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31A9" w14:textId="77777777" w:rsidR="001469A7" w:rsidRDefault="00885D51" w:rsidP="001469A7">
      <w:r>
        <w:rPr>
          <w:noProof/>
          <w:lang w:eastAsia="it-IT"/>
        </w:rPr>
        <w:object w:dxaOrig="1440" w:dyaOrig="1440" w14:anchorId="2AD5E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 4" o:spid="_x0000_s1026" type="#_x0000_t75" alt="" style="position:absolute;margin-left:334.05pt;margin-top:-1.8pt;width:154.5pt;height:71.95pt;z-index:251658240;visibility:visible;mso-wrap-edited:f;mso-width-percent:0;mso-height-percent:0;mso-width-percent:0;mso-height-percent:0">
            <v:imagedata r:id="rId5" o:title=""/>
          </v:shape>
          <o:OLEObject Type="Embed" ProgID="AcroExch.Document.11" ShapeID="Oggetto 4" DrawAspect="Content" ObjectID="_1700919824" r:id="rId6"/>
        </w:object>
      </w:r>
      <w:r w:rsidR="001469A7">
        <w:rPr>
          <w:noProof/>
          <w:lang w:eastAsia="it-IT"/>
        </w:rPr>
        <w:drawing>
          <wp:inline distT="0" distB="0" distL="0" distR="0" wp14:anchorId="4D4074E7" wp14:editId="3CD192C4">
            <wp:extent cx="1734207" cy="838200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3" cy="8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1469A7" w:rsidRPr="001469A7">
        <w:rPr>
          <w:noProof/>
          <w:lang w:eastAsia="it-IT"/>
        </w:rPr>
        <w:t xml:space="preserve"> </w:t>
      </w:r>
      <w:r w:rsidR="001469A7">
        <w:rPr>
          <w:noProof/>
          <w:lang w:eastAsia="it-IT"/>
        </w:rPr>
        <w:drawing>
          <wp:inline distT="0" distB="0" distL="0" distR="0" wp14:anchorId="4EF842AB" wp14:editId="25226F51">
            <wp:extent cx="2390775" cy="662668"/>
            <wp:effectExtent l="0" t="0" r="0" b="4445"/>
            <wp:docPr id="8" name="Immagine 7" descr="D:\Users\MI14808\AppData\Local\Temp\7zO07E7D6AA\usr_toscanaGifL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D:\Users\MI14808\AppData\Local\Temp\7zO07E7D6AA\usr_toscanaGif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64" cy="6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0579" w14:textId="77777777" w:rsidR="001469A7" w:rsidRDefault="001469A7" w:rsidP="001469A7"/>
    <w:p w14:paraId="7C3CCE24" w14:textId="77777777" w:rsidR="001469A7" w:rsidRPr="001469A7" w:rsidRDefault="001469A7" w:rsidP="001469A7">
      <w:r w:rsidRPr="001469A7">
        <w:t>ESABAC è un acronimo che nasce dall'unione di «Esame di Stato» e «</w:t>
      </w:r>
      <w:proofErr w:type="spellStart"/>
      <w:r w:rsidRPr="001469A7">
        <w:t>Baccalauréat</w:t>
      </w:r>
      <w:proofErr w:type="spellEnd"/>
      <w:r w:rsidRPr="001469A7">
        <w:t xml:space="preserve">» ed </w:t>
      </w:r>
      <w:proofErr w:type="gramStart"/>
      <w:r w:rsidRPr="001469A7">
        <w:t>identifica  un</w:t>
      </w:r>
      <w:proofErr w:type="gramEnd"/>
      <w:r w:rsidRPr="001469A7">
        <w:t xml:space="preserve"> percorso bi-nazionale di studi secondari che si realizza negli ultimi tre anni delle superiori. A seguito di un percorso di formazione integrata e del superamento delle prove sulle discipline specifiche (lingua e letteratura francese e storia in francese) inserite nelle prove di esame, tale </w:t>
      </w:r>
      <w:proofErr w:type="gramStart"/>
      <w:r w:rsidRPr="001469A7">
        <w:t>progetto  prevede</w:t>
      </w:r>
      <w:proofErr w:type="gramEnd"/>
      <w:r w:rsidRPr="001469A7">
        <w:t xml:space="preserve"> il rilascio simultaneo di un doppio diploma di Stato: </w:t>
      </w:r>
      <w:proofErr w:type="spellStart"/>
      <w:r w:rsidRPr="001469A7">
        <w:t>Baccalauréat</w:t>
      </w:r>
      <w:proofErr w:type="spellEnd"/>
      <w:r w:rsidRPr="001469A7">
        <w:t xml:space="preserve"> francese e Maturità italiana. </w:t>
      </w:r>
      <w:proofErr w:type="gramStart"/>
      <w:r w:rsidRPr="001469A7">
        <w:t>Questo  percorso</w:t>
      </w:r>
      <w:proofErr w:type="gramEnd"/>
      <w:r w:rsidRPr="001469A7">
        <w:t xml:space="preserve">, oltre a consentire il rafforzamento dell’insegnamento delle rispettive lingue in un percorso bi-culturale, dà nuovo slancio ai processi di mobilità degli studenti e favorisce l’inserimento oltralpe dei futuri lavoratori italiani. Il conseguimento del </w:t>
      </w:r>
      <w:proofErr w:type="spellStart"/>
      <w:r w:rsidRPr="001469A7">
        <w:t>Baccalauréat</w:t>
      </w:r>
      <w:proofErr w:type="spellEnd"/>
      <w:r w:rsidRPr="001469A7">
        <w:t xml:space="preserve"> permette infatti ai nostri studenti di accedere alle università francesi e a quelle dei paesi che riconoscono tale diploma e apre un canale privilegiato per percorsi di ricerca post-laurea in Francia. La Francia è il secondo partner economico dell’Italia, con oltre </w:t>
      </w:r>
      <w:proofErr w:type="gramStart"/>
      <w:r w:rsidRPr="001469A7">
        <w:t>1000</w:t>
      </w:r>
      <w:proofErr w:type="gramEnd"/>
      <w:r w:rsidRPr="001469A7">
        <w:t xml:space="preserve"> imprese nel nostro Paese ed altrettante italiane Oltralpe. Per questo motivo, per un giovane Italiano, conoscere la lingua e la cultura francese, </w:t>
      </w:r>
      <w:proofErr w:type="gramStart"/>
      <w:r w:rsidRPr="001469A7">
        <w:t>rappresenta  un’interessante</w:t>
      </w:r>
      <w:proofErr w:type="gramEnd"/>
      <w:r w:rsidRPr="001469A7">
        <w:t xml:space="preserve"> prospettiva professionale sul mercato del lavoro italo-francese o francofono.</w:t>
      </w:r>
    </w:p>
    <w:p w14:paraId="43BD3D74" w14:textId="77777777" w:rsidR="001469A7" w:rsidRPr="001469A7" w:rsidRDefault="001469A7" w:rsidP="001469A7">
      <w:pPr>
        <w:rPr>
          <w:bCs/>
        </w:rPr>
      </w:pPr>
      <w:r w:rsidRPr="001469A7">
        <w:t xml:space="preserve">Questo corso di studi è stato istituito in seguito all’accordo intergovernativo del 24 febbraio 2009 tra i ministri dell’Istruzione dei due Paesi. Dopo una prima al transitoria, avviata nell’anno scolastico 2010-2011, il progetto, destinato sia ai licei che agli istituti </w:t>
      </w:r>
      <w:proofErr w:type="gramStart"/>
      <w:r w:rsidRPr="001469A7">
        <w:t>tecnici,  è</w:t>
      </w:r>
      <w:proofErr w:type="gramEnd"/>
      <w:r w:rsidRPr="001469A7">
        <w:t xml:space="preserve"> stato regolamentato, nella sua fase definitiva, dal DM95/2013</w:t>
      </w:r>
      <w:r w:rsidRPr="001469A7">
        <w:rPr>
          <w:bCs/>
        </w:rPr>
        <w:t>. Il protocollo aggiuntivo, firmato a Firenze il 6 maggio 2016 dai due ministri dell’istruzione italiano e francese, per il conseguimento del duplice diploma nel settore economico (AFM e Turismo) dell’istruzione tecnica, ha dato l’avvio all’</w:t>
      </w:r>
      <w:proofErr w:type="spellStart"/>
      <w:r w:rsidRPr="001469A7">
        <w:rPr>
          <w:bCs/>
        </w:rPr>
        <w:t>EsaBac</w:t>
      </w:r>
      <w:proofErr w:type="spellEnd"/>
      <w:r w:rsidRPr="001469A7">
        <w:rPr>
          <w:bCs/>
        </w:rPr>
        <w:t xml:space="preserve"> Techno, differenziando quindi due percorsi bi-nazionali, l’</w:t>
      </w:r>
      <w:proofErr w:type="spellStart"/>
      <w:r w:rsidRPr="001469A7">
        <w:rPr>
          <w:bCs/>
        </w:rPr>
        <w:t>EsaBac</w:t>
      </w:r>
      <w:proofErr w:type="spellEnd"/>
      <w:r w:rsidRPr="001469A7">
        <w:rPr>
          <w:bCs/>
        </w:rPr>
        <w:t xml:space="preserve"> </w:t>
      </w:r>
      <w:proofErr w:type="spellStart"/>
      <w:r w:rsidRPr="001469A7">
        <w:rPr>
          <w:bCs/>
        </w:rPr>
        <w:t>Général</w:t>
      </w:r>
      <w:proofErr w:type="spellEnd"/>
      <w:r w:rsidRPr="001469A7">
        <w:rPr>
          <w:bCs/>
        </w:rPr>
        <w:t xml:space="preserve"> e l’</w:t>
      </w:r>
      <w:proofErr w:type="spellStart"/>
      <w:r w:rsidRPr="001469A7">
        <w:rPr>
          <w:bCs/>
        </w:rPr>
        <w:t>EsaBac</w:t>
      </w:r>
      <w:proofErr w:type="spellEnd"/>
      <w:r w:rsidRPr="001469A7">
        <w:rPr>
          <w:bCs/>
        </w:rPr>
        <w:t xml:space="preserve"> Techno. La struttura oraria è comune (quattro ore di francese e due di storia in tutti gli </w:t>
      </w:r>
      <w:proofErr w:type="gramStart"/>
      <w:r w:rsidRPr="001469A7">
        <w:rPr>
          <w:bCs/>
        </w:rPr>
        <w:t>anni  del</w:t>
      </w:r>
      <w:proofErr w:type="gramEnd"/>
      <w:r w:rsidRPr="001469A7">
        <w:rPr>
          <w:bCs/>
        </w:rPr>
        <w:t xml:space="preserve"> triennio) ed anche gli obiettivi linguistici (Livello B2 del quadro comune di riferimento per le lingue). Si differenziano invece le prove specifiche dell’esame (prova scritta di francese e di storia e prova orale di francese per l’</w:t>
      </w:r>
      <w:proofErr w:type="spellStart"/>
      <w:r w:rsidRPr="001469A7">
        <w:rPr>
          <w:bCs/>
        </w:rPr>
        <w:t>EsaBac</w:t>
      </w:r>
      <w:proofErr w:type="spellEnd"/>
      <w:r w:rsidRPr="001469A7">
        <w:rPr>
          <w:bCs/>
        </w:rPr>
        <w:t xml:space="preserve"> </w:t>
      </w:r>
      <w:proofErr w:type="spellStart"/>
      <w:proofErr w:type="gramStart"/>
      <w:r w:rsidRPr="001469A7">
        <w:rPr>
          <w:bCs/>
        </w:rPr>
        <w:t>Général</w:t>
      </w:r>
      <w:proofErr w:type="spellEnd"/>
      <w:r w:rsidRPr="001469A7">
        <w:rPr>
          <w:bCs/>
        </w:rPr>
        <w:t>,  prova</w:t>
      </w:r>
      <w:proofErr w:type="gramEnd"/>
      <w:r w:rsidRPr="001469A7">
        <w:rPr>
          <w:bCs/>
        </w:rPr>
        <w:t xml:space="preserve"> scritta di francese e prova orale di francese e di storia per l’</w:t>
      </w:r>
      <w:proofErr w:type="spellStart"/>
      <w:r w:rsidRPr="001469A7">
        <w:rPr>
          <w:bCs/>
        </w:rPr>
        <w:t>EsaBac</w:t>
      </w:r>
      <w:proofErr w:type="spellEnd"/>
      <w:r w:rsidRPr="001469A7">
        <w:rPr>
          <w:bCs/>
        </w:rPr>
        <w:t xml:space="preserve"> Techno). Gli obiettivi strettamente letterari del percorso formativo integrato si mantengono invariati nei licei Classici, Scientifici, Linguistici e delle Scienze Umane (</w:t>
      </w:r>
      <w:proofErr w:type="spellStart"/>
      <w:r w:rsidRPr="001469A7">
        <w:rPr>
          <w:bCs/>
        </w:rPr>
        <w:t>EsaBac</w:t>
      </w:r>
      <w:proofErr w:type="spellEnd"/>
      <w:r w:rsidRPr="001469A7">
        <w:rPr>
          <w:bCs/>
        </w:rPr>
        <w:t xml:space="preserve"> </w:t>
      </w:r>
      <w:proofErr w:type="spellStart"/>
      <w:r w:rsidRPr="001469A7">
        <w:rPr>
          <w:bCs/>
        </w:rPr>
        <w:t>Général</w:t>
      </w:r>
      <w:proofErr w:type="spellEnd"/>
      <w:r w:rsidRPr="001469A7">
        <w:rPr>
          <w:bCs/>
        </w:rPr>
        <w:t>), mentre il percorso formativo integrato dell’</w:t>
      </w:r>
      <w:proofErr w:type="spellStart"/>
      <w:r w:rsidRPr="001469A7">
        <w:rPr>
          <w:bCs/>
        </w:rPr>
        <w:t>EsaBac</w:t>
      </w:r>
      <w:proofErr w:type="spellEnd"/>
      <w:r w:rsidRPr="001469A7">
        <w:rPr>
          <w:bCs/>
        </w:rPr>
        <w:t xml:space="preserve"> Techno si adatta agli obiettivi specifici delle due filiere del settore economico. </w:t>
      </w:r>
    </w:p>
    <w:p w14:paraId="4DEB6714" w14:textId="77777777" w:rsidR="001469A7" w:rsidRPr="001469A7" w:rsidRDefault="001469A7" w:rsidP="001469A7">
      <w:pPr>
        <w:rPr>
          <w:b/>
        </w:rPr>
      </w:pPr>
    </w:p>
    <w:p w14:paraId="5ADE3F3C" w14:textId="77777777" w:rsidR="001469A7" w:rsidRPr="001469A7" w:rsidRDefault="001469A7" w:rsidP="001469A7">
      <w:pPr>
        <w:rPr>
          <w:b/>
        </w:rPr>
      </w:pPr>
      <w:r w:rsidRPr="001469A7">
        <w:rPr>
          <w:b/>
        </w:rPr>
        <w:t xml:space="preserve">I numeri </w:t>
      </w:r>
      <w:r>
        <w:rPr>
          <w:b/>
        </w:rPr>
        <w:t>DA AGGIORNARE</w:t>
      </w:r>
    </w:p>
    <w:p w14:paraId="1B2CB9E4" w14:textId="77777777" w:rsidR="001469A7" w:rsidRPr="001469A7" w:rsidRDefault="001469A7" w:rsidP="001469A7">
      <w:pPr>
        <w:numPr>
          <w:ilvl w:val="0"/>
          <w:numId w:val="2"/>
        </w:numPr>
      </w:pPr>
      <w:r w:rsidRPr="001469A7">
        <w:t xml:space="preserve">Nel 2017 sono stati più di 500 gli alunni che, in </w:t>
      </w:r>
      <w:r w:rsidRPr="001469A7">
        <w:rPr>
          <w:b/>
        </w:rPr>
        <w:t>Toscana</w:t>
      </w:r>
      <w:r w:rsidRPr="001469A7">
        <w:t xml:space="preserve">, hanno conseguito il doppio diploma ed attualmente ben 28 scuole, distribuite su tutto il territorio regionale, sono autorizzate al percorso </w:t>
      </w:r>
      <w:proofErr w:type="spellStart"/>
      <w:r w:rsidRPr="001469A7">
        <w:t>EsaBac</w:t>
      </w:r>
      <w:proofErr w:type="spellEnd"/>
      <w:r w:rsidRPr="001469A7">
        <w:t>:</w:t>
      </w:r>
    </w:p>
    <w:p w14:paraId="1DE4122F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 xml:space="preserve">IS "Giovanni da San </w:t>
      </w:r>
      <w:proofErr w:type="spellStart"/>
      <w:r w:rsidRPr="001469A7">
        <w:t>GiovanniI</w:t>
      </w:r>
      <w:proofErr w:type="spellEnd"/>
      <w:r w:rsidRPr="001469A7">
        <w:t>"-S. Giovanni Valdarno (AR)</w:t>
      </w:r>
      <w:r w:rsidRPr="001469A7">
        <w:tab/>
      </w:r>
    </w:p>
    <w:p w14:paraId="519A4AF2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 xml:space="preserve">Liceo statale "Vittoria Colonna"- Arezzo </w:t>
      </w:r>
      <w:r w:rsidRPr="001469A7">
        <w:tab/>
      </w:r>
    </w:p>
    <w:p w14:paraId="273A16C2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Liceo Statale "</w:t>
      </w:r>
      <w:proofErr w:type="spellStart"/>
      <w:r w:rsidRPr="001469A7">
        <w:t>Redi"-Arezzo</w:t>
      </w:r>
      <w:proofErr w:type="spellEnd"/>
      <w:r w:rsidRPr="001469A7">
        <w:tab/>
        <w:t xml:space="preserve"> </w:t>
      </w:r>
    </w:p>
    <w:p w14:paraId="7A87D914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 xml:space="preserve">IS "Città di Piero"- </w:t>
      </w:r>
      <w:proofErr w:type="spellStart"/>
      <w:proofErr w:type="gramStart"/>
      <w:r w:rsidRPr="001469A7">
        <w:t>S.Sepolcro</w:t>
      </w:r>
      <w:proofErr w:type="spellEnd"/>
      <w:proofErr w:type="gramEnd"/>
      <w:r w:rsidRPr="001469A7">
        <w:t xml:space="preserve"> (AR)</w:t>
      </w:r>
      <w:r w:rsidRPr="001469A7">
        <w:tab/>
        <w:t xml:space="preserve"> </w:t>
      </w:r>
    </w:p>
    <w:p w14:paraId="489FD4D8" w14:textId="77777777" w:rsidR="001469A7" w:rsidRPr="001469A7" w:rsidRDefault="001469A7" w:rsidP="001469A7">
      <w:pPr>
        <w:numPr>
          <w:ilvl w:val="0"/>
          <w:numId w:val="1"/>
        </w:numPr>
        <w:rPr>
          <w:lang w:val="en-US"/>
        </w:rPr>
      </w:pPr>
      <w:r w:rsidRPr="001469A7">
        <w:rPr>
          <w:lang w:val="en-US"/>
        </w:rPr>
        <w:t>IS "Machiavelli"- Firenze</w:t>
      </w:r>
      <w:r w:rsidRPr="001469A7">
        <w:rPr>
          <w:lang w:val="en-US"/>
        </w:rPr>
        <w:tab/>
      </w:r>
    </w:p>
    <w:p w14:paraId="36B5309F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ITS "Marco Polo"- Firenze</w:t>
      </w:r>
      <w:r w:rsidRPr="001469A7">
        <w:tab/>
      </w:r>
    </w:p>
    <w:p w14:paraId="6017088B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Educandato "Santissima Annunziata"- Firenze</w:t>
      </w:r>
      <w:r w:rsidRPr="001469A7">
        <w:tab/>
        <w:t xml:space="preserve"> </w:t>
      </w:r>
    </w:p>
    <w:p w14:paraId="6EAFB2F5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IS "Giovanni Pascoli"- Firenze</w:t>
      </w:r>
      <w:r w:rsidRPr="001469A7">
        <w:tab/>
      </w:r>
    </w:p>
    <w:p w14:paraId="65714182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IS "</w:t>
      </w:r>
      <w:proofErr w:type="spellStart"/>
      <w:r w:rsidRPr="001469A7">
        <w:t>Russel</w:t>
      </w:r>
      <w:proofErr w:type="spellEnd"/>
      <w:r w:rsidRPr="001469A7">
        <w:t xml:space="preserve"> Newton"- Scandicci (FI)</w:t>
      </w:r>
      <w:r w:rsidRPr="001469A7">
        <w:tab/>
      </w:r>
    </w:p>
    <w:p w14:paraId="44EB16A1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IS "Fermi-Da Vinci"- Empoli (FI)</w:t>
      </w:r>
      <w:r w:rsidRPr="001469A7">
        <w:tab/>
      </w:r>
    </w:p>
    <w:p w14:paraId="09D008BD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IS "Enrico Fermi"- Arcidosso (GR)</w:t>
      </w:r>
      <w:r w:rsidRPr="001469A7">
        <w:tab/>
      </w:r>
    </w:p>
    <w:p w14:paraId="0CEC03DE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Liceo statale "</w:t>
      </w:r>
      <w:proofErr w:type="spellStart"/>
      <w:proofErr w:type="gramStart"/>
      <w:r w:rsidRPr="001469A7">
        <w:t>A.Rosmini</w:t>
      </w:r>
      <w:proofErr w:type="spellEnd"/>
      <w:proofErr w:type="gramEnd"/>
      <w:r w:rsidRPr="001469A7">
        <w:t>"- Grosseto</w:t>
      </w:r>
      <w:r w:rsidRPr="001469A7">
        <w:tab/>
      </w:r>
    </w:p>
    <w:p w14:paraId="555D20E2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Liceo "</w:t>
      </w:r>
      <w:proofErr w:type="spellStart"/>
      <w:r w:rsidRPr="001469A7">
        <w:t>Cecioni</w:t>
      </w:r>
      <w:proofErr w:type="spellEnd"/>
      <w:r w:rsidRPr="001469A7">
        <w:t>"- Livorno</w:t>
      </w:r>
      <w:r w:rsidRPr="001469A7">
        <w:tab/>
      </w:r>
    </w:p>
    <w:p w14:paraId="70C351A5" w14:textId="77777777" w:rsidR="001469A7" w:rsidRPr="001469A7" w:rsidRDefault="001469A7" w:rsidP="001469A7">
      <w:pPr>
        <w:numPr>
          <w:ilvl w:val="0"/>
          <w:numId w:val="1"/>
        </w:numPr>
        <w:rPr>
          <w:lang w:val="en-US"/>
        </w:rPr>
      </w:pPr>
      <w:r w:rsidRPr="001469A7">
        <w:t>Liceo "Fermi"</w:t>
      </w:r>
      <w:r w:rsidRPr="001469A7">
        <w:tab/>
        <w:t>- Cecina (LI)</w:t>
      </w:r>
    </w:p>
    <w:p w14:paraId="10201517" w14:textId="77777777" w:rsidR="001469A7" w:rsidRPr="001469A7" w:rsidRDefault="001469A7" w:rsidP="001469A7">
      <w:pPr>
        <w:numPr>
          <w:ilvl w:val="0"/>
          <w:numId w:val="1"/>
        </w:numPr>
        <w:rPr>
          <w:lang w:val="en-US"/>
        </w:rPr>
      </w:pPr>
      <w:r w:rsidRPr="001469A7">
        <w:rPr>
          <w:lang w:val="en-US"/>
        </w:rPr>
        <w:t>IS "Machiavelli"- Lucca</w:t>
      </w:r>
      <w:r w:rsidRPr="001469A7">
        <w:rPr>
          <w:lang w:val="en-US"/>
        </w:rPr>
        <w:tab/>
      </w:r>
    </w:p>
    <w:p w14:paraId="39D5C76E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IS "Carrara-Nottolini-</w:t>
      </w:r>
      <w:proofErr w:type="spellStart"/>
      <w:r w:rsidRPr="001469A7">
        <w:t>Busdraghi</w:t>
      </w:r>
      <w:proofErr w:type="spellEnd"/>
      <w:r w:rsidRPr="001469A7">
        <w:t>"- Lucca</w:t>
      </w:r>
      <w:r w:rsidRPr="001469A7">
        <w:tab/>
      </w:r>
    </w:p>
    <w:p w14:paraId="5950AA04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Liceo "</w:t>
      </w:r>
      <w:proofErr w:type="spellStart"/>
      <w:r w:rsidRPr="001469A7">
        <w:t>Vallisneri</w:t>
      </w:r>
      <w:proofErr w:type="spellEnd"/>
      <w:r w:rsidRPr="001469A7">
        <w:t>"- Lucca</w:t>
      </w:r>
      <w:r w:rsidRPr="001469A7">
        <w:tab/>
      </w:r>
    </w:p>
    <w:p w14:paraId="06973A3E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Liceo "Dini"- Pisa</w:t>
      </w:r>
      <w:r w:rsidRPr="001469A7">
        <w:tab/>
      </w:r>
    </w:p>
    <w:p w14:paraId="72A20761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Liceo "Buonarroti"- Pisa</w:t>
      </w:r>
      <w:r w:rsidRPr="001469A7">
        <w:tab/>
      </w:r>
    </w:p>
    <w:p w14:paraId="4D02108B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IS "Montale"- Pontedera (PI)</w:t>
      </w:r>
      <w:r w:rsidRPr="001469A7">
        <w:tab/>
      </w:r>
    </w:p>
    <w:p w14:paraId="63418B85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ITC "Cattaneo"- San Miniato (PI)</w:t>
      </w:r>
      <w:r w:rsidRPr="001469A7">
        <w:tab/>
      </w:r>
    </w:p>
    <w:p w14:paraId="64926427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ITC "</w:t>
      </w:r>
      <w:proofErr w:type="spellStart"/>
      <w:r w:rsidRPr="001469A7">
        <w:t>Pacini</w:t>
      </w:r>
      <w:proofErr w:type="spellEnd"/>
      <w:r w:rsidRPr="001469A7">
        <w:t>"</w:t>
      </w:r>
      <w:r w:rsidRPr="001469A7">
        <w:tab/>
        <w:t>Pistoia</w:t>
      </w:r>
      <w:r w:rsidRPr="001469A7">
        <w:tab/>
      </w:r>
    </w:p>
    <w:p w14:paraId="5F190927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IM "</w:t>
      </w:r>
      <w:proofErr w:type="spellStart"/>
      <w:r w:rsidRPr="001469A7">
        <w:t>Lorenzini</w:t>
      </w:r>
      <w:proofErr w:type="spellEnd"/>
      <w:r w:rsidRPr="001469A7">
        <w:t>"- Pescia (PT)</w:t>
      </w:r>
      <w:r w:rsidRPr="001469A7">
        <w:tab/>
      </w:r>
    </w:p>
    <w:p w14:paraId="5E8106F7" w14:textId="77777777" w:rsidR="001469A7" w:rsidRPr="001469A7" w:rsidRDefault="001469A7" w:rsidP="001469A7">
      <w:pPr>
        <w:numPr>
          <w:ilvl w:val="0"/>
          <w:numId w:val="1"/>
        </w:numPr>
        <w:rPr>
          <w:lang w:val="en-US"/>
        </w:rPr>
      </w:pPr>
      <w:r w:rsidRPr="001469A7">
        <w:rPr>
          <w:lang w:val="en-US"/>
        </w:rPr>
        <w:t>IS "</w:t>
      </w:r>
      <w:proofErr w:type="spellStart"/>
      <w:r w:rsidRPr="001469A7">
        <w:rPr>
          <w:lang w:val="en-US"/>
        </w:rPr>
        <w:t>Livi</w:t>
      </w:r>
      <w:proofErr w:type="spellEnd"/>
      <w:r w:rsidRPr="001469A7">
        <w:rPr>
          <w:lang w:val="en-US"/>
        </w:rPr>
        <w:t>"- Prato</w:t>
      </w:r>
      <w:r w:rsidRPr="001469A7">
        <w:rPr>
          <w:lang w:val="en-US"/>
        </w:rPr>
        <w:tab/>
      </w:r>
    </w:p>
    <w:p w14:paraId="16F51DDB" w14:textId="77777777" w:rsidR="001469A7" w:rsidRPr="001469A7" w:rsidRDefault="001469A7" w:rsidP="001469A7">
      <w:pPr>
        <w:numPr>
          <w:ilvl w:val="0"/>
          <w:numId w:val="1"/>
        </w:numPr>
      </w:pPr>
      <w:proofErr w:type="gramStart"/>
      <w:r w:rsidRPr="001469A7">
        <w:t>IS  Cicognini</w:t>
      </w:r>
      <w:proofErr w:type="gramEnd"/>
      <w:r w:rsidRPr="001469A7">
        <w:t>-</w:t>
      </w:r>
      <w:proofErr w:type="spellStart"/>
      <w:r w:rsidRPr="001469A7">
        <w:t>Rodari</w:t>
      </w:r>
      <w:proofErr w:type="spellEnd"/>
      <w:r w:rsidRPr="001469A7">
        <w:t>- Prato</w:t>
      </w:r>
      <w:r w:rsidRPr="001469A7">
        <w:tab/>
        <w:t xml:space="preserve"> </w:t>
      </w:r>
    </w:p>
    <w:p w14:paraId="54871228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IS "</w:t>
      </w:r>
      <w:proofErr w:type="spellStart"/>
      <w:proofErr w:type="gramStart"/>
      <w:r w:rsidRPr="001469A7">
        <w:t>S.Giovanni</w:t>
      </w:r>
      <w:proofErr w:type="spellEnd"/>
      <w:proofErr w:type="gramEnd"/>
      <w:r w:rsidRPr="001469A7">
        <w:t xml:space="preserve"> Bosco"- Colle Val D'Elsa (SI)</w:t>
      </w:r>
      <w:r w:rsidRPr="001469A7">
        <w:tab/>
      </w:r>
    </w:p>
    <w:p w14:paraId="5CD059D4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IS "</w:t>
      </w:r>
      <w:proofErr w:type="spellStart"/>
      <w:r w:rsidRPr="001469A7">
        <w:t>Bandini</w:t>
      </w:r>
      <w:proofErr w:type="spellEnd"/>
      <w:r w:rsidRPr="001469A7">
        <w:t>"- Siena</w:t>
      </w:r>
      <w:r w:rsidRPr="001469A7">
        <w:tab/>
      </w:r>
    </w:p>
    <w:p w14:paraId="4012F6ED" w14:textId="77777777" w:rsidR="001469A7" w:rsidRPr="001469A7" w:rsidRDefault="001469A7" w:rsidP="001469A7">
      <w:pPr>
        <w:numPr>
          <w:ilvl w:val="0"/>
          <w:numId w:val="1"/>
        </w:numPr>
      </w:pPr>
      <w:r w:rsidRPr="001469A7">
        <w:t>Istituto "Sacro Cuore"- Firenze</w:t>
      </w:r>
      <w:r w:rsidRPr="001469A7">
        <w:tab/>
      </w:r>
    </w:p>
    <w:p w14:paraId="3297C4EE" w14:textId="77777777" w:rsidR="001469A7" w:rsidRPr="001469A7" w:rsidRDefault="001469A7" w:rsidP="001469A7"/>
    <w:p w14:paraId="036AA858" w14:textId="77777777" w:rsidR="001469A7" w:rsidRPr="001469A7" w:rsidRDefault="001469A7" w:rsidP="001469A7">
      <w:pPr>
        <w:numPr>
          <w:ilvl w:val="0"/>
          <w:numId w:val="3"/>
        </w:numPr>
      </w:pPr>
      <w:r w:rsidRPr="001469A7">
        <w:t xml:space="preserve"> </w:t>
      </w:r>
      <w:proofErr w:type="gramStart"/>
      <w:r w:rsidRPr="001469A7">
        <w:t>337  istituti</w:t>
      </w:r>
      <w:proofErr w:type="gramEnd"/>
      <w:r w:rsidRPr="001469A7">
        <w:t xml:space="preserve"> Superiori con percorso </w:t>
      </w:r>
      <w:proofErr w:type="spellStart"/>
      <w:r w:rsidRPr="001469A7">
        <w:t>EsaBac</w:t>
      </w:r>
      <w:proofErr w:type="spellEnd"/>
      <w:r w:rsidRPr="001469A7">
        <w:t>, in tutte le regioni italiane, di cui  42 Istituti tecnici,  più  i Licei Italiani di Losanna e Parigi.</w:t>
      </w:r>
    </w:p>
    <w:p w14:paraId="2DC8EF31" w14:textId="77777777" w:rsidR="001469A7" w:rsidRPr="001469A7" w:rsidRDefault="001469A7" w:rsidP="001469A7">
      <w:pPr>
        <w:numPr>
          <w:ilvl w:val="0"/>
          <w:numId w:val="3"/>
        </w:numPr>
      </w:pPr>
      <w:r w:rsidRPr="001469A7">
        <w:t>42 licei in Francia preparano gli studenti all’</w:t>
      </w:r>
      <w:proofErr w:type="spellStart"/>
      <w:r w:rsidRPr="001469A7">
        <w:t>EsaBac</w:t>
      </w:r>
      <w:proofErr w:type="spellEnd"/>
      <w:r w:rsidRPr="001469A7">
        <w:t xml:space="preserve"> e 4 licei francesi in Italia</w:t>
      </w:r>
    </w:p>
    <w:p w14:paraId="108CFF9F" w14:textId="77777777" w:rsidR="001469A7" w:rsidRPr="001469A7" w:rsidRDefault="001469A7" w:rsidP="001469A7">
      <w:pPr>
        <w:numPr>
          <w:ilvl w:val="0"/>
          <w:numId w:val="3"/>
        </w:numPr>
      </w:pPr>
      <w:r w:rsidRPr="001469A7">
        <w:t>22 651 alunni italiani iscritti in sezioni ESABAC nel triennio</w:t>
      </w:r>
    </w:p>
    <w:p w14:paraId="0C3741EB" w14:textId="77777777" w:rsidR="001469A7" w:rsidRPr="001469A7" w:rsidRDefault="001469A7" w:rsidP="001469A7">
      <w:pPr>
        <w:numPr>
          <w:ilvl w:val="0"/>
          <w:numId w:val="3"/>
        </w:numPr>
      </w:pPr>
      <w:r w:rsidRPr="001469A7">
        <w:t>700 diplomati nel 2011, 2500 nel 2014, quasi 4000 nel 2015 e 4500 nel 2016.</w:t>
      </w:r>
    </w:p>
    <w:p w14:paraId="3EE88EF7" w14:textId="77777777" w:rsidR="001469A7" w:rsidRPr="001469A7" w:rsidRDefault="001469A7" w:rsidP="001469A7">
      <w:pPr>
        <w:numPr>
          <w:ilvl w:val="0"/>
          <w:numId w:val="3"/>
        </w:numPr>
      </w:pPr>
      <w:r w:rsidRPr="001469A7">
        <w:t>85 %: percentuale di successo all’esame di francese</w:t>
      </w:r>
    </w:p>
    <w:p w14:paraId="7AC17537" w14:textId="77777777" w:rsidR="001469A7" w:rsidRPr="001469A7" w:rsidRDefault="001469A7" w:rsidP="001469A7">
      <w:pPr>
        <w:numPr>
          <w:ilvl w:val="0"/>
          <w:numId w:val="3"/>
        </w:numPr>
      </w:pPr>
      <w:r w:rsidRPr="001469A7">
        <w:t>93 % degli alunni promossi, di cui il 15 % con il massimo dei voti “</w:t>
      </w:r>
      <w:proofErr w:type="spellStart"/>
      <w:r w:rsidRPr="001469A7">
        <w:t>Mention</w:t>
      </w:r>
      <w:proofErr w:type="spellEnd"/>
      <w:r w:rsidRPr="001469A7">
        <w:t xml:space="preserve"> </w:t>
      </w:r>
      <w:proofErr w:type="spellStart"/>
      <w:r w:rsidRPr="001469A7">
        <w:t>Très</w:t>
      </w:r>
      <w:proofErr w:type="spellEnd"/>
      <w:r w:rsidRPr="001469A7">
        <w:t xml:space="preserve"> </w:t>
      </w:r>
      <w:proofErr w:type="spellStart"/>
      <w:r w:rsidRPr="001469A7">
        <w:t>bien</w:t>
      </w:r>
      <w:proofErr w:type="spellEnd"/>
      <w:r w:rsidRPr="001469A7">
        <w:t>” (contro il 5 % della media nazionale)</w:t>
      </w:r>
    </w:p>
    <w:p w14:paraId="6ABAB6DD" w14:textId="77777777" w:rsidR="001469A7" w:rsidRPr="001469A7" w:rsidRDefault="001469A7" w:rsidP="001469A7">
      <w:pPr>
        <w:numPr>
          <w:ilvl w:val="0"/>
          <w:numId w:val="3"/>
        </w:numPr>
      </w:pPr>
      <w:proofErr w:type="gramStart"/>
      <w:r w:rsidRPr="001469A7">
        <w:t>Oltre  1000</w:t>
      </w:r>
      <w:proofErr w:type="gramEnd"/>
      <w:r w:rsidRPr="001469A7">
        <w:t xml:space="preserve"> insegnanti di francese e di storia coinvolti nel percorso </w:t>
      </w:r>
      <w:proofErr w:type="spellStart"/>
      <w:r w:rsidRPr="001469A7">
        <w:t>EsaBac</w:t>
      </w:r>
      <w:proofErr w:type="spellEnd"/>
    </w:p>
    <w:p w14:paraId="18062E1B" w14:textId="77777777" w:rsidR="001469A7" w:rsidRPr="001469A7" w:rsidRDefault="001469A7" w:rsidP="001469A7">
      <w:pPr>
        <w:numPr>
          <w:ilvl w:val="0"/>
          <w:numId w:val="3"/>
        </w:numPr>
      </w:pPr>
      <w:r w:rsidRPr="001469A7">
        <w:t xml:space="preserve">250 percorsi di laurea italo-francesi all’università (tra cui la facoltà di Giurisprudenza </w:t>
      </w:r>
      <w:r w:rsidRPr="001469A7">
        <w:rPr>
          <w:b/>
        </w:rPr>
        <w:t>di Firenze</w:t>
      </w:r>
      <w:proofErr w:type="gramStart"/>
      <w:r w:rsidRPr="001469A7">
        <w:t>) .</w:t>
      </w:r>
      <w:proofErr w:type="gramEnd"/>
    </w:p>
    <w:p w14:paraId="402371EA" w14:textId="77777777" w:rsidR="00422849" w:rsidRDefault="00422849"/>
    <w:sectPr w:rsidR="00422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625F"/>
    <w:multiLevelType w:val="hybridMultilevel"/>
    <w:tmpl w:val="5ADABBE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5A469B"/>
    <w:multiLevelType w:val="hybridMultilevel"/>
    <w:tmpl w:val="FD94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D745C"/>
    <w:multiLevelType w:val="hybridMultilevel"/>
    <w:tmpl w:val="61686A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411"/>
    <w:rsid w:val="001469A7"/>
    <w:rsid w:val="00422849"/>
    <w:rsid w:val="00885D51"/>
    <w:rsid w:val="00A7366B"/>
    <w:rsid w:val="00B30411"/>
    <w:rsid w:val="00B4641E"/>
    <w:rsid w:val="00D20138"/>
    <w:rsid w:val="00EC634F"/>
    <w:rsid w:val="00F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9C38C"/>
  <w15:docId w15:val="{B9206ED8-AB4F-5A49-83E9-B7C9689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teresa tronfi</cp:lastModifiedBy>
  <cp:revision>2</cp:revision>
  <dcterms:created xsi:type="dcterms:W3CDTF">2021-12-13T15:57:00Z</dcterms:created>
  <dcterms:modified xsi:type="dcterms:W3CDTF">2021-12-13T15:57:00Z</dcterms:modified>
</cp:coreProperties>
</file>