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C38206" w14:textId="14E3EC0F" w:rsidR="00D27D79" w:rsidRPr="00FA1EA4" w:rsidRDefault="00B456DC" w:rsidP="009D5BBA">
      <w:pPr>
        <w:spacing w:after="120" w:line="240" w:lineRule="auto"/>
        <w:rPr>
          <w:rFonts w:ascii="Titillium Web" w:hAnsi="Titillium Web"/>
          <w:lang w:val="it-IT"/>
        </w:rPr>
      </w:pPr>
      <w:r w:rsidRPr="00FA1EA4">
        <w:rPr>
          <w:rFonts w:ascii="Titillium Web" w:hAnsi="Titillium Web"/>
          <w:noProof/>
        </w:rPr>
        <w:drawing>
          <wp:anchor distT="0" distB="0" distL="114300" distR="114300" simplePos="0" relativeHeight="251659776" behindDoc="1" locked="0" layoutInCell="1" allowOverlap="1" wp14:anchorId="06E3C1BC" wp14:editId="761D3350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7571232" cy="1070762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guide_generica_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01956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6DB8ED81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6A7C51F7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3E616458" w14:textId="3B5174EE" w:rsidR="00D27D79" w:rsidRPr="00FA1EA4" w:rsidRDefault="00C50F74" w:rsidP="00C50F74">
      <w:pPr>
        <w:tabs>
          <w:tab w:val="left" w:pos="7830"/>
          <w:tab w:val="left" w:pos="8520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  <w:r>
        <w:rPr>
          <w:rFonts w:ascii="Titillium Web" w:hAnsi="Titillium Web"/>
          <w:lang w:val="it-IT"/>
        </w:rPr>
        <w:tab/>
      </w:r>
    </w:p>
    <w:p w14:paraId="39536839" w14:textId="35E98DAE" w:rsidR="00D27D79" w:rsidRPr="00FA1EA4" w:rsidRDefault="00C50F74" w:rsidP="00C50F74">
      <w:pPr>
        <w:tabs>
          <w:tab w:val="left" w:pos="8190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</w:p>
    <w:p w14:paraId="4FD22DE5" w14:textId="2653CC47" w:rsidR="00D27D79" w:rsidRPr="00FA1EA4" w:rsidRDefault="00B456DC" w:rsidP="00C50F74">
      <w:pPr>
        <w:tabs>
          <w:tab w:val="left" w:pos="7605"/>
          <w:tab w:val="left" w:pos="8190"/>
        </w:tabs>
        <w:spacing w:after="120" w:line="240" w:lineRule="auto"/>
        <w:rPr>
          <w:rFonts w:ascii="Titillium Web" w:hAnsi="Titillium Web"/>
          <w:lang w:val="it-IT"/>
        </w:rPr>
      </w:pPr>
      <w:r w:rsidRPr="00FA1EA4">
        <w:rPr>
          <w:rFonts w:ascii="Titillium Web" w:hAnsi="Titillium Web"/>
          <w:lang w:val="it-IT"/>
        </w:rPr>
        <w:tab/>
      </w:r>
      <w:r w:rsidR="00C50F74">
        <w:rPr>
          <w:rFonts w:ascii="Titillium Web" w:hAnsi="Titillium Web"/>
          <w:lang w:val="it-IT"/>
        </w:rPr>
        <w:tab/>
      </w:r>
    </w:p>
    <w:p w14:paraId="4D378634" w14:textId="5338F8AE" w:rsidR="00D27D79" w:rsidRPr="00FA1EA4" w:rsidRDefault="002725D3" w:rsidP="002725D3">
      <w:pPr>
        <w:tabs>
          <w:tab w:val="left" w:pos="2745"/>
        </w:tabs>
        <w:spacing w:after="120" w:line="240" w:lineRule="auto"/>
        <w:rPr>
          <w:rFonts w:ascii="Titillium Web" w:hAnsi="Titillium Web"/>
          <w:lang w:val="it-IT"/>
        </w:rPr>
      </w:pPr>
      <w:r>
        <w:rPr>
          <w:rFonts w:ascii="Titillium Web" w:hAnsi="Titillium Web"/>
          <w:lang w:val="it-IT"/>
        </w:rPr>
        <w:tab/>
      </w:r>
    </w:p>
    <w:p w14:paraId="662454D3" w14:textId="777B046F" w:rsidR="009D5BBA" w:rsidRPr="00FA1EA4" w:rsidRDefault="00B456DC" w:rsidP="00B456DC">
      <w:pPr>
        <w:tabs>
          <w:tab w:val="left" w:pos="7440"/>
        </w:tabs>
        <w:spacing w:after="120" w:line="240" w:lineRule="auto"/>
        <w:rPr>
          <w:rFonts w:ascii="Titillium Web" w:hAnsi="Titillium Web"/>
          <w:lang w:val="it-IT"/>
        </w:rPr>
      </w:pPr>
      <w:r w:rsidRPr="00FA1EA4">
        <w:rPr>
          <w:rFonts w:ascii="Titillium Web" w:hAnsi="Titillium Web"/>
          <w:lang w:val="it-IT"/>
        </w:rPr>
        <w:tab/>
      </w:r>
    </w:p>
    <w:p w14:paraId="1AD71DFD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49A625A3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05FEB6EF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17BCA4B3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3B073182" w14:textId="77777777" w:rsidR="009D5BBA" w:rsidRPr="00FA1EA4" w:rsidRDefault="009D5BBA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1E0310D6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76A99597" w14:textId="77777777" w:rsidR="00D27D79" w:rsidRPr="00FA1EA4" w:rsidRDefault="00D27D79" w:rsidP="009D5BBA">
      <w:pPr>
        <w:spacing w:after="120" w:line="240" w:lineRule="auto"/>
        <w:rPr>
          <w:rFonts w:ascii="Titillium Web" w:hAnsi="Titillium Web"/>
          <w:lang w:val="it-IT"/>
        </w:rPr>
      </w:pPr>
    </w:p>
    <w:p w14:paraId="36DE9557" w14:textId="77777777" w:rsidR="00FA1EA4" w:rsidRDefault="00FA1EA4" w:rsidP="00FA1EA4">
      <w:pPr>
        <w:spacing w:after="120" w:line="240" w:lineRule="auto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4C437B9C" w14:textId="77777777" w:rsidR="00CD2463" w:rsidRDefault="00CD2463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53E9F1E7" w14:textId="77777777" w:rsidR="00CD2463" w:rsidRDefault="00CD2463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50F209C7" w14:textId="77777777" w:rsidR="00CD2463" w:rsidRDefault="00CD2463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</w:p>
    <w:p w14:paraId="41F619C9" w14:textId="36333136" w:rsidR="00D27D79" w:rsidRPr="00FA1EA4" w:rsidRDefault="007A3F9F" w:rsidP="007A3F9F">
      <w:pPr>
        <w:spacing w:after="0"/>
        <w:jc w:val="center"/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</w:pPr>
      <w:r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  <w:t xml:space="preserve">Scuola </w:t>
      </w:r>
      <w:r w:rsidR="00706905">
        <w:rPr>
          <w:rFonts w:ascii="Titillium Web" w:hAnsi="Titillium Web"/>
          <w:b/>
          <w:color w:val="17365D" w:themeColor="text2" w:themeShade="BF"/>
          <w:sz w:val="48"/>
          <w:szCs w:val="44"/>
          <w:lang w:val="it-IT"/>
        </w:rPr>
        <w:t>Primaria</w:t>
      </w:r>
    </w:p>
    <w:p w14:paraId="327454BC" w14:textId="77777777" w:rsidR="00706905" w:rsidRDefault="00706905" w:rsidP="00706905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  <w:r w:rsidRPr="00104A71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 xml:space="preserve">Anagrafe Nazionale degli Studenti </w:t>
      </w:r>
    </w:p>
    <w:p w14:paraId="33E37C6D" w14:textId="7BB3C39C" w:rsidR="00706905" w:rsidRPr="00104A71" w:rsidRDefault="00706905" w:rsidP="00706905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  <w:r w:rsidRPr="00104A71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>Avvio a.s. 201</w:t>
      </w:r>
      <w:r w:rsidR="00193499"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  <w:t>8/2019</w:t>
      </w:r>
    </w:p>
    <w:p w14:paraId="39292A0E" w14:textId="77777777" w:rsidR="00706905" w:rsidRDefault="00706905" w:rsidP="00706905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</w:p>
    <w:p w14:paraId="4218DC38" w14:textId="77777777" w:rsidR="007A3F9F" w:rsidRDefault="007A3F9F" w:rsidP="00CC63DA">
      <w:pPr>
        <w:spacing w:after="0" w:line="216" w:lineRule="auto"/>
        <w:rPr>
          <w:rFonts w:ascii="Titillium Web" w:hAnsi="Titillium Web"/>
          <w:color w:val="365F91" w:themeColor="accent1" w:themeShade="BF"/>
          <w:sz w:val="36"/>
          <w:szCs w:val="44"/>
          <w:lang w:val="it-IT"/>
        </w:rPr>
      </w:pPr>
    </w:p>
    <w:p w14:paraId="4EC52610" w14:textId="30A6AACC" w:rsidR="007A3F9F" w:rsidRPr="007A3F9F" w:rsidRDefault="007A3F9F" w:rsidP="007A3F9F">
      <w:pPr>
        <w:spacing w:after="0" w:line="216" w:lineRule="auto"/>
        <w:jc w:val="center"/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</w:pPr>
      <w:r w:rsidRPr="007A3F9F"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  <w:t xml:space="preserve">Versione 1.0 – </w:t>
      </w:r>
      <w:r w:rsidR="00706905"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  <w:t>Settembre 201</w:t>
      </w:r>
      <w:r w:rsidR="00193499">
        <w:rPr>
          <w:rFonts w:ascii="Titillium Web" w:hAnsi="Titillium Web"/>
          <w:color w:val="365F91" w:themeColor="accent1" w:themeShade="BF"/>
          <w:sz w:val="24"/>
          <w:szCs w:val="44"/>
          <w:lang w:val="it-IT"/>
        </w:rPr>
        <w:t>8</w:t>
      </w:r>
    </w:p>
    <w:p w14:paraId="7E7349A1" w14:textId="77777777" w:rsidR="00982146" w:rsidRPr="00FA1EA4" w:rsidRDefault="00982146" w:rsidP="009D5BBA">
      <w:pPr>
        <w:spacing w:after="120" w:line="240" w:lineRule="auto"/>
        <w:jc w:val="right"/>
        <w:rPr>
          <w:rFonts w:ascii="Titillium Web" w:hAnsi="Titillium Web"/>
          <w:b/>
          <w:sz w:val="40"/>
          <w:szCs w:val="40"/>
          <w:lang w:val="it-IT"/>
        </w:rPr>
      </w:pPr>
    </w:p>
    <w:p w14:paraId="27DCAF82" w14:textId="6FF8E530" w:rsidR="00F91E4E" w:rsidRPr="00FA1EA4" w:rsidRDefault="00B03B7C" w:rsidP="009D5BBA">
      <w:pPr>
        <w:spacing w:after="120" w:line="240" w:lineRule="auto"/>
        <w:rPr>
          <w:rFonts w:ascii="Titillium Web" w:hAnsi="Titillium Web" w:cs="Arial"/>
          <w:color w:val="17365D" w:themeColor="text2" w:themeShade="BF"/>
          <w:sz w:val="24"/>
          <w:szCs w:val="24"/>
          <w:lang w:val="it-IT"/>
        </w:rPr>
      </w:pPr>
      <w:r w:rsidRPr="00FA1EA4">
        <w:rPr>
          <w:rFonts w:ascii="Titillium Web" w:hAnsi="Titillium Web" w:cs="Arial"/>
          <w:sz w:val="24"/>
          <w:szCs w:val="24"/>
          <w:lang w:val="it-IT"/>
        </w:rPr>
        <w:br w:type="page"/>
      </w:r>
      <w:r w:rsidR="00323186">
        <w:rPr>
          <w:rFonts w:ascii="Titillium Web" w:hAnsi="Titillium Web"/>
          <w:b/>
          <w:color w:val="17365D" w:themeColor="text2" w:themeShade="BF"/>
          <w:sz w:val="50"/>
          <w:szCs w:val="50"/>
          <w:lang w:val="it-IT"/>
        </w:rPr>
        <w:lastRenderedPageBreak/>
        <w:t>SCUOLA PRIMARIA</w:t>
      </w:r>
    </w:p>
    <w:p w14:paraId="5845D82E" w14:textId="2EE76A12" w:rsidR="00F91E4E" w:rsidRPr="00FA1EA4" w:rsidRDefault="006448D2" w:rsidP="009D5BBA">
      <w:pPr>
        <w:spacing w:after="120" w:line="240" w:lineRule="auto"/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</w:pPr>
      <w:r w:rsidRPr="006448D2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Avvio anno scolastico e frequenze 201</w:t>
      </w:r>
      <w:r w:rsidR="00193499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8/19</w:t>
      </w:r>
    </w:p>
    <w:p w14:paraId="0A834145" w14:textId="77777777" w:rsidR="00F91E4E" w:rsidRPr="00FA1EA4" w:rsidRDefault="00F91E4E" w:rsidP="009D5BBA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4521DD56" w14:textId="1FDF31DC" w:rsidR="00A76348" w:rsidRPr="00A76348" w:rsidRDefault="00A76348" w:rsidP="00A76348">
      <w:pPr>
        <w:spacing w:after="120" w:line="36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L’aggiornamento delle frequenze</w:t>
      </w:r>
      <w:r w:rsidR="004B2319">
        <w:rPr>
          <w:rFonts w:ascii="Titillium Web" w:hAnsi="Titillium Web" w:cs="Arial"/>
          <w:sz w:val="24"/>
          <w:szCs w:val="24"/>
          <w:lang w:val="it-IT"/>
        </w:rPr>
        <w:t xml:space="preserve"> in Anagrafe Nazionale d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elle scuole primarie, statali e non statali, si svolge attraverso funzioni SIDI di gestione diretta dei dati oppure </w:t>
      </w:r>
      <w:r w:rsidR="00933B1F">
        <w:rPr>
          <w:rFonts w:ascii="Titillium Web" w:hAnsi="Titillium Web" w:cs="Arial"/>
          <w:sz w:val="24"/>
          <w:szCs w:val="24"/>
          <w:lang w:val="it-IT"/>
        </w:rPr>
        <w:t>con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la trasmissione di un flusso, predisposto dal sistema applicativo locale (di un fornitore certificato SIIS). </w:t>
      </w:r>
    </w:p>
    <w:p w14:paraId="3F34F453" w14:textId="77777777" w:rsidR="00A76348" w:rsidRPr="00A76348" w:rsidRDefault="00A76348" w:rsidP="00A76348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>Sono previste due specifiche fasi:</w:t>
      </w:r>
    </w:p>
    <w:p w14:paraId="6D8DE3F3" w14:textId="77777777" w:rsidR="00A76348" w:rsidRPr="00A76348" w:rsidRDefault="00A76348" w:rsidP="00A76348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>•</w:t>
      </w:r>
      <w:r w:rsidRPr="00A76348">
        <w:rPr>
          <w:rFonts w:ascii="Titillium Web" w:eastAsiaTheme="minorHAnsi" w:hAnsi="Titillium Web" w:cs="Arial"/>
          <w:szCs w:val="24"/>
        </w:rPr>
        <w:tab/>
        <w:t>Fase A - Inserimento delle informazioni che definiscono la struttura di base dell’Anagrafe.</w:t>
      </w:r>
    </w:p>
    <w:p w14:paraId="776ECC46" w14:textId="77777777" w:rsidR="00A76348" w:rsidRPr="00A76348" w:rsidRDefault="00A76348" w:rsidP="00A76348">
      <w:pPr>
        <w:pStyle w:val="Normale1"/>
        <w:spacing w:line="360" w:lineRule="auto"/>
        <w:ind w:left="284" w:firstLine="284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Le attività relative a questa fase vengono realizzate </w:t>
      </w:r>
      <w:r w:rsidRPr="00DC4AE8">
        <w:rPr>
          <w:rFonts w:ascii="Titillium Web" w:eastAsiaTheme="minorHAnsi" w:hAnsi="Titillium Web" w:cs="Arial"/>
          <w:b/>
          <w:szCs w:val="24"/>
        </w:rPr>
        <w:t>esclusivamente sul SIDI</w:t>
      </w:r>
      <w:r w:rsidRPr="00A76348">
        <w:rPr>
          <w:rFonts w:ascii="Titillium Web" w:eastAsiaTheme="minorHAnsi" w:hAnsi="Titillium Web" w:cs="Arial"/>
          <w:szCs w:val="24"/>
        </w:rPr>
        <w:t xml:space="preserve">. Le informazioni strutturali inserite dalle scuole riguardano:  </w:t>
      </w:r>
    </w:p>
    <w:p w14:paraId="2294EA54" w14:textId="77777777" w:rsidR="00933B1F" w:rsidRPr="006E7B90" w:rsidRDefault="00933B1F" w:rsidP="00933B1F">
      <w:pPr>
        <w:pStyle w:val="Normale1"/>
        <w:numPr>
          <w:ilvl w:val="0"/>
          <w:numId w:val="5"/>
        </w:numPr>
        <w:spacing w:after="0" w:line="360" w:lineRule="auto"/>
        <w:ind w:left="1344" w:hanging="357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sedi </w:t>
      </w:r>
    </w:p>
    <w:p w14:paraId="45EE604C" w14:textId="77777777" w:rsidR="00933B1F" w:rsidRPr="006E7B90" w:rsidRDefault="00933B1F" w:rsidP="00933B1F">
      <w:pPr>
        <w:pStyle w:val="Normale1"/>
        <w:numPr>
          <w:ilvl w:val="0"/>
          <w:numId w:val="5"/>
        </w:numPr>
        <w:spacing w:after="0" w:line="360" w:lineRule="auto"/>
        <w:ind w:left="1344" w:hanging="357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classi</w:t>
      </w:r>
    </w:p>
    <w:p w14:paraId="64F11DE5" w14:textId="1114D5AD" w:rsidR="00933B1F" w:rsidRDefault="00933B1F" w:rsidP="00933B1F">
      <w:pPr>
        <w:pStyle w:val="Normale1"/>
        <w:numPr>
          <w:ilvl w:val="0"/>
          <w:numId w:val="5"/>
        </w:numPr>
        <w:spacing w:after="0" w:line="360" w:lineRule="auto"/>
        <w:ind w:left="1344" w:hanging="357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tempo scuola</w:t>
      </w:r>
    </w:p>
    <w:p w14:paraId="67560E82" w14:textId="77777777" w:rsidR="00933B1F" w:rsidRPr="006E7B90" w:rsidRDefault="00933B1F" w:rsidP="00933B1F">
      <w:pPr>
        <w:pStyle w:val="Normale1"/>
        <w:spacing w:after="0" w:line="360" w:lineRule="auto"/>
        <w:ind w:left="1344"/>
        <w:rPr>
          <w:rFonts w:ascii="Titillium Web" w:eastAsiaTheme="minorHAnsi" w:hAnsi="Titillium Web" w:cs="Arial"/>
          <w:szCs w:val="24"/>
        </w:rPr>
      </w:pPr>
    </w:p>
    <w:p w14:paraId="32495677" w14:textId="77777777" w:rsidR="00A76348" w:rsidRPr="00A76348" w:rsidRDefault="00A76348" w:rsidP="00A76348">
      <w:pPr>
        <w:pStyle w:val="Normale1"/>
        <w:spacing w:line="360" w:lineRule="auto"/>
        <w:ind w:firstLine="284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>•</w:t>
      </w:r>
      <w:r w:rsidRPr="00A76348">
        <w:rPr>
          <w:rFonts w:ascii="Titillium Web" w:eastAsiaTheme="minorHAnsi" w:hAnsi="Titillium Web" w:cs="Arial"/>
          <w:szCs w:val="24"/>
        </w:rPr>
        <w:tab/>
        <w:t>Fase B - Comunicazione dei dati legati alle frequenze.</w:t>
      </w:r>
    </w:p>
    <w:p w14:paraId="4286F191" w14:textId="3D9AAD33" w:rsidR="00A76348" w:rsidRPr="00A76348" w:rsidRDefault="00A76348" w:rsidP="00A76348">
      <w:pPr>
        <w:pStyle w:val="Normale1"/>
        <w:spacing w:line="360" w:lineRule="auto"/>
        <w:ind w:left="284" w:firstLine="284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Completata la fase A, si procede alla fase B </w:t>
      </w:r>
      <w:r w:rsidR="00933B1F">
        <w:rPr>
          <w:rFonts w:ascii="Titillium Web" w:eastAsiaTheme="minorHAnsi" w:hAnsi="Titillium Web" w:cs="Arial"/>
          <w:szCs w:val="24"/>
        </w:rPr>
        <w:t xml:space="preserve">con </w:t>
      </w:r>
      <w:r w:rsidRPr="00A76348">
        <w:rPr>
          <w:rFonts w:ascii="Titillium Web" w:eastAsiaTheme="minorHAnsi" w:hAnsi="Titillium Web" w:cs="Arial"/>
          <w:szCs w:val="24"/>
        </w:rPr>
        <w:t xml:space="preserve">la comunicazione dei dati legati alla frequenza dell’alunno (dati anagrafici e posizione scolastica). A tale scopo </w:t>
      </w:r>
      <w:r w:rsidR="00933B1F">
        <w:rPr>
          <w:rFonts w:ascii="Titillium Web" w:eastAsiaTheme="minorHAnsi" w:hAnsi="Titillium Web" w:cs="Arial"/>
          <w:szCs w:val="24"/>
        </w:rPr>
        <w:t>occorre</w:t>
      </w:r>
      <w:r w:rsidRPr="00A76348">
        <w:rPr>
          <w:rFonts w:ascii="Titillium Web" w:eastAsiaTheme="minorHAnsi" w:hAnsi="Titillium Web" w:cs="Arial"/>
          <w:szCs w:val="24"/>
        </w:rPr>
        <w:t xml:space="preserve"> effettuare la scelta della modalità di trasmissione dei dati </w:t>
      </w:r>
      <w:r w:rsidR="004B2319">
        <w:rPr>
          <w:rFonts w:ascii="Titillium Web" w:eastAsiaTheme="minorHAnsi" w:hAnsi="Titillium Web" w:cs="Arial"/>
          <w:szCs w:val="24"/>
        </w:rPr>
        <w:t>tramite</w:t>
      </w:r>
      <w:r w:rsidRPr="00A76348">
        <w:rPr>
          <w:rFonts w:ascii="Titillium Web" w:eastAsiaTheme="minorHAnsi" w:hAnsi="Titillium Web" w:cs="Arial"/>
          <w:szCs w:val="24"/>
        </w:rPr>
        <w:t xml:space="preserve"> la funzione </w:t>
      </w:r>
      <w:r w:rsidR="00BA3113">
        <w:rPr>
          <w:rFonts w:ascii="Titillium Web" w:eastAsiaTheme="minorHAnsi" w:hAnsi="Titillium Web" w:cs="Arial"/>
          <w:szCs w:val="24"/>
        </w:rPr>
        <w:t>“</w:t>
      </w:r>
      <w:r w:rsidRPr="00DC4AE8">
        <w:rPr>
          <w:rFonts w:ascii="Titillium Web" w:eastAsiaTheme="minorHAnsi" w:hAnsi="Titillium Web" w:cs="Arial"/>
          <w:b/>
          <w:szCs w:val="24"/>
        </w:rPr>
        <w:t>Scelta operativa</w:t>
      </w:r>
      <w:r w:rsidR="00BA3113">
        <w:rPr>
          <w:rFonts w:ascii="Titillium Web" w:eastAsiaTheme="minorHAnsi" w:hAnsi="Titillium Web" w:cs="Arial"/>
          <w:b/>
          <w:szCs w:val="24"/>
        </w:rPr>
        <w:t>”</w:t>
      </w:r>
      <w:r w:rsidRPr="00A76348">
        <w:rPr>
          <w:rFonts w:ascii="Titillium Web" w:eastAsiaTheme="minorHAnsi" w:hAnsi="Titillium Web" w:cs="Arial"/>
          <w:szCs w:val="24"/>
        </w:rPr>
        <w:t xml:space="preserve"> che consente</w:t>
      </w:r>
      <w:r w:rsidR="00BA3113">
        <w:rPr>
          <w:rFonts w:ascii="Titillium Web" w:eastAsiaTheme="minorHAnsi" w:hAnsi="Titillium Web" w:cs="Arial"/>
          <w:szCs w:val="24"/>
        </w:rPr>
        <w:t xml:space="preserve"> di scegliere</w:t>
      </w:r>
      <w:r w:rsidRPr="00A76348">
        <w:rPr>
          <w:rFonts w:ascii="Titillium Web" w:eastAsiaTheme="minorHAnsi" w:hAnsi="Titillium Web" w:cs="Arial"/>
          <w:szCs w:val="24"/>
        </w:rPr>
        <w:t xml:space="preserve"> tra due modalità operative, esclusive tra loro:</w:t>
      </w:r>
    </w:p>
    <w:p w14:paraId="4DEE1573" w14:textId="77777777" w:rsidR="00A76348" w:rsidRPr="00A76348" w:rsidRDefault="00A76348" w:rsidP="00A76348">
      <w:pPr>
        <w:pStyle w:val="Default"/>
        <w:numPr>
          <w:ilvl w:val="0"/>
          <w:numId w:val="6"/>
        </w:numPr>
        <w:spacing w:line="360" w:lineRule="auto"/>
        <w:jc w:val="both"/>
        <w:rPr>
          <w:rFonts w:ascii="Titillium Web" w:hAnsi="Titillium Web" w:cs="Arial"/>
          <w:color w:val="auto"/>
        </w:rPr>
      </w:pPr>
      <w:r w:rsidRPr="00A76348">
        <w:rPr>
          <w:rFonts w:ascii="Titillium Web" w:hAnsi="Titillium Web" w:cs="Arial"/>
          <w:color w:val="auto"/>
        </w:rPr>
        <w:t>inserimento tramite le funzioni SIDI;</w:t>
      </w:r>
    </w:p>
    <w:p w14:paraId="41B9CB72" w14:textId="77777777" w:rsidR="00A76348" w:rsidRPr="00A76348" w:rsidRDefault="00A76348" w:rsidP="00A76348">
      <w:pPr>
        <w:pStyle w:val="Default"/>
        <w:numPr>
          <w:ilvl w:val="0"/>
          <w:numId w:val="6"/>
        </w:numPr>
        <w:spacing w:line="360" w:lineRule="auto"/>
        <w:jc w:val="both"/>
        <w:rPr>
          <w:rFonts w:ascii="Titillium Web" w:hAnsi="Titillium Web" w:cs="Arial"/>
          <w:color w:val="auto"/>
        </w:rPr>
      </w:pPr>
      <w:r w:rsidRPr="00A76348">
        <w:rPr>
          <w:rFonts w:ascii="Titillium Web" w:hAnsi="Titillium Web" w:cs="Arial"/>
          <w:color w:val="auto"/>
        </w:rPr>
        <w:t>invio flusso da pacchetto locale di fornitore certificato.</w:t>
      </w:r>
    </w:p>
    <w:p w14:paraId="0FBEB91F" w14:textId="77777777" w:rsidR="00A76348" w:rsidRPr="00A76348" w:rsidRDefault="00A76348" w:rsidP="00A76348">
      <w:pPr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28DDD8BF" w14:textId="25F5C806" w:rsidR="00866558" w:rsidRPr="007E2F83" w:rsidRDefault="00A76348" w:rsidP="00BA3113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lastRenderedPageBreak/>
        <w:t xml:space="preserve">Le funzioni </w:t>
      </w:r>
      <w:r w:rsidR="00BA3113">
        <w:rPr>
          <w:rFonts w:ascii="Titillium Web" w:hAnsi="Titillium Web" w:cs="Arial"/>
          <w:sz w:val="24"/>
          <w:szCs w:val="24"/>
          <w:lang w:val="it-IT"/>
        </w:rPr>
        <w:t xml:space="preserve">di avvio anno scolastico 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sono disponibili sul portale SIDI, area </w:t>
      </w:r>
      <w:r w:rsidRPr="00BA3113">
        <w:rPr>
          <w:rFonts w:ascii="Titillium Web" w:hAnsi="Titillium Web" w:cs="Arial"/>
          <w:b/>
          <w:sz w:val="24"/>
          <w:szCs w:val="24"/>
          <w:lang w:val="it-IT"/>
        </w:rPr>
        <w:t>Alunni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- </w:t>
      </w:r>
      <w:r w:rsidRPr="00BA797E">
        <w:rPr>
          <w:rFonts w:ascii="Titillium Web" w:hAnsi="Titillium Web" w:cs="Arial"/>
          <w:b/>
          <w:sz w:val="24"/>
          <w:szCs w:val="24"/>
          <w:lang w:val="it-IT"/>
        </w:rPr>
        <w:t>Gestione Alunni</w:t>
      </w:r>
      <w:r w:rsidR="00BA3113">
        <w:rPr>
          <w:rFonts w:ascii="Titillium Web" w:hAnsi="Titillium Web" w:cs="Arial"/>
          <w:sz w:val="24"/>
          <w:szCs w:val="24"/>
          <w:lang w:val="it-IT"/>
        </w:rPr>
        <w:t xml:space="preserve"> dopo aver s</w:t>
      </w:r>
      <w:r w:rsidR="00866558" w:rsidRPr="00A76348">
        <w:rPr>
          <w:rFonts w:ascii="Titillium Web" w:hAnsi="Titillium Web" w:cs="Arial"/>
          <w:sz w:val="24"/>
          <w:szCs w:val="24"/>
          <w:lang w:val="it-IT"/>
        </w:rPr>
        <w:t>eleziona</w:t>
      </w:r>
      <w:r w:rsidR="00BA3113">
        <w:rPr>
          <w:rFonts w:ascii="Titillium Web" w:hAnsi="Titillium Web" w:cs="Arial"/>
          <w:sz w:val="24"/>
          <w:szCs w:val="24"/>
          <w:lang w:val="it-IT"/>
        </w:rPr>
        <w:t>to</w:t>
      </w:r>
      <w:r w:rsidR="00866558" w:rsidRPr="00A76348">
        <w:rPr>
          <w:rFonts w:ascii="Titillium Web" w:hAnsi="Titillium Web" w:cs="Arial"/>
          <w:sz w:val="24"/>
          <w:szCs w:val="24"/>
          <w:lang w:val="it-IT"/>
        </w:rPr>
        <w:t xml:space="preserve"> il profilo di accesso </w:t>
      </w:r>
      <w:r w:rsidR="00BA3113">
        <w:rPr>
          <w:rFonts w:ascii="Titillium Web" w:hAnsi="Titillium Web" w:cs="Arial"/>
          <w:sz w:val="24"/>
          <w:szCs w:val="24"/>
          <w:lang w:val="it-IT"/>
        </w:rPr>
        <w:t>(</w:t>
      </w:r>
      <w:r w:rsidR="00866558" w:rsidRPr="00A76348">
        <w:rPr>
          <w:rFonts w:ascii="Titillium Web" w:hAnsi="Titillium Web" w:cs="Arial"/>
          <w:sz w:val="24"/>
          <w:szCs w:val="24"/>
          <w:lang w:val="it-IT"/>
        </w:rPr>
        <w:t>“Utente Statale Primarie</w:t>
      </w:r>
      <w:r w:rsidR="00866558">
        <w:rPr>
          <w:rFonts w:ascii="Titillium Web" w:hAnsi="Titillium Web" w:cs="Arial"/>
          <w:sz w:val="24"/>
          <w:szCs w:val="24"/>
          <w:lang w:val="it-IT"/>
        </w:rPr>
        <w:t>” / “Utente Paritaria Primarie”</w:t>
      </w:r>
      <w:r w:rsidR="00BA3113">
        <w:rPr>
          <w:rFonts w:ascii="Titillium Web" w:hAnsi="Titillium Web" w:cs="Arial"/>
          <w:sz w:val="24"/>
          <w:szCs w:val="24"/>
          <w:lang w:val="it-IT"/>
        </w:rPr>
        <w:t xml:space="preserve">) </w:t>
      </w:r>
      <w:r w:rsidR="00866558" w:rsidRPr="00A76348">
        <w:rPr>
          <w:rFonts w:ascii="Titillium Web" w:hAnsi="Titillium Web" w:cs="Arial"/>
          <w:sz w:val="24"/>
          <w:szCs w:val="24"/>
          <w:lang w:val="it-IT"/>
        </w:rPr>
        <w:t>e l’</w:t>
      </w:r>
      <w:r w:rsidR="00866558" w:rsidRPr="001D77D9">
        <w:rPr>
          <w:rFonts w:ascii="Titillium Web" w:hAnsi="Titillium Web" w:cs="Arial"/>
          <w:b/>
          <w:sz w:val="24"/>
          <w:szCs w:val="24"/>
          <w:lang w:val="it-IT"/>
        </w:rPr>
        <w:t>Anno Scolastico 201</w:t>
      </w:r>
      <w:r w:rsidR="00193499">
        <w:rPr>
          <w:rFonts w:ascii="Titillium Web" w:hAnsi="Titillium Web" w:cs="Arial"/>
          <w:b/>
          <w:sz w:val="24"/>
          <w:szCs w:val="24"/>
          <w:lang w:val="it-IT"/>
        </w:rPr>
        <w:t>8</w:t>
      </w:r>
      <w:r w:rsidR="00866558" w:rsidRPr="001D77D9">
        <w:rPr>
          <w:rFonts w:ascii="Titillium Web" w:hAnsi="Titillium Web" w:cs="Arial"/>
          <w:b/>
          <w:sz w:val="24"/>
          <w:szCs w:val="24"/>
          <w:lang w:val="it-IT"/>
        </w:rPr>
        <w:t>/1</w:t>
      </w:r>
      <w:r w:rsidR="00193499">
        <w:rPr>
          <w:rFonts w:ascii="Titillium Web" w:hAnsi="Titillium Web" w:cs="Arial"/>
          <w:b/>
          <w:sz w:val="24"/>
          <w:szCs w:val="24"/>
          <w:lang w:val="it-IT"/>
        </w:rPr>
        <w:t>9</w:t>
      </w:r>
      <w:r w:rsidR="00BA3113">
        <w:rPr>
          <w:rFonts w:ascii="Titillium Web" w:hAnsi="Titillium Web" w:cs="Arial"/>
          <w:sz w:val="24"/>
          <w:szCs w:val="24"/>
          <w:lang w:val="it-IT"/>
        </w:rPr>
        <w:t>.</w:t>
      </w:r>
      <w:r w:rsidR="00866558">
        <w:rPr>
          <w:rFonts w:ascii="Titillium Web" w:hAnsi="Titillium Web" w:cs="Arial"/>
          <w:sz w:val="24"/>
          <w:szCs w:val="24"/>
          <w:lang w:val="it-IT"/>
        </w:rPr>
        <w:t xml:space="preserve"> </w:t>
      </w:r>
    </w:p>
    <w:p w14:paraId="74D6B544" w14:textId="77777777" w:rsidR="00A76348" w:rsidRPr="00A76348" w:rsidRDefault="00A76348" w:rsidP="00A76348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6BF4E89D" w14:textId="04FB4250" w:rsidR="00A76348" w:rsidRPr="00A76348" w:rsidRDefault="00866558" w:rsidP="00A76348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noProof/>
          <w:sz w:val="24"/>
          <w:szCs w:val="24"/>
        </w:rPr>
        <w:drawing>
          <wp:inline distT="0" distB="0" distL="0" distR="0" wp14:anchorId="362B9AE1" wp14:editId="41E17CD5">
            <wp:extent cx="6035040" cy="2011680"/>
            <wp:effectExtent l="0" t="0" r="381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B311" w14:textId="61D0D50D" w:rsidR="00A76348" w:rsidRPr="00A76348" w:rsidRDefault="00A76348" w:rsidP="00A76348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7CDB07F5" w14:textId="77777777" w:rsidR="00A76348" w:rsidRPr="00A76348" w:rsidRDefault="00A76348" w:rsidP="00A76348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6E04DCB9" w14:textId="7830C69D" w:rsidR="00A76348" w:rsidRDefault="00E21728" w:rsidP="001D77D9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DD0A83E" wp14:editId="57ACA809">
                <wp:simplePos x="0" y="0"/>
                <wp:positionH relativeFrom="column">
                  <wp:posOffset>2168525</wp:posOffset>
                </wp:positionH>
                <wp:positionV relativeFrom="paragraph">
                  <wp:posOffset>751205</wp:posOffset>
                </wp:positionV>
                <wp:extent cx="733426" cy="657225"/>
                <wp:effectExtent l="0" t="0" r="66675" b="47625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6" cy="65722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C05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6" o:spid="_x0000_s1026" type="#_x0000_t32" style="position:absolute;margin-left:170.75pt;margin-top:59.15pt;width:57.75pt;height:51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" strokecolor="#4579b8 [3044]" strokeweight="1.5pt">
                <v:stroke endarrow="open"/>
              </v:shape>
            </w:pict>
          </mc:Fallback>
        </mc:AlternateContent>
      </w:r>
      <w:r w:rsidR="00BA3113">
        <w:rPr>
          <w:rFonts w:ascii="Titillium Web" w:hAnsi="Titillium Web" w:cs="Arial"/>
          <w:sz w:val="24"/>
          <w:szCs w:val="24"/>
          <w:lang w:val="it-IT"/>
        </w:rPr>
        <w:t>Quando s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i accede </w:t>
      </w:r>
      <w:r w:rsidR="00BA3113">
        <w:rPr>
          <w:rFonts w:ascii="Titillium Web" w:hAnsi="Titillium Web" w:cs="Arial"/>
          <w:sz w:val="24"/>
          <w:szCs w:val="24"/>
          <w:lang w:val="it-IT"/>
        </w:rPr>
        <w:t>al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 sistema di </w:t>
      </w:r>
      <w:r w:rsidR="00A76348" w:rsidRPr="00933B1F">
        <w:rPr>
          <w:rFonts w:ascii="Titillium Web" w:hAnsi="Titillium Web" w:cs="Arial"/>
          <w:b/>
          <w:sz w:val="24"/>
          <w:szCs w:val="24"/>
          <w:lang w:val="it-IT"/>
        </w:rPr>
        <w:t>Anagrafe Nazionale</w:t>
      </w:r>
      <w:r w:rsidR="00933B1F" w:rsidRPr="00933B1F">
        <w:rPr>
          <w:rFonts w:ascii="Titillium Web" w:hAnsi="Titillium Web" w:cs="Arial"/>
          <w:b/>
          <w:sz w:val="24"/>
          <w:szCs w:val="24"/>
          <w:lang w:val="it-IT"/>
        </w:rPr>
        <w:t xml:space="preserve"> Studenti</w:t>
      </w:r>
      <w:r>
        <w:rPr>
          <w:rFonts w:ascii="Titillium Web" w:hAnsi="Titillium Web" w:cs="Arial"/>
          <w:b/>
          <w:sz w:val="24"/>
          <w:szCs w:val="24"/>
          <w:lang w:val="it-IT"/>
        </w:rPr>
        <w:t>,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BA3113">
        <w:rPr>
          <w:rFonts w:ascii="Titillium Web" w:hAnsi="Titillium Web" w:cs="Arial"/>
          <w:sz w:val="24"/>
          <w:szCs w:val="24"/>
          <w:lang w:val="it-IT"/>
        </w:rPr>
        <w:t>è disponibile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BA3113">
        <w:rPr>
          <w:rFonts w:ascii="Titillium Web" w:hAnsi="Titillium Web" w:cs="Arial"/>
          <w:sz w:val="24"/>
          <w:szCs w:val="24"/>
          <w:lang w:val="it-IT"/>
        </w:rPr>
        <w:t>un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 menu </w:t>
      </w:r>
      <w:r w:rsidR="00BA3113">
        <w:rPr>
          <w:rFonts w:ascii="Titillium Web" w:hAnsi="Titillium Web" w:cs="Arial"/>
          <w:sz w:val="24"/>
          <w:szCs w:val="24"/>
          <w:lang w:val="it-IT"/>
        </w:rPr>
        <w:t xml:space="preserve">di 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servizi </w:t>
      </w:r>
      <w:r>
        <w:rPr>
          <w:rFonts w:ascii="Titillium Web" w:hAnsi="Titillium Web" w:cs="Arial"/>
          <w:sz w:val="24"/>
          <w:szCs w:val="24"/>
          <w:lang w:val="it-IT"/>
        </w:rPr>
        <w:t xml:space="preserve">che si attiva 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>cliccando sull'icona posta in alto a sinistra.</w:t>
      </w:r>
    </w:p>
    <w:p w14:paraId="1CC6ED99" w14:textId="7CDC3FA3" w:rsidR="00E21728" w:rsidRDefault="00E21728" w:rsidP="001D77D9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1695C60D" w14:textId="7D00FD6B" w:rsidR="00E21728" w:rsidRDefault="00E21728" w:rsidP="001D77D9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54BFAEA7" wp14:editId="16331478">
            <wp:simplePos x="0" y="0"/>
            <wp:positionH relativeFrom="column">
              <wp:posOffset>709295</wp:posOffset>
            </wp:positionH>
            <wp:positionV relativeFrom="paragraph">
              <wp:posOffset>181610</wp:posOffset>
            </wp:positionV>
            <wp:extent cx="4200525" cy="253809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B8E6F" w14:textId="77777777" w:rsidR="00E21728" w:rsidRPr="00A76348" w:rsidRDefault="00E21728" w:rsidP="001D77D9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4B94A7A8" w14:textId="65F7E210" w:rsidR="00A76348" w:rsidRPr="00A76348" w:rsidRDefault="00A76348" w:rsidP="00A76348">
      <w:pPr>
        <w:rPr>
          <w:rFonts w:ascii="Titillium Web" w:hAnsi="Titillium Web" w:cs="Arial"/>
          <w:sz w:val="24"/>
          <w:szCs w:val="24"/>
          <w:lang w:val="it-IT"/>
        </w:rPr>
      </w:pPr>
    </w:p>
    <w:p w14:paraId="20F0BB04" w14:textId="77777777" w:rsidR="00A76348" w:rsidRPr="00A76348" w:rsidRDefault="00A7634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br/>
      </w:r>
    </w:p>
    <w:p w14:paraId="12C5224C" w14:textId="77777777" w:rsidR="00E21728" w:rsidRDefault="00E2172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2FC1689F" w14:textId="77777777" w:rsidR="00E21728" w:rsidRDefault="00E2172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29D75948" w14:textId="77777777" w:rsidR="00E21728" w:rsidRDefault="00E2172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4588D781" w14:textId="77777777" w:rsidR="00E21728" w:rsidRDefault="00E2172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2DC03A1E" w14:textId="77777777" w:rsidR="00E21728" w:rsidRDefault="00E2172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42826AF6" w14:textId="77777777" w:rsidR="00E21728" w:rsidRDefault="00E2172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204E45F2" w14:textId="77777777" w:rsidR="00E21728" w:rsidRDefault="00E2172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75DE21F0" w14:textId="77777777" w:rsidR="00E21728" w:rsidRDefault="00E2172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4E4339E8" w14:textId="2AAF2699" w:rsidR="00A76348" w:rsidRPr="00A76348" w:rsidRDefault="00A7634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I pulsanti nelle schermate dell’applicazione servono:</w:t>
      </w:r>
    </w:p>
    <w:p w14:paraId="04114EA1" w14:textId="77777777" w:rsidR="00A76348" w:rsidRPr="00A76348" w:rsidRDefault="00A7634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378B7D88" wp14:editId="7D5BAAC3">
            <wp:simplePos x="0" y="0"/>
            <wp:positionH relativeFrom="column">
              <wp:posOffset>377825</wp:posOffset>
            </wp:positionH>
            <wp:positionV relativeFrom="paragraph">
              <wp:posOffset>121285</wp:posOffset>
            </wp:positionV>
            <wp:extent cx="1367790" cy="1997710"/>
            <wp:effectExtent l="190500" t="190500" r="194310" b="1930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225B2" w14:textId="77777777" w:rsidR="00A76348" w:rsidRPr="00A76348" w:rsidRDefault="00A7634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186CE1C7" w14:textId="77777777" w:rsidR="00A76348" w:rsidRPr="00A76348" w:rsidRDefault="00A7634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241E470B" w14:textId="77777777" w:rsidR="00A76348" w:rsidRPr="00A76348" w:rsidRDefault="00A76348" w:rsidP="00A76348">
      <w:pPr>
        <w:spacing w:after="120" w:line="240" w:lineRule="auto"/>
        <w:ind w:left="2880" w:right="454" w:firstLine="720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B2EB4F" wp14:editId="2AFA01E7">
                <wp:simplePos x="0" y="0"/>
                <wp:positionH relativeFrom="column">
                  <wp:posOffset>831850</wp:posOffset>
                </wp:positionH>
                <wp:positionV relativeFrom="paragraph">
                  <wp:posOffset>34290</wp:posOffset>
                </wp:positionV>
                <wp:extent cx="1362075" cy="45085"/>
                <wp:effectExtent l="57150" t="76200" r="85725" b="12636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F283B" id="Straight Arrow Connector 26" o:spid="_x0000_s1026" type="#_x0000_t32" style="position:absolute;margin-left:65.5pt;margin-top:2.7pt;width:107.25pt;height:3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" strokecolor="gray [1629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a visualizzare i dati </w:t>
      </w:r>
    </w:p>
    <w:p w14:paraId="389829DE" w14:textId="77777777" w:rsidR="00A76348" w:rsidRPr="00A76348" w:rsidRDefault="00A7634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</w:p>
    <w:p w14:paraId="408AFE51" w14:textId="77777777" w:rsidR="00A76348" w:rsidRPr="00A76348" w:rsidRDefault="00A76348" w:rsidP="00A76348">
      <w:pPr>
        <w:spacing w:after="120" w:line="240" w:lineRule="auto"/>
        <w:ind w:left="2880" w:right="454" w:firstLine="720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427CA57" wp14:editId="158A5A21">
                <wp:simplePos x="0" y="0"/>
                <wp:positionH relativeFrom="column">
                  <wp:posOffset>1212850</wp:posOffset>
                </wp:positionH>
                <wp:positionV relativeFrom="paragraph">
                  <wp:posOffset>54610</wp:posOffset>
                </wp:positionV>
                <wp:extent cx="1028700" cy="197485"/>
                <wp:effectExtent l="57150" t="57150" r="0" b="1263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974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165A" id="Straight Arrow Connector 25" o:spid="_x0000_s1026" type="#_x0000_t32" style="position:absolute;margin-left:95.5pt;margin-top:4.3pt;width:81pt;height:15.55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" strokecolor="gray [1629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 w:rsidRPr="00A76348">
        <w:rPr>
          <w:rFonts w:ascii="Titillium Web" w:hAnsi="Titillium Web" w:cs="Arial"/>
          <w:sz w:val="24"/>
          <w:szCs w:val="24"/>
          <w:lang w:val="it-IT"/>
        </w:rPr>
        <w:t>ad inserire i dati</w:t>
      </w:r>
    </w:p>
    <w:p w14:paraId="2F4B4D02" w14:textId="77777777" w:rsidR="00A76348" w:rsidRPr="00A76348" w:rsidRDefault="00A76348" w:rsidP="00A76348">
      <w:pPr>
        <w:spacing w:after="120" w:line="240" w:lineRule="auto"/>
        <w:ind w:right="454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76D6088F" w14:textId="77777777" w:rsidR="00A76348" w:rsidRPr="00A76348" w:rsidRDefault="00A76348" w:rsidP="00A76348">
      <w:pPr>
        <w:spacing w:after="120" w:line="240" w:lineRule="auto"/>
        <w:ind w:right="454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7B05464" wp14:editId="5C52BF16">
                <wp:simplePos x="0" y="0"/>
                <wp:positionH relativeFrom="column">
                  <wp:posOffset>1558925</wp:posOffset>
                </wp:positionH>
                <wp:positionV relativeFrom="paragraph">
                  <wp:posOffset>27305</wp:posOffset>
                </wp:positionV>
                <wp:extent cx="685800" cy="85725"/>
                <wp:effectExtent l="38100" t="57150" r="95250" b="1238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85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headEnd type="triangle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8EE58" id="Straight Arrow Connector 7" o:spid="_x0000_s1026" type="#_x0000_t32" style="position:absolute;margin-left:122.75pt;margin-top:2.15pt;width:54pt;height:6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" strokecolor="gray [1629]" strokeweight="2pt">
                <v:stroke startarrow="block" endarrow="block"/>
                <v:shadow on="t" color="black" opacity="24903f" origin=",.5" offset="0,.55556mm"/>
              </v:shape>
            </w:pict>
          </mc:Fallback>
        </mc:AlternateConten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 </w:t>
      </w:r>
      <w:r w:rsidRPr="00A76348">
        <w:rPr>
          <w:rFonts w:ascii="Titillium Web" w:hAnsi="Titillium Web" w:cs="Arial"/>
          <w:sz w:val="24"/>
          <w:szCs w:val="24"/>
          <w:lang w:val="it-IT"/>
        </w:rPr>
        <w:tab/>
      </w:r>
      <w:r w:rsidRPr="00A76348">
        <w:rPr>
          <w:rFonts w:ascii="Titillium Web" w:hAnsi="Titillium Web" w:cs="Arial"/>
          <w:sz w:val="24"/>
          <w:szCs w:val="24"/>
          <w:lang w:val="it-IT"/>
        </w:rPr>
        <w:tab/>
      </w:r>
      <w:r w:rsidRPr="00A76348">
        <w:rPr>
          <w:rFonts w:ascii="Titillium Web" w:hAnsi="Titillium Web" w:cs="Arial"/>
          <w:sz w:val="24"/>
          <w:szCs w:val="24"/>
          <w:lang w:val="it-IT"/>
        </w:rPr>
        <w:tab/>
      </w:r>
      <w:r w:rsidRPr="00A76348">
        <w:rPr>
          <w:rFonts w:ascii="Titillium Web" w:hAnsi="Titillium Web" w:cs="Arial"/>
          <w:sz w:val="24"/>
          <w:szCs w:val="24"/>
          <w:lang w:val="it-IT"/>
        </w:rPr>
        <w:tab/>
      </w:r>
      <w:r w:rsidRPr="00A76348">
        <w:rPr>
          <w:rFonts w:ascii="Titillium Web" w:hAnsi="Titillium Web" w:cs="Arial"/>
          <w:sz w:val="24"/>
          <w:szCs w:val="24"/>
          <w:lang w:val="it-IT"/>
        </w:rPr>
        <w:tab/>
        <w:t>a cancellare i dati</w:t>
      </w:r>
    </w:p>
    <w:p w14:paraId="0C13570E" w14:textId="77777777" w:rsidR="00A76348" w:rsidRPr="00A76348" w:rsidRDefault="00A76348" w:rsidP="00A76348">
      <w:pPr>
        <w:spacing w:after="120" w:line="240" w:lineRule="auto"/>
        <w:ind w:right="454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5CFF665D" w14:textId="77777777" w:rsidR="00A76348" w:rsidRPr="00A76348" w:rsidRDefault="00A76348" w:rsidP="00A76348">
      <w:pPr>
        <w:spacing w:after="120" w:line="240" w:lineRule="auto"/>
        <w:ind w:right="454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19DB8EB0" w14:textId="77777777" w:rsidR="00A76348" w:rsidRPr="00A76348" w:rsidRDefault="00A76348" w:rsidP="00315BE0">
      <w:pPr>
        <w:spacing w:after="120" w:line="36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Di seguito vengono descritte le funzioni a disposizione delle scuole.</w:t>
      </w:r>
      <w:r w:rsidRPr="00A76348"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784A31D5" w14:textId="77777777" w:rsidR="007A5F13" w:rsidRPr="00853617" w:rsidRDefault="007A5F13" w:rsidP="00E21728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853617">
        <w:rPr>
          <w:rFonts w:ascii="Titillium Web" w:eastAsiaTheme="minorHAnsi" w:hAnsi="Titillium Web" w:cs="Arial"/>
          <w:b/>
          <w:sz w:val="28"/>
          <w:szCs w:val="28"/>
        </w:rPr>
        <w:lastRenderedPageBreak/>
        <w:t xml:space="preserve">Cruscotto di Consolidamento </w:t>
      </w:r>
    </w:p>
    <w:p w14:paraId="71937413" w14:textId="6295535E" w:rsidR="0051618E" w:rsidRDefault="008B1BF7" w:rsidP="0051618E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La</w:t>
      </w:r>
      <w:r w:rsidR="00E21728">
        <w:rPr>
          <w:rFonts w:ascii="Titillium Web" w:eastAsiaTheme="minorHAnsi" w:hAnsi="Titillium Web" w:cs="Arial"/>
          <w:szCs w:val="24"/>
        </w:rPr>
        <w:t xml:space="preserve"> funzione</w:t>
      </w:r>
      <w:r w:rsidR="007A5F13">
        <w:rPr>
          <w:rFonts w:ascii="Titillium Web" w:eastAsiaTheme="minorHAnsi" w:hAnsi="Titillium Web" w:cs="Arial"/>
          <w:szCs w:val="24"/>
        </w:rPr>
        <w:t xml:space="preserve"> “</w:t>
      </w:r>
      <w:r w:rsidR="007A5F13" w:rsidRPr="00A3578A">
        <w:rPr>
          <w:rFonts w:ascii="Titillium Web" w:eastAsiaTheme="minorHAnsi" w:hAnsi="Titillium Web" w:cs="Arial"/>
          <w:szCs w:val="24"/>
        </w:rPr>
        <w:t>Cruscotto di Consolidamento</w:t>
      </w:r>
      <w:r w:rsidR="007A5F13">
        <w:rPr>
          <w:rFonts w:ascii="Titillium Web" w:eastAsiaTheme="minorHAnsi" w:hAnsi="Titillium Web" w:cs="Arial"/>
          <w:szCs w:val="24"/>
        </w:rPr>
        <w:t xml:space="preserve">” </w:t>
      </w:r>
      <w:r w:rsidR="00E21728">
        <w:rPr>
          <w:rFonts w:ascii="Titillium Web" w:eastAsiaTheme="minorHAnsi" w:hAnsi="Titillium Web" w:cs="Arial"/>
          <w:szCs w:val="24"/>
        </w:rPr>
        <w:t>per</w:t>
      </w:r>
      <w:r>
        <w:rPr>
          <w:rFonts w:ascii="Titillium Web" w:eastAsiaTheme="minorHAnsi" w:hAnsi="Titillium Web" w:cs="Arial"/>
          <w:szCs w:val="24"/>
        </w:rPr>
        <w:t>mette di</w:t>
      </w:r>
      <w:r w:rsidR="00E21728" w:rsidRPr="004578F7">
        <w:rPr>
          <w:rFonts w:ascii="Titillium Web" w:eastAsiaTheme="minorHAnsi" w:hAnsi="Titillium Web" w:cs="Arial"/>
          <w:szCs w:val="24"/>
        </w:rPr>
        <w:t xml:space="preserve"> dichiara</w:t>
      </w:r>
      <w:r w:rsidR="00E21728">
        <w:rPr>
          <w:rFonts w:ascii="Titillium Web" w:eastAsiaTheme="minorHAnsi" w:hAnsi="Titillium Web" w:cs="Arial"/>
          <w:szCs w:val="24"/>
        </w:rPr>
        <w:t>re</w:t>
      </w:r>
      <w:r w:rsidR="00E21728" w:rsidRPr="004578F7">
        <w:rPr>
          <w:rFonts w:ascii="Titillium Web" w:eastAsiaTheme="minorHAnsi" w:hAnsi="Titillium Web" w:cs="Arial"/>
          <w:szCs w:val="24"/>
        </w:rPr>
        <w:t xml:space="preserve"> il consolidamento </w:t>
      </w:r>
      <w:r>
        <w:rPr>
          <w:rFonts w:ascii="Titillium Web" w:eastAsiaTheme="minorHAnsi" w:hAnsi="Titillium Web" w:cs="Arial"/>
          <w:szCs w:val="24"/>
        </w:rPr>
        <w:t>dei dati relativi all’a.s.</w:t>
      </w:r>
      <w:r w:rsidR="00E21728">
        <w:rPr>
          <w:rFonts w:ascii="Titillium Web" w:eastAsiaTheme="minorHAnsi" w:hAnsi="Titillium Web" w:cs="Arial"/>
          <w:szCs w:val="24"/>
        </w:rPr>
        <w:t>201</w:t>
      </w:r>
      <w:r>
        <w:rPr>
          <w:rFonts w:ascii="Titillium Web" w:eastAsiaTheme="minorHAnsi" w:hAnsi="Titillium Web" w:cs="Arial"/>
          <w:szCs w:val="24"/>
        </w:rPr>
        <w:t>7</w:t>
      </w:r>
      <w:r w:rsidR="00E21728">
        <w:rPr>
          <w:rFonts w:ascii="Titillium Web" w:eastAsiaTheme="minorHAnsi" w:hAnsi="Titillium Web" w:cs="Arial"/>
          <w:szCs w:val="24"/>
        </w:rPr>
        <w:t>/201</w:t>
      </w:r>
      <w:r>
        <w:rPr>
          <w:rFonts w:ascii="Titillium Web" w:eastAsiaTheme="minorHAnsi" w:hAnsi="Titillium Web" w:cs="Arial"/>
          <w:szCs w:val="24"/>
        </w:rPr>
        <w:t>8 per poi</w:t>
      </w:r>
      <w:r w:rsidR="00E21728">
        <w:rPr>
          <w:rFonts w:ascii="Titillium Web" w:eastAsiaTheme="minorHAnsi" w:hAnsi="Titillium Web" w:cs="Arial"/>
          <w:szCs w:val="24"/>
        </w:rPr>
        <w:t xml:space="preserve"> </w:t>
      </w:r>
      <w:r w:rsidR="00E21728" w:rsidRPr="004578F7">
        <w:rPr>
          <w:rFonts w:ascii="Titillium Web" w:eastAsiaTheme="minorHAnsi" w:hAnsi="Titillium Web" w:cs="Arial"/>
          <w:szCs w:val="24"/>
        </w:rPr>
        <w:t>passare alla gestion</w:t>
      </w:r>
      <w:r w:rsidR="0051618E">
        <w:rPr>
          <w:rFonts w:ascii="Titillium Web" w:eastAsiaTheme="minorHAnsi" w:hAnsi="Titillium Web" w:cs="Arial"/>
          <w:szCs w:val="24"/>
        </w:rPr>
        <w:t xml:space="preserve">e dell’anno scolastico in corso e </w:t>
      </w:r>
      <w:r w:rsidR="0051618E" w:rsidRPr="004578F7">
        <w:rPr>
          <w:rFonts w:ascii="Titillium Web" w:eastAsiaTheme="minorHAnsi" w:hAnsi="Titillium Web" w:cs="Arial"/>
          <w:szCs w:val="24"/>
        </w:rPr>
        <w:t>deve essere effettuato sia dalla scuola che ha scelto di operare sul SIDI che da quella che ha scelto di operare tramite l’invio del flusso.</w:t>
      </w:r>
    </w:p>
    <w:p w14:paraId="15AC1917" w14:textId="77777777" w:rsidR="0051618E" w:rsidRDefault="0051618E" w:rsidP="007A5F13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6C064669" w14:textId="7D4D2AA7" w:rsidR="007A5F13" w:rsidRPr="004578F7" w:rsidRDefault="007A5F13" w:rsidP="007A5F13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4578F7">
        <w:rPr>
          <w:rFonts w:ascii="Titillium Web" w:eastAsiaTheme="minorHAnsi" w:hAnsi="Titillium Web" w:cs="Arial"/>
          <w:szCs w:val="24"/>
        </w:rPr>
        <w:t>La funzione offre un quadro riepilogativo di</w:t>
      </w:r>
      <w:r w:rsidR="00E21728">
        <w:rPr>
          <w:rFonts w:ascii="Titillium Web" w:eastAsiaTheme="minorHAnsi" w:hAnsi="Titillium Web" w:cs="Arial"/>
          <w:szCs w:val="24"/>
        </w:rPr>
        <w:t>:</w:t>
      </w:r>
      <w:r w:rsidRPr="004578F7">
        <w:rPr>
          <w:rFonts w:ascii="Titillium Web" w:eastAsiaTheme="minorHAnsi" w:hAnsi="Titillium Web" w:cs="Arial"/>
          <w:szCs w:val="24"/>
        </w:rPr>
        <w:t xml:space="preserve"> </w:t>
      </w:r>
    </w:p>
    <w:p w14:paraId="47C80DF3" w14:textId="2B88B566" w:rsidR="007A5F13" w:rsidRDefault="007A5F13" w:rsidP="007A5F13">
      <w:pPr>
        <w:pStyle w:val="Normale1"/>
        <w:numPr>
          <w:ilvl w:val="0"/>
          <w:numId w:val="7"/>
        </w:numPr>
        <w:spacing w:line="360" w:lineRule="auto"/>
        <w:jc w:val="left"/>
        <w:rPr>
          <w:rFonts w:ascii="Titillium Web" w:eastAsiaTheme="minorHAnsi" w:hAnsi="Titillium Web" w:cs="Arial"/>
          <w:szCs w:val="24"/>
        </w:rPr>
      </w:pPr>
      <w:r w:rsidRPr="004578F7">
        <w:rPr>
          <w:rFonts w:ascii="Titillium Web" w:eastAsiaTheme="minorHAnsi" w:hAnsi="Titillium Web" w:cs="Arial"/>
          <w:szCs w:val="24"/>
        </w:rPr>
        <w:t>frequenze censite, numero di frequentanti da scrutinare e numero dei frequentanti con esito di scrutinio</w:t>
      </w:r>
      <w:r w:rsidR="00BE6CA2">
        <w:rPr>
          <w:rFonts w:ascii="Titillium Web" w:eastAsiaTheme="minorHAnsi" w:hAnsi="Titillium Web" w:cs="Arial"/>
          <w:szCs w:val="24"/>
        </w:rPr>
        <w:t>.</w:t>
      </w:r>
    </w:p>
    <w:p w14:paraId="0EEF0775" w14:textId="77777777" w:rsidR="00456535" w:rsidRDefault="00456535" w:rsidP="0051618E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4F8BDA7D" w14:textId="565520F3" w:rsidR="007A5F13" w:rsidRPr="004578F7" w:rsidRDefault="0051618E" w:rsidP="0051618E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Accedendo con </w:t>
      </w:r>
      <w:r w:rsidRPr="004578F7">
        <w:rPr>
          <w:rFonts w:ascii="Titillium Web" w:eastAsiaTheme="minorHAnsi" w:hAnsi="Titillium Web" w:cs="Arial"/>
          <w:szCs w:val="24"/>
        </w:rPr>
        <w:t>l’a.s. 201</w:t>
      </w:r>
      <w:r>
        <w:rPr>
          <w:rFonts w:ascii="Titillium Web" w:eastAsiaTheme="minorHAnsi" w:hAnsi="Titillium Web" w:cs="Arial"/>
          <w:szCs w:val="24"/>
        </w:rPr>
        <w:t>7</w:t>
      </w:r>
      <w:r w:rsidRPr="004578F7">
        <w:rPr>
          <w:rFonts w:ascii="Titillium Web" w:eastAsiaTheme="minorHAnsi" w:hAnsi="Titillium Web" w:cs="Arial"/>
          <w:szCs w:val="24"/>
        </w:rPr>
        <w:t>/1</w:t>
      </w:r>
      <w:r>
        <w:rPr>
          <w:rFonts w:ascii="Titillium Web" w:eastAsiaTheme="minorHAnsi" w:hAnsi="Titillium Web" w:cs="Arial"/>
          <w:szCs w:val="24"/>
        </w:rPr>
        <w:t>8</w:t>
      </w:r>
      <w:r w:rsidR="00456535">
        <w:rPr>
          <w:rFonts w:ascii="Titillium Web" w:eastAsiaTheme="minorHAnsi" w:hAnsi="Titillium Web" w:cs="Arial"/>
          <w:szCs w:val="24"/>
        </w:rPr>
        <w:t>,</w:t>
      </w:r>
      <w:r>
        <w:rPr>
          <w:rFonts w:ascii="Titillium Web" w:eastAsiaTheme="minorHAnsi" w:hAnsi="Titillium Web" w:cs="Arial"/>
          <w:szCs w:val="24"/>
        </w:rPr>
        <w:t xml:space="preserve"> </w:t>
      </w:r>
      <w:r w:rsidR="00456535" w:rsidRPr="00456535">
        <w:rPr>
          <w:rFonts w:ascii="Titillium Web" w:hAnsi="Titillium Web" w:cs="Arial"/>
          <w:szCs w:val="24"/>
        </w:rPr>
        <w:t>alla voce di menu di “Anagrafe Nazionale Studenti”</w:t>
      </w:r>
      <w:r w:rsidR="00456535">
        <w:rPr>
          <w:rFonts w:ascii="Titillium Web" w:hAnsi="Titillium Web" w:cs="Arial"/>
          <w:szCs w:val="24"/>
        </w:rPr>
        <w:t>,</w:t>
      </w:r>
      <w:r w:rsidR="00456535" w:rsidRPr="00456535">
        <w:rPr>
          <w:rFonts w:ascii="Titillium Web" w:hAnsi="Titillium Web" w:cs="Arial"/>
          <w:szCs w:val="24"/>
        </w:rPr>
        <w:t xml:space="preserve"> </w:t>
      </w:r>
      <w:r>
        <w:rPr>
          <w:rFonts w:ascii="Titillium Web" w:eastAsiaTheme="minorHAnsi" w:hAnsi="Titillium Web" w:cs="Arial"/>
          <w:szCs w:val="24"/>
        </w:rPr>
        <w:t>è possibile</w:t>
      </w:r>
      <w:r w:rsidR="007A5F13" w:rsidRPr="004578F7">
        <w:rPr>
          <w:rFonts w:ascii="Titillium Web" w:eastAsiaTheme="minorHAnsi" w:hAnsi="Titillium Web" w:cs="Arial"/>
          <w:szCs w:val="24"/>
        </w:rPr>
        <w:t xml:space="preserve"> visionare la completezza dei </w:t>
      </w:r>
      <w:r>
        <w:rPr>
          <w:rFonts w:ascii="Titillium Web" w:eastAsiaTheme="minorHAnsi" w:hAnsi="Titillium Web" w:cs="Arial"/>
          <w:szCs w:val="24"/>
        </w:rPr>
        <w:t xml:space="preserve">dati di </w:t>
      </w:r>
      <w:r w:rsidR="00BE6CA2">
        <w:rPr>
          <w:rFonts w:ascii="Titillium Web" w:eastAsiaTheme="minorHAnsi" w:hAnsi="Titillium Web" w:cs="Arial"/>
          <w:szCs w:val="24"/>
        </w:rPr>
        <w:t>s</w:t>
      </w:r>
      <w:r w:rsidR="007A5F13" w:rsidRPr="004578F7">
        <w:rPr>
          <w:rFonts w:ascii="Titillium Web" w:eastAsiaTheme="minorHAnsi" w:hAnsi="Titillium Web" w:cs="Arial"/>
          <w:szCs w:val="24"/>
        </w:rPr>
        <w:t xml:space="preserve">crutinio tramite le informazioni proposte dal </w:t>
      </w:r>
      <w:r w:rsidR="00456535">
        <w:rPr>
          <w:rFonts w:ascii="Titillium Web" w:eastAsiaTheme="minorHAnsi" w:hAnsi="Titillium Web" w:cs="Arial"/>
          <w:szCs w:val="24"/>
        </w:rPr>
        <w:t>“</w:t>
      </w:r>
      <w:r w:rsidR="007A5F13" w:rsidRPr="004578F7">
        <w:rPr>
          <w:rFonts w:ascii="Titillium Web" w:eastAsiaTheme="minorHAnsi" w:hAnsi="Titillium Web" w:cs="Arial"/>
          <w:szCs w:val="24"/>
        </w:rPr>
        <w:t>Cruscotto</w:t>
      </w:r>
      <w:r w:rsidR="00456535">
        <w:rPr>
          <w:rFonts w:ascii="Titillium Web" w:eastAsiaTheme="minorHAnsi" w:hAnsi="Titillium Web" w:cs="Arial"/>
          <w:szCs w:val="24"/>
        </w:rPr>
        <w:t>”</w:t>
      </w:r>
      <w:r w:rsidR="007A5F13" w:rsidRPr="004578F7">
        <w:rPr>
          <w:rFonts w:ascii="Titillium Web" w:eastAsiaTheme="minorHAnsi" w:hAnsi="Titillium Web" w:cs="Arial"/>
          <w:szCs w:val="24"/>
        </w:rPr>
        <w:t xml:space="preserve"> e </w:t>
      </w:r>
      <w:r>
        <w:rPr>
          <w:rFonts w:ascii="Titillium Web" w:eastAsiaTheme="minorHAnsi" w:hAnsi="Titillium Web" w:cs="Arial"/>
          <w:szCs w:val="24"/>
        </w:rPr>
        <w:t>d</w:t>
      </w:r>
      <w:r w:rsidR="007A5F13" w:rsidRPr="004578F7">
        <w:rPr>
          <w:rFonts w:ascii="Titillium Web" w:eastAsiaTheme="minorHAnsi" w:hAnsi="Titillium Web" w:cs="Arial"/>
          <w:szCs w:val="24"/>
        </w:rPr>
        <w:t>ichiarare il Consolidamento frequenze.</w:t>
      </w:r>
      <w:r>
        <w:rPr>
          <w:rFonts w:ascii="Titillium Web" w:eastAsiaTheme="minorHAnsi" w:hAnsi="Titillium Web" w:cs="Arial"/>
          <w:szCs w:val="24"/>
        </w:rPr>
        <w:t xml:space="preserve"> </w:t>
      </w:r>
      <w:r w:rsidR="007A5F13" w:rsidRPr="004578F7">
        <w:rPr>
          <w:rFonts w:ascii="Titillium Web" w:eastAsiaTheme="minorHAnsi" w:hAnsi="Titillium Web" w:cs="Arial"/>
          <w:szCs w:val="24"/>
        </w:rPr>
        <w:t xml:space="preserve">Solo dopo questa operazione </w:t>
      </w:r>
      <w:r w:rsidR="00BE6CA2">
        <w:rPr>
          <w:rFonts w:ascii="Titillium Web" w:eastAsiaTheme="minorHAnsi" w:hAnsi="Titillium Web" w:cs="Arial"/>
          <w:szCs w:val="24"/>
        </w:rPr>
        <w:t>è possibile</w:t>
      </w:r>
      <w:r w:rsidR="007A5F13" w:rsidRPr="004578F7">
        <w:rPr>
          <w:rFonts w:ascii="Titillium Web" w:eastAsiaTheme="minorHAnsi" w:hAnsi="Titillium Web" w:cs="Arial"/>
          <w:szCs w:val="24"/>
        </w:rPr>
        <w:t xml:space="preserve"> passare alla gestione</w:t>
      </w:r>
      <w:r w:rsidR="00193499">
        <w:rPr>
          <w:rFonts w:ascii="Titillium Web" w:eastAsiaTheme="minorHAnsi" w:hAnsi="Titillium Web" w:cs="Arial"/>
          <w:szCs w:val="24"/>
        </w:rPr>
        <w:t xml:space="preserve"> delle frequenze per l’a.s. 2018/19</w:t>
      </w:r>
      <w:r w:rsidR="007A5F13" w:rsidRPr="004578F7">
        <w:rPr>
          <w:rFonts w:ascii="Titillium Web" w:eastAsiaTheme="minorHAnsi" w:hAnsi="Titillium Web" w:cs="Arial"/>
          <w:szCs w:val="24"/>
        </w:rPr>
        <w:t>.</w:t>
      </w:r>
    </w:p>
    <w:p w14:paraId="4349D782" w14:textId="3DE5DF42" w:rsidR="007A5F13" w:rsidRPr="004578F7" w:rsidRDefault="007A5F13" w:rsidP="007A5F13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4578F7">
        <w:rPr>
          <w:rFonts w:ascii="Titillium Web" w:eastAsiaTheme="minorHAnsi" w:hAnsi="Titillium Web" w:cs="Arial"/>
          <w:szCs w:val="24"/>
        </w:rPr>
        <w:t>Il Consolidamento frequenze dell’a.s. 201</w:t>
      </w:r>
      <w:r w:rsidR="00193499">
        <w:rPr>
          <w:rFonts w:ascii="Titillium Web" w:eastAsiaTheme="minorHAnsi" w:hAnsi="Titillium Web" w:cs="Arial"/>
          <w:szCs w:val="24"/>
        </w:rPr>
        <w:t>7</w:t>
      </w:r>
      <w:r w:rsidRPr="004578F7">
        <w:rPr>
          <w:rFonts w:ascii="Titillium Web" w:eastAsiaTheme="minorHAnsi" w:hAnsi="Titillium Web" w:cs="Arial"/>
          <w:szCs w:val="24"/>
        </w:rPr>
        <w:t>/1</w:t>
      </w:r>
      <w:r w:rsidR="00193499">
        <w:rPr>
          <w:rFonts w:ascii="Titillium Web" w:eastAsiaTheme="minorHAnsi" w:hAnsi="Titillium Web" w:cs="Arial"/>
          <w:szCs w:val="24"/>
        </w:rPr>
        <w:t>8</w:t>
      </w:r>
      <w:r w:rsidRPr="004578F7">
        <w:rPr>
          <w:rFonts w:ascii="Titillium Web" w:eastAsiaTheme="minorHAnsi" w:hAnsi="Titillium Web" w:cs="Arial"/>
          <w:szCs w:val="24"/>
        </w:rPr>
        <w:t xml:space="preserve"> può essere revocato fino a quando la scuola non </w:t>
      </w:r>
      <w:r w:rsidR="0051618E">
        <w:rPr>
          <w:rFonts w:ascii="Titillium Web" w:eastAsiaTheme="minorHAnsi" w:hAnsi="Titillium Web" w:cs="Arial"/>
          <w:szCs w:val="24"/>
        </w:rPr>
        <w:t>avrà</w:t>
      </w:r>
      <w:r w:rsidRPr="004578F7">
        <w:rPr>
          <w:rFonts w:ascii="Titillium Web" w:eastAsiaTheme="minorHAnsi" w:hAnsi="Titillium Web" w:cs="Arial"/>
          <w:szCs w:val="24"/>
        </w:rPr>
        <w:t xml:space="preserve"> inserito</w:t>
      </w:r>
      <w:r w:rsidR="00E21728">
        <w:rPr>
          <w:rFonts w:ascii="Titillium Web" w:eastAsiaTheme="minorHAnsi" w:hAnsi="Titillium Web" w:cs="Arial"/>
          <w:szCs w:val="24"/>
        </w:rPr>
        <w:t xml:space="preserve"> le</w:t>
      </w:r>
      <w:r w:rsidRPr="004578F7">
        <w:rPr>
          <w:rFonts w:ascii="Titillium Web" w:eastAsiaTheme="minorHAnsi" w:hAnsi="Titillium Web" w:cs="Arial"/>
          <w:szCs w:val="24"/>
        </w:rPr>
        <w:t xml:space="preserve"> frequenze per l’a.s. 201</w:t>
      </w:r>
      <w:r w:rsidR="00193499">
        <w:rPr>
          <w:rFonts w:ascii="Titillium Web" w:eastAsiaTheme="minorHAnsi" w:hAnsi="Titillium Web" w:cs="Arial"/>
          <w:szCs w:val="24"/>
        </w:rPr>
        <w:t>8</w:t>
      </w:r>
      <w:r w:rsidRPr="004578F7">
        <w:rPr>
          <w:rFonts w:ascii="Titillium Web" w:eastAsiaTheme="minorHAnsi" w:hAnsi="Titillium Web" w:cs="Arial"/>
          <w:szCs w:val="24"/>
        </w:rPr>
        <w:t>/1</w:t>
      </w:r>
      <w:r w:rsidR="00193499">
        <w:rPr>
          <w:rFonts w:ascii="Titillium Web" w:eastAsiaTheme="minorHAnsi" w:hAnsi="Titillium Web" w:cs="Arial"/>
          <w:szCs w:val="24"/>
        </w:rPr>
        <w:t>9</w:t>
      </w:r>
      <w:r w:rsidRPr="004578F7">
        <w:rPr>
          <w:rFonts w:ascii="Titillium Web" w:eastAsiaTheme="minorHAnsi" w:hAnsi="Titillium Web" w:cs="Arial"/>
          <w:szCs w:val="24"/>
        </w:rPr>
        <w:t>.</w:t>
      </w:r>
    </w:p>
    <w:p w14:paraId="113BAD71" w14:textId="77777777" w:rsidR="00BE6CA2" w:rsidRPr="004578F7" w:rsidRDefault="00BE6CA2" w:rsidP="007A5F13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054C0067" w14:textId="77777777" w:rsidR="007A5F13" w:rsidRPr="004578F7" w:rsidRDefault="007A5F13" w:rsidP="007A5F13">
      <w:pPr>
        <w:pStyle w:val="Normale1"/>
        <w:spacing w:line="360" w:lineRule="auto"/>
        <w:jc w:val="center"/>
        <w:rPr>
          <w:rFonts w:ascii="Titillium Web" w:hAnsi="Titillium Web" w:cs="Arial"/>
          <w:szCs w:val="24"/>
        </w:rPr>
      </w:pPr>
      <w:r w:rsidRPr="004578F7"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65116003" wp14:editId="669D3E3C">
            <wp:extent cx="5076000" cy="172200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172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1BDA" w14:textId="77777777" w:rsidR="007A5F13" w:rsidRPr="004578F7" w:rsidRDefault="007A5F13" w:rsidP="007A5F13">
      <w:pPr>
        <w:spacing w:after="120" w:line="240" w:lineRule="auto"/>
        <w:ind w:right="454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409B711F" w14:textId="7C6F897C" w:rsidR="00B74190" w:rsidRDefault="00B74190" w:rsidP="00B741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lastRenderedPageBreak/>
        <w:t xml:space="preserve">Se la scuola non effettua il consolidamento entro il 27 ottobre 2018 questo verrà eseguito d’ufficio </w:t>
      </w:r>
      <w:r w:rsidR="00315BE0">
        <w:rPr>
          <w:rFonts w:ascii="Titillium Web" w:eastAsiaTheme="minorHAnsi" w:hAnsi="Titillium Web" w:cs="Arial"/>
          <w:szCs w:val="24"/>
        </w:rPr>
        <w:t>e</w:t>
      </w:r>
      <w:r>
        <w:rPr>
          <w:rFonts w:ascii="Titillium Web" w:eastAsiaTheme="minorHAnsi" w:hAnsi="Titillium Web" w:cs="Arial"/>
          <w:szCs w:val="24"/>
        </w:rPr>
        <w:t xml:space="preserve"> l</w:t>
      </w:r>
      <w:r w:rsidRPr="008D5228">
        <w:rPr>
          <w:rFonts w:ascii="Titillium Web" w:eastAsiaTheme="minorHAnsi" w:hAnsi="Titillium Web" w:cs="Arial"/>
          <w:szCs w:val="24"/>
        </w:rPr>
        <w:t xml:space="preserve">a funzione non </w:t>
      </w:r>
      <w:r>
        <w:rPr>
          <w:rFonts w:ascii="Titillium Web" w:eastAsiaTheme="minorHAnsi" w:hAnsi="Titillium Web" w:cs="Arial"/>
          <w:szCs w:val="24"/>
        </w:rPr>
        <w:t>sarà</w:t>
      </w:r>
      <w:r w:rsidRPr="008D5228">
        <w:rPr>
          <w:rFonts w:ascii="Titillium Web" w:eastAsiaTheme="minorHAnsi" w:hAnsi="Titillium Web" w:cs="Arial"/>
          <w:szCs w:val="24"/>
        </w:rPr>
        <w:t xml:space="preserve"> più disponibile.</w:t>
      </w:r>
    </w:p>
    <w:p w14:paraId="1ADDFC65" w14:textId="77777777" w:rsidR="00456535" w:rsidRPr="008D5228" w:rsidRDefault="00456535" w:rsidP="00B7419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16FDBE2C" w14:textId="54A79427" w:rsidR="00A76348" w:rsidRDefault="00A76348" w:rsidP="00E21728">
      <w:pPr>
        <w:spacing w:after="120" w:line="240" w:lineRule="auto"/>
        <w:ind w:right="454"/>
        <w:rPr>
          <w:rFonts w:ascii="Titillium Web" w:hAnsi="Titillium Web" w:cs="Arial"/>
          <w:b/>
          <w:sz w:val="28"/>
          <w:szCs w:val="28"/>
          <w:lang w:val="it-IT"/>
        </w:rPr>
      </w:pPr>
      <w:r w:rsidRPr="001D77D9">
        <w:rPr>
          <w:rFonts w:ascii="Titillium Web" w:hAnsi="Titillium Web" w:cs="Arial"/>
          <w:b/>
          <w:sz w:val="28"/>
          <w:szCs w:val="28"/>
          <w:lang w:val="it-IT"/>
        </w:rPr>
        <w:t>Gestione sed</w:t>
      </w:r>
      <w:r w:rsidR="00B74190">
        <w:rPr>
          <w:rFonts w:ascii="Titillium Web" w:hAnsi="Titillium Web" w:cs="Arial"/>
          <w:b/>
          <w:sz w:val="28"/>
          <w:szCs w:val="28"/>
          <w:lang w:val="it-IT"/>
        </w:rPr>
        <w:t>e</w:t>
      </w:r>
    </w:p>
    <w:p w14:paraId="3BEB702A" w14:textId="77777777" w:rsidR="00B74190" w:rsidRPr="001D77D9" w:rsidRDefault="00B74190" w:rsidP="00E21728">
      <w:pPr>
        <w:spacing w:after="120" w:line="240" w:lineRule="auto"/>
        <w:ind w:right="454"/>
        <w:rPr>
          <w:rFonts w:ascii="Titillium Web" w:hAnsi="Titillium Web" w:cs="Arial"/>
          <w:b/>
          <w:sz w:val="28"/>
          <w:szCs w:val="28"/>
          <w:lang w:val="it-IT"/>
        </w:rPr>
      </w:pPr>
    </w:p>
    <w:p w14:paraId="7F34FD74" w14:textId="457166EF" w:rsidR="0051618E" w:rsidRPr="00A76348" w:rsidRDefault="00B74190" w:rsidP="0051618E">
      <w:pPr>
        <w:spacing w:after="120" w:line="36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Con l</w:t>
      </w:r>
      <w:r w:rsidR="0051618E" w:rsidRPr="00A76348">
        <w:rPr>
          <w:rFonts w:ascii="Titillium Web" w:hAnsi="Titillium Web" w:cs="Arial"/>
          <w:sz w:val="24"/>
          <w:szCs w:val="24"/>
          <w:lang w:val="it-IT"/>
        </w:rPr>
        <w:t xml:space="preserve">a funzione </w:t>
      </w:r>
      <w:r w:rsidR="0051618E">
        <w:rPr>
          <w:rFonts w:ascii="Titillium Web" w:hAnsi="Titillium Web" w:cs="Arial"/>
          <w:sz w:val="24"/>
          <w:szCs w:val="24"/>
          <w:lang w:val="it-IT"/>
        </w:rPr>
        <w:t>“</w:t>
      </w:r>
      <w:r w:rsidR="0051618E" w:rsidRPr="001D77D9">
        <w:rPr>
          <w:rFonts w:ascii="Titillium Web" w:hAnsi="Titillium Web" w:cs="Arial"/>
          <w:b/>
          <w:sz w:val="24"/>
          <w:szCs w:val="24"/>
          <w:lang w:val="it-IT"/>
        </w:rPr>
        <w:t>Gestione sed</w:t>
      </w:r>
      <w:r w:rsidR="0051618E">
        <w:rPr>
          <w:rFonts w:ascii="Titillium Web" w:hAnsi="Titillium Web" w:cs="Arial"/>
          <w:b/>
          <w:sz w:val="24"/>
          <w:szCs w:val="24"/>
          <w:lang w:val="it-IT"/>
        </w:rPr>
        <w:t>e”</w:t>
      </w:r>
      <w:r w:rsidR="0051618E" w:rsidRPr="00A76348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 xml:space="preserve">si </w:t>
      </w:r>
      <w:r w:rsidR="0051618E" w:rsidRPr="00A76348">
        <w:rPr>
          <w:rFonts w:ascii="Titillium Web" w:hAnsi="Titillium Web" w:cs="Arial"/>
          <w:sz w:val="24"/>
          <w:szCs w:val="24"/>
          <w:lang w:val="it-IT"/>
        </w:rPr>
        <w:t xml:space="preserve">visualizza l’elenco delle sedi presenti </w:t>
      </w:r>
      <w:r w:rsidR="0051618E">
        <w:rPr>
          <w:rFonts w:ascii="Titillium Web" w:hAnsi="Titillium Web" w:cs="Arial"/>
          <w:sz w:val="24"/>
          <w:szCs w:val="24"/>
          <w:lang w:val="it-IT"/>
        </w:rPr>
        <w:t>a sistema</w:t>
      </w:r>
      <w:r w:rsidR="0051618E" w:rsidRPr="00A76348">
        <w:rPr>
          <w:rFonts w:ascii="Titillium Web" w:hAnsi="Titillium Web" w:cs="Arial"/>
          <w:sz w:val="24"/>
          <w:szCs w:val="24"/>
          <w:lang w:val="it-IT"/>
        </w:rPr>
        <w:t xml:space="preserve">. </w:t>
      </w:r>
      <w:r>
        <w:rPr>
          <w:rFonts w:ascii="Titillium Web" w:hAnsi="Titillium Web" w:cs="Arial"/>
          <w:sz w:val="24"/>
          <w:szCs w:val="24"/>
          <w:lang w:val="it-IT"/>
        </w:rPr>
        <w:t>I</w:t>
      </w:r>
      <w:r w:rsidR="0051618E" w:rsidRPr="00A76348">
        <w:rPr>
          <w:rFonts w:ascii="Titillium Web" w:hAnsi="Titillium Web" w:cs="Arial"/>
          <w:sz w:val="24"/>
          <w:szCs w:val="24"/>
          <w:lang w:val="it-IT"/>
        </w:rPr>
        <w:t xml:space="preserve">l tasto </w:t>
      </w:r>
      <w:r w:rsidR="00315BE0">
        <w:rPr>
          <w:rFonts w:ascii="Titillium Web" w:hAnsi="Titillium Web" w:cs="Arial"/>
          <w:sz w:val="24"/>
          <w:szCs w:val="24"/>
          <w:lang w:val="it-IT"/>
        </w:rPr>
        <w:t>“</w:t>
      </w:r>
      <w:r w:rsidR="0051618E" w:rsidRPr="001D77D9">
        <w:rPr>
          <w:rFonts w:ascii="Titillium Web" w:hAnsi="Titillium Web" w:cs="Arial"/>
          <w:b/>
          <w:sz w:val="24"/>
          <w:szCs w:val="24"/>
          <w:lang w:val="it-IT"/>
        </w:rPr>
        <w:t>Inserisci Sede</w:t>
      </w:r>
      <w:r w:rsidR="00315BE0">
        <w:rPr>
          <w:rFonts w:ascii="Titillium Web" w:hAnsi="Titillium Web" w:cs="Arial"/>
          <w:b/>
          <w:sz w:val="24"/>
          <w:szCs w:val="24"/>
          <w:lang w:val="it-IT"/>
        </w:rPr>
        <w:t>”</w:t>
      </w:r>
      <w:r w:rsidR="0051618E" w:rsidRPr="00A76348">
        <w:rPr>
          <w:rFonts w:ascii="Titillium Web" w:hAnsi="Titillium Web" w:cs="Arial"/>
          <w:sz w:val="24"/>
          <w:szCs w:val="24"/>
          <w:lang w:val="it-IT"/>
        </w:rPr>
        <w:t xml:space="preserve"> </w:t>
      </w:r>
      <w:r>
        <w:rPr>
          <w:rFonts w:ascii="Titillium Web" w:hAnsi="Titillium Web" w:cs="Arial"/>
          <w:sz w:val="24"/>
          <w:szCs w:val="24"/>
          <w:lang w:val="it-IT"/>
        </w:rPr>
        <w:t>permette di</w:t>
      </w:r>
      <w:r w:rsidR="0051618E" w:rsidRPr="00A76348">
        <w:rPr>
          <w:rFonts w:ascii="Titillium Web" w:hAnsi="Titillium Web" w:cs="Arial"/>
          <w:sz w:val="24"/>
          <w:szCs w:val="24"/>
          <w:lang w:val="it-IT"/>
        </w:rPr>
        <w:t xml:space="preserve"> definire una nuova sede con </w:t>
      </w:r>
      <w:r>
        <w:rPr>
          <w:rFonts w:ascii="Titillium Web" w:hAnsi="Titillium Web" w:cs="Arial"/>
          <w:sz w:val="24"/>
          <w:szCs w:val="24"/>
          <w:lang w:val="it-IT"/>
        </w:rPr>
        <w:t>t</w:t>
      </w:r>
      <w:r w:rsidR="0051618E" w:rsidRPr="00A76348">
        <w:rPr>
          <w:rFonts w:ascii="Titillium Web" w:hAnsi="Titillium Web" w:cs="Arial"/>
          <w:sz w:val="24"/>
          <w:szCs w:val="24"/>
          <w:lang w:val="it-IT"/>
        </w:rPr>
        <w:t>utte le informazioni di riferimento. Al momento del salvataggio viene controllata l’univocità della denominazione della sede nell’ambito del codice scuola operante.</w:t>
      </w:r>
    </w:p>
    <w:p w14:paraId="635482C0" w14:textId="77777777" w:rsidR="000117BD" w:rsidRDefault="000117BD" w:rsidP="00A76348">
      <w:pPr>
        <w:spacing w:after="120" w:line="24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1F75555C" w14:textId="6BDFE370" w:rsidR="00A76348" w:rsidRPr="00A76348" w:rsidRDefault="000117BD" w:rsidP="00A76348">
      <w:pPr>
        <w:spacing w:after="120" w:line="24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b/>
          <w:noProof/>
          <w:sz w:val="28"/>
          <w:szCs w:val="28"/>
        </w:rPr>
        <w:drawing>
          <wp:inline distT="0" distB="0" distL="0" distR="0" wp14:anchorId="0A9CD494" wp14:editId="3D93D85B">
            <wp:extent cx="6405880" cy="14884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AFD0" w14:textId="77777777" w:rsidR="00B74190" w:rsidRDefault="00B74190" w:rsidP="00A76348">
      <w:pPr>
        <w:spacing w:after="120" w:line="36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216D22D7" w14:textId="111F8810" w:rsidR="00A76348" w:rsidRPr="00A76348" w:rsidRDefault="00E21728" w:rsidP="00A76348">
      <w:pPr>
        <w:spacing w:after="120" w:line="360" w:lineRule="auto"/>
        <w:ind w:right="454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La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A76348" w:rsidRPr="001D77D9">
        <w:rPr>
          <w:rFonts w:ascii="Titillium Web" w:hAnsi="Titillium Web" w:cs="Arial"/>
          <w:sz w:val="24"/>
          <w:szCs w:val="24"/>
          <w:u w:val="single"/>
          <w:lang w:val="it-IT"/>
        </w:rPr>
        <w:t>data di inizio validità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 deve essere sempre indicata e non è modificabile dopo il primo inserimento; la </w:t>
      </w:r>
      <w:r w:rsidR="00A76348" w:rsidRPr="001D77D9">
        <w:rPr>
          <w:rFonts w:ascii="Titillium Web" w:hAnsi="Titillium Web" w:cs="Arial"/>
          <w:sz w:val="24"/>
          <w:szCs w:val="24"/>
          <w:u w:val="single"/>
          <w:lang w:val="it-IT"/>
        </w:rPr>
        <w:t>data di fine validità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 deve essere </w:t>
      </w:r>
      <w:r w:rsidR="00042952">
        <w:rPr>
          <w:rFonts w:ascii="Titillium Web" w:hAnsi="Titillium Web" w:cs="Arial"/>
          <w:sz w:val="24"/>
          <w:szCs w:val="24"/>
          <w:lang w:val="it-IT"/>
        </w:rPr>
        <w:t>indicata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 solo nel caso </w:t>
      </w:r>
      <w:r>
        <w:rPr>
          <w:rFonts w:ascii="Titillium Web" w:hAnsi="Titillium Web" w:cs="Arial"/>
          <w:sz w:val="24"/>
          <w:szCs w:val="24"/>
          <w:lang w:val="it-IT"/>
        </w:rPr>
        <w:t>in cui la sede non è più attiva.</w:t>
      </w:r>
    </w:p>
    <w:p w14:paraId="72DE4D85" w14:textId="77777777" w:rsidR="00A76348" w:rsidRPr="00A76348" w:rsidRDefault="00A76348" w:rsidP="00A76348">
      <w:pPr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5550E917" w14:textId="77777777" w:rsidR="00A76348" w:rsidRPr="001D77D9" w:rsidRDefault="00A76348" w:rsidP="00E21728">
      <w:pPr>
        <w:spacing w:after="120" w:line="240" w:lineRule="auto"/>
        <w:ind w:right="454"/>
        <w:rPr>
          <w:rFonts w:ascii="Titillium Web" w:hAnsi="Titillium Web" w:cs="Arial"/>
          <w:b/>
          <w:sz w:val="28"/>
          <w:szCs w:val="28"/>
          <w:lang w:val="it-IT"/>
        </w:rPr>
      </w:pPr>
      <w:r w:rsidRPr="001D77D9">
        <w:rPr>
          <w:rFonts w:ascii="Titillium Web" w:hAnsi="Titillium Web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872" behindDoc="0" locked="0" layoutInCell="1" allowOverlap="1" wp14:anchorId="7B60839C" wp14:editId="40A5EB36">
            <wp:simplePos x="0" y="0"/>
            <wp:positionH relativeFrom="column">
              <wp:posOffset>415925</wp:posOffset>
            </wp:positionH>
            <wp:positionV relativeFrom="paragraph">
              <wp:posOffset>592455</wp:posOffset>
            </wp:positionV>
            <wp:extent cx="5580000" cy="2039643"/>
            <wp:effectExtent l="190500" t="190500" r="192405" b="18923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2039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7D9">
        <w:rPr>
          <w:rFonts w:ascii="Titillium Web" w:hAnsi="Titillium Web" w:cs="Arial"/>
          <w:b/>
          <w:sz w:val="28"/>
          <w:szCs w:val="28"/>
          <w:lang w:val="it-IT"/>
        </w:rPr>
        <w:t>Creazione classi</w:t>
      </w:r>
    </w:p>
    <w:p w14:paraId="1C0B0846" w14:textId="77777777" w:rsidR="00A76348" w:rsidRPr="00A76348" w:rsidRDefault="00A76348" w:rsidP="00A76348">
      <w:pPr>
        <w:spacing w:after="120" w:line="240" w:lineRule="auto"/>
        <w:ind w:right="454"/>
        <w:jc w:val="center"/>
        <w:rPr>
          <w:rFonts w:ascii="Titillium Web" w:hAnsi="Titillium Web" w:cs="Arial"/>
          <w:sz w:val="24"/>
          <w:szCs w:val="24"/>
          <w:lang w:val="it-IT"/>
        </w:rPr>
      </w:pPr>
    </w:p>
    <w:p w14:paraId="6E493500" w14:textId="5DE7D25E" w:rsidR="00A76348" w:rsidRPr="00A76348" w:rsidRDefault="00E2172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 xml:space="preserve">Con la funzione </w:t>
      </w:r>
      <w:r w:rsidR="00A76348" w:rsidRPr="002A1048">
        <w:rPr>
          <w:rFonts w:ascii="Titillium Web" w:eastAsiaTheme="minorHAnsi" w:hAnsi="Titillium Web" w:cs="Arial"/>
          <w:b/>
          <w:szCs w:val="24"/>
        </w:rPr>
        <w:t>Creazione classi</w:t>
      </w:r>
      <w:r w:rsidR="00A76348" w:rsidRPr="00A76348">
        <w:rPr>
          <w:rFonts w:ascii="Titillium Web" w:eastAsiaTheme="minorHAnsi" w:hAnsi="Titillium Web" w:cs="Arial"/>
          <w:szCs w:val="24"/>
        </w:rPr>
        <w:t xml:space="preserve"> </w:t>
      </w:r>
      <w:r>
        <w:rPr>
          <w:rFonts w:ascii="Titillium Web" w:eastAsiaTheme="minorHAnsi" w:hAnsi="Titillium Web" w:cs="Arial"/>
          <w:szCs w:val="24"/>
        </w:rPr>
        <w:t>è possibile</w:t>
      </w:r>
      <w:r w:rsidR="00A76348" w:rsidRPr="00A76348">
        <w:rPr>
          <w:rFonts w:ascii="Titillium Web" w:eastAsiaTheme="minorHAnsi" w:hAnsi="Titillium Web" w:cs="Arial"/>
          <w:szCs w:val="24"/>
        </w:rPr>
        <w:t xml:space="preserve"> crea</w:t>
      </w:r>
      <w:r>
        <w:rPr>
          <w:rFonts w:ascii="Titillium Web" w:eastAsiaTheme="minorHAnsi" w:hAnsi="Titillium Web" w:cs="Arial"/>
          <w:szCs w:val="24"/>
        </w:rPr>
        <w:t>re</w:t>
      </w:r>
      <w:r w:rsidR="00A76348" w:rsidRPr="00A76348">
        <w:rPr>
          <w:rFonts w:ascii="Titillium Web" w:eastAsiaTheme="minorHAnsi" w:hAnsi="Titillium Web" w:cs="Arial"/>
          <w:szCs w:val="24"/>
        </w:rPr>
        <w:t xml:space="preserve"> </w:t>
      </w:r>
      <w:r w:rsidR="00B74190">
        <w:rPr>
          <w:rFonts w:ascii="Titillium Web" w:eastAsiaTheme="minorHAnsi" w:hAnsi="Titillium Web" w:cs="Arial"/>
          <w:szCs w:val="24"/>
        </w:rPr>
        <w:t xml:space="preserve">un </w:t>
      </w:r>
      <w:r w:rsidR="00A76348" w:rsidRPr="00A76348">
        <w:rPr>
          <w:rFonts w:ascii="Titillium Web" w:eastAsiaTheme="minorHAnsi" w:hAnsi="Titillium Web" w:cs="Arial"/>
          <w:szCs w:val="24"/>
        </w:rPr>
        <w:t>intero corso indicando la sede, la sezione e il tempo scuola.</w:t>
      </w:r>
    </w:p>
    <w:p w14:paraId="09833D76" w14:textId="089FF83B" w:rsidR="00A76348" w:rsidRPr="00A76348" w:rsidRDefault="00B74190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Con i</w:t>
      </w:r>
      <w:r w:rsidR="00A76348" w:rsidRPr="00A76348">
        <w:rPr>
          <w:rFonts w:ascii="Titillium Web" w:eastAsiaTheme="minorHAnsi" w:hAnsi="Titillium Web" w:cs="Arial"/>
          <w:szCs w:val="24"/>
        </w:rPr>
        <w:t xml:space="preserve">l pulsante </w:t>
      </w:r>
      <w:r w:rsidR="00A76348" w:rsidRPr="002A1048">
        <w:rPr>
          <w:rFonts w:ascii="Titillium Web" w:eastAsiaTheme="minorHAnsi" w:hAnsi="Titillium Web" w:cs="Arial"/>
          <w:b/>
          <w:szCs w:val="24"/>
        </w:rPr>
        <w:t>Genera</w:t>
      </w:r>
      <w:r w:rsidR="00A76348" w:rsidRPr="00A76348">
        <w:rPr>
          <w:rFonts w:ascii="Titillium Web" w:eastAsiaTheme="minorHAnsi" w:hAnsi="Titillium Web" w:cs="Arial"/>
          <w:szCs w:val="24"/>
        </w:rPr>
        <w:t xml:space="preserve"> </w:t>
      </w:r>
      <w:r>
        <w:rPr>
          <w:rFonts w:ascii="Titillium Web" w:eastAsiaTheme="minorHAnsi" w:hAnsi="Titillium Web" w:cs="Arial"/>
          <w:szCs w:val="24"/>
        </w:rPr>
        <w:t xml:space="preserve">si </w:t>
      </w:r>
      <w:r w:rsidR="00A76348" w:rsidRPr="00A76348">
        <w:rPr>
          <w:rFonts w:ascii="Titillium Web" w:eastAsiaTheme="minorHAnsi" w:hAnsi="Titillium Web" w:cs="Arial"/>
          <w:szCs w:val="24"/>
        </w:rPr>
        <w:t>crea</w:t>
      </w:r>
      <w:r>
        <w:rPr>
          <w:rFonts w:ascii="Titillium Web" w:eastAsiaTheme="minorHAnsi" w:hAnsi="Titillium Web" w:cs="Arial"/>
          <w:szCs w:val="24"/>
        </w:rPr>
        <w:t xml:space="preserve">no </w:t>
      </w:r>
      <w:r w:rsidR="00A76348" w:rsidRPr="00A76348">
        <w:rPr>
          <w:rFonts w:ascii="Titillium Web" w:eastAsiaTheme="minorHAnsi" w:hAnsi="Titillium Web" w:cs="Arial"/>
          <w:szCs w:val="24"/>
        </w:rPr>
        <w:t>le 5 classi del corso.</w:t>
      </w:r>
    </w:p>
    <w:p w14:paraId="0AD9801B" w14:textId="77777777" w:rsidR="00A76348" w:rsidRPr="002A1048" w:rsidRDefault="00A76348" w:rsidP="00A76348">
      <w:pPr>
        <w:spacing w:after="120" w:line="240" w:lineRule="auto"/>
        <w:ind w:right="454"/>
        <w:jc w:val="center"/>
        <w:rPr>
          <w:rFonts w:ascii="Titillium Web" w:hAnsi="Titillium Web" w:cs="Arial"/>
          <w:b/>
          <w:sz w:val="28"/>
          <w:szCs w:val="28"/>
          <w:lang w:val="it-IT"/>
        </w:rPr>
      </w:pPr>
    </w:p>
    <w:p w14:paraId="5514540A" w14:textId="77777777" w:rsidR="00A76348" w:rsidRPr="002A1048" w:rsidRDefault="00A76348" w:rsidP="00E21728">
      <w:pPr>
        <w:spacing w:after="120" w:line="240" w:lineRule="auto"/>
        <w:ind w:right="454"/>
        <w:rPr>
          <w:rFonts w:ascii="Titillium Web" w:hAnsi="Titillium Web" w:cs="Arial"/>
          <w:b/>
          <w:sz w:val="28"/>
          <w:szCs w:val="28"/>
          <w:lang w:val="it-IT"/>
        </w:rPr>
      </w:pPr>
      <w:r w:rsidRPr="002A1048">
        <w:rPr>
          <w:rFonts w:ascii="Titillium Web" w:hAnsi="Titillium Web" w:cs="Arial"/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383D540E" wp14:editId="23CE63F8">
            <wp:simplePos x="0" y="0"/>
            <wp:positionH relativeFrom="column">
              <wp:posOffset>6350</wp:posOffset>
            </wp:positionH>
            <wp:positionV relativeFrom="paragraph">
              <wp:posOffset>536575</wp:posOffset>
            </wp:positionV>
            <wp:extent cx="6400800" cy="914400"/>
            <wp:effectExtent l="190500" t="190500" r="190500" b="19050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048">
        <w:rPr>
          <w:rFonts w:ascii="Titillium Web" w:hAnsi="Titillium Web" w:cs="Arial"/>
          <w:b/>
          <w:sz w:val="28"/>
          <w:szCs w:val="28"/>
          <w:lang w:val="it-IT"/>
        </w:rPr>
        <w:t>Gestione classi</w:t>
      </w:r>
    </w:p>
    <w:p w14:paraId="07E8E15F" w14:textId="79A87F5E" w:rsid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Accedendo da menu alla funzione </w:t>
      </w:r>
      <w:r w:rsidRPr="00A33749">
        <w:rPr>
          <w:rFonts w:ascii="Titillium Web" w:eastAsiaTheme="minorHAnsi" w:hAnsi="Titillium Web" w:cs="Arial"/>
          <w:b/>
          <w:szCs w:val="24"/>
        </w:rPr>
        <w:t>Gestione classi</w:t>
      </w:r>
      <w:r w:rsidRPr="00A76348">
        <w:rPr>
          <w:rFonts w:ascii="Titillium Web" w:eastAsiaTheme="minorHAnsi" w:hAnsi="Titillium Web" w:cs="Arial"/>
          <w:szCs w:val="24"/>
        </w:rPr>
        <w:t xml:space="preserve"> ed utilizzando i criteri di ricerca, la scuola visualizza l’elenco delle classi per anno di corso, sezione, sede e tempo scuola. </w:t>
      </w:r>
    </w:p>
    <w:p w14:paraId="0C1AB5E8" w14:textId="03E9E8F5" w:rsidR="00A76348" w:rsidRDefault="00E2172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6E7B90">
        <w:rPr>
          <w:rFonts w:ascii="Titillium Web" w:eastAsiaTheme="minorHAnsi" w:hAnsi="Titillium Web" w:cs="Arial"/>
          <w:szCs w:val="24"/>
        </w:rPr>
        <w:t>Per effettuare l’inserimento di una nuova classe</w:t>
      </w:r>
      <w:r w:rsidR="00B74190">
        <w:rPr>
          <w:rFonts w:ascii="Titillium Web" w:eastAsiaTheme="minorHAnsi" w:hAnsi="Titillium Web" w:cs="Arial"/>
          <w:szCs w:val="24"/>
        </w:rPr>
        <w:t xml:space="preserve"> si utilizza il pulsante “Inserisci Classe”;</w:t>
      </w:r>
      <w:r w:rsidRPr="00A76348">
        <w:rPr>
          <w:rFonts w:ascii="Titillium Web" w:eastAsiaTheme="minorHAnsi" w:hAnsi="Titillium Web" w:cs="Arial"/>
          <w:szCs w:val="24"/>
        </w:rPr>
        <w:t xml:space="preserve"> </w:t>
      </w:r>
      <w:r w:rsidR="00B74190">
        <w:rPr>
          <w:rFonts w:ascii="Titillium Web" w:eastAsiaTheme="minorHAnsi" w:hAnsi="Titillium Web" w:cs="Arial"/>
          <w:szCs w:val="24"/>
        </w:rPr>
        <w:t>si dovrà</w:t>
      </w:r>
      <w:r w:rsidR="00A76348" w:rsidRPr="00A76348">
        <w:rPr>
          <w:rFonts w:ascii="Titillium Web" w:eastAsiaTheme="minorHAnsi" w:hAnsi="Titillium Web" w:cs="Arial"/>
          <w:szCs w:val="24"/>
        </w:rPr>
        <w:t xml:space="preserve"> </w:t>
      </w:r>
      <w:r w:rsidR="00B74190">
        <w:rPr>
          <w:rFonts w:ascii="Titillium Web" w:eastAsiaTheme="minorHAnsi" w:hAnsi="Titillium Web" w:cs="Arial"/>
          <w:szCs w:val="24"/>
        </w:rPr>
        <w:t xml:space="preserve">poi </w:t>
      </w:r>
      <w:r w:rsidR="00A76348" w:rsidRPr="00A76348">
        <w:rPr>
          <w:rFonts w:ascii="Titillium Web" w:eastAsiaTheme="minorHAnsi" w:hAnsi="Titillium Web" w:cs="Arial"/>
          <w:szCs w:val="24"/>
        </w:rPr>
        <w:t>indicare l’anno di corso, la sezione e la sede.</w:t>
      </w:r>
    </w:p>
    <w:p w14:paraId="0B35657F" w14:textId="132E84FD" w:rsidR="005B4957" w:rsidRPr="00A76348" w:rsidRDefault="005B4957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61CEC560" w14:textId="77777777" w:rsidR="00E21728" w:rsidRPr="006E7B90" w:rsidRDefault="00A76348" w:rsidP="00E2172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lastRenderedPageBreak/>
        <w:t xml:space="preserve">E’ disponibile un riepilogo sintetico degli alunni per classe </w:t>
      </w:r>
      <w:r w:rsidR="00E21728">
        <w:rPr>
          <w:rFonts w:ascii="Titillium Web" w:eastAsiaTheme="minorHAnsi" w:hAnsi="Titillium Web" w:cs="Arial"/>
          <w:szCs w:val="24"/>
        </w:rPr>
        <w:t>con la distinzione</w:t>
      </w:r>
      <w:r w:rsidR="00E21728" w:rsidRPr="004578F7">
        <w:rPr>
          <w:rFonts w:ascii="Titillium Web" w:eastAsiaTheme="minorHAnsi" w:hAnsi="Titillium Web" w:cs="Arial"/>
          <w:szCs w:val="24"/>
        </w:rPr>
        <w:t xml:space="preserve"> </w:t>
      </w:r>
      <w:r w:rsidR="00E21728">
        <w:rPr>
          <w:rFonts w:ascii="Titillium Web" w:eastAsiaTheme="minorHAnsi" w:hAnsi="Titillium Web" w:cs="Arial"/>
          <w:szCs w:val="24"/>
        </w:rPr>
        <w:t xml:space="preserve">tra </w:t>
      </w:r>
      <w:r w:rsidR="00E21728" w:rsidRPr="004578F7">
        <w:rPr>
          <w:rFonts w:ascii="Titillium Web" w:eastAsiaTheme="minorHAnsi" w:hAnsi="Titillium Web" w:cs="Arial"/>
          <w:szCs w:val="24"/>
        </w:rPr>
        <w:t>alunni frequentanti, trasferiti e</w:t>
      </w:r>
      <w:r w:rsidR="00E21728">
        <w:rPr>
          <w:rFonts w:ascii="Titillium Web" w:eastAsiaTheme="minorHAnsi" w:hAnsi="Titillium Web" w:cs="Arial"/>
          <w:szCs w:val="24"/>
        </w:rPr>
        <w:t xml:space="preserve"> </w:t>
      </w:r>
      <w:r w:rsidR="00E21728" w:rsidRPr="004578F7">
        <w:rPr>
          <w:rFonts w:ascii="Titillium Web" w:eastAsiaTheme="minorHAnsi" w:hAnsi="Titillium Web" w:cs="Arial"/>
          <w:szCs w:val="24"/>
        </w:rPr>
        <w:t>con interruzione di frequenza</w:t>
      </w:r>
      <w:r w:rsidR="00E21728" w:rsidRPr="006E7B90">
        <w:rPr>
          <w:rFonts w:ascii="Titillium Web" w:eastAsiaTheme="minorHAnsi" w:hAnsi="Titillium Web" w:cs="Arial"/>
          <w:szCs w:val="24"/>
        </w:rPr>
        <w:t xml:space="preserve">. </w:t>
      </w:r>
    </w:p>
    <w:p w14:paraId="62D88CAB" w14:textId="77777777" w:rsidR="00A76348" w:rsidRPr="00A76348" w:rsidRDefault="00A76348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Le funzioni finora descritte servono a definire la struttura di base dell’anagrafe (Fase A).</w:t>
      </w:r>
    </w:p>
    <w:p w14:paraId="28997129" w14:textId="3F9ABA46" w:rsidR="00A76348" w:rsidRPr="00A76348" w:rsidRDefault="00A76348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La trasmissione delle frequenze (Fase B) </w:t>
      </w:r>
      <w:r w:rsidR="00E21728">
        <w:rPr>
          <w:rFonts w:ascii="Titillium Web" w:hAnsi="Titillium Web" w:cs="Arial"/>
          <w:sz w:val="24"/>
          <w:szCs w:val="24"/>
          <w:lang w:val="it-IT"/>
        </w:rPr>
        <w:t xml:space="preserve">viene avviata con la </w:t>
      </w:r>
      <w:r w:rsidRPr="00A76348">
        <w:rPr>
          <w:rFonts w:ascii="Titillium Web" w:hAnsi="Titillium Web" w:cs="Arial"/>
          <w:sz w:val="24"/>
          <w:szCs w:val="24"/>
          <w:lang w:val="it-IT"/>
        </w:rPr>
        <w:t>selezion</w:t>
      </w:r>
      <w:r w:rsidR="00E21728">
        <w:rPr>
          <w:rFonts w:ascii="Titillium Web" w:hAnsi="Titillium Web" w:cs="Arial"/>
          <w:sz w:val="24"/>
          <w:szCs w:val="24"/>
          <w:lang w:val="it-IT"/>
        </w:rPr>
        <w:t>e di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una delle due modalità operative disponibil</w:t>
      </w:r>
      <w:r w:rsidR="00A8269D">
        <w:rPr>
          <w:rFonts w:ascii="Titillium Web" w:hAnsi="Titillium Web" w:cs="Arial"/>
          <w:sz w:val="24"/>
          <w:szCs w:val="24"/>
          <w:lang w:val="it-IT"/>
        </w:rPr>
        <w:t>i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nella voce di menu </w:t>
      </w:r>
      <w:r w:rsidR="00B74190" w:rsidRPr="00B74190">
        <w:rPr>
          <w:rFonts w:ascii="Titillium Web" w:hAnsi="Titillium Web" w:cs="Arial"/>
          <w:b/>
          <w:sz w:val="24"/>
          <w:szCs w:val="24"/>
          <w:lang w:val="it-IT"/>
        </w:rPr>
        <w:t>Utilità -</w:t>
      </w:r>
      <w:r w:rsidR="00B74190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Pr="00A33749">
        <w:rPr>
          <w:rFonts w:ascii="Titillium Web" w:hAnsi="Titillium Web" w:cs="Arial"/>
          <w:b/>
          <w:sz w:val="24"/>
          <w:szCs w:val="24"/>
          <w:lang w:val="it-IT"/>
        </w:rPr>
        <w:t>Scelta Operativa</w:t>
      </w:r>
      <w:r w:rsidRPr="00A76348">
        <w:rPr>
          <w:rFonts w:ascii="Titillium Web" w:hAnsi="Titillium Web" w:cs="Arial"/>
          <w:sz w:val="24"/>
          <w:szCs w:val="24"/>
          <w:lang w:val="it-IT"/>
        </w:rPr>
        <w:t>.</w:t>
      </w:r>
    </w:p>
    <w:p w14:paraId="21970119" w14:textId="77777777" w:rsidR="00A76348" w:rsidRPr="00A76348" w:rsidRDefault="00A76348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3911CF55" w14:textId="001F86E0" w:rsidR="00A76348" w:rsidRPr="002A1048" w:rsidRDefault="00A76348" w:rsidP="00E21728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2A1048">
        <w:rPr>
          <w:rFonts w:ascii="Titillium Web" w:eastAsiaTheme="minorHAnsi" w:hAnsi="Titillium Web" w:cs="Arial"/>
          <w:b/>
          <w:sz w:val="28"/>
          <w:szCs w:val="28"/>
        </w:rPr>
        <w:t>Scelta Operativa</w:t>
      </w:r>
    </w:p>
    <w:p w14:paraId="26EAD97B" w14:textId="320BAFFA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La funzione </w:t>
      </w:r>
      <w:r w:rsidRPr="00A33749">
        <w:rPr>
          <w:rFonts w:ascii="Titillium Web" w:eastAsiaTheme="minorHAnsi" w:hAnsi="Titillium Web" w:cs="Arial"/>
          <w:b/>
          <w:szCs w:val="24"/>
        </w:rPr>
        <w:t>Scelta Operati</w:t>
      </w:r>
      <w:r w:rsidR="00A33749" w:rsidRPr="00A33749">
        <w:rPr>
          <w:rFonts w:ascii="Titillium Web" w:eastAsiaTheme="minorHAnsi" w:hAnsi="Titillium Web" w:cs="Arial"/>
          <w:b/>
          <w:szCs w:val="24"/>
        </w:rPr>
        <w:t>va</w:t>
      </w:r>
      <w:r w:rsidR="00A33749">
        <w:rPr>
          <w:rFonts w:ascii="Titillium Web" w:eastAsiaTheme="minorHAnsi" w:hAnsi="Titillium Web" w:cs="Arial"/>
          <w:szCs w:val="24"/>
        </w:rPr>
        <w:t xml:space="preserve">, presente nel menù </w:t>
      </w:r>
      <w:r w:rsidR="00A33749" w:rsidRPr="00A33749">
        <w:rPr>
          <w:rFonts w:ascii="Titillium Web" w:eastAsiaTheme="minorHAnsi" w:hAnsi="Titillium Web" w:cs="Arial"/>
          <w:b/>
          <w:szCs w:val="24"/>
        </w:rPr>
        <w:t>Utilità</w:t>
      </w:r>
      <w:r w:rsidR="00A33749">
        <w:rPr>
          <w:rFonts w:ascii="Titillium Web" w:eastAsiaTheme="minorHAnsi" w:hAnsi="Titillium Web" w:cs="Arial"/>
          <w:szCs w:val="24"/>
        </w:rPr>
        <w:t xml:space="preserve">, </w:t>
      </w:r>
      <w:r w:rsidRPr="00A76348">
        <w:rPr>
          <w:rFonts w:ascii="Titillium Web" w:eastAsiaTheme="minorHAnsi" w:hAnsi="Titillium Web" w:cs="Arial"/>
          <w:szCs w:val="24"/>
        </w:rPr>
        <w:t>pe</w:t>
      </w:r>
      <w:r w:rsidR="00B74190">
        <w:rPr>
          <w:rFonts w:ascii="Titillium Web" w:eastAsiaTheme="minorHAnsi" w:hAnsi="Titillium Web" w:cs="Arial"/>
          <w:szCs w:val="24"/>
        </w:rPr>
        <w:t>rmette di indicare la modalità con cui si vuole aggiornare le frequenze</w:t>
      </w:r>
      <w:r w:rsidRPr="00A76348">
        <w:rPr>
          <w:rFonts w:ascii="Titillium Web" w:eastAsiaTheme="minorHAnsi" w:hAnsi="Titillium Web" w:cs="Arial"/>
          <w:szCs w:val="24"/>
        </w:rPr>
        <w:t>:</w:t>
      </w:r>
    </w:p>
    <w:p w14:paraId="1AA610F0" w14:textId="780AAF89" w:rsidR="00A76348" w:rsidRPr="00A76348" w:rsidRDefault="009E3A3E" w:rsidP="00A76348">
      <w:pPr>
        <w:pStyle w:val="Normale1"/>
        <w:numPr>
          <w:ilvl w:val="0"/>
          <w:numId w:val="1"/>
        </w:numPr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i</w:t>
      </w:r>
      <w:r w:rsidR="00A76348" w:rsidRPr="00A76348">
        <w:rPr>
          <w:rFonts w:ascii="Titillium Web" w:eastAsiaTheme="minorHAnsi" w:hAnsi="Titillium Web" w:cs="Arial"/>
          <w:szCs w:val="24"/>
        </w:rPr>
        <w:t>nserimento diretto al SIDI</w:t>
      </w:r>
    </w:p>
    <w:p w14:paraId="6FE48513" w14:textId="36B42BAF" w:rsidR="00A76348" w:rsidRPr="00A76348" w:rsidRDefault="009E3A3E" w:rsidP="00A76348">
      <w:pPr>
        <w:pStyle w:val="Normale1"/>
        <w:numPr>
          <w:ilvl w:val="0"/>
          <w:numId w:val="1"/>
        </w:numPr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trasmissione dati</w:t>
      </w:r>
      <w:r w:rsidR="00A76348" w:rsidRPr="00A76348">
        <w:rPr>
          <w:rFonts w:ascii="Titillium Web" w:eastAsiaTheme="minorHAnsi" w:hAnsi="Titillium Web" w:cs="Arial"/>
          <w:szCs w:val="24"/>
        </w:rPr>
        <w:t xml:space="preserve"> da pacchetti locali certificati</w:t>
      </w:r>
    </w:p>
    <w:p w14:paraId="0779F2A5" w14:textId="4E2074F9" w:rsidR="00652723" w:rsidRDefault="00652723" w:rsidP="00A76348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noProof/>
          <w:sz w:val="24"/>
          <w:szCs w:val="24"/>
        </w:rPr>
        <w:drawing>
          <wp:inline distT="0" distB="0" distL="0" distR="0" wp14:anchorId="1B2B8A06" wp14:editId="706DFB89">
            <wp:extent cx="5276850" cy="2010229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2B74" w14:textId="4E345A82" w:rsidR="00A76348" w:rsidRPr="00A76348" w:rsidRDefault="00B74190" w:rsidP="00A76348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Le scuole che scelgono di operare </w:t>
      </w:r>
      <w:r w:rsidRPr="00A33749">
        <w:rPr>
          <w:rFonts w:ascii="Titillium Web" w:hAnsi="Titillium Web" w:cs="Arial"/>
          <w:b/>
          <w:sz w:val="24"/>
          <w:szCs w:val="24"/>
          <w:lang w:val="it-IT"/>
        </w:rPr>
        <w:t xml:space="preserve">tramite </w:t>
      </w:r>
      <w:r>
        <w:rPr>
          <w:rFonts w:ascii="Titillium Web" w:hAnsi="Titillium Web" w:cs="Arial"/>
          <w:b/>
          <w:sz w:val="24"/>
          <w:szCs w:val="24"/>
          <w:lang w:val="it-IT"/>
        </w:rPr>
        <w:t xml:space="preserve">le </w:t>
      </w:r>
      <w:r w:rsidRPr="00A33749">
        <w:rPr>
          <w:rFonts w:ascii="Titillium Web" w:hAnsi="Titillium Web" w:cs="Arial"/>
          <w:b/>
          <w:sz w:val="24"/>
          <w:szCs w:val="24"/>
          <w:lang w:val="it-IT"/>
        </w:rPr>
        <w:t>funzioni on-line</w:t>
      </w:r>
      <w:r>
        <w:rPr>
          <w:rFonts w:ascii="Titillium Web" w:hAnsi="Titillium Web" w:cs="Arial"/>
          <w:b/>
          <w:sz w:val="24"/>
          <w:szCs w:val="24"/>
          <w:lang w:val="it-IT"/>
        </w:rPr>
        <w:t xml:space="preserve"> 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4105A4">
        <w:rPr>
          <w:rFonts w:ascii="Titillium Web" w:hAnsi="Titillium Web" w:cs="Arial"/>
          <w:sz w:val="24"/>
          <w:szCs w:val="24"/>
          <w:lang w:val="it-IT"/>
        </w:rPr>
        <w:t xml:space="preserve">hanno a 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>disposizione le funzionalità legate allo</w:t>
      </w:r>
      <w:r w:rsidR="009E3A3E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“Shift” : </w:t>
      </w:r>
    </w:p>
    <w:p w14:paraId="15D9DD3B" w14:textId="77777777" w:rsidR="00A76348" w:rsidRPr="00A76348" w:rsidRDefault="00A76348" w:rsidP="00A76348">
      <w:pPr>
        <w:pStyle w:val="Normale1"/>
        <w:numPr>
          <w:ilvl w:val="1"/>
          <w:numId w:val="1"/>
        </w:numPr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Esiti finali mancanti a.s. precedente </w:t>
      </w:r>
    </w:p>
    <w:p w14:paraId="6208DCF9" w14:textId="77777777" w:rsidR="00A76348" w:rsidRPr="00A76348" w:rsidRDefault="00A76348" w:rsidP="00A76348">
      <w:pPr>
        <w:pStyle w:val="Normale1"/>
        <w:numPr>
          <w:ilvl w:val="1"/>
          <w:numId w:val="1"/>
        </w:numPr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>Passaggio frequentanti da a.s. precedente</w:t>
      </w:r>
    </w:p>
    <w:p w14:paraId="091233AC" w14:textId="77777777" w:rsidR="00A76348" w:rsidRPr="00A76348" w:rsidRDefault="00A76348" w:rsidP="00A76348">
      <w:pPr>
        <w:pStyle w:val="Normale1"/>
        <w:numPr>
          <w:ilvl w:val="1"/>
          <w:numId w:val="1"/>
        </w:numPr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lastRenderedPageBreak/>
        <w:t xml:space="preserve">Passaggio iscritti 1° anno a frequentanti </w:t>
      </w:r>
    </w:p>
    <w:p w14:paraId="1A550097" w14:textId="77777777" w:rsidR="00A76348" w:rsidRDefault="00A76348" w:rsidP="00A76348">
      <w:pPr>
        <w:pStyle w:val="Normale1"/>
        <w:numPr>
          <w:ilvl w:val="1"/>
          <w:numId w:val="1"/>
        </w:numPr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Gestione Dati Alunno </w:t>
      </w:r>
    </w:p>
    <w:p w14:paraId="49811633" w14:textId="77777777" w:rsidR="00B74190" w:rsidRPr="00A76348" w:rsidRDefault="00B74190" w:rsidP="00B74190">
      <w:pPr>
        <w:pStyle w:val="Normale1"/>
        <w:spacing w:line="360" w:lineRule="auto"/>
        <w:ind w:left="1440"/>
        <w:rPr>
          <w:rFonts w:ascii="Titillium Web" w:eastAsiaTheme="minorHAnsi" w:hAnsi="Titillium Web" w:cs="Arial"/>
          <w:szCs w:val="24"/>
        </w:rPr>
      </w:pPr>
    </w:p>
    <w:p w14:paraId="4A044FAF" w14:textId="6EDE8C19" w:rsidR="00A76348" w:rsidRPr="00A76348" w:rsidRDefault="00A76348" w:rsidP="00A76348">
      <w:p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Le scuole che scelgono di </w:t>
      </w:r>
      <w:r w:rsidRPr="00A33749">
        <w:rPr>
          <w:rFonts w:ascii="Titillium Web" w:hAnsi="Titillium Web" w:cs="Arial"/>
          <w:b/>
          <w:sz w:val="24"/>
          <w:szCs w:val="24"/>
          <w:lang w:val="it-IT"/>
        </w:rPr>
        <w:t>inviare le informazioni tramite fornitore certificato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devono:</w:t>
      </w:r>
    </w:p>
    <w:p w14:paraId="2271DA92" w14:textId="52E10F9C" w:rsidR="00A76348" w:rsidRPr="00A76348" w:rsidRDefault="00A76348" w:rsidP="00A76348">
      <w:pPr>
        <w:pStyle w:val="Normale1"/>
        <w:numPr>
          <w:ilvl w:val="0"/>
          <w:numId w:val="2"/>
        </w:numPr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>indicare il Fornitore Software certificato per il flusso di anagrafe</w:t>
      </w:r>
      <w:r w:rsidR="009E3A3E">
        <w:rPr>
          <w:rFonts w:ascii="Titillium Web" w:eastAsiaTheme="minorHAnsi" w:hAnsi="Titillium Web" w:cs="Arial"/>
          <w:szCs w:val="24"/>
        </w:rPr>
        <w:t>;</w:t>
      </w:r>
    </w:p>
    <w:p w14:paraId="04DADF65" w14:textId="582B92B0" w:rsidR="00A33749" w:rsidRDefault="00A76348" w:rsidP="00A76348">
      <w:pPr>
        <w:numPr>
          <w:ilvl w:val="0"/>
          <w:numId w:val="2"/>
        </w:numPr>
        <w:spacing w:after="12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sincronizzare gli archivi locali con le informazioni definite sul SIDI relative a sedi, classi e tempo scuola.</w:t>
      </w:r>
    </w:p>
    <w:p w14:paraId="1AA75C35" w14:textId="77777777" w:rsidR="00A33749" w:rsidRDefault="00A33749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5BB8DCB0" w14:textId="321E7A4D" w:rsidR="00A76348" w:rsidRPr="00A33749" w:rsidRDefault="00A33749" w:rsidP="00A33749">
      <w:pPr>
        <w:spacing w:after="120" w:line="240" w:lineRule="auto"/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</w:pPr>
      <w:r w:rsidRPr="00A33749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lastRenderedPageBreak/>
        <w:t xml:space="preserve">Scelta operativa: </w:t>
      </w:r>
      <w:r w:rsidR="00A76348" w:rsidRPr="00A33749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t>utilizzo funzioni SIDI</w:t>
      </w:r>
    </w:p>
    <w:p w14:paraId="6F4E3F7F" w14:textId="4EBD82C5" w:rsidR="00A76348" w:rsidRDefault="009E3A3E" w:rsidP="00A76348">
      <w:pPr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D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>i seguito le funzionalità relative a questa modalità di lavoro</w:t>
      </w:r>
      <w:r>
        <w:rPr>
          <w:rFonts w:ascii="Titillium Web" w:hAnsi="Titillium Web" w:cs="Arial"/>
          <w:sz w:val="24"/>
          <w:szCs w:val="24"/>
          <w:lang w:val="it-IT"/>
        </w:rPr>
        <w:t>.</w:t>
      </w:r>
    </w:p>
    <w:p w14:paraId="53DC8A96" w14:textId="77777777" w:rsidR="009E3A3E" w:rsidRPr="00A76348" w:rsidRDefault="009E3A3E" w:rsidP="00A76348">
      <w:pPr>
        <w:rPr>
          <w:rFonts w:ascii="Titillium Web" w:hAnsi="Titillium Web" w:cs="Arial"/>
          <w:sz w:val="24"/>
          <w:szCs w:val="24"/>
          <w:lang w:val="it-IT"/>
        </w:rPr>
      </w:pPr>
    </w:p>
    <w:p w14:paraId="5C057238" w14:textId="77777777" w:rsidR="00A76348" w:rsidRPr="00A33749" w:rsidRDefault="00A76348" w:rsidP="009E3A3E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A33749">
        <w:rPr>
          <w:rFonts w:ascii="Titillium Web" w:eastAsiaTheme="minorHAnsi" w:hAnsi="Titillium Web" w:cs="Arial"/>
          <w:b/>
          <w:sz w:val="28"/>
          <w:szCs w:val="28"/>
        </w:rPr>
        <w:t>Esiti finali mancanti a.s. precedente</w:t>
      </w:r>
    </w:p>
    <w:p w14:paraId="57FBBE49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noProof/>
          <w:szCs w:val="24"/>
          <w:lang w:val="en-US"/>
        </w:rPr>
        <w:drawing>
          <wp:anchor distT="0" distB="0" distL="114300" distR="114300" simplePos="0" relativeHeight="251665920" behindDoc="0" locked="0" layoutInCell="1" allowOverlap="1" wp14:anchorId="350A72EE" wp14:editId="6CE7E8D4">
            <wp:simplePos x="0" y="0"/>
            <wp:positionH relativeFrom="column">
              <wp:posOffset>349250</wp:posOffset>
            </wp:positionH>
            <wp:positionV relativeFrom="paragraph">
              <wp:posOffset>45720</wp:posOffset>
            </wp:positionV>
            <wp:extent cx="5619750" cy="18288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FDE98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2ECB5286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4929A855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5E2BB3EC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4DA245EA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65611266" w14:textId="77777777" w:rsid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>Viene prospettato un elenco degli alunni dell’a.s. precedente per i quali non è stato comunicato l’esito dello scrutinio finale.</w:t>
      </w:r>
    </w:p>
    <w:p w14:paraId="574E9715" w14:textId="77777777" w:rsidR="009E3A3E" w:rsidRPr="00A76348" w:rsidRDefault="009E3A3E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559B0057" w14:textId="77777777" w:rsidR="00A76348" w:rsidRPr="00A33749" w:rsidRDefault="00A76348" w:rsidP="009E3A3E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A33749">
        <w:rPr>
          <w:rFonts w:ascii="Titillium Web" w:eastAsiaTheme="minorHAnsi" w:hAnsi="Titillium Web" w:cs="Arial"/>
          <w:b/>
          <w:sz w:val="28"/>
          <w:szCs w:val="28"/>
        </w:rPr>
        <w:t>Passaggio frequentanti dall’a.s. precedente</w:t>
      </w:r>
    </w:p>
    <w:p w14:paraId="3668FBDF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>La funzione consente di collocare gli alunni del nuovo anno scolastico a partire dalle frequenze dell’anno scolastico precedente.</w:t>
      </w:r>
    </w:p>
    <w:p w14:paraId="749373EC" w14:textId="182A1FEA" w:rsidR="00A76348" w:rsidRPr="00A76348" w:rsidRDefault="00A76348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Prerequisito è la creazione delle classi per l’a.s. 201</w:t>
      </w:r>
      <w:r w:rsidR="00193499">
        <w:rPr>
          <w:rFonts w:ascii="Titillium Web" w:hAnsi="Titillium Web" w:cs="Arial"/>
          <w:sz w:val="24"/>
          <w:szCs w:val="24"/>
          <w:lang w:val="it-IT"/>
        </w:rPr>
        <w:t>8</w:t>
      </w:r>
      <w:r w:rsidRPr="00A76348">
        <w:rPr>
          <w:rFonts w:ascii="Titillium Web" w:hAnsi="Titillium Web" w:cs="Arial"/>
          <w:sz w:val="24"/>
          <w:szCs w:val="24"/>
          <w:lang w:val="it-IT"/>
        </w:rPr>
        <w:t>/1</w:t>
      </w:r>
      <w:r w:rsidR="00193499">
        <w:rPr>
          <w:rFonts w:ascii="Titillium Web" w:hAnsi="Titillium Web" w:cs="Arial"/>
          <w:sz w:val="24"/>
          <w:szCs w:val="24"/>
          <w:lang w:val="it-IT"/>
        </w:rPr>
        <w:t>9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. </w:t>
      </w:r>
    </w:p>
    <w:p w14:paraId="57D323BD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noProof/>
          <w:szCs w:val="24"/>
          <w:lang w:val="en-US"/>
        </w:rPr>
        <w:drawing>
          <wp:anchor distT="0" distB="0" distL="114300" distR="114300" simplePos="0" relativeHeight="251666944" behindDoc="0" locked="0" layoutInCell="1" allowOverlap="1" wp14:anchorId="17DBFB17" wp14:editId="6D3C4E63">
            <wp:simplePos x="0" y="0"/>
            <wp:positionH relativeFrom="column">
              <wp:posOffset>454025</wp:posOffset>
            </wp:positionH>
            <wp:positionV relativeFrom="paragraph">
              <wp:posOffset>200025</wp:posOffset>
            </wp:positionV>
            <wp:extent cx="5257800" cy="1657350"/>
            <wp:effectExtent l="190500" t="190500" r="190500" b="1905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EDF01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078DFEEF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6D79DAEE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76D0E0EE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4652100F" w14:textId="32D29EAD" w:rsidR="00A33749" w:rsidRDefault="00A33749">
      <w:pPr>
        <w:rPr>
          <w:rFonts w:ascii="Titillium Web" w:hAnsi="Titillium Web" w:cs="Arial"/>
          <w:sz w:val="24"/>
          <w:szCs w:val="24"/>
          <w:lang w:val="it-IT"/>
        </w:rPr>
      </w:pPr>
      <w:r w:rsidRPr="00437E74">
        <w:rPr>
          <w:rFonts w:ascii="Titillium Web" w:hAnsi="Titillium Web" w:cs="Arial"/>
          <w:szCs w:val="24"/>
          <w:lang w:val="it-IT"/>
        </w:rPr>
        <w:br w:type="page"/>
      </w:r>
    </w:p>
    <w:p w14:paraId="551E2365" w14:textId="77777777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553EE431" w14:textId="0BDDF4EC" w:rsidR="00A76348" w:rsidRPr="00A76348" w:rsidRDefault="00A76348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Per effettuare lo “shift” </w:t>
      </w:r>
      <w:r w:rsidR="009E3A3E">
        <w:rPr>
          <w:rFonts w:ascii="Titillium Web" w:hAnsi="Titillium Web" w:cs="Arial"/>
          <w:sz w:val="24"/>
          <w:szCs w:val="24"/>
          <w:lang w:val="it-IT"/>
        </w:rPr>
        <w:t xml:space="preserve">si </w:t>
      </w:r>
      <w:r w:rsidRPr="00A76348">
        <w:rPr>
          <w:rFonts w:ascii="Titillium Web" w:hAnsi="Titillium Web" w:cs="Arial"/>
          <w:sz w:val="24"/>
          <w:szCs w:val="24"/>
          <w:lang w:val="it-IT"/>
        </w:rPr>
        <w:t>seleziona la classe di destinazione, a partire dalla lista contenente tutte le classi definite dalla scuola nell’anno scolastico in corso.</w:t>
      </w:r>
    </w:p>
    <w:p w14:paraId="68C51659" w14:textId="77777777" w:rsidR="00A76348" w:rsidRPr="00A76348" w:rsidRDefault="00A76348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Si procede, poi, selezionando uno dei criteri con cui si intende estrarre le frequenze dell’anno scolastico precedente:</w:t>
      </w:r>
    </w:p>
    <w:p w14:paraId="6BF73968" w14:textId="77777777" w:rsidR="00A76348" w:rsidRPr="00A76348" w:rsidRDefault="00A76348" w:rsidP="00A76348">
      <w:pPr>
        <w:numPr>
          <w:ilvl w:val="0"/>
          <w:numId w:val="3"/>
        </w:numPr>
        <w:spacing w:after="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passaggio a partire da una classe dell’anno scolastico precedente:  si seleziona la classe dello scorso anno e si procede allo “scorrimento” di tutti gli alunni o di una parte di essi tramite la funzionalità di selezione/deselezione. </w:t>
      </w:r>
    </w:p>
    <w:p w14:paraId="06624C43" w14:textId="77777777" w:rsidR="00A76348" w:rsidRPr="00A76348" w:rsidRDefault="00A76348" w:rsidP="00A76348">
      <w:pPr>
        <w:numPr>
          <w:ilvl w:val="0"/>
          <w:numId w:val="3"/>
        </w:numPr>
        <w:spacing w:after="0"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passaggio del singolo alunno: per collocare il singolo studente in una classe occorre inserire il suo codice fiscale nel campo corrispondente.</w:t>
      </w:r>
    </w:p>
    <w:p w14:paraId="04145506" w14:textId="77777777" w:rsidR="00A76348" w:rsidRPr="00A76348" w:rsidRDefault="00A76348" w:rsidP="00A76348">
      <w:pPr>
        <w:spacing w:after="0" w:line="360" w:lineRule="auto"/>
        <w:ind w:left="720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</w:t>
      </w:r>
    </w:p>
    <w:p w14:paraId="4E08568A" w14:textId="77777777" w:rsidR="006C4332" w:rsidRDefault="006C4332" w:rsidP="009E3A3E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</w:p>
    <w:p w14:paraId="5CF09963" w14:textId="77777777" w:rsidR="006C4332" w:rsidRDefault="006C4332" w:rsidP="006C4332">
      <w:pPr>
        <w:pStyle w:val="Normale1"/>
        <w:spacing w:line="360" w:lineRule="auto"/>
        <w:rPr>
          <w:rFonts w:ascii="Titillium Web" w:eastAsiaTheme="minorHAnsi" w:hAnsi="Titillium Web" w:cs="Arial"/>
          <w:b/>
          <w:sz w:val="28"/>
          <w:szCs w:val="28"/>
        </w:rPr>
      </w:pPr>
      <w:r>
        <w:rPr>
          <w:rFonts w:ascii="Titillium Web" w:eastAsiaTheme="minorHAnsi" w:hAnsi="Titillium Web" w:cs="Arial"/>
          <w:b/>
          <w:sz w:val="28"/>
          <w:szCs w:val="28"/>
        </w:rPr>
        <w:t xml:space="preserve">Istruzione parentale </w:t>
      </w:r>
      <w:r w:rsidRPr="006835C0">
        <w:rPr>
          <w:rFonts w:ascii="Titillium Web" w:eastAsiaTheme="minorHAnsi" w:hAnsi="Titillium Web" w:cs="Arial"/>
          <w:b/>
          <w:sz w:val="28"/>
          <w:szCs w:val="28"/>
        </w:rPr>
        <w:t xml:space="preserve">anno </w:t>
      </w:r>
      <w:r>
        <w:rPr>
          <w:rFonts w:ascii="Titillium Web" w:eastAsiaTheme="minorHAnsi" w:hAnsi="Titillium Web" w:cs="Arial"/>
          <w:b/>
          <w:sz w:val="28"/>
          <w:szCs w:val="28"/>
        </w:rPr>
        <w:t>precedente</w:t>
      </w:r>
    </w:p>
    <w:p w14:paraId="15395956" w14:textId="77777777" w:rsidR="006C4332" w:rsidRDefault="006C4332" w:rsidP="006C4332">
      <w:pPr>
        <w:autoSpaceDE w:val="0"/>
        <w:autoSpaceDN w:val="0"/>
        <w:adjustRightInd w:val="0"/>
        <w:spacing w:before="100" w:after="100" w:line="240" w:lineRule="auto"/>
        <w:rPr>
          <w:rFonts w:ascii="Titillium Web" w:hAnsi="Titillium Web" w:cs="Arial"/>
          <w:sz w:val="24"/>
          <w:szCs w:val="24"/>
          <w:lang w:val="it-IT"/>
        </w:rPr>
      </w:pPr>
      <w:r w:rsidRPr="006833ED">
        <w:rPr>
          <w:rFonts w:ascii="Titillium Web" w:hAnsi="Titillium Web" w:cs="Arial"/>
          <w:sz w:val="24"/>
          <w:szCs w:val="24"/>
          <w:lang w:val="it-IT"/>
        </w:rPr>
        <w:t>La funzionalità consente di acquisire nell'a.s. corrente gli alunni in istruzione parentale a partire da quelle inserite nell'a.s. precedente.</w:t>
      </w:r>
    </w:p>
    <w:p w14:paraId="1B06FCA1" w14:textId="77777777" w:rsidR="0089479D" w:rsidRPr="006833ED" w:rsidRDefault="0089479D" w:rsidP="006C4332">
      <w:pPr>
        <w:autoSpaceDE w:val="0"/>
        <w:autoSpaceDN w:val="0"/>
        <w:adjustRightInd w:val="0"/>
        <w:spacing w:before="100" w:after="100" w:line="240" w:lineRule="auto"/>
        <w:rPr>
          <w:rFonts w:ascii="Titillium Web" w:hAnsi="Titillium Web" w:cs="Arial"/>
          <w:sz w:val="24"/>
          <w:szCs w:val="24"/>
          <w:lang w:val="it-IT"/>
        </w:rPr>
      </w:pPr>
      <w:bookmarkStart w:id="0" w:name="_GoBack"/>
      <w:bookmarkEnd w:id="0"/>
    </w:p>
    <w:p w14:paraId="2AA6FEA9" w14:textId="62BD80E7" w:rsidR="006C4332" w:rsidRPr="004578F7" w:rsidRDefault="0089479D" w:rsidP="006C4332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2DF60B0C" wp14:editId="0A555CEC">
            <wp:extent cx="6400800" cy="2019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5B2E" w14:textId="77777777" w:rsidR="006C4332" w:rsidRDefault="006C4332" w:rsidP="006C4332">
      <w:pPr>
        <w:pStyle w:val="Normale1"/>
        <w:spacing w:line="360" w:lineRule="auto"/>
        <w:rPr>
          <w:rFonts w:ascii="Titillium Web" w:eastAsiaTheme="minorHAnsi" w:hAnsi="Titillium Web" w:cs="Arial"/>
          <w:b/>
          <w:sz w:val="28"/>
          <w:szCs w:val="28"/>
        </w:rPr>
      </w:pPr>
    </w:p>
    <w:p w14:paraId="67AADFFB" w14:textId="6E742A2C" w:rsidR="006C4332" w:rsidRDefault="006C4332" w:rsidP="006C4332">
      <w:pPr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 xml:space="preserve">È </w:t>
      </w:r>
      <w:r w:rsidRPr="00455DD1">
        <w:rPr>
          <w:rFonts w:ascii="Titillium Web" w:hAnsi="Titillium Web" w:cs="Arial"/>
          <w:sz w:val="24"/>
          <w:szCs w:val="24"/>
          <w:lang w:val="it-IT"/>
        </w:rPr>
        <w:t>obbligatori</w:t>
      </w:r>
      <w:r>
        <w:rPr>
          <w:rFonts w:ascii="Titillium Web" w:hAnsi="Titillium Web" w:cs="Arial"/>
          <w:sz w:val="24"/>
          <w:szCs w:val="24"/>
          <w:lang w:val="it-IT"/>
        </w:rPr>
        <w:t>o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selezionare la sede ed almeno un alunno in lista.</w:t>
      </w:r>
    </w:p>
    <w:p w14:paraId="215F8C15" w14:textId="77777777" w:rsidR="006C4332" w:rsidRDefault="006C4332" w:rsidP="006C4332">
      <w:pPr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Al salvataggio la funzione </w:t>
      </w:r>
      <w:r>
        <w:rPr>
          <w:rFonts w:ascii="Titillium Web" w:hAnsi="Titillium Web" w:cs="Arial"/>
          <w:sz w:val="24"/>
          <w:szCs w:val="24"/>
          <w:lang w:val="it-IT"/>
        </w:rPr>
        <w:t>attribuisce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automatic</w:t>
      </w:r>
      <w:r>
        <w:rPr>
          <w:rFonts w:ascii="Titillium Web" w:hAnsi="Titillium Web" w:cs="Arial"/>
          <w:sz w:val="24"/>
          <w:szCs w:val="24"/>
          <w:lang w:val="it-IT"/>
        </w:rPr>
        <w:t>amente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l’anno di corso in cui coll</w:t>
      </w:r>
      <w:r>
        <w:rPr>
          <w:rFonts w:ascii="Titillium Web" w:hAnsi="Titillium Web" w:cs="Arial"/>
          <w:sz w:val="24"/>
          <w:szCs w:val="24"/>
          <w:lang w:val="it-IT"/>
        </w:rPr>
        <w:t>oc</w:t>
      </w:r>
      <w:r w:rsidRPr="00455DD1">
        <w:rPr>
          <w:rFonts w:ascii="Titillium Web" w:hAnsi="Titillium Web" w:cs="Arial"/>
          <w:sz w:val="24"/>
          <w:szCs w:val="24"/>
          <w:lang w:val="it-IT"/>
        </w:rPr>
        <w:t>are gli alunni, in funzione dell’esito ottenuto nell’a.s. precedente:</w:t>
      </w:r>
    </w:p>
    <w:p w14:paraId="698DCAAF" w14:textId="77777777" w:rsidR="006C4332" w:rsidRPr="00455DD1" w:rsidRDefault="006C4332" w:rsidP="006C4332">
      <w:pPr>
        <w:numPr>
          <w:ilvl w:val="0"/>
          <w:numId w:val="9"/>
        </w:num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Gli alunni con esito di idoneità positivo </w:t>
      </w:r>
      <w:r>
        <w:rPr>
          <w:rFonts w:ascii="Titillium Web" w:hAnsi="Titillium Web" w:cs="Arial"/>
          <w:sz w:val="24"/>
          <w:szCs w:val="24"/>
          <w:lang w:val="it-IT"/>
        </w:rPr>
        <w:t xml:space="preserve">sono collocati 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nell’anno </w:t>
      </w:r>
      <w:r>
        <w:rPr>
          <w:rFonts w:ascii="Titillium Web" w:hAnsi="Titillium Web" w:cs="Arial"/>
          <w:sz w:val="24"/>
          <w:szCs w:val="24"/>
          <w:lang w:val="it-IT"/>
        </w:rPr>
        <w:t xml:space="preserve">di </w:t>
      </w:r>
      <w:r w:rsidRPr="00455DD1">
        <w:rPr>
          <w:rFonts w:ascii="Titillium Web" w:hAnsi="Titillium Web" w:cs="Arial"/>
          <w:sz w:val="24"/>
          <w:szCs w:val="24"/>
          <w:lang w:val="it-IT"/>
        </w:rPr>
        <w:t>corso successivo a quello dell’a.s. precedente</w:t>
      </w:r>
      <w:r>
        <w:rPr>
          <w:rFonts w:ascii="Titillium Web" w:hAnsi="Titillium Web" w:cs="Arial"/>
          <w:sz w:val="24"/>
          <w:szCs w:val="24"/>
          <w:lang w:val="it-IT"/>
        </w:rPr>
        <w:t>.</w:t>
      </w:r>
    </w:p>
    <w:p w14:paraId="7FA5793B" w14:textId="77777777" w:rsidR="006C4332" w:rsidRPr="00455DD1" w:rsidRDefault="006C4332" w:rsidP="006C4332">
      <w:pPr>
        <w:numPr>
          <w:ilvl w:val="0"/>
          <w:numId w:val="9"/>
        </w:num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Gli alunni con esito negativo </w:t>
      </w:r>
      <w:r>
        <w:rPr>
          <w:rFonts w:ascii="Titillium Web" w:hAnsi="Titillium Web" w:cs="Arial"/>
          <w:sz w:val="24"/>
          <w:szCs w:val="24"/>
          <w:lang w:val="it-IT"/>
        </w:rPr>
        <w:t>sono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collocati nello stesso anno di corso dell’a.s. precedente</w:t>
      </w:r>
      <w:r>
        <w:rPr>
          <w:rFonts w:ascii="Titillium Web" w:hAnsi="Titillium Web" w:cs="Arial"/>
          <w:sz w:val="24"/>
          <w:szCs w:val="24"/>
          <w:lang w:val="it-IT"/>
        </w:rPr>
        <w:t>.</w:t>
      </w:r>
    </w:p>
    <w:p w14:paraId="0A28CE96" w14:textId="77777777" w:rsidR="006C4332" w:rsidRPr="00455DD1" w:rsidRDefault="006C4332" w:rsidP="006C4332">
      <w:pPr>
        <w:numPr>
          <w:ilvl w:val="0"/>
          <w:numId w:val="9"/>
        </w:numPr>
        <w:spacing w:after="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Gli alunni privi di esito nell’a.s. precedente non </w:t>
      </w:r>
      <w:r>
        <w:rPr>
          <w:rFonts w:ascii="Titillium Web" w:hAnsi="Titillium Web" w:cs="Arial"/>
          <w:sz w:val="24"/>
          <w:szCs w:val="24"/>
          <w:lang w:val="it-IT"/>
        </w:rPr>
        <w:t>sono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seleziona</w:t>
      </w:r>
      <w:r>
        <w:rPr>
          <w:rFonts w:ascii="Titillium Web" w:hAnsi="Titillium Web" w:cs="Arial"/>
          <w:sz w:val="24"/>
          <w:szCs w:val="24"/>
          <w:lang w:val="it-IT"/>
        </w:rPr>
        <w:t>b</w:t>
      </w:r>
      <w:r w:rsidRPr="00455DD1">
        <w:rPr>
          <w:rFonts w:ascii="Titillium Web" w:hAnsi="Titillium Web" w:cs="Arial"/>
          <w:sz w:val="24"/>
          <w:szCs w:val="24"/>
          <w:lang w:val="it-IT"/>
        </w:rPr>
        <w:t>i</w:t>
      </w:r>
      <w:r>
        <w:rPr>
          <w:rFonts w:ascii="Titillium Web" w:hAnsi="Titillium Web" w:cs="Arial"/>
          <w:sz w:val="24"/>
          <w:szCs w:val="24"/>
          <w:lang w:val="it-IT"/>
        </w:rPr>
        <w:t>li</w:t>
      </w:r>
      <w:r w:rsidRPr="00455DD1">
        <w:rPr>
          <w:rFonts w:ascii="Titillium Web" w:hAnsi="Titillium Web" w:cs="Arial"/>
          <w:sz w:val="24"/>
          <w:szCs w:val="24"/>
          <w:lang w:val="it-IT"/>
        </w:rPr>
        <w:t xml:space="preserve"> in quanto non possono essere collocati “automaticamente” in un anno di corso</w:t>
      </w:r>
    </w:p>
    <w:p w14:paraId="5A8A1799" w14:textId="77777777" w:rsidR="006C4332" w:rsidRPr="00455DD1" w:rsidRDefault="006C4332" w:rsidP="006C4332">
      <w:pPr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051DA286" w14:textId="77777777" w:rsidR="006C4332" w:rsidRDefault="006C4332" w:rsidP="009E3A3E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</w:p>
    <w:p w14:paraId="1B0E80E1" w14:textId="77777777" w:rsidR="00A76348" w:rsidRPr="00A33749" w:rsidRDefault="00A76348" w:rsidP="009E3A3E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A33749">
        <w:rPr>
          <w:rFonts w:ascii="Titillium Web" w:eastAsiaTheme="minorHAnsi" w:hAnsi="Titillium Web" w:cs="Arial"/>
          <w:b/>
          <w:sz w:val="28"/>
          <w:szCs w:val="28"/>
        </w:rPr>
        <w:t>Passaggio iscritti 1° anno a frequentanti</w:t>
      </w:r>
    </w:p>
    <w:p w14:paraId="50ED37B4" w14:textId="50300225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>La funzione consente di comporre le classi del 1° anno di corso a partire dalle iscrizioni registrate dalla scuola</w:t>
      </w:r>
      <w:r w:rsidR="009E3A3E">
        <w:rPr>
          <w:rFonts w:ascii="Titillium Web" w:eastAsiaTheme="minorHAnsi" w:hAnsi="Titillium Web" w:cs="Arial"/>
          <w:szCs w:val="24"/>
        </w:rPr>
        <w:t>:</w:t>
      </w:r>
      <w:r w:rsidRPr="00A76348">
        <w:rPr>
          <w:rFonts w:ascii="Titillium Web" w:eastAsiaTheme="minorHAnsi" w:hAnsi="Titillium Web" w:cs="Arial"/>
          <w:szCs w:val="24"/>
        </w:rPr>
        <w:t xml:space="preserve"> </w:t>
      </w:r>
      <w:r w:rsidR="009E3A3E">
        <w:rPr>
          <w:rFonts w:ascii="Titillium Web" w:eastAsiaTheme="minorHAnsi" w:hAnsi="Titillium Web" w:cs="Arial"/>
          <w:szCs w:val="24"/>
        </w:rPr>
        <w:t>si</w:t>
      </w:r>
      <w:r w:rsidRPr="00A76348">
        <w:rPr>
          <w:rFonts w:ascii="Titillium Web" w:eastAsiaTheme="minorHAnsi" w:hAnsi="Titillium Web" w:cs="Arial"/>
          <w:szCs w:val="24"/>
        </w:rPr>
        <w:t xml:space="preserve"> seleziona la classe di destinazione </w:t>
      </w:r>
      <w:r w:rsidR="009E3A3E">
        <w:rPr>
          <w:rFonts w:ascii="Titillium Web" w:eastAsiaTheme="minorHAnsi" w:hAnsi="Titillium Web" w:cs="Arial"/>
          <w:szCs w:val="24"/>
        </w:rPr>
        <w:t>da</w:t>
      </w:r>
      <w:r w:rsidRPr="00A76348">
        <w:rPr>
          <w:rFonts w:ascii="Titillium Web" w:eastAsiaTheme="minorHAnsi" w:hAnsi="Titillium Web" w:cs="Arial"/>
          <w:szCs w:val="24"/>
        </w:rPr>
        <w:t xml:space="preserve"> comporre </w:t>
      </w:r>
      <w:r w:rsidR="00A84F06">
        <w:rPr>
          <w:rFonts w:ascii="Titillium Web" w:eastAsiaTheme="minorHAnsi" w:hAnsi="Titillium Web" w:cs="Arial"/>
          <w:szCs w:val="24"/>
        </w:rPr>
        <w:t xml:space="preserve">e, </w:t>
      </w:r>
      <w:r w:rsidR="009E3A3E">
        <w:rPr>
          <w:rFonts w:ascii="Titillium Web" w:eastAsiaTheme="minorHAnsi" w:hAnsi="Titillium Web" w:cs="Arial"/>
          <w:szCs w:val="24"/>
        </w:rPr>
        <w:t>a partire dalla lista degli iscritti al primo anno</w:t>
      </w:r>
      <w:r w:rsidR="00A84F06">
        <w:rPr>
          <w:rFonts w:ascii="Titillium Web" w:eastAsiaTheme="minorHAnsi" w:hAnsi="Titillium Web" w:cs="Arial"/>
          <w:szCs w:val="24"/>
        </w:rPr>
        <w:t>,</w:t>
      </w:r>
      <w:r w:rsidR="009E3A3E">
        <w:rPr>
          <w:rFonts w:ascii="Titillium Web" w:eastAsiaTheme="minorHAnsi" w:hAnsi="Titillium Web" w:cs="Arial"/>
          <w:szCs w:val="24"/>
        </w:rPr>
        <w:t xml:space="preserve"> si scelgono gli alunni che andranno a farne parte</w:t>
      </w:r>
      <w:r w:rsidR="009E3A3E" w:rsidRPr="006E7B90">
        <w:rPr>
          <w:rFonts w:ascii="Titillium Web" w:eastAsiaTheme="minorHAnsi" w:hAnsi="Titillium Web" w:cs="Arial"/>
          <w:szCs w:val="24"/>
        </w:rPr>
        <w:t>.</w:t>
      </w:r>
    </w:p>
    <w:p w14:paraId="377EE1B6" w14:textId="77777777" w:rsidR="00A76348" w:rsidRPr="00A76348" w:rsidRDefault="00A76348" w:rsidP="00A76348">
      <w:pPr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19A5DD7C" w14:textId="77777777" w:rsidR="00A76348" w:rsidRPr="00A76348" w:rsidRDefault="00A76348" w:rsidP="00A76348">
      <w:pPr>
        <w:pStyle w:val="Normale1"/>
        <w:spacing w:line="360" w:lineRule="auto"/>
        <w:jc w:val="center"/>
        <w:rPr>
          <w:rFonts w:ascii="Titillium Web" w:eastAsiaTheme="minorHAnsi" w:hAnsi="Titillium Web" w:cs="Arial"/>
          <w:szCs w:val="24"/>
        </w:rPr>
      </w:pPr>
    </w:p>
    <w:p w14:paraId="0B2E93C6" w14:textId="115FF9CA" w:rsidR="00A76348" w:rsidRPr="00A33749" w:rsidRDefault="00A76348" w:rsidP="009E3A3E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A33749">
        <w:rPr>
          <w:rFonts w:ascii="Titillium Web" w:eastAsiaTheme="minorHAnsi" w:hAnsi="Titillium Web" w:cs="Arial"/>
          <w:b/>
          <w:sz w:val="28"/>
          <w:szCs w:val="28"/>
        </w:rPr>
        <w:t>Gestione dati Alunn</w:t>
      </w:r>
      <w:r w:rsidR="00A84F06">
        <w:rPr>
          <w:rFonts w:ascii="Titillium Web" w:eastAsiaTheme="minorHAnsi" w:hAnsi="Titillium Web" w:cs="Arial"/>
          <w:b/>
          <w:sz w:val="28"/>
          <w:szCs w:val="28"/>
        </w:rPr>
        <w:t>o</w:t>
      </w:r>
    </w:p>
    <w:p w14:paraId="14E7CF7A" w14:textId="77777777" w:rsidR="00A76348" w:rsidRPr="00A76348" w:rsidRDefault="00A76348" w:rsidP="00A76348">
      <w:pPr>
        <w:pStyle w:val="Normale1"/>
        <w:spacing w:line="360" w:lineRule="auto"/>
        <w:jc w:val="center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3D980C2C" wp14:editId="0D17D685">
            <wp:extent cx="6400800" cy="1971675"/>
            <wp:effectExtent l="190500" t="190500" r="190500" b="2000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9B15B0" w14:textId="6D5EEB00" w:rsidR="009E3A3E" w:rsidRDefault="00A76348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La funzione visualizza la pagina di ricerca che può essere fatta per classe o per alunno</w:t>
      </w:r>
      <w:r w:rsidR="00413F69">
        <w:rPr>
          <w:rFonts w:ascii="Titillium Web" w:hAnsi="Titillium Web" w:cs="Arial"/>
          <w:sz w:val="24"/>
          <w:szCs w:val="24"/>
          <w:lang w:val="it-IT"/>
        </w:rPr>
        <w:t xml:space="preserve">; i criteri sono </w:t>
      </w:r>
      <w:r w:rsidR="009E3A3E" w:rsidRPr="00A76348">
        <w:rPr>
          <w:rFonts w:ascii="Titillium Web" w:hAnsi="Titillium Web" w:cs="Arial"/>
          <w:sz w:val="24"/>
          <w:szCs w:val="24"/>
          <w:lang w:val="it-IT"/>
        </w:rPr>
        <w:t xml:space="preserve">mutuamente esclusivi e sono opzionali. </w:t>
      </w:r>
    </w:p>
    <w:p w14:paraId="3214A6C0" w14:textId="7CF84E4F" w:rsidR="00A76348" w:rsidRDefault="00A76348" w:rsidP="00A84F06">
      <w:pPr>
        <w:spacing w:line="360" w:lineRule="auto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Prima di attivare la ricerca è indispensabile selezionare lo stato alunno di interesse (Frequentante/Trasferito/Interruzione di frequenza/Istruzione Parentale). </w:t>
      </w:r>
      <w:r w:rsidR="00363ABC">
        <w:rPr>
          <w:rFonts w:ascii="Titillium Web" w:hAnsi="Titillium Web" w:cs="Arial"/>
          <w:sz w:val="24"/>
          <w:szCs w:val="24"/>
          <w:lang w:val="it-IT"/>
        </w:rPr>
        <w:br w:type="page"/>
      </w:r>
      <w:r w:rsidR="00363ABC" w:rsidRPr="00815D8C">
        <w:rPr>
          <w:rFonts w:ascii="Titillium Web" w:hAnsi="Titillium Web" w:cs="Arial"/>
          <w:sz w:val="24"/>
          <w:szCs w:val="24"/>
          <w:lang w:val="it-IT"/>
        </w:rPr>
        <w:lastRenderedPageBreak/>
        <w:t>Nel caso in cui venga selezionato lo stato ‘</w:t>
      </w:r>
      <w:r w:rsidR="00A84F06">
        <w:rPr>
          <w:rFonts w:ascii="Titillium Web" w:hAnsi="Titillium Web" w:cs="Arial"/>
          <w:sz w:val="24"/>
          <w:szCs w:val="24"/>
          <w:lang w:val="it-IT"/>
        </w:rPr>
        <w:t>I</w:t>
      </w:r>
      <w:r w:rsidR="00363ABC" w:rsidRPr="00815D8C">
        <w:rPr>
          <w:rFonts w:ascii="Titillium Web" w:hAnsi="Titillium Web" w:cs="Arial"/>
          <w:sz w:val="24"/>
          <w:szCs w:val="24"/>
          <w:lang w:val="it-IT"/>
        </w:rPr>
        <w:t>struzione parentale’, la ricerca viene effettuata per anno di corso e sede.</w:t>
      </w:r>
    </w:p>
    <w:p w14:paraId="200B491B" w14:textId="6B616CB9" w:rsidR="00363ABC" w:rsidRPr="00A76348" w:rsidRDefault="00645433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noProof/>
          <w:sz w:val="24"/>
          <w:szCs w:val="24"/>
        </w:rPr>
        <w:drawing>
          <wp:inline distT="0" distB="0" distL="0" distR="0" wp14:anchorId="6B85B116" wp14:editId="7CF202C6">
            <wp:extent cx="6400800" cy="256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D8329" w14:textId="77777777" w:rsidR="00363ABC" w:rsidRDefault="00363ABC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055767ED" w14:textId="15E11FFD" w:rsidR="00A76348" w:rsidRPr="00A76348" w:rsidRDefault="00A76348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Effettuata la ricerca si possono utilizzare le apposite funzioni per modificare e cancellare i dati oppure visualizzare le informazioni di dettaglio dell’alunno </w:t>
      </w:r>
      <w:r w:rsidR="009E3A3E">
        <w:rPr>
          <w:rFonts w:ascii="Titillium Web" w:hAnsi="Titillium Web" w:cs="Arial"/>
          <w:sz w:val="24"/>
          <w:szCs w:val="24"/>
          <w:lang w:val="it-IT"/>
        </w:rPr>
        <w:t>(</w:t>
      </w:r>
      <w:r w:rsidRPr="00A76348">
        <w:rPr>
          <w:rFonts w:ascii="Titillium Web" w:hAnsi="Titillium Web" w:cs="Arial"/>
          <w:sz w:val="24"/>
          <w:szCs w:val="24"/>
          <w:lang w:val="it-IT"/>
        </w:rPr>
        <w:t>dati anagrafici, dati di residenza</w:t>
      </w:r>
      <w:r w:rsidR="009E3A3E">
        <w:rPr>
          <w:rFonts w:ascii="Titillium Web" w:hAnsi="Titillium Web" w:cs="Arial"/>
          <w:sz w:val="24"/>
          <w:szCs w:val="24"/>
          <w:lang w:val="it-IT"/>
        </w:rPr>
        <w:t>,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dati di frequenza</w:t>
      </w:r>
      <w:r w:rsidR="009E3A3E">
        <w:rPr>
          <w:rFonts w:ascii="Titillium Web" w:hAnsi="Titillium Web" w:cs="Arial"/>
          <w:sz w:val="24"/>
          <w:szCs w:val="24"/>
          <w:lang w:val="it-IT"/>
        </w:rPr>
        <w:t>)</w:t>
      </w:r>
      <w:r w:rsidRPr="00A76348">
        <w:rPr>
          <w:rFonts w:ascii="Titillium Web" w:hAnsi="Titillium Web" w:cs="Arial"/>
          <w:sz w:val="24"/>
          <w:szCs w:val="24"/>
          <w:lang w:val="it-IT"/>
        </w:rPr>
        <w:t>.</w:t>
      </w:r>
    </w:p>
    <w:p w14:paraId="053A9C82" w14:textId="57D5FED8" w:rsidR="00A76348" w:rsidRDefault="009E3A3E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 xml:space="preserve">Con il </w:t>
      </w:r>
      <w:r w:rsidRPr="004578F7">
        <w:rPr>
          <w:rFonts w:ascii="Titillium Web" w:hAnsi="Titillium Web" w:cs="Arial"/>
          <w:sz w:val="24"/>
          <w:szCs w:val="24"/>
          <w:lang w:val="it-IT"/>
        </w:rPr>
        <w:t xml:space="preserve">tasto </w:t>
      </w:r>
      <w:r>
        <w:rPr>
          <w:rFonts w:ascii="Titillium Web" w:hAnsi="Titillium Web" w:cs="Arial"/>
          <w:sz w:val="24"/>
          <w:szCs w:val="24"/>
          <w:lang w:val="it-IT"/>
        </w:rPr>
        <w:t>“</w:t>
      </w:r>
      <w:r w:rsidRPr="00293952">
        <w:rPr>
          <w:rFonts w:ascii="Titillium Web" w:hAnsi="Titillium Web" w:cs="Arial"/>
          <w:b/>
          <w:sz w:val="24"/>
          <w:szCs w:val="24"/>
          <w:lang w:val="it-IT"/>
        </w:rPr>
        <w:t>Inserisci alunno</w:t>
      </w:r>
      <w:r>
        <w:rPr>
          <w:rFonts w:ascii="Titillium Web" w:hAnsi="Titillium Web" w:cs="Arial"/>
          <w:sz w:val="24"/>
          <w:szCs w:val="24"/>
          <w:lang w:val="it-IT"/>
        </w:rPr>
        <w:t>” si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 accede alla pagina di dettaglio dell’alunno</w:t>
      </w:r>
      <w:r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che consente </w:t>
      </w:r>
      <w:r w:rsidR="00A84F06">
        <w:rPr>
          <w:rFonts w:ascii="Titillium Web" w:hAnsi="Titillium Web" w:cs="Arial"/>
          <w:sz w:val="24"/>
          <w:szCs w:val="24"/>
          <w:lang w:val="it-IT"/>
        </w:rPr>
        <w:t xml:space="preserve">di 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>acquisi</w:t>
      </w:r>
      <w:r w:rsidR="00A84F06">
        <w:rPr>
          <w:rFonts w:ascii="Titillium Web" w:hAnsi="Titillium Web" w:cs="Arial"/>
          <w:sz w:val="24"/>
          <w:szCs w:val="24"/>
          <w:lang w:val="it-IT"/>
        </w:rPr>
        <w:t>r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>e i dati anagrafici</w:t>
      </w:r>
      <w:r>
        <w:rPr>
          <w:rFonts w:ascii="Titillium Web" w:hAnsi="Titillium Web" w:cs="Arial"/>
          <w:sz w:val="24"/>
          <w:szCs w:val="24"/>
          <w:lang w:val="it-IT"/>
        </w:rPr>
        <w:t>,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 di residenza e della posizione di frequenza. </w:t>
      </w:r>
    </w:p>
    <w:p w14:paraId="23A2C0D5" w14:textId="2682ECD2" w:rsidR="00815D8C" w:rsidRPr="00601B58" w:rsidRDefault="00A84F06" w:rsidP="00815D8C">
      <w:pPr>
        <w:spacing w:line="360" w:lineRule="auto"/>
        <w:jc w:val="both"/>
        <w:rPr>
          <w:rFonts w:ascii="Titillium Web" w:hAnsi="Titillium Web" w:cs="Arial"/>
          <w:i/>
          <w:lang w:val="it-IT"/>
        </w:rPr>
      </w:pPr>
      <w:r>
        <w:rPr>
          <w:rFonts w:ascii="Titillium Web" w:hAnsi="Titillium Web" w:cs="Arial"/>
          <w:i/>
          <w:lang w:val="it-IT"/>
        </w:rPr>
        <w:t>(</w:t>
      </w:r>
      <w:r w:rsidR="00815D8C" w:rsidRPr="00601B58">
        <w:rPr>
          <w:rFonts w:ascii="Titillium Web" w:hAnsi="Titillium Web" w:cs="Arial"/>
          <w:i/>
          <w:lang w:val="it-IT"/>
        </w:rPr>
        <w:t>N.B. è possibile inserire nomi e cognomi aventi max 100 caratteri</w:t>
      </w:r>
      <w:r>
        <w:rPr>
          <w:rFonts w:ascii="Titillium Web" w:hAnsi="Titillium Web" w:cs="Arial"/>
          <w:i/>
          <w:lang w:val="it-IT"/>
        </w:rPr>
        <w:t>)</w:t>
      </w:r>
    </w:p>
    <w:p w14:paraId="72F973C2" w14:textId="06A208E7" w:rsidR="00111572" w:rsidRDefault="00A84F06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Per gli</w:t>
      </w:r>
      <w:r w:rsidR="00111572" w:rsidRPr="00815D8C">
        <w:rPr>
          <w:rFonts w:ascii="Titillium Web" w:hAnsi="Titillium Web" w:cs="Arial"/>
          <w:sz w:val="24"/>
          <w:szCs w:val="24"/>
          <w:lang w:val="it-IT"/>
        </w:rPr>
        <w:t xml:space="preserve"> alunn</w:t>
      </w:r>
      <w:r>
        <w:rPr>
          <w:rFonts w:ascii="Titillium Web" w:hAnsi="Titillium Web" w:cs="Arial"/>
          <w:sz w:val="24"/>
          <w:szCs w:val="24"/>
          <w:lang w:val="it-IT"/>
        </w:rPr>
        <w:t>i</w:t>
      </w:r>
      <w:r w:rsidR="00111572" w:rsidRPr="00815D8C">
        <w:rPr>
          <w:rFonts w:ascii="Titillium Web" w:hAnsi="Titillium Web" w:cs="Arial"/>
          <w:sz w:val="24"/>
          <w:szCs w:val="24"/>
          <w:lang w:val="it-IT"/>
        </w:rPr>
        <w:t xml:space="preserve"> in </w:t>
      </w:r>
      <w:r w:rsidR="00111572" w:rsidRPr="00A84F06">
        <w:rPr>
          <w:rFonts w:ascii="Titillium Web" w:hAnsi="Titillium Web" w:cs="Arial"/>
          <w:b/>
          <w:sz w:val="24"/>
          <w:szCs w:val="24"/>
          <w:lang w:val="it-IT"/>
        </w:rPr>
        <w:t>istruzione parentale</w:t>
      </w:r>
      <w:r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111572" w:rsidRPr="00815D8C">
        <w:rPr>
          <w:rFonts w:ascii="Titillium Web" w:hAnsi="Titillium Web" w:cs="Arial"/>
          <w:sz w:val="24"/>
          <w:szCs w:val="24"/>
          <w:lang w:val="it-IT"/>
        </w:rPr>
        <w:t>deve essere indicato solo l’anno di corso e la sede</w:t>
      </w:r>
      <w:r>
        <w:rPr>
          <w:rFonts w:ascii="Titillium Web" w:hAnsi="Titillium Web" w:cs="Arial"/>
          <w:sz w:val="24"/>
          <w:szCs w:val="24"/>
          <w:lang w:val="it-IT"/>
        </w:rPr>
        <w:t xml:space="preserve"> scolastica presso la quale è stata rilasciata l’apposita dichiarazione.</w:t>
      </w:r>
    </w:p>
    <w:p w14:paraId="7BD9ECEF" w14:textId="75AED13D" w:rsidR="00111572" w:rsidRDefault="00111572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noProof/>
          <w:sz w:val="24"/>
          <w:szCs w:val="24"/>
        </w:rPr>
        <w:lastRenderedPageBreak/>
        <w:drawing>
          <wp:inline distT="0" distB="0" distL="0" distR="0" wp14:anchorId="7AACBF7F" wp14:editId="1053B0B5">
            <wp:extent cx="6410325" cy="11620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6EF57" w14:textId="42457E9C" w:rsidR="000117BD" w:rsidRDefault="00A84F06" w:rsidP="00A84F06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Nel caso di trasferimento di un alunno in un’altra scuola, sia essa statale o paritaria, il sistema</w:t>
      </w:r>
      <w:r w:rsidR="000117BD">
        <w:rPr>
          <w:rFonts w:ascii="Titillium Web" w:hAnsi="Titillium Web" w:cs="Arial"/>
          <w:sz w:val="24"/>
          <w:szCs w:val="24"/>
          <w:lang w:val="it-IT"/>
        </w:rPr>
        <w:t xml:space="preserve"> richiede le informazioni relative alla </w:t>
      </w:r>
      <w:r w:rsidR="000117BD" w:rsidRPr="00AA6859">
        <w:rPr>
          <w:rFonts w:ascii="Titillium Web" w:hAnsi="Titillium Web" w:cs="Arial"/>
          <w:sz w:val="24"/>
          <w:szCs w:val="24"/>
          <w:lang w:val="it-IT"/>
        </w:rPr>
        <w:t>data</w:t>
      </w:r>
      <w:r w:rsidR="000117BD">
        <w:rPr>
          <w:rFonts w:ascii="Titillium Web" w:hAnsi="Titillium Web" w:cs="Arial"/>
          <w:sz w:val="24"/>
          <w:szCs w:val="24"/>
          <w:lang w:val="it-IT"/>
        </w:rPr>
        <w:t xml:space="preserve">, la </w:t>
      </w:r>
      <w:r w:rsidR="000117BD" w:rsidRPr="00AA6859">
        <w:rPr>
          <w:rFonts w:ascii="Titillium Web" w:hAnsi="Titillium Web" w:cs="Arial"/>
          <w:sz w:val="24"/>
          <w:szCs w:val="24"/>
          <w:lang w:val="it-IT"/>
        </w:rPr>
        <w:t>motivazione del</w:t>
      </w:r>
      <w:r w:rsidR="000117BD">
        <w:rPr>
          <w:rFonts w:ascii="Titillium Web" w:hAnsi="Titillium Web" w:cs="Arial"/>
          <w:sz w:val="24"/>
          <w:szCs w:val="24"/>
          <w:lang w:val="it-IT"/>
        </w:rPr>
        <w:t xml:space="preserve"> nulla osta (campo testo libero), l’</w:t>
      </w:r>
      <w:r w:rsidR="000117BD" w:rsidRPr="00AA6859">
        <w:rPr>
          <w:rFonts w:ascii="Titillium Web" w:hAnsi="Titillium Web" w:cs="Arial"/>
          <w:sz w:val="24"/>
          <w:szCs w:val="24"/>
          <w:lang w:val="it-IT"/>
        </w:rPr>
        <w:t>istituto di destinazione</w:t>
      </w:r>
      <w:r w:rsidR="000117BD">
        <w:rPr>
          <w:rFonts w:ascii="Titillium Web" w:hAnsi="Titillium Web" w:cs="Arial"/>
          <w:sz w:val="24"/>
          <w:szCs w:val="24"/>
          <w:lang w:val="it-IT"/>
        </w:rPr>
        <w:t xml:space="preserve"> (se </w:t>
      </w:r>
      <w:r w:rsidR="000117BD" w:rsidRPr="00AA6859">
        <w:rPr>
          <w:rFonts w:ascii="Titillium Web" w:hAnsi="Titillium Web" w:cs="Arial"/>
          <w:sz w:val="24"/>
          <w:szCs w:val="24"/>
          <w:lang w:val="it-IT"/>
        </w:rPr>
        <w:t>STATALE O PARITARIA</w:t>
      </w:r>
      <w:r w:rsidR="000117BD">
        <w:rPr>
          <w:rFonts w:ascii="Titillium Web" w:hAnsi="Titillium Web" w:cs="Arial"/>
          <w:sz w:val="24"/>
          <w:szCs w:val="24"/>
          <w:lang w:val="it-IT"/>
        </w:rPr>
        <w:t xml:space="preserve">) ed </w:t>
      </w:r>
      <w:r w:rsidR="000117BD" w:rsidRPr="00AA6859">
        <w:rPr>
          <w:rFonts w:ascii="Titillium Web" w:hAnsi="Titillium Web" w:cs="Arial"/>
          <w:sz w:val="24"/>
          <w:szCs w:val="24"/>
          <w:lang w:val="it-IT"/>
        </w:rPr>
        <w:t>numero di protocollo</w:t>
      </w:r>
      <w:r w:rsidR="000117BD">
        <w:rPr>
          <w:rFonts w:ascii="Titillium Web" w:hAnsi="Titillium Web" w:cs="Arial"/>
          <w:sz w:val="24"/>
          <w:szCs w:val="24"/>
          <w:lang w:val="it-IT"/>
        </w:rPr>
        <w:t>; tali informazioni concorrono alla produzione del documento di nulla osta che può essere visualizzato, modificato e stampato utilizzando la funzione ‘Nulla Osta Rilasciati’.</w:t>
      </w:r>
    </w:p>
    <w:p w14:paraId="7E707619" w14:textId="77777777" w:rsidR="00A84F06" w:rsidRDefault="00A84F06" w:rsidP="00A84F06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4A68C043" w14:textId="432096F5" w:rsidR="007E574F" w:rsidRPr="00815D8C" w:rsidRDefault="000117BD" w:rsidP="000117BD">
      <w:pPr>
        <w:spacing w:line="360" w:lineRule="auto"/>
        <w:jc w:val="center"/>
        <w:rPr>
          <w:rFonts w:ascii="Titillium Web" w:hAnsi="Titillium Web" w:cs="Arial"/>
          <w:sz w:val="24"/>
          <w:szCs w:val="24"/>
          <w:lang w:val="it-IT"/>
        </w:rPr>
      </w:pPr>
      <w:r w:rsidRPr="00815D8C">
        <w:rPr>
          <w:noProof/>
        </w:rPr>
        <w:drawing>
          <wp:inline distT="0" distB="0" distL="0" distR="0" wp14:anchorId="2FA49425" wp14:editId="57D4260F">
            <wp:extent cx="5201258" cy="2762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928" t="29056" r="23462" b="16858"/>
                    <a:stretch/>
                  </pic:blipFill>
                  <pic:spPr bwMode="auto">
                    <a:xfrm>
                      <a:off x="0" y="0"/>
                      <a:ext cx="5212957" cy="276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70E38" w14:textId="77777777" w:rsidR="00A84F06" w:rsidRDefault="00A84F06" w:rsidP="007E574F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02D3EF89" w14:textId="77777777" w:rsidR="00BE66FC" w:rsidRDefault="00BE66FC" w:rsidP="00A33749">
      <w:pPr>
        <w:spacing w:after="120" w:line="240" w:lineRule="auto"/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</w:pPr>
    </w:p>
    <w:p w14:paraId="1799093A" w14:textId="77777777" w:rsidR="00BE66FC" w:rsidRDefault="00BE66FC" w:rsidP="00A33749">
      <w:pPr>
        <w:spacing w:after="120" w:line="240" w:lineRule="auto"/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</w:pPr>
    </w:p>
    <w:p w14:paraId="3492DD8D" w14:textId="77777777" w:rsidR="00A76348" w:rsidRPr="00A33749" w:rsidRDefault="00A76348" w:rsidP="00A33749">
      <w:pPr>
        <w:spacing w:after="120" w:line="240" w:lineRule="auto"/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</w:pPr>
      <w:r w:rsidRPr="00A33749">
        <w:rPr>
          <w:rFonts w:ascii="Titillium Web" w:hAnsi="Titillium Web"/>
          <w:b/>
          <w:color w:val="548DD4" w:themeColor="text2" w:themeTint="99"/>
          <w:sz w:val="40"/>
          <w:szCs w:val="40"/>
          <w:lang w:val="it-IT"/>
        </w:rPr>
        <w:lastRenderedPageBreak/>
        <w:t>Scelta operativa: trasmissione flussi</w:t>
      </w:r>
    </w:p>
    <w:p w14:paraId="014A3827" w14:textId="77777777" w:rsidR="00A76348" w:rsidRPr="00A76348" w:rsidRDefault="00A76348" w:rsidP="00A76348">
      <w:pPr>
        <w:pStyle w:val="Normale1"/>
        <w:ind w:left="424" w:firstLine="284"/>
        <w:rPr>
          <w:rFonts w:ascii="Titillium Web" w:eastAsiaTheme="minorHAnsi" w:hAnsi="Titillium Web" w:cs="Arial"/>
          <w:szCs w:val="24"/>
        </w:rPr>
      </w:pPr>
    </w:p>
    <w:p w14:paraId="1758E00D" w14:textId="27ACE31D" w:rsidR="00A76348" w:rsidRPr="00A76348" w:rsidRDefault="00A76348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Le scuole che utilizzano un pacchetto locale, prima dell’invio del flusso </w:t>
      </w:r>
      <w:r w:rsidR="009E3A3E">
        <w:rPr>
          <w:rFonts w:ascii="Titillium Web" w:hAnsi="Titillium Web" w:cs="Arial"/>
          <w:sz w:val="24"/>
          <w:szCs w:val="24"/>
          <w:lang w:val="it-IT"/>
        </w:rPr>
        <w:t>di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frequenza, devono assicurarsi che le informazioni su sedi, classi e tempo scuola già inserite al SIDI con la fase A, siano state correttamente recepite dai propri sistemi locali. </w:t>
      </w:r>
    </w:p>
    <w:p w14:paraId="479808D2" w14:textId="77777777" w:rsidR="00A76348" w:rsidRPr="00A76348" w:rsidRDefault="00A76348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A tal fine devono essere utilizzati gli appositi servizi di sincronizzazione disponibili sul pacchetto locale.</w:t>
      </w:r>
    </w:p>
    <w:p w14:paraId="2E974B2D" w14:textId="69D2CBBF" w:rsidR="00A76348" w:rsidRPr="00A76348" w:rsidRDefault="00A76348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t>Qualsiasi modifica dei dati riferiti alla struttura di base (sedi, c</w:t>
      </w:r>
      <w:r w:rsidR="009E3A3E">
        <w:rPr>
          <w:rFonts w:ascii="Titillium Web" w:hAnsi="Titillium Web" w:cs="Arial"/>
          <w:sz w:val="24"/>
          <w:szCs w:val="24"/>
          <w:lang w:val="it-IT"/>
        </w:rPr>
        <w:t>lassi,…</w:t>
      </w:r>
      <w:r w:rsidR="002838E4">
        <w:rPr>
          <w:rFonts w:ascii="Titillium Web" w:hAnsi="Titillium Web" w:cs="Arial"/>
          <w:sz w:val="24"/>
          <w:szCs w:val="24"/>
          <w:lang w:val="it-IT"/>
        </w:rPr>
        <w:t>)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effettuata sul SIDI implica sempre una </w:t>
      </w:r>
      <w:r w:rsidR="002838E4">
        <w:rPr>
          <w:rFonts w:ascii="Titillium Web" w:hAnsi="Titillium Web" w:cs="Arial"/>
          <w:sz w:val="24"/>
          <w:szCs w:val="24"/>
          <w:lang w:val="it-IT"/>
        </w:rPr>
        <w:t>nuova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sincronizzazione affinché le </w:t>
      </w:r>
      <w:r w:rsidR="002838E4">
        <w:rPr>
          <w:rFonts w:ascii="Titillium Web" w:hAnsi="Titillium Web" w:cs="Arial"/>
          <w:sz w:val="24"/>
          <w:szCs w:val="24"/>
          <w:lang w:val="it-IT"/>
        </w:rPr>
        <w:t>due basi dati,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SIDI e pacchetto locale</w:t>
      </w:r>
      <w:r w:rsidR="002838E4">
        <w:rPr>
          <w:rFonts w:ascii="Titillium Web" w:hAnsi="Titillium Web" w:cs="Arial"/>
          <w:sz w:val="24"/>
          <w:szCs w:val="24"/>
          <w:lang w:val="it-IT"/>
        </w:rPr>
        <w:t>,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</w:t>
      </w:r>
      <w:r w:rsidR="002838E4">
        <w:rPr>
          <w:rFonts w:ascii="Titillium Web" w:hAnsi="Titillium Web" w:cs="Arial"/>
          <w:sz w:val="24"/>
          <w:szCs w:val="24"/>
          <w:lang w:val="it-IT"/>
        </w:rPr>
        <w:t>restino</w:t>
      </w:r>
      <w:r w:rsidRPr="00A76348">
        <w:rPr>
          <w:rFonts w:ascii="Titillium Web" w:hAnsi="Titillium Web" w:cs="Arial"/>
          <w:sz w:val="24"/>
          <w:szCs w:val="24"/>
          <w:lang w:val="it-IT"/>
        </w:rPr>
        <w:t xml:space="preserve"> allineate.</w:t>
      </w:r>
    </w:p>
    <w:p w14:paraId="7D2BC846" w14:textId="515982BE" w:rsidR="00A76348" w:rsidRPr="00A76348" w:rsidRDefault="002838E4" w:rsidP="00A76348">
      <w:pPr>
        <w:spacing w:line="36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  <w:r>
        <w:rPr>
          <w:rFonts w:ascii="Titillium Web" w:hAnsi="Titillium Web" w:cs="Arial"/>
          <w:sz w:val="24"/>
          <w:szCs w:val="24"/>
          <w:lang w:val="it-IT"/>
        </w:rPr>
        <w:t>Tale</w:t>
      </w:r>
      <w:r w:rsidR="00A76348" w:rsidRPr="00A76348">
        <w:rPr>
          <w:rFonts w:ascii="Titillium Web" w:hAnsi="Titillium Web" w:cs="Arial"/>
          <w:sz w:val="24"/>
          <w:szCs w:val="24"/>
          <w:lang w:val="it-IT"/>
        </w:rPr>
        <w:t xml:space="preserve"> attività garantisce che la trasmissione del flusso di frequenza avvenga con esito positivo. </w:t>
      </w:r>
    </w:p>
    <w:p w14:paraId="13AF17D9" w14:textId="1DB3A510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>Dopo l’invio del flusso</w:t>
      </w:r>
      <w:r w:rsidR="009E3A3E">
        <w:rPr>
          <w:rFonts w:ascii="Titillium Web" w:eastAsiaTheme="minorHAnsi" w:hAnsi="Titillium Web" w:cs="Arial"/>
          <w:szCs w:val="24"/>
        </w:rPr>
        <w:t xml:space="preserve"> </w:t>
      </w:r>
      <w:r w:rsidRPr="00A76348">
        <w:rPr>
          <w:rFonts w:ascii="Titillium Web" w:eastAsiaTheme="minorHAnsi" w:hAnsi="Titillium Web" w:cs="Arial"/>
          <w:szCs w:val="24"/>
        </w:rPr>
        <w:t xml:space="preserve">è sempre opportuno verificare </w:t>
      </w:r>
      <w:r w:rsidR="009E3A3E">
        <w:rPr>
          <w:rFonts w:ascii="Titillium Web" w:eastAsiaTheme="minorHAnsi" w:hAnsi="Titillium Web" w:cs="Arial"/>
          <w:szCs w:val="24"/>
        </w:rPr>
        <w:t xml:space="preserve">che </w:t>
      </w:r>
      <w:r w:rsidR="009E3A3E" w:rsidRPr="006E7B90">
        <w:rPr>
          <w:rFonts w:ascii="Titillium Web" w:eastAsiaTheme="minorHAnsi" w:hAnsi="Titillium Web" w:cs="Arial"/>
          <w:szCs w:val="24"/>
        </w:rPr>
        <w:t xml:space="preserve">i dati </w:t>
      </w:r>
      <w:r w:rsidR="009E3A3E">
        <w:rPr>
          <w:rFonts w:ascii="Titillium Web" w:eastAsiaTheme="minorHAnsi" w:hAnsi="Titillium Web" w:cs="Arial"/>
          <w:szCs w:val="24"/>
        </w:rPr>
        <w:t xml:space="preserve">siano stati recepiti correttamente dal sistema </w:t>
      </w:r>
      <w:r w:rsidR="002838E4">
        <w:rPr>
          <w:rFonts w:ascii="Titillium Web" w:eastAsiaTheme="minorHAnsi" w:hAnsi="Titillium Web" w:cs="Arial"/>
          <w:szCs w:val="24"/>
        </w:rPr>
        <w:t>tramite</w:t>
      </w:r>
      <w:r w:rsidR="00A33749">
        <w:rPr>
          <w:rFonts w:ascii="Titillium Web" w:eastAsiaTheme="minorHAnsi" w:hAnsi="Titillium Web" w:cs="Arial"/>
          <w:szCs w:val="24"/>
        </w:rPr>
        <w:t xml:space="preserve"> la funzione  </w:t>
      </w:r>
      <w:r w:rsidRPr="00A33749">
        <w:rPr>
          <w:rFonts w:ascii="Titillium Web" w:eastAsiaTheme="minorHAnsi" w:hAnsi="Titillium Web" w:cs="Arial"/>
          <w:b/>
          <w:szCs w:val="24"/>
        </w:rPr>
        <w:t>Gestione dati alunno</w:t>
      </w:r>
      <w:r w:rsidRPr="00A76348">
        <w:rPr>
          <w:rFonts w:ascii="Titillium Web" w:eastAsiaTheme="minorHAnsi" w:hAnsi="Titillium Web" w:cs="Arial"/>
          <w:szCs w:val="24"/>
        </w:rPr>
        <w:t>.</w:t>
      </w:r>
    </w:p>
    <w:p w14:paraId="3F32A165" w14:textId="77777777" w:rsidR="00A76348" w:rsidRPr="00A76348" w:rsidRDefault="00A76348" w:rsidP="00A76348">
      <w:pPr>
        <w:rPr>
          <w:rFonts w:ascii="Titillium Web" w:hAnsi="Titillium Web" w:cs="Arial"/>
          <w:sz w:val="24"/>
          <w:szCs w:val="24"/>
          <w:lang w:val="it-IT"/>
        </w:rPr>
      </w:pPr>
      <w:r w:rsidRPr="00A76348">
        <w:rPr>
          <w:rFonts w:ascii="Titillium Web" w:hAnsi="Titillium Web" w:cs="Arial"/>
          <w:sz w:val="24"/>
          <w:szCs w:val="24"/>
          <w:lang w:val="it-IT"/>
        </w:rPr>
        <w:br w:type="page"/>
      </w:r>
    </w:p>
    <w:p w14:paraId="14667710" w14:textId="6FCA50CE" w:rsidR="00A76348" w:rsidRPr="00A33749" w:rsidRDefault="00A76348" w:rsidP="009E3A3E">
      <w:pPr>
        <w:pStyle w:val="Normale1"/>
        <w:spacing w:line="360" w:lineRule="auto"/>
        <w:jc w:val="left"/>
        <w:rPr>
          <w:rFonts w:ascii="Titillium Web" w:eastAsiaTheme="minorHAnsi" w:hAnsi="Titillium Web" w:cs="Arial"/>
          <w:b/>
          <w:sz w:val="28"/>
          <w:szCs w:val="28"/>
        </w:rPr>
      </w:pPr>
      <w:r w:rsidRPr="00A33749">
        <w:rPr>
          <w:rFonts w:ascii="Titillium Web" w:eastAsiaTheme="minorHAnsi" w:hAnsi="Titillium Web" w:cs="Arial"/>
          <w:b/>
          <w:sz w:val="28"/>
          <w:szCs w:val="28"/>
        </w:rPr>
        <w:lastRenderedPageBreak/>
        <w:t>Chiusura attività</w:t>
      </w:r>
      <w:r w:rsidR="009E3A3E">
        <w:rPr>
          <w:rFonts w:ascii="Titillium Web" w:eastAsiaTheme="minorHAnsi" w:hAnsi="Titillium Web" w:cs="Arial"/>
          <w:b/>
          <w:sz w:val="28"/>
          <w:szCs w:val="28"/>
        </w:rPr>
        <w:t xml:space="preserve"> di avvio</w:t>
      </w:r>
    </w:p>
    <w:p w14:paraId="08EB119A" w14:textId="0CC773D8" w:rsidR="009E3A3E" w:rsidRPr="00A76348" w:rsidRDefault="009E3A3E" w:rsidP="009E3A3E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L</w:t>
      </w:r>
      <w:r w:rsidRPr="004578F7">
        <w:rPr>
          <w:rFonts w:ascii="Titillium Web" w:eastAsiaTheme="minorHAnsi" w:hAnsi="Titillium Web" w:cs="Arial"/>
          <w:szCs w:val="24"/>
        </w:rPr>
        <w:t xml:space="preserve">a funzione </w:t>
      </w:r>
      <w:r w:rsidR="002838E4">
        <w:rPr>
          <w:rFonts w:ascii="Titillium Web" w:eastAsiaTheme="minorHAnsi" w:hAnsi="Titillium Web" w:cs="Arial"/>
          <w:szCs w:val="24"/>
        </w:rPr>
        <w:t>deve</w:t>
      </w:r>
      <w:r>
        <w:rPr>
          <w:rFonts w:ascii="Titillium Web" w:eastAsiaTheme="minorHAnsi" w:hAnsi="Titillium Web" w:cs="Arial"/>
          <w:szCs w:val="24"/>
        </w:rPr>
        <w:t xml:space="preserve"> essere utilizzata </w:t>
      </w:r>
      <w:r w:rsidRPr="004578F7">
        <w:rPr>
          <w:rFonts w:ascii="Titillium Web" w:eastAsiaTheme="minorHAnsi" w:hAnsi="Titillium Web" w:cs="Arial"/>
          <w:szCs w:val="24"/>
        </w:rPr>
        <w:t xml:space="preserve">per tracciare le attività già effettuate </w:t>
      </w:r>
      <w:r>
        <w:rPr>
          <w:rFonts w:ascii="Titillium Web" w:eastAsiaTheme="minorHAnsi" w:hAnsi="Titillium Web" w:cs="Arial"/>
          <w:szCs w:val="24"/>
        </w:rPr>
        <w:t xml:space="preserve">e </w:t>
      </w:r>
      <w:r w:rsidRPr="004578F7">
        <w:rPr>
          <w:rFonts w:ascii="Titillium Web" w:eastAsiaTheme="minorHAnsi" w:hAnsi="Titillium Web" w:cs="Arial"/>
          <w:szCs w:val="24"/>
        </w:rPr>
        <w:t xml:space="preserve">relative </w:t>
      </w:r>
      <w:r w:rsidRPr="006E7B90">
        <w:rPr>
          <w:rFonts w:ascii="Titillium Web" w:eastAsiaTheme="minorHAnsi" w:hAnsi="Titillium Web" w:cs="Arial"/>
          <w:szCs w:val="24"/>
        </w:rPr>
        <w:t>al</w:t>
      </w:r>
      <w:r w:rsidR="002838E4">
        <w:rPr>
          <w:rFonts w:ascii="Titillium Web" w:eastAsiaTheme="minorHAnsi" w:hAnsi="Titillium Web" w:cs="Arial"/>
          <w:szCs w:val="24"/>
        </w:rPr>
        <w:t>l’inserimento</w:t>
      </w:r>
      <w:r w:rsidRPr="006E7B90">
        <w:rPr>
          <w:rFonts w:ascii="Titillium Web" w:eastAsiaTheme="minorHAnsi" w:hAnsi="Titillium Web" w:cs="Arial"/>
          <w:szCs w:val="24"/>
        </w:rPr>
        <w:t xml:space="preserve"> d</w:t>
      </w:r>
      <w:r w:rsidR="002838E4">
        <w:rPr>
          <w:rFonts w:ascii="Titillium Web" w:eastAsiaTheme="minorHAnsi" w:hAnsi="Titillium Web" w:cs="Arial"/>
          <w:szCs w:val="24"/>
        </w:rPr>
        <w:t>i</w:t>
      </w:r>
      <w:r w:rsidRPr="006E7B90">
        <w:rPr>
          <w:rFonts w:ascii="Titillium Web" w:eastAsiaTheme="minorHAnsi" w:hAnsi="Titillium Web" w:cs="Arial"/>
          <w:szCs w:val="24"/>
        </w:rPr>
        <w:t xml:space="preserve"> sedi, classi, frequenze</w:t>
      </w:r>
      <w:r>
        <w:rPr>
          <w:rFonts w:ascii="Titillium Web" w:eastAsiaTheme="minorHAnsi" w:hAnsi="Titillium Web" w:cs="Arial"/>
          <w:szCs w:val="24"/>
        </w:rPr>
        <w:t>.</w:t>
      </w:r>
      <w:r w:rsidRPr="006E7B90">
        <w:rPr>
          <w:rFonts w:ascii="Titillium Web" w:eastAsiaTheme="minorHAnsi" w:hAnsi="Titillium Web" w:cs="Arial"/>
          <w:szCs w:val="24"/>
        </w:rPr>
        <w:t xml:space="preserve"> </w:t>
      </w:r>
      <w:r>
        <w:rPr>
          <w:rFonts w:ascii="Titillium Web" w:eastAsiaTheme="minorHAnsi" w:hAnsi="Titillium Web" w:cs="Arial"/>
          <w:szCs w:val="24"/>
        </w:rPr>
        <w:t>D</w:t>
      </w:r>
      <w:r w:rsidR="00A76348" w:rsidRPr="00A76348">
        <w:rPr>
          <w:rFonts w:ascii="Titillium Web" w:eastAsiaTheme="minorHAnsi" w:hAnsi="Titillium Web" w:cs="Arial"/>
          <w:szCs w:val="24"/>
        </w:rPr>
        <w:t>opo</w:t>
      </w:r>
      <w:r w:rsidR="002838E4">
        <w:rPr>
          <w:rFonts w:ascii="Titillium Web" w:eastAsiaTheme="minorHAnsi" w:hAnsi="Titillium Web" w:cs="Arial"/>
          <w:szCs w:val="24"/>
        </w:rPr>
        <w:t xml:space="preserve"> una</w:t>
      </w:r>
      <w:r w:rsidR="00A76348" w:rsidRPr="00A76348">
        <w:rPr>
          <w:rFonts w:ascii="Titillium Web" w:eastAsiaTheme="minorHAnsi" w:hAnsi="Titillium Web" w:cs="Arial"/>
          <w:szCs w:val="24"/>
        </w:rPr>
        <w:t xml:space="preserve"> opportuna verifica dei dati numerici</w:t>
      </w:r>
      <w:r w:rsidRPr="009E3A3E">
        <w:rPr>
          <w:rFonts w:ascii="Titillium Web" w:eastAsiaTheme="minorHAnsi" w:hAnsi="Titillium Web" w:cs="Arial"/>
          <w:szCs w:val="24"/>
        </w:rPr>
        <w:t xml:space="preserve"> </w:t>
      </w:r>
      <w:r>
        <w:rPr>
          <w:rFonts w:ascii="Titillium Web" w:eastAsiaTheme="minorHAnsi" w:hAnsi="Titillium Web" w:cs="Arial"/>
          <w:szCs w:val="24"/>
        </w:rPr>
        <w:t>l’attività di avvio per l’anno scolastico corrente può essere chiusa.</w:t>
      </w:r>
    </w:p>
    <w:p w14:paraId="1F67BA44" w14:textId="606B2158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668D5A52" wp14:editId="446B4C15">
            <wp:extent cx="6409055" cy="2195830"/>
            <wp:effectExtent l="190500" t="190500" r="182245" b="1854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618490" w14:textId="0E28DE60" w:rsidR="00A76348" w:rsidRPr="00A76348" w:rsidRDefault="00A76348" w:rsidP="00A7634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BA04DD">
        <w:rPr>
          <w:rFonts w:ascii="Titillium Web" w:eastAsiaTheme="minorHAnsi" w:hAnsi="Titillium Web" w:cs="Arial"/>
          <w:szCs w:val="24"/>
        </w:rPr>
        <w:t xml:space="preserve">Conclusa </w:t>
      </w:r>
      <w:r w:rsidR="002838E4">
        <w:rPr>
          <w:rFonts w:ascii="Titillium Web" w:eastAsiaTheme="minorHAnsi" w:hAnsi="Titillium Web" w:cs="Arial"/>
          <w:szCs w:val="24"/>
        </w:rPr>
        <w:t>l’</w:t>
      </w:r>
      <w:r w:rsidRPr="00BA04DD">
        <w:rPr>
          <w:rFonts w:ascii="Titillium Web" w:eastAsiaTheme="minorHAnsi" w:hAnsi="Titillium Web" w:cs="Arial"/>
          <w:szCs w:val="24"/>
        </w:rPr>
        <w:t>attività</w:t>
      </w:r>
      <w:r w:rsidR="002838E4">
        <w:rPr>
          <w:rFonts w:ascii="Titillium Web" w:eastAsiaTheme="minorHAnsi" w:hAnsi="Titillium Web" w:cs="Arial"/>
          <w:szCs w:val="24"/>
        </w:rPr>
        <w:t xml:space="preserve"> di avvio</w:t>
      </w:r>
      <w:r w:rsidRPr="00BA04DD">
        <w:rPr>
          <w:rFonts w:ascii="Titillium Web" w:eastAsiaTheme="minorHAnsi" w:hAnsi="Titillium Web" w:cs="Arial"/>
          <w:szCs w:val="24"/>
        </w:rPr>
        <w:t xml:space="preserve"> </w:t>
      </w:r>
      <w:r w:rsidR="002838E4">
        <w:rPr>
          <w:rFonts w:ascii="Titillium Web" w:eastAsiaTheme="minorHAnsi" w:hAnsi="Titillium Web" w:cs="Arial"/>
          <w:szCs w:val="24"/>
        </w:rPr>
        <w:t>sarà</w:t>
      </w:r>
      <w:r w:rsidRPr="00BA04DD">
        <w:rPr>
          <w:rFonts w:ascii="Titillium Web" w:eastAsiaTheme="minorHAnsi" w:hAnsi="Titillium Web" w:cs="Arial"/>
          <w:szCs w:val="24"/>
        </w:rPr>
        <w:t xml:space="preserve"> possibile</w:t>
      </w:r>
      <w:r w:rsidR="002838E4">
        <w:rPr>
          <w:rFonts w:ascii="Titillium Web" w:eastAsiaTheme="minorHAnsi" w:hAnsi="Titillium Web" w:cs="Arial"/>
          <w:szCs w:val="24"/>
        </w:rPr>
        <w:t>, ove necessario,</w:t>
      </w:r>
      <w:r w:rsidRPr="00BA04DD">
        <w:rPr>
          <w:rFonts w:ascii="Titillium Web" w:eastAsiaTheme="minorHAnsi" w:hAnsi="Titillium Web" w:cs="Arial"/>
          <w:szCs w:val="24"/>
        </w:rPr>
        <w:t xml:space="preserve"> </w:t>
      </w:r>
      <w:r w:rsidR="002838E4">
        <w:rPr>
          <w:rFonts w:ascii="Titillium Web" w:eastAsiaTheme="minorHAnsi" w:hAnsi="Titillium Web" w:cs="Arial"/>
          <w:szCs w:val="24"/>
        </w:rPr>
        <w:t>utilizzare</w:t>
      </w:r>
      <w:r w:rsidRPr="00BA04DD">
        <w:rPr>
          <w:rFonts w:ascii="Titillium Web" w:eastAsiaTheme="minorHAnsi" w:hAnsi="Titillium Web" w:cs="Arial"/>
          <w:szCs w:val="24"/>
        </w:rPr>
        <w:t xml:space="preserve"> la funzione di </w:t>
      </w:r>
      <w:r w:rsidRPr="00BA04DD">
        <w:rPr>
          <w:rFonts w:ascii="Titillium Web" w:eastAsiaTheme="minorHAnsi" w:hAnsi="Titillium Web" w:cs="Arial"/>
          <w:b/>
          <w:szCs w:val="24"/>
        </w:rPr>
        <w:t>Esportazione dati</w:t>
      </w:r>
      <w:r w:rsidRPr="00BA04DD">
        <w:rPr>
          <w:rFonts w:ascii="Titillium Web" w:eastAsiaTheme="minorHAnsi" w:hAnsi="Titillium Web" w:cs="Arial"/>
          <w:szCs w:val="24"/>
        </w:rPr>
        <w:t>.</w:t>
      </w:r>
    </w:p>
    <w:p w14:paraId="4EBBB7FF" w14:textId="3444B9C3" w:rsidR="00A76348" w:rsidRDefault="00A76348" w:rsidP="007A5F13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La </w:t>
      </w:r>
      <w:r w:rsidRPr="002838E4">
        <w:rPr>
          <w:rFonts w:ascii="Titillium Web" w:eastAsiaTheme="minorHAnsi" w:hAnsi="Titillium Web" w:cs="Arial"/>
          <w:b/>
          <w:szCs w:val="24"/>
        </w:rPr>
        <w:t>Chiusura Attività</w:t>
      </w:r>
      <w:r w:rsidRPr="00A76348">
        <w:rPr>
          <w:rFonts w:ascii="Titillium Web" w:eastAsiaTheme="minorHAnsi" w:hAnsi="Titillium Web" w:cs="Arial"/>
          <w:szCs w:val="24"/>
        </w:rPr>
        <w:t xml:space="preserve"> deve essere effettuata sia dalla scuola che ha scelto di operare sul SIDI che da quella che ha scelto di operare tramite l’invio del flusso.</w:t>
      </w:r>
    </w:p>
    <w:p w14:paraId="2BEAA536" w14:textId="77777777" w:rsidR="00773560" w:rsidRDefault="00773560" w:rsidP="00773560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L’attività di avvio può essere riaperta </w:t>
      </w:r>
      <w:r w:rsidRPr="00A27DF9">
        <w:rPr>
          <w:rFonts w:ascii="Titillium Web" w:eastAsiaTheme="minorHAnsi" w:hAnsi="Titillium Web" w:cs="Arial"/>
          <w:szCs w:val="24"/>
          <w:u w:val="single"/>
        </w:rPr>
        <w:t>solo se</w:t>
      </w:r>
      <w:r>
        <w:rPr>
          <w:rFonts w:ascii="Titillium Web" w:eastAsiaTheme="minorHAnsi" w:hAnsi="Titillium Web" w:cs="Arial"/>
          <w:szCs w:val="24"/>
        </w:rPr>
        <w:t xml:space="preserve"> si vuole inviare un nuovo flusso di frequenze e non per le modifiche puntuali.</w:t>
      </w:r>
    </w:p>
    <w:p w14:paraId="1CC5E6F4" w14:textId="77777777" w:rsidR="00CF2856" w:rsidRDefault="00CF2856" w:rsidP="007A5F13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6F39EDC3" w14:textId="77777777" w:rsidR="00CF2856" w:rsidRDefault="00CF2856" w:rsidP="007A5F13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1C634ADA" w14:textId="77777777" w:rsidR="00CF2856" w:rsidRDefault="00CF2856" w:rsidP="007A5F13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283B4E29" w14:textId="77777777" w:rsidR="00CF2856" w:rsidRDefault="00CF2856" w:rsidP="007A5F13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063240E2" w14:textId="77777777" w:rsidR="00CF2856" w:rsidRDefault="00CF2856" w:rsidP="007A5F13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4C62CE3C" w14:textId="77777777" w:rsidR="00CF2856" w:rsidRPr="00A33749" w:rsidRDefault="00CF2856" w:rsidP="00CF2856">
      <w:pPr>
        <w:pStyle w:val="Normale1"/>
        <w:spacing w:line="360" w:lineRule="auto"/>
        <w:jc w:val="center"/>
        <w:rPr>
          <w:rFonts w:ascii="Titillium Web" w:eastAsiaTheme="minorHAnsi" w:hAnsi="Titillium Web" w:cs="Arial"/>
          <w:b/>
          <w:sz w:val="28"/>
          <w:szCs w:val="28"/>
        </w:rPr>
      </w:pPr>
      <w:r>
        <w:rPr>
          <w:rFonts w:ascii="Titillium Web" w:eastAsiaTheme="minorHAnsi" w:hAnsi="Titillium Web" w:cs="Arial"/>
          <w:b/>
          <w:sz w:val="28"/>
          <w:szCs w:val="28"/>
        </w:rPr>
        <w:lastRenderedPageBreak/>
        <w:t>Nulla Osta Rilasciati</w:t>
      </w:r>
      <w:r w:rsidRPr="00A33749">
        <w:rPr>
          <w:rFonts w:ascii="Titillium Web" w:eastAsiaTheme="minorHAnsi" w:hAnsi="Titillium Web" w:cs="Arial"/>
          <w:b/>
          <w:sz w:val="28"/>
          <w:szCs w:val="28"/>
        </w:rPr>
        <w:t xml:space="preserve"> </w:t>
      </w:r>
    </w:p>
    <w:p w14:paraId="058EAA7E" w14:textId="55BD7882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La </w:t>
      </w:r>
      <w:r w:rsidRPr="0086681D">
        <w:rPr>
          <w:rFonts w:ascii="Titillium Web" w:eastAsiaTheme="minorHAnsi" w:hAnsi="Titillium Web" w:cs="Arial"/>
          <w:szCs w:val="24"/>
        </w:rPr>
        <w:t xml:space="preserve">funzione consente alla scuola di visualizzare l’elenco degli alunni trasferiti per i quali è stato prodotto </w:t>
      </w:r>
      <w:r w:rsidR="002838E4">
        <w:rPr>
          <w:rFonts w:ascii="Titillium Web" w:eastAsiaTheme="minorHAnsi" w:hAnsi="Titillium Web" w:cs="Arial"/>
          <w:szCs w:val="24"/>
        </w:rPr>
        <w:t>il</w:t>
      </w:r>
      <w:r w:rsidRPr="0086681D">
        <w:rPr>
          <w:rFonts w:ascii="Titillium Web" w:eastAsiaTheme="minorHAnsi" w:hAnsi="Titillium Web" w:cs="Arial"/>
          <w:szCs w:val="24"/>
        </w:rPr>
        <w:t xml:space="preserve"> documento di nulla osta</w:t>
      </w:r>
      <w:r w:rsidR="002838E4">
        <w:rPr>
          <w:rFonts w:ascii="Titillium Web" w:eastAsiaTheme="minorHAnsi" w:hAnsi="Titillium Web" w:cs="Arial"/>
          <w:szCs w:val="24"/>
        </w:rPr>
        <w:t>.</w:t>
      </w:r>
    </w:p>
    <w:p w14:paraId="4D2F5D51" w14:textId="77777777" w:rsidR="00CF2856" w:rsidRPr="0086681D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2D1BD973" w14:textId="77777777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5E34F825" wp14:editId="31209017">
            <wp:extent cx="6400800" cy="17373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1CF45" w14:textId="01DBFA84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Utilizzando i tasti in riga è possibile modificare il nulla osta, stamparlo o visualizzare i dettagli</w:t>
      </w:r>
      <w:r w:rsidR="002838E4">
        <w:rPr>
          <w:rFonts w:ascii="Titillium Web" w:eastAsiaTheme="minorHAnsi" w:hAnsi="Titillium Web" w:cs="Arial"/>
          <w:szCs w:val="24"/>
        </w:rPr>
        <w:t>.</w:t>
      </w:r>
    </w:p>
    <w:p w14:paraId="7C0BA849" w14:textId="764C99CB" w:rsidR="00CF2856" w:rsidRDefault="002838E4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Con la</w:t>
      </w:r>
      <w:r w:rsidR="00CF2856">
        <w:rPr>
          <w:rFonts w:ascii="Titillium Web" w:eastAsiaTheme="minorHAnsi" w:hAnsi="Titillium Web" w:cs="Arial"/>
          <w:szCs w:val="24"/>
        </w:rPr>
        <w:t xml:space="preserve"> convalida</w:t>
      </w:r>
      <w:r>
        <w:rPr>
          <w:rFonts w:ascii="Titillium Web" w:eastAsiaTheme="minorHAnsi" w:hAnsi="Titillium Web" w:cs="Arial"/>
          <w:szCs w:val="24"/>
        </w:rPr>
        <w:t xml:space="preserve"> del nulla osta il documento viene reso </w:t>
      </w:r>
      <w:r w:rsidR="00CF2856">
        <w:rPr>
          <w:rFonts w:ascii="Titillium Web" w:eastAsiaTheme="minorHAnsi" w:hAnsi="Titillium Web" w:cs="Arial"/>
          <w:szCs w:val="24"/>
        </w:rPr>
        <w:t>definitivo e me</w:t>
      </w:r>
      <w:r>
        <w:rPr>
          <w:rFonts w:ascii="Titillium Web" w:eastAsiaTheme="minorHAnsi" w:hAnsi="Titillium Web" w:cs="Arial"/>
          <w:szCs w:val="24"/>
        </w:rPr>
        <w:t>sso</w:t>
      </w:r>
      <w:r w:rsidR="00CF2856">
        <w:rPr>
          <w:rFonts w:ascii="Titillium Web" w:eastAsiaTheme="minorHAnsi" w:hAnsi="Titillium Web" w:cs="Arial"/>
          <w:szCs w:val="24"/>
        </w:rPr>
        <w:t xml:space="preserve"> a disposizione della scuola di destinazione.</w:t>
      </w:r>
    </w:p>
    <w:p w14:paraId="5A30915D" w14:textId="63D0D92A" w:rsidR="00CF2856" w:rsidRDefault="00CF2856" w:rsidP="00CF2856">
      <w:pPr>
        <w:rPr>
          <w:rFonts w:ascii="Titillium Web" w:eastAsia="Times New Roman" w:hAnsi="Titillium Web" w:cs="Arial"/>
          <w:sz w:val="24"/>
          <w:szCs w:val="24"/>
          <w:lang w:val="it-IT"/>
        </w:rPr>
      </w:pPr>
    </w:p>
    <w:p w14:paraId="14458C22" w14:textId="77777777" w:rsidR="00CF2856" w:rsidRDefault="00CF2856" w:rsidP="00CF2856">
      <w:pPr>
        <w:pStyle w:val="Normale1"/>
        <w:spacing w:line="360" w:lineRule="auto"/>
        <w:rPr>
          <w:rFonts w:ascii="Titillium Web" w:hAnsi="Titillium Web" w:cs="Arial"/>
          <w:szCs w:val="24"/>
        </w:rPr>
      </w:pPr>
    </w:p>
    <w:p w14:paraId="4B1DA4AE" w14:textId="77777777" w:rsidR="00CF2856" w:rsidRPr="00A33749" w:rsidRDefault="00CF2856" w:rsidP="00CF2856">
      <w:pPr>
        <w:pStyle w:val="Normale1"/>
        <w:spacing w:line="360" w:lineRule="auto"/>
        <w:jc w:val="center"/>
        <w:rPr>
          <w:rFonts w:ascii="Titillium Web" w:eastAsiaTheme="minorHAnsi" w:hAnsi="Titillium Web" w:cs="Arial"/>
          <w:b/>
          <w:sz w:val="28"/>
          <w:szCs w:val="28"/>
        </w:rPr>
      </w:pPr>
      <w:r>
        <w:rPr>
          <w:rFonts w:ascii="Titillium Web" w:eastAsiaTheme="minorHAnsi" w:hAnsi="Titillium Web" w:cs="Arial"/>
          <w:b/>
          <w:sz w:val="28"/>
          <w:szCs w:val="28"/>
        </w:rPr>
        <w:t>Nulla Osta Ricevuti</w:t>
      </w:r>
    </w:p>
    <w:p w14:paraId="4B43871E" w14:textId="73B4F6FB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A76348">
        <w:rPr>
          <w:rFonts w:ascii="Titillium Web" w:eastAsiaTheme="minorHAnsi" w:hAnsi="Titillium Web" w:cs="Arial"/>
          <w:szCs w:val="24"/>
        </w:rPr>
        <w:t xml:space="preserve">La </w:t>
      </w:r>
      <w:r w:rsidRPr="0086681D">
        <w:rPr>
          <w:rFonts w:ascii="Titillium Web" w:eastAsiaTheme="minorHAnsi" w:hAnsi="Titillium Web" w:cs="Arial"/>
          <w:szCs w:val="24"/>
        </w:rPr>
        <w:t xml:space="preserve">funzione consente alla scuola operante di visualizzare l’elenco dei </w:t>
      </w:r>
      <w:r>
        <w:rPr>
          <w:rFonts w:ascii="Titillium Web" w:eastAsiaTheme="minorHAnsi" w:hAnsi="Titillium Web" w:cs="Arial"/>
          <w:szCs w:val="24"/>
        </w:rPr>
        <w:t xml:space="preserve">documenti di </w:t>
      </w:r>
      <w:r w:rsidRPr="0086681D">
        <w:rPr>
          <w:rFonts w:ascii="Titillium Web" w:eastAsiaTheme="minorHAnsi" w:hAnsi="Titillium Web" w:cs="Arial"/>
          <w:szCs w:val="24"/>
        </w:rPr>
        <w:t>nulla osta</w:t>
      </w:r>
      <w:r>
        <w:rPr>
          <w:rFonts w:ascii="Titillium Web" w:eastAsiaTheme="minorHAnsi" w:hAnsi="Titillium Web" w:cs="Arial"/>
          <w:szCs w:val="24"/>
        </w:rPr>
        <w:t xml:space="preserve"> ricevuti</w:t>
      </w:r>
      <w:r w:rsidR="002838E4">
        <w:rPr>
          <w:rFonts w:ascii="Titillium Web" w:eastAsiaTheme="minorHAnsi" w:hAnsi="Titillium Web" w:cs="Arial"/>
          <w:szCs w:val="24"/>
        </w:rPr>
        <w:t>.</w:t>
      </w:r>
    </w:p>
    <w:p w14:paraId="78A376EA" w14:textId="77777777" w:rsidR="00CF2856" w:rsidRPr="0086681D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noProof/>
          <w:lang w:val="en-US"/>
        </w:rPr>
        <w:drawing>
          <wp:inline distT="0" distB="0" distL="0" distR="0" wp14:anchorId="7DF7C7A8" wp14:editId="25B38619">
            <wp:extent cx="6309360" cy="182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5FA3A" w14:textId="77777777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lastRenderedPageBreak/>
        <w:t>Utilizzando i tasti in riga è possibile accettare o rifiutare la richiesta.</w:t>
      </w:r>
    </w:p>
    <w:p w14:paraId="102D496E" w14:textId="0073ED4E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 w:rsidRPr="00C16C30">
        <w:rPr>
          <w:rFonts w:ascii="Titillium Web" w:eastAsiaTheme="minorHAnsi" w:hAnsi="Titillium Web" w:cs="Arial"/>
          <w:szCs w:val="24"/>
        </w:rPr>
        <w:t>L’accettazione del nulla osta comporta la registrazione della frequenza dell’alunno per il quale è stato inoltrato il documento</w:t>
      </w:r>
      <w:r w:rsidR="002838E4">
        <w:rPr>
          <w:rFonts w:ascii="Titillium Web" w:eastAsiaTheme="minorHAnsi" w:hAnsi="Titillium Web" w:cs="Arial"/>
          <w:szCs w:val="24"/>
        </w:rPr>
        <w:t>.</w:t>
      </w:r>
    </w:p>
    <w:p w14:paraId="3466C9F1" w14:textId="77777777" w:rsidR="00CF2856" w:rsidRDefault="00CF2856" w:rsidP="00CF2856">
      <w:pPr>
        <w:pStyle w:val="Normale1"/>
        <w:spacing w:line="360" w:lineRule="auto"/>
        <w:jc w:val="center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732C2F8A" wp14:editId="0128C5C3">
            <wp:extent cx="5248275" cy="3220085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F93E" w14:textId="77777777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3E2F9F6F" w14:textId="2A891B47" w:rsidR="00CF2856" w:rsidRDefault="00CD266C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Se</w:t>
      </w:r>
      <w:r w:rsidR="00CF2856" w:rsidRPr="00C16C30">
        <w:rPr>
          <w:rFonts w:ascii="Titillium Web" w:eastAsiaTheme="minorHAnsi" w:hAnsi="Titillium Web" w:cs="Arial"/>
          <w:szCs w:val="24"/>
        </w:rPr>
        <w:t xml:space="preserve"> la scuola rifiut</w:t>
      </w:r>
      <w:r>
        <w:rPr>
          <w:rFonts w:ascii="Titillium Web" w:eastAsiaTheme="minorHAnsi" w:hAnsi="Titillium Web" w:cs="Arial"/>
          <w:szCs w:val="24"/>
        </w:rPr>
        <w:t>a</w:t>
      </w:r>
      <w:r w:rsidR="00CF2856" w:rsidRPr="00C16C30">
        <w:rPr>
          <w:rFonts w:ascii="Titillium Web" w:eastAsiaTheme="minorHAnsi" w:hAnsi="Titillium Web" w:cs="Arial"/>
          <w:szCs w:val="24"/>
        </w:rPr>
        <w:t xml:space="preserve"> la richiesta di </w:t>
      </w:r>
      <w:r>
        <w:rPr>
          <w:rFonts w:ascii="Titillium Web" w:eastAsiaTheme="minorHAnsi" w:hAnsi="Titillium Web" w:cs="Arial"/>
          <w:szCs w:val="24"/>
        </w:rPr>
        <w:t>nulla osta</w:t>
      </w:r>
      <w:r w:rsidR="00CF2856" w:rsidRPr="00C16C30">
        <w:rPr>
          <w:rFonts w:ascii="Titillium Web" w:eastAsiaTheme="minorHAnsi" w:hAnsi="Titillium Web" w:cs="Arial"/>
          <w:szCs w:val="24"/>
        </w:rPr>
        <w:t xml:space="preserve">, sarà possibile inserire la motivazione del rifiuto e il nulla osta </w:t>
      </w:r>
      <w:r>
        <w:rPr>
          <w:rFonts w:ascii="Titillium Web" w:eastAsiaTheme="minorHAnsi" w:hAnsi="Titillium Web" w:cs="Arial"/>
          <w:szCs w:val="24"/>
        </w:rPr>
        <w:t>avrà</w:t>
      </w:r>
      <w:r w:rsidR="00CF2856" w:rsidRPr="00C16C30">
        <w:rPr>
          <w:rFonts w:ascii="Titillium Web" w:eastAsiaTheme="minorHAnsi" w:hAnsi="Titillium Web" w:cs="Arial"/>
          <w:szCs w:val="24"/>
        </w:rPr>
        <w:t xml:space="preserve"> lo stato di ‘rifiutato’.</w:t>
      </w:r>
    </w:p>
    <w:p w14:paraId="6F182109" w14:textId="77777777" w:rsidR="00CF2856" w:rsidRPr="00C16C30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</w:p>
    <w:p w14:paraId="081E0993" w14:textId="1AD6DC15" w:rsidR="00CF2856" w:rsidRDefault="00CF2856" w:rsidP="00CF2856">
      <w:pPr>
        <w:rPr>
          <w:rFonts w:ascii="Titillium Web" w:hAnsi="Titillium Web" w:cs="Arial"/>
          <w:b/>
          <w:sz w:val="28"/>
          <w:szCs w:val="28"/>
          <w:lang w:val="it-IT"/>
        </w:rPr>
      </w:pPr>
      <w:r w:rsidRPr="00AC42B2">
        <w:rPr>
          <w:rFonts w:ascii="Titillium Web" w:hAnsi="Titillium Web" w:cs="Arial"/>
          <w:b/>
          <w:sz w:val="28"/>
          <w:szCs w:val="28"/>
          <w:lang w:val="it-IT"/>
        </w:rPr>
        <w:br w:type="page"/>
      </w:r>
    </w:p>
    <w:p w14:paraId="633A5A0B" w14:textId="77777777" w:rsidR="00CF2856" w:rsidRPr="00F85A18" w:rsidRDefault="00CF2856" w:rsidP="00CF2856">
      <w:pPr>
        <w:pStyle w:val="Normale1"/>
        <w:spacing w:line="360" w:lineRule="auto"/>
        <w:jc w:val="center"/>
        <w:rPr>
          <w:rFonts w:ascii="Titillium Web" w:eastAsiaTheme="minorHAnsi" w:hAnsi="Titillium Web" w:cs="Arial"/>
          <w:b/>
          <w:sz w:val="28"/>
          <w:szCs w:val="28"/>
        </w:rPr>
      </w:pPr>
      <w:r w:rsidRPr="00F85A18">
        <w:rPr>
          <w:rFonts w:ascii="Titillium Web" w:eastAsiaTheme="minorHAnsi" w:hAnsi="Titillium Web" w:cs="Arial"/>
          <w:b/>
          <w:sz w:val="28"/>
          <w:szCs w:val="28"/>
        </w:rPr>
        <w:lastRenderedPageBreak/>
        <w:t>Cruscotto d</w:t>
      </w:r>
      <w:r>
        <w:rPr>
          <w:rFonts w:ascii="Titillium Web" w:eastAsiaTheme="minorHAnsi" w:hAnsi="Titillium Web" w:cs="Arial"/>
          <w:b/>
          <w:sz w:val="28"/>
          <w:szCs w:val="28"/>
        </w:rPr>
        <w:t>ati di Sintesi</w:t>
      </w:r>
    </w:p>
    <w:p w14:paraId="509D4E02" w14:textId="77777777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Le scuole che operano in Anagrafe Nazionale hanno a disposizione un ‘Cruscotto di Sintesi’ finalizzato a fornire una </w:t>
      </w:r>
      <w:r w:rsidRPr="00085622">
        <w:rPr>
          <w:rFonts w:ascii="Titillium Web" w:eastAsiaTheme="minorHAnsi" w:hAnsi="Titillium Web" w:cs="Arial"/>
          <w:szCs w:val="24"/>
        </w:rPr>
        <w:t xml:space="preserve">vista d’insieme delle informazioni registrate </w:t>
      </w:r>
      <w:r>
        <w:rPr>
          <w:rFonts w:ascii="Titillium Web" w:eastAsiaTheme="minorHAnsi" w:hAnsi="Titillium Web" w:cs="Arial"/>
          <w:szCs w:val="24"/>
        </w:rPr>
        <w:t>a sistema</w:t>
      </w:r>
      <w:r w:rsidRPr="00085622">
        <w:rPr>
          <w:rFonts w:ascii="Titillium Web" w:eastAsiaTheme="minorHAnsi" w:hAnsi="Titillium Web" w:cs="Arial"/>
          <w:szCs w:val="24"/>
        </w:rPr>
        <w:t xml:space="preserve">, </w:t>
      </w:r>
      <w:r w:rsidRPr="00EC0E32">
        <w:rPr>
          <w:rFonts w:ascii="Titillium Web" w:eastAsiaTheme="minorHAnsi" w:hAnsi="Titillium Web" w:cs="Arial"/>
          <w:szCs w:val="24"/>
          <w:u w:val="single"/>
        </w:rPr>
        <w:t>a prescindere dal profilo con cui si sta operando</w:t>
      </w:r>
      <w:r>
        <w:rPr>
          <w:rFonts w:ascii="Titillium Web" w:eastAsiaTheme="minorHAnsi" w:hAnsi="Titillium Web" w:cs="Arial"/>
          <w:szCs w:val="24"/>
        </w:rPr>
        <w:t>.</w:t>
      </w:r>
    </w:p>
    <w:p w14:paraId="3DC67FCA" w14:textId="71AF30D3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Al cruscotto </w:t>
      </w:r>
      <w:r w:rsidR="00CD266C">
        <w:rPr>
          <w:rFonts w:ascii="Titillium Web" w:eastAsiaTheme="minorHAnsi" w:hAnsi="Titillium Web" w:cs="Arial"/>
          <w:szCs w:val="24"/>
        </w:rPr>
        <w:t xml:space="preserve">si </w:t>
      </w:r>
      <w:r>
        <w:rPr>
          <w:rFonts w:ascii="Titillium Web" w:eastAsiaTheme="minorHAnsi" w:hAnsi="Titillium Web" w:cs="Arial"/>
          <w:szCs w:val="24"/>
        </w:rPr>
        <w:t xml:space="preserve">accede tramite il link ‘Cruscotto dati di sintesi’ presente </w:t>
      </w:r>
      <w:r w:rsidR="00CD266C">
        <w:rPr>
          <w:rFonts w:ascii="Titillium Web" w:eastAsiaTheme="minorHAnsi" w:hAnsi="Titillium Web" w:cs="Arial"/>
          <w:szCs w:val="24"/>
        </w:rPr>
        <w:t>nella pagina iniziale di Anagrafe.</w:t>
      </w:r>
    </w:p>
    <w:p w14:paraId="032132CA" w14:textId="77777777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noProof/>
          <w:lang w:val="en-US"/>
        </w:rPr>
        <w:drawing>
          <wp:inline distT="0" distB="0" distL="0" distR="0" wp14:anchorId="34098D87" wp14:editId="6D873F3B">
            <wp:extent cx="1876425" cy="715471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2802" t="44941" r="36540" b="40079"/>
                    <a:stretch/>
                  </pic:blipFill>
                  <pic:spPr bwMode="auto">
                    <a:xfrm>
                      <a:off x="0" y="0"/>
                      <a:ext cx="1896887" cy="72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63106" w14:textId="77777777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drawing>
          <wp:inline distT="0" distB="0" distL="0" distR="0" wp14:anchorId="7891B20E" wp14:editId="0868AFD0">
            <wp:extent cx="6035040" cy="347472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36263" w14:textId="77777777" w:rsidR="00DA53C8" w:rsidRDefault="00DA53C8" w:rsidP="00DA53C8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Il c</w:t>
      </w:r>
      <w:r w:rsidRPr="00031971">
        <w:rPr>
          <w:rFonts w:ascii="Titillium Web" w:eastAsiaTheme="minorHAnsi" w:hAnsi="Titillium Web" w:cs="Arial"/>
          <w:szCs w:val="24"/>
        </w:rPr>
        <w:t xml:space="preserve">ruscotto </w:t>
      </w:r>
      <w:r>
        <w:rPr>
          <w:rFonts w:ascii="Titillium Web" w:eastAsiaTheme="minorHAnsi" w:hAnsi="Titillium Web" w:cs="Arial"/>
          <w:szCs w:val="24"/>
        </w:rPr>
        <w:t>presenta le</w:t>
      </w:r>
      <w:r w:rsidRPr="00031971">
        <w:rPr>
          <w:rFonts w:ascii="Titillium Web" w:eastAsiaTheme="minorHAnsi" w:hAnsi="Titillium Web" w:cs="Arial"/>
          <w:szCs w:val="24"/>
        </w:rPr>
        <w:t xml:space="preserve"> informazioni relative agli istituti di competenza </w:t>
      </w:r>
      <w:r>
        <w:rPr>
          <w:rFonts w:ascii="Titillium Web" w:eastAsiaTheme="minorHAnsi" w:hAnsi="Titillium Web" w:cs="Arial"/>
          <w:szCs w:val="24"/>
        </w:rPr>
        <w:t>e riferibili all’istituto principale, alla scuola e allo stato dei procedimenti (frequenze, scrutini, esami)</w:t>
      </w:r>
    </w:p>
    <w:p w14:paraId="79C57883" w14:textId="77777777" w:rsidR="00CF2856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noProof/>
          <w:szCs w:val="24"/>
          <w:lang w:val="en-US"/>
        </w:rPr>
        <w:lastRenderedPageBreak/>
        <w:drawing>
          <wp:inline distT="0" distB="0" distL="0" distR="0" wp14:anchorId="332D6141" wp14:editId="6EF8D845">
            <wp:extent cx="6405880" cy="13957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0E95B" w14:textId="77777777" w:rsidR="00CD266C" w:rsidRDefault="00CF2856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 xml:space="preserve">Utilizzando il tasto in riga </w:t>
      </w:r>
      <w:r w:rsidR="00CD266C">
        <w:rPr>
          <w:rFonts w:ascii="Titillium Web" w:eastAsiaTheme="minorHAnsi" w:hAnsi="Titillium Web" w:cs="Arial"/>
          <w:szCs w:val="24"/>
        </w:rPr>
        <w:t xml:space="preserve">si </w:t>
      </w:r>
      <w:r>
        <w:rPr>
          <w:rFonts w:ascii="Titillium Web" w:eastAsiaTheme="minorHAnsi" w:hAnsi="Titillium Web" w:cs="Arial"/>
          <w:szCs w:val="24"/>
        </w:rPr>
        <w:t>accede</w:t>
      </w:r>
      <w:r w:rsidR="00CD266C">
        <w:rPr>
          <w:rFonts w:ascii="Titillium Web" w:eastAsiaTheme="minorHAnsi" w:hAnsi="Titillium Web" w:cs="Arial"/>
          <w:szCs w:val="24"/>
        </w:rPr>
        <w:t xml:space="preserve"> direttamente</w:t>
      </w:r>
      <w:r>
        <w:rPr>
          <w:rFonts w:ascii="Titillium Web" w:eastAsiaTheme="minorHAnsi" w:hAnsi="Titillium Web" w:cs="Arial"/>
          <w:szCs w:val="24"/>
        </w:rPr>
        <w:t xml:space="preserve"> all’applicativo.</w:t>
      </w:r>
    </w:p>
    <w:p w14:paraId="28E23314" w14:textId="14DF4496" w:rsidR="00CF2856" w:rsidRDefault="00CD266C" w:rsidP="00CF2856">
      <w:pPr>
        <w:pStyle w:val="Normale1"/>
        <w:spacing w:line="360" w:lineRule="auto"/>
        <w:rPr>
          <w:rFonts w:ascii="Titillium Web" w:eastAsiaTheme="minorHAnsi" w:hAnsi="Titillium Web" w:cs="Arial"/>
          <w:szCs w:val="24"/>
        </w:rPr>
      </w:pPr>
      <w:r>
        <w:rPr>
          <w:rFonts w:ascii="Titillium Web" w:eastAsiaTheme="minorHAnsi" w:hAnsi="Titillium Web" w:cs="Arial"/>
          <w:szCs w:val="24"/>
        </w:rPr>
        <w:t>Utilizzando l’icona posizionata accanto al semaforo si</w:t>
      </w:r>
      <w:r w:rsidR="00CF2856">
        <w:rPr>
          <w:rFonts w:ascii="Titillium Web" w:eastAsiaTheme="minorHAnsi" w:hAnsi="Titillium Web" w:cs="Arial"/>
          <w:szCs w:val="24"/>
        </w:rPr>
        <w:t xml:space="preserve"> accede al dettaglio delle informazioni</w:t>
      </w:r>
      <w:r>
        <w:rPr>
          <w:rFonts w:ascii="Titillium Web" w:eastAsiaTheme="minorHAnsi" w:hAnsi="Titillium Web" w:cs="Arial"/>
          <w:szCs w:val="24"/>
        </w:rPr>
        <w:t xml:space="preserve"> corrispondenti.</w:t>
      </w:r>
      <w:r w:rsidR="00CF2856">
        <w:rPr>
          <w:rFonts w:ascii="Titillium Web" w:eastAsiaTheme="minorHAnsi" w:hAnsi="Titillium Web" w:cs="Arial"/>
          <w:szCs w:val="24"/>
        </w:rPr>
        <w:t xml:space="preserve"> </w:t>
      </w:r>
    </w:p>
    <w:p w14:paraId="08CE3E17" w14:textId="77777777" w:rsidR="00CF2856" w:rsidRDefault="00CF2856" w:rsidP="00CF2856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6B30B831" w14:textId="77777777" w:rsidR="00CF2856" w:rsidRPr="00622F96" w:rsidRDefault="00CF2856" w:rsidP="00CF2856">
      <w:pPr>
        <w:spacing w:after="120" w:line="240" w:lineRule="auto"/>
        <w:jc w:val="both"/>
        <w:rPr>
          <w:rFonts w:ascii="Titillium Web" w:hAnsi="Titillium Web" w:cs="Arial"/>
          <w:sz w:val="24"/>
          <w:szCs w:val="24"/>
          <w:lang w:val="it-IT"/>
        </w:rPr>
      </w:pPr>
    </w:p>
    <w:p w14:paraId="471726B6" w14:textId="77777777" w:rsidR="00CF2856" w:rsidRPr="00A76348" w:rsidRDefault="00CF2856" w:rsidP="00CF2856">
      <w:pPr>
        <w:pStyle w:val="Normale1"/>
        <w:spacing w:line="360" w:lineRule="auto"/>
        <w:rPr>
          <w:rFonts w:ascii="Titillium Web" w:hAnsi="Titillium Web" w:cs="Arial"/>
          <w:szCs w:val="24"/>
        </w:rPr>
      </w:pPr>
    </w:p>
    <w:p w14:paraId="721B34D8" w14:textId="77777777" w:rsidR="00CF2856" w:rsidRPr="00A76348" w:rsidRDefault="00CF2856" w:rsidP="007A5F13">
      <w:pPr>
        <w:pStyle w:val="Normale1"/>
        <w:spacing w:line="360" w:lineRule="auto"/>
        <w:rPr>
          <w:rFonts w:ascii="Titillium Web" w:hAnsi="Titillium Web" w:cs="Arial"/>
          <w:szCs w:val="24"/>
        </w:rPr>
      </w:pPr>
    </w:p>
    <w:sectPr w:rsidR="00CF2856" w:rsidRPr="00A76348" w:rsidSect="00CC63D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7" w:h="16839" w:code="9"/>
      <w:pgMar w:top="2970" w:right="1134" w:bottom="1350" w:left="680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6D19EB" w14:textId="77777777" w:rsidR="00200F7B" w:rsidRDefault="00200F7B" w:rsidP="009970ED">
      <w:pPr>
        <w:spacing w:after="0" w:line="240" w:lineRule="auto"/>
      </w:pPr>
      <w:r>
        <w:separator/>
      </w:r>
    </w:p>
  </w:endnote>
  <w:endnote w:type="continuationSeparator" w:id="0">
    <w:p w14:paraId="2C688BB9" w14:textId="77777777" w:rsidR="00200F7B" w:rsidRDefault="00200F7B" w:rsidP="00997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tillium Web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B6491" w14:textId="77777777" w:rsidR="00F10853" w:rsidRDefault="00F10853" w:rsidP="00F10853">
    <w:pPr>
      <w:pStyle w:val="Footer"/>
      <w:pBdr>
        <w:bottom w:val="single" w:sz="12" w:space="1" w:color="auto"/>
      </w:pBdr>
      <w:spacing w:after="240"/>
      <w:rPr>
        <w:rFonts w:ascii="Arial" w:hAnsi="Arial" w:cs="Arial"/>
        <w:color w:val="BFBFBF" w:themeColor="background1" w:themeShade="BF"/>
      </w:rPr>
    </w:pPr>
  </w:p>
  <w:p w14:paraId="20ADF57B" w14:textId="58054A60" w:rsidR="00F10853" w:rsidRPr="003B5BF9" w:rsidRDefault="00FA1EA4" w:rsidP="00F10853">
    <w:pPr>
      <w:pStyle w:val="Footer"/>
      <w:spacing w:after="240"/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</w:pPr>
    <w:r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  <w:t>Nome della direzione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 Narrow" w:eastAsiaTheme="majorEastAsia" w:hAnsi="Arial Narrow" w:cstheme="majorBidi"/>
        <w:b/>
        <w:sz w:val="30"/>
        <w:szCs w:val="30"/>
      </w:rPr>
      <w:id w:val="-685057092"/>
      <w:docPartObj>
        <w:docPartGallery w:val="Page Numbers (Bottom of Page)"/>
        <w:docPartUnique/>
      </w:docPartObj>
    </w:sdtPr>
    <w:sdtEndPr>
      <w:rPr>
        <w:noProof/>
        <w:color w:val="C00000"/>
      </w:rPr>
    </w:sdtEndPr>
    <w:sdtContent>
      <w:p w14:paraId="771B1F99" w14:textId="77777777" w:rsidR="009231ED" w:rsidRDefault="009231ED" w:rsidP="009231ED">
        <w:pPr>
          <w:pStyle w:val="Footer"/>
          <w:pBdr>
            <w:bottom w:val="single" w:sz="12" w:space="1" w:color="auto"/>
          </w:pBdr>
          <w:spacing w:after="240"/>
          <w:rPr>
            <w:rFonts w:ascii="Arial" w:hAnsi="Arial" w:cs="Arial"/>
            <w:color w:val="BFBFBF" w:themeColor="background1" w:themeShade="BF"/>
          </w:rPr>
        </w:pPr>
      </w:p>
      <w:p w14:paraId="66981941" w14:textId="77777777" w:rsidR="003B5BF9" w:rsidRPr="00424D10" w:rsidRDefault="003B5BF9">
        <w:pPr>
          <w:pStyle w:val="Footer"/>
          <w:jc w:val="right"/>
          <w:rPr>
            <w:rFonts w:ascii="Arial Narrow" w:eastAsiaTheme="majorEastAsia" w:hAnsi="Arial Narrow" w:cstheme="majorBidi"/>
            <w:b/>
            <w:sz w:val="30"/>
            <w:szCs w:val="30"/>
          </w:rPr>
        </w:pPr>
        <w:r w:rsidRPr="00424D10">
          <w:rPr>
            <w:rFonts w:ascii="Arial Narrow" w:eastAsiaTheme="majorEastAsia" w:hAnsi="Arial Narrow" w:cstheme="majorBidi"/>
            <w:color w:val="808080" w:themeColor="background1" w:themeShade="80"/>
            <w:sz w:val="24"/>
            <w:szCs w:val="24"/>
          </w:rPr>
          <w:t>pag</w:t>
        </w:r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24"/>
            <w:szCs w:val="24"/>
          </w:rPr>
          <w:t>.</w:t>
        </w:r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30"/>
            <w:szCs w:val="30"/>
          </w:rPr>
          <w:t xml:space="preserve"> </w:t>
        </w:r>
        <w:r w:rsidRPr="00FA1EA4">
          <w:rPr>
            <w:rFonts w:ascii="Arial Narrow" w:eastAsiaTheme="minorEastAsia" w:hAnsi="Arial Narrow"/>
            <w:b/>
            <w:color w:val="17365D" w:themeColor="text2" w:themeShade="BF"/>
            <w:sz w:val="30"/>
            <w:szCs w:val="30"/>
          </w:rPr>
          <w:fldChar w:fldCharType="begin"/>
        </w:r>
        <w:r w:rsidRPr="00FA1EA4">
          <w:rPr>
            <w:rFonts w:ascii="Arial Narrow" w:hAnsi="Arial Narrow"/>
            <w:b/>
            <w:color w:val="17365D" w:themeColor="text2" w:themeShade="BF"/>
            <w:sz w:val="30"/>
            <w:szCs w:val="30"/>
          </w:rPr>
          <w:instrText xml:space="preserve"> PAGE    \* MERGEFORMAT </w:instrText>
        </w:r>
        <w:r w:rsidRPr="00FA1EA4">
          <w:rPr>
            <w:rFonts w:ascii="Arial Narrow" w:eastAsiaTheme="minorEastAsia" w:hAnsi="Arial Narrow"/>
            <w:b/>
            <w:color w:val="17365D" w:themeColor="text2" w:themeShade="BF"/>
            <w:sz w:val="30"/>
            <w:szCs w:val="30"/>
          </w:rPr>
          <w:fldChar w:fldCharType="separate"/>
        </w:r>
        <w:r w:rsidR="0089479D" w:rsidRPr="0089479D">
          <w:rPr>
            <w:rFonts w:ascii="Arial Narrow" w:eastAsiaTheme="majorEastAsia" w:hAnsi="Arial Narrow" w:cstheme="majorBidi"/>
            <w:b/>
            <w:noProof/>
            <w:color w:val="17365D" w:themeColor="text2" w:themeShade="BF"/>
            <w:sz w:val="30"/>
            <w:szCs w:val="30"/>
          </w:rPr>
          <w:t>11</w:t>
        </w:r>
        <w:r w:rsidRPr="00FA1EA4">
          <w:rPr>
            <w:rFonts w:ascii="Arial Narrow" w:eastAsiaTheme="majorEastAsia" w:hAnsi="Arial Narrow" w:cstheme="majorBidi"/>
            <w:b/>
            <w:noProof/>
            <w:color w:val="17365D" w:themeColor="text2" w:themeShade="BF"/>
            <w:sz w:val="30"/>
            <w:szCs w:val="3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92822" w14:textId="77777777" w:rsidR="00B03B7C" w:rsidRPr="003B5BF9" w:rsidRDefault="00B03B7C" w:rsidP="00B03B7C">
    <w:pPr>
      <w:pStyle w:val="Footer"/>
      <w:spacing w:after="240"/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</w:pPr>
    <w:r w:rsidRPr="003B5BF9">
      <w:rPr>
        <w:rFonts w:ascii="Arial Narrow" w:hAnsi="Arial Narrow" w:cs="Arial"/>
        <w:color w:val="808080" w:themeColor="background1" w:themeShade="80"/>
        <w:sz w:val="24"/>
        <w:szCs w:val="24"/>
        <w:lang w:val="it-IT"/>
      </w:rPr>
      <w:t>Direzione generale per gli studi, la statistica e i sistemi informativi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C0C8D8" w14:textId="77777777" w:rsidR="00200F7B" w:rsidRDefault="00200F7B" w:rsidP="009970ED">
      <w:pPr>
        <w:spacing w:after="0" w:line="240" w:lineRule="auto"/>
      </w:pPr>
      <w:r>
        <w:separator/>
      </w:r>
    </w:p>
  </w:footnote>
  <w:footnote w:type="continuationSeparator" w:id="0">
    <w:p w14:paraId="4AB0985A" w14:textId="77777777" w:rsidR="00200F7B" w:rsidRDefault="00200F7B" w:rsidP="00997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5BF43" w14:textId="20B9CED0" w:rsidR="009970ED" w:rsidRDefault="00D60E9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33FB604" wp14:editId="52D0090C">
          <wp:simplePos x="0" y="0"/>
          <wp:positionH relativeFrom="column">
            <wp:posOffset>-419100</wp:posOffset>
          </wp:positionH>
          <wp:positionV relativeFrom="paragraph">
            <wp:posOffset>-438785</wp:posOffset>
          </wp:positionV>
          <wp:extent cx="7562422" cy="1805498"/>
          <wp:effectExtent l="0" t="0" r="635" b="4445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guide_generica_header_s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22" cy="1805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D3CD4" w14:textId="58FF8B87" w:rsidR="00D60E98" w:rsidRDefault="00D60E98" w:rsidP="00D60E98">
    <w:pPr>
      <w:pStyle w:val="Header"/>
      <w:tabs>
        <w:tab w:val="clear" w:pos="4680"/>
        <w:tab w:val="clear" w:pos="9360"/>
        <w:tab w:val="left" w:pos="10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989D8C" wp14:editId="61E07942">
              <wp:simplePos x="0" y="0"/>
              <wp:positionH relativeFrom="column">
                <wp:posOffset>1847850</wp:posOffset>
              </wp:positionH>
              <wp:positionV relativeFrom="paragraph">
                <wp:posOffset>476250</wp:posOffset>
              </wp:positionV>
              <wp:extent cx="1828800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956FB9D" w14:textId="5D82602D" w:rsidR="00D60E98" w:rsidRPr="00323186" w:rsidRDefault="00323186" w:rsidP="00D60E98">
                          <w:pPr>
                            <w:pStyle w:val="Header"/>
                            <w:tabs>
                              <w:tab w:val="left" w:pos="1020"/>
                            </w:tabs>
                            <w:jc w:val="center"/>
                            <w:rPr>
                              <w:rFonts w:ascii="Titillium Web" w:hAnsi="Titillium Web"/>
                              <w:noProof/>
                              <w:color w:val="365F91" w:themeColor="accent1" w:themeShade="BF"/>
                              <w:sz w:val="48"/>
                              <w:szCs w:val="72"/>
                              <w:lang w:val="it-IT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tillium Web" w:hAnsi="Titillium Web"/>
                              <w:noProof/>
                              <w:color w:val="365F91" w:themeColor="accent1" w:themeShade="BF"/>
                              <w:sz w:val="48"/>
                              <w:szCs w:val="72"/>
                              <w:lang w:val="it-IT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Anagrafe Nazionale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989D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5.5pt;margin-top:37.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" filled="f" stroked="f">
              <v:textbox style="mso-fit-shape-to-text:t">
                <w:txbxContent>
                  <w:p w14:paraId="3956FB9D" w14:textId="5D82602D" w:rsidR="00D60E98" w:rsidRPr="00323186" w:rsidRDefault="00323186" w:rsidP="00D60E98">
                    <w:pPr>
                      <w:pStyle w:val="Header"/>
                      <w:tabs>
                        <w:tab w:val="left" w:pos="1020"/>
                      </w:tabs>
                      <w:jc w:val="center"/>
                      <w:rPr>
                        <w:rFonts w:ascii="Titillium Web" w:hAnsi="Titillium Web"/>
                        <w:noProof/>
                        <w:color w:val="365F91" w:themeColor="accent1" w:themeShade="BF"/>
                        <w:sz w:val="48"/>
                        <w:szCs w:val="72"/>
                        <w:lang w:val="it-IT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Titillium Web" w:hAnsi="Titillium Web"/>
                        <w:noProof/>
                        <w:color w:val="365F91" w:themeColor="accent1" w:themeShade="BF"/>
                        <w:sz w:val="48"/>
                        <w:szCs w:val="72"/>
                        <w:lang w:val="it-IT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Anagrafe Nazionale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5A71C784" wp14:editId="6C9F5D5B">
          <wp:simplePos x="0" y="0"/>
          <wp:positionH relativeFrom="column">
            <wp:posOffset>-428625</wp:posOffset>
          </wp:positionH>
          <wp:positionV relativeFrom="paragraph">
            <wp:posOffset>-438785</wp:posOffset>
          </wp:positionV>
          <wp:extent cx="7562422" cy="1805498"/>
          <wp:effectExtent l="0" t="0" r="635" b="4445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guide_generica_header_s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422" cy="1805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33DE4" w14:textId="03C45EEF" w:rsidR="009970ED" w:rsidRDefault="00B456DC" w:rsidP="00DC4ABF">
    <w:pPr>
      <w:pStyle w:val="Header"/>
      <w:tabs>
        <w:tab w:val="clear" w:pos="4680"/>
        <w:tab w:val="clear" w:pos="9360"/>
        <w:tab w:val="right" w:pos="10093"/>
      </w:tabs>
    </w:pPr>
    <w:r>
      <w:rPr>
        <w:noProof/>
      </w:rPr>
      <w:drawing>
        <wp:anchor distT="0" distB="0" distL="114300" distR="114300" simplePos="0" relativeHeight="251650048" behindDoc="0" locked="0" layoutInCell="1" allowOverlap="1" wp14:anchorId="1ABF6459" wp14:editId="42D2BF6E">
          <wp:simplePos x="0" y="0"/>
          <wp:positionH relativeFrom="column">
            <wp:posOffset>-431800</wp:posOffset>
          </wp:positionH>
          <wp:positionV relativeFrom="paragraph">
            <wp:posOffset>1426210</wp:posOffset>
          </wp:positionV>
          <wp:extent cx="7677150" cy="5120660"/>
          <wp:effectExtent l="0" t="0" r="0" b="3810"/>
          <wp:wrapNone/>
          <wp:docPr id="5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77150" cy="51206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15CB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2093D"/>
    <w:multiLevelType w:val="hybridMultilevel"/>
    <w:tmpl w:val="D9FE6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B6ACB"/>
    <w:multiLevelType w:val="hybridMultilevel"/>
    <w:tmpl w:val="40489C8A"/>
    <w:lvl w:ilvl="0" w:tplc="E1A65408">
      <w:numFmt w:val="bullet"/>
      <w:lvlText w:val="-"/>
      <w:lvlJc w:val="left"/>
      <w:pPr>
        <w:ind w:left="1211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30CE17FD"/>
    <w:multiLevelType w:val="hybridMultilevel"/>
    <w:tmpl w:val="DCD8E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016929"/>
    <w:multiLevelType w:val="hybridMultilevel"/>
    <w:tmpl w:val="09AEB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67507"/>
    <w:multiLevelType w:val="hybridMultilevel"/>
    <w:tmpl w:val="26A01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C0A96"/>
    <w:multiLevelType w:val="hybridMultilevel"/>
    <w:tmpl w:val="BBBE0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C47F1"/>
    <w:multiLevelType w:val="hybridMultilevel"/>
    <w:tmpl w:val="5366FB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C1715"/>
    <w:multiLevelType w:val="hybridMultilevel"/>
    <w:tmpl w:val="5F20DA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50C54"/>
    <w:multiLevelType w:val="hybridMultilevel"/>
    <w:tmpl w:val="61C40FF2"/>
    <w:lvl w:ilvl="0" w:tplc="0410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35"/>
    <w:rsid w:val="000117BD"/>
    <w:rsid w:val="00042952"/>
    <w:rsid w:val="00065C42"/>
    <w:rsid w:val="000C7B83"/>
    <w:rsid w:val="00111572"/>
    <w:rsid w:val="00161162"/>
    <w:rsid w:val="00192153"/>
    <w:rsid w:val="00193499"/>
    <w:rsid w:val="00193AF9"/>
    <w:rsid w:val="001C4804"/>
    <w:rsid w:val="001D77D9"/>
    <w:rsid w:val="001F65E3"/>
    <w:rsid w:val="00200F7B"/>
    <w:rsid w:val="00220D97"/>
    <w:rsid w:val="002327DE"/>
    <w:rsid w:val="002725D3"/>
    <w:rsid w:val="002838E4"/>
    <w:rsid w:val="002903FE"/>
    <w:rsid w:val="002A1048"/>
    <w:rsid w:val="002D3E06"/>
    <w:rsid w:val="00315BE0"/>
    <w:rsid w:val="00323186"/>
    <w:rsid w:val="0032524C"/>
    <w:rsid w:val="00346FAB"/>
    <w:rsid w:val="00353245"/>
    <w:rsid w:val="00363ABC"/>
    <w:rsid w:val="003A6D7E"/>
    <w:rsid w:val="003B5BF9"/>
    <w:rsid w:val="003C1A93"/>
    <w:rsid w:val="00401875"/>
    <w:rsid w:val="004105A4"/>
    <w:rsid w:val="00413958"/>
    <w:rsid w:val="00413F69"/>
    <w:rsid w:val="004247AE"/>
    <w:rsid w:val="00424D10"/>
    <w:rsid w:val="00426AB5"/>
    <w:rsid w:val="00427903"/>
    <w:rsid w:val="00437E74"/>
    <w:rsid w:val="00456535"/>
    <w:rsid w:val="00460730"/>
    <w:rsid w:val="004B2319"/>
    <w:rsid w:val="004B51F5"/>
    <w:rsid w:val="004C1506"/>
    <w:rsid w:val="0051618E"/>
    <w:rsid w:val="00547E10"/>
    <w:rsid w:val="00583891"/>
    <w:rsid w:val="005856EE"/>
    <w:rsid w:val="00592073"/>
    <w:rsid w:val="00592830"/>
    <w:rsid w:val="00593A27"/>
    <w:rsid w:val="005A15BB"/>
    <w:rsid w:val="005B4957"/>
    <w:rsid w:val="005D3C2A"/>
    <w:rsid w:val="005D7D7C"/>
    <w:rsid w:val="005E1072"/>
    <w:rsid w:val="00633050"/>
    <w:rsid w:val="006448D2"/>
    <w:rsid w:val="00645433"/>
    <w:rsid w:val="00652723"/>
    <w:rsid w:val="006A25A4"/>
    <w:rsid w:val="006C4332"/>
    <w:rsid w:val="006E0AE5"/>
    <w:rsid w:val="00706905"/>
    <w:rsid w:val="00761BC8"/>
    <w:rsid w:val="00773560"/>
    <w:rsid w:val="007A3F9F"/>
    <w:rsid w:val="007A5F13"/>
    <w:rsid w:val="007B3399"/>
    <w:rsid w:val="007E574F"/>
    <w:rsid w:val="00815D8C"/>
    <w:rsid w:val="00843935"/>
    <w:rsid w:val="00866558"/>
    <w:rsid w:val="00872B81"/>
    <w:rsid w:val="008909C0"/>
    <w:rsid w:val="00891641"/>
    <w:rsid w:val="0089479D"/>
    <w:rsid w:val="008979D7"/>
    <w:rsid w:val="008B1BF7"/>
    <w:rsid w:val="008E0802"/>
    <w:rsid w:val="008F3673"/>
    <w:rsid w:val="009231ED"/>
    <w:rsid w:val="00933B1F"/>
    <w:rsid w:val="009444F3"/>
    <w:rsid w:val="009564E6"/>
    <w:rsid w:val="0097610C"/>
    <w:rsid w:val="00982146"/>
    <w:rsid w:val="00992C26"/>
    <w:rsid w:val="009970ED"/>
    <w:rsid w:val="009A5A6D"/>
    <w:rsid w:val="009D5BBA"/>
    <w:rsid w:val="009E3A3E"/>
    <w:rsid w:val="009E5F63"/>
    <w:rsid w:val="00A21A7A"/>
    <w:rsid w:val="00A33749"/>
    <w:rsid w:val="00A6080D"/>
    <w:rsid w:val="00A71B3F"/>
    <w:rsid w:val="00A76348"/>
    <w:rsid w:val="00A8269D"/>
    <w:rsid w:val="00A84F06"/>
    <w:rsid w:val="00B03B7C"/>
    <w:rsid w:val="00B33313"/>
    <w:rsid w:val="00B456DC"/>
    <w:rsid w:val="00B668CC"/>
    <w:rsid w:val="00B74190"/>
    <w:rsid w:val="00B81124"/>
    <w:rsid w:val="00B91A62"/>
    <w:rsid w:val="00BA04DD"/>
    <w:rsid w:val="00BA3113"/>
    <w:rsid w:val="00BA797E"/>
    <w:rsid w:val="00BE052F"/>
    <w:rsid w:val="00BE66FC"/>
    <w:rsid w:val="00BE6CA2"/>
    <w:rsid w:val="00C50F74"/>
    <w:rsid w:val="00CA6DA4"/>
    <w:rsid w:val="00CC63DA"/>
    <w:rsid w:val="00CD2463"/>
    <w:rsid w:val="00CD266C"/>
    <w:rsid w:val="00CF2856"/>
    <w:rsid w:val="00D27D79"/>
    <w:rsid w:val="00D576A5"/>
    <w:rsid w:val="00D60E98"/>
    <w:rsid w:val="00D6742A"/>
    <w:rsid w:val="00D94EA3"/>
    <w:rsid w:val="00DA53C8"/>
    <w:rsid w:val="00DA6EFB"/>
    <w:rsid w:val="00DC4ABF"/>
    <w:rsid w:val="00DC4AE8"/>
    <w:rsid w:val="00DD15CB"/>
    <w:rsid w:val="00E02C31"/>
    <w:rsid w:val="00E21728"/>
    <w:rsid w:val="00E76FE1"/>
    <w:rsid w:val="00E86753"/>
    <w:rsid w:val="00E91F99"/>
    <w:rsid w:val="00E94A39"/>
    <w:rsid w:val="00EA2CE6"/>
    <w:rsid w:val="00ED2073"/>
    <w:rsid w:val="00F001AF"/>
    <w:rsid w:val="00F10853"/>
    <w:rsid w:val="00F479FE"/>
    <w:rsid w:val="00F72AD8"/>
    <w:rsid w:val="00F74AA3"/>
    <w:rsid w:val="00F91E4E"/>
    <w:rsid w:val="00FA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C4D06B"/>
  <w15:docId w15:val="{AA0E4A3E-FE8B-4F58-BC6B-BC0873CD0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63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0ED"/>
  </w:style>
  <w:style w:type="paragraph" w:styleId="Footer">
    <w:name w:val="footer"/>
    <w:basedOn w:val="Normal"/>
    <w:link w:val="FooterChar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0ED"/>
  </w:style>
  <w:style w:type="paragraph" w:styleId="BalloonText">
    <w:name w:val="Balloon Text"/>
    <w:basedOn w:val="Normal"/>
    <w:link w:val="BalloonTextChar"/>
    <w:uiPriority w:val="99"/>
    <w:semiHidden/>
    <w:unhideWhenUsed/>
    <w:rsid w:val="0099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0ED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3B5BF9"/>
  </w:style>
  <w:style w:type="character" w:customStyle="1" w:styleId="Heading1Char">
    <w:name w:val="Heading 1 Char"/>
    <w:basedOn w:val="DefaultParagraphFont"/>
    <w:link w:val="Heading1"/>
    <w:uiPriority w:val="9"/>
    <w:rsid w:val="00A763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rmale1">
    <w:name w:val="Normale1"/>
    <w:basedOn w:val="Normal"/>
    <w:link w:val="Normale1Char"/>
    <w:rsid w:val="00A76348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it-IT"/>
    </w:rPr>
  </w:style>
  <w:style w:type="character" w:customStyle="1" w:styleId="Normale1Char">
    <w:name w:val="Normale1 Char"/>
    <w:link w:val="Normale1"/>
    <w:rsid w:val="00A76348"/>
    <w:rPr>
      <w:rFonts w:ascii="Times New Roman" w:eastAsia="Times New Roman" w:hAnsi="Times New Roman" w:cs="Times New Roman"/>
      <w:sz w:val="24"/>
      <w:szCs w:val="20"/>
      <w:lang w:val="it-IT"/>
    </w:rPr>
  </w:style>
  <w:style w:type="paragraph" w:customStyle="1" w:styleId="Default">
    <w:name w:val="Default"/>
    <w:rsid w:val="00A76348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  <w:lang w:val="it-IT"/>
    </w:rPr>
  </w:style>
  <w:style w:type="paragraph" w:styleId="ListParagraph">
    <w:name w:val="List Paragraph"/>
    <w:basedOn w:val="Normal"/>
    <w:uiPriority w:val="34"/>
    <w:qFormat/>
    <w:rsid w:val="000117BD"/>
    <w:pPr>
      <w:ind w:left="720"/>
      <w:contextualSpacing/>
    </w:pPr>
  </w:style>
  <w:style w:type="paragraph" w:styleId="CommentText">
    <w:name w:val="annotation text"/>
    <w:basedOn w:val="Normal"/>
    <w:link w:val="CommentTextChar"/>
    <w:rsid w:val="005B4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customStyle="1" w:styleId="CommentTextChar">
    <w:name w:val="Comment Text Char"/>
    <w:basedOn w:val="DefaultParagraphFont"/>
    <w:link w:val="CommentText"/>
    <w:rsid w:val="005B4957"/>
    <w:rPr>
      <w:rFonts w:ascii="Times New Roman" w:eastAsia="Times New Roman" w:hAnsi="Times New Roman" w:cs="Times New Roman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iavet\AppData\Local\Microsoft\Windows\Temporary%20Internet%20Files\Content.Outlook\LHUA424V\template_smartguide_generic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template_smartguide_generica.dotx</Template>
  <TotalTime>23</TotalTime>
  <Pages>21</Pages>
  <Words>1826</Words>
  <Characters>10414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Gianfranco Valle</dc:creator>
  <cp:lastModifiedBy>Simeoni, Paola</cp:lastModifiedBy>
  <cp:revision>10</cp:revision>
  <dcterms:created xsi:type="dcterms:W3CDTF">2018-09-20T11:11:00Z</dcterms:created>
  <dcterms:modified xsi:type="dcterms:W3CDTF">2018-09-26T07:57:00Z</dcterms:modified>
</cp:coreProperties>
</file>