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87E" w:rsidRDefault="00D679CF" w:rsidP="0021287E">
      <w:pPr>
        <w:spacing w:after="0" w:line="240" w:lineRule="auto"/>
        <w:rPr>
          <w:rFonts w:ascii="Arial" w:eastAsia="Times New Roman" w:hAnsi="Arial" w:cs="Arial"/>
          <w:b/>
          <w:color w:val="0070C0"/>
          <w:sz w:val="24"/>
          <w:szCs w:val="24"/>
          <w:lang w:val="it-IT"/>
        </w:rPr>
      </w:pPr>
      <w:r w:rsidRPr="00D679CF">
        <w:rPr>
          <w:rFonts w:ascii="Arial" w:eastAsia="Times New Roman" w:hAnsi="Arial" w:cs="Arial"/>
          <w:b/>
          <w:color w:val="0070C0"/>
          <w:sz w:val="24"/>
          <w:szCs w:val="24"/>
          <w:lang w:val="it-IT"/>
        </w:rPr>
        <w:t>RILEVAZIONE SULLE ESPERIENZE C.L.I.L</w:t>
      </w:r>
      <w:r w:rsidR="00071588">
        <w:rPr>
          <w:rFonts w:ascii="Arial" w:eastAsia="Times New Roman" w:hAnsi="Arial" w:cs="Arial"/>
          <w:b/>
          <w:color w:val="0070C0"/>
          <w:sz w:val="24"/>
          <w:szCs w:val="24"/>
          <w:lang w:val="it-IT"/>
        </w:rPr>
        <w:t>.</w:t>
      </w:r>
    </w:p>
    <w:p w:rsidR="00D679CF" w:rsidRDefault="00D679CF" w:rsidP="0021287E">
      <w:pPr>
        <w:spacing w:after="0" w:line="240" w:lineRule="auto"/>
        <w:rPr>
          <w:rFonts w:ascii="Arial" w:eastAsia="Times New Roman" w:hAnsi="Arial" w:cs="Arial"/>
          <w:b/>
          <w:color w:val="0070C0"/>
          <w:sz w:val="24"/>
          <w:szCs w:val="24"/>
          <w:lang w:val="it-IT"/>
        </w:rPr>
      </w:pPr>
    </w:p>
    <w:p w:rsidR="00D679CF" w:rsidRPr="00D679CF" w:rsidRDefault="00D679CF" w:rsidP="0021287E">
      <w:pPr>
        <w:spacing w:after="0" w:line="240" w:lineRule="auto"/>
        <w:rPr>
          <w:rFonts w:ascii="Arial" w:eastAsia="Times New Roman" w:hAnsi="Arial" w:cs="Arial"/>
          <w:b/>
          <w:color w:val="0070C0"/>
          <w:sz w:val="24"/>
          <w:szCs w:val="24"/>
          <w:lang w:val="it-IT"/>
        </w:rPr>
      </w:pPr>
    </w:p>
    <w:tbl>
      <w:tblPr>
        <w:tblW w:w="4750" w:type="pct"/>
        <w:tblCellSpacing w:w="30" w:type="dxa"/>
        <w:tblInd w:w="-60" w:type="dxa"/>
        <w:tblCellMar>
          <w:left w:w="0" w:type="dxa"/>
          <w:right w:w="0" w:type="dxa"/>
        </w:tblCellMar>
        <w:tblLook w:val="04A0" w:firstRow="1" w:lastRow="0" w:firstColumn="1" w:lastColumn="0" w:noHBand="0" w:noVBand="1"/>
      </w:tblPr>
      <w:tblGrid>
        <w:gridCol w:w="8892"/>
      </w:tblGrid>
      <w:tr w:rsidR="0021287E" w:rsidRPr="00F36090" w:rsidTr="00D679CF">
        <w:trPr>
          <w:trHeight w:val="556"/>
          <w:tblCellSpacing w:w="30" w:type="dxa"/>
        </w:trPr>
        <w:tc>
          <w:tcPr>
            <w:tcW w:w="4933" w:type="pct"/>
            <w:vMerge w:val="restart"/>
            <w:hideMark/>
          </w:tcPr>
          <w:p w:rsidR="0021287E" w:rsidRPr="00F36090" w:rsidRDefault="0021287E" w:rsidP="0021287E">
            <w:pPr>
              <w:spacing w:before="100" w:beforeAutospacing="1" w:after="100" w:afterAutospacing="1" w:line="240" w:lineRule="auto"/>
              <w:rPr>
                <w:rFonts w:ascii="Arial" w:eastAsia="Times New Roman" w:hAnsi="Arial" w:cs="Arial"/>
                <w:lang w:val="it-IT"/>
              </w:rPr>
            </w:pPr>
            <w:r w:rsidRPr="00F36090">
              <w:rPr>
                <w:rFonts w:ascii="Arial" w:eastAsia="Times New Roman" w:hAnsi="Arial" w:cs="Arial"/>
                <w:b/>
                <w:bCs/>
                <w:lang w:val="it-IT"/>
              </w:rPr>
              <w:t>Che cosa sono</w:t>
            </w:r>
            <w:r w:rsidR="00D679CF" w:rsidRPr="00F36090">
              <w:rPr>
                <w:rFonts w:ascii="Arial" w:eastAsia="Times New Roman" w:hAnsi="Arial" w:cs="Arial"/>
                <w:b/>
                <w:bCs/>
                <w:lang w:val="it-IT"/>
              </w:rPr>
              <w:br/>
            </w:r>
            <w:r w:rsidRPr="00F36090">
              <w:rPr>
                <w:rFonts w:ascii="Arial" w:eastAsia="Times New Roman" w:hAnsi="Arial" w:cs="Arial"/>
                <w:lang w:val="it-IT"/>
              </w:rPr>
              <w:t>Il processo di riforma della Scuola secondaria di secondo grado prevede che dal terzo anno del Liceo linguistico e nel quinto anno di studi degli altri indirizzi venga impartito in lingua straniera l’insegnamento di una disciplina non linguistica.</w:t>
            </w:r>
            <w:r w:rsidRPr="00F36090">
              <w:rPr>
                <w:rFonts w:ascii="Arial" w:eastAsia="Times New Roman" w:hAnsi="Arial" w:cs="Arial"/>
                <w:lang w:val="it-IT"/>
              </w:rPr>
              <w:br/>
              <w:t>Per consentire la realizzazione di tale innovazione metodologico-didattica è indispensabile conoscere l’entità delle risorse professionali attualmente presenti nelle istituzioni scolastiche che hanno già effettuato l’insegnamento in lingua straniera di discipline non linguistiche, anche nell’ottica di programmare eventuali interventi di formazione per il personale docente.</w:t>
            </w:r>
            <w:r w:rsidRPr="00F36090">
              <w:rPr>
                <w:rFonts w:ascii="Arial" w:eastAsia="Times New Roman" w:hAnsi="Arial" w:cs="Arial"/>
                <w:lang w:val="it-IT"/>
              </w:rPr>
              <w:br/>
              <w:t>A tal fine, la Direzione Generale per il Personale Scolastico, d’intesa con l’Ufficio di statistica, dà avvio ad una rilevazione sulle esperienze in materia di C.L.I.L. (Content and Language Integrated Learning) nelle scuole secondarie di secondo grado statali.</w:t>
            </w:r>
          </w:p>
          <w:p w:rsidR="0021287E" w:rsidRPr="00F36090" w:rsidRDefault="0021287E" w:rsidP="0021287E">
            <w:pPr>
              <w:spacing w:before="100" w:beforeAutospacing="1" w:after="100" w:afterAutospacing="1" w:line="240" w:lineRule="auto"/>
              <w:rPr>
                <w:rFonts w:ascii="Arial" w:eastAsia="Times New Roman" w:hAnsi="Arial" w:cs="Arial"/>
                <w:lang w:val="it-IT"/>
              </w:rPr>
            </w:pPr>
            <w:r w:rsidRPr="00F36090">
              <w:rPr>
                <w:rFonts w:ascii="Arial" w:eastAsia="Times New Roman" w:hAnsi="Arial" w:cs="Arial"/>
                <w:b/>
                <w:bCs/>
                <w:lang w:val="it-IT"/>
              </w:rPr>
              <w:t>Destinatari</w:t>
            </w:r>
            <w:r w:rsidR="00D679CF" w:rsidRPr="00F36090">
              <w:rPr>
                <w:rFonts w:ascii="Arial" w:eastAsia="Times New Roman" w:hAnsi="Arial" w:cs="Arial"/>
                <w:b/>
                <w:bCs/>
                <w:lang w:val="it-IT"/>
              </w:rPr>
              <w:br/>
            </w:r>
            <w:r w:rsidRPr="00F36090">
              <w:rPr>
                <w:rFonts w:ascii="Arial" w:eastAsia="Times New Roman" w:hAnsi="Arial" w:cs="Arial"/>
                <w:lang w:val="it-IT"/>
              </w:rPr>
              <w:t>Tale indagine è rivolta alle Istituzioni scolastiche di secondo grado statali e viene effettuata tramite il portale SIDI accedendo all’area “Rilevazioni → Rilevazioni sulle scuole → Rilevazione CLIL” utilizzando il codice dell’istituzione principale.</w:t>
            </w:r>
          </w:p>
          <w:p w:rsidR="0021287E" w:rsidRPr="00F36090" w:rsidRDefault="000876D7" w:rsidP="00D679CF">
            <w:pPr>
              <w:spacing w:before="100" w:beforeAutospacing="1" w:after="100" w:afterAutospacing="1" w:line="240" w:lineRule="auto"/>
              <w:rPr>
                <w:rFonts w:ascii="Arial" w:eastAsia="Times New Roman" w:hAnsi="Arial" w:cs="Arial"/>
              </w:rPr>
            </w:pPr>
            <w:hyperlink r:id="rId5" w:history="1">
              <w:r w:rsidR="0021287E" w:rsidRPr="00F36090">
                <w:rPr>
                  <w:rFonts w:ascii="Arial" w:eastAsia="Times New Roman" w:hAnsi="Arial" w:cs="Arial"/>
                  <w:b/>
                  <w:bCs/>
                  <w:color w:val="0070C0"/>
                  <w:u w:val="single"/>
                </w:rPr>
                <w:t xml:space="preserve">Guida </w:t>
              </w:r>
              <w:proofErr w:type="spellStart"/>
              <w:r w:rsidR="0021287E" w:rsidRPr="00F36090">
                <w:rPr>
                  <w:rFonts w:ascii="Arial" w:eastAsia="Times New Roman" w:hAnsi="Arial" w:cs="Arial"/>
                  <w:b/>
                  <w:bCs/>
                  <w:color w:val="0070C0"/>
                  <w:u w:val="single"/>
                </w:rPr>
                <w:t>Operativa</w:t>
              </w:r>
              <w:proofErr w:type="spellEnd"/>
            </w:hyperlink>
          </w:p>
        </w:tc>
      </w:tr>
      <w:tr w:rsidR="0021287E" w:rsidRPr="00F36090" w:rsidTr="00D679CF">
        <w:trPr>
          <w:trHeight w:val="450"/>
          <w:tblCellSpacing w:w="30" w:type="dxa"/>
        </w:trPr>
        <w:tc>
          <w:tcPr>
            <w:tcW w:w="0" w:type="auto"/>
            <w:vMerge/>
            <w:vAlign w:val="center"/>
            <w:hideMark/>
          </w:tcPr>
          <w:p w:rsidR="0021287E" w:rsidRPr="00F36090" w:rsidRDefault="0021287E" w:rsidP="0021287E">
            <w:pPr>
              <w:spacing w:after="0" w:line="240" w:lineRule="auto"/>
              <w:rPr>
                <w:rFonts w:ascii="Arial" w:eastAsia="Times New Roman" w:hAnsi="Arial" w:cs="Arial"/>
              </w:rPr>
            </w:pPr>
          </w:p>
        </w:tc>
      </w:tr>
    </w:tbl>
    <w:p w:rsidR="0021287E" w:rsidRPr="000876D7" w:rsidRDefault="000876D7" w:rsidP="00D679CF">
      <w:pPr>
        <w:pStyle w:val="NormalWeb"/>
        <w:rPr>
          <w:rFonts w:ascii="Arial" w:hAnsi="Arial" w:cs="Arial"/>
          <w:color w:val="0070C0"/>
          <w:sz w:val="22"/>
          <w:szCs w:val="22"/>
          <w:lang w:val="it-IT"/>
        </w:rPr>
      </w:pPr>
      <w:hyperlink r:id="rId6" w:history="1">
        <w:r w:rsidR="0021287E" w:rsidRPr="000876D7">
          <w:rPr>
            <w:rStyle w:val="Strong"/>
            <w:rFonts w:ascii="Arial" w:hAnsi="Arial" w:cs="Arial"/>
            <w:color w:val="0070C0"/>
            <w:sz w:val="22"/>
            <w:szCs w:val="22"/>
            <w:u w:val="single"/>
            <w:lang w:val="it-IT"/>
          </w:rPr>
          <w:t>Scheda di rilevazione</w:t>
        </w:r>
        <w:r w:rsidR="0021287E" w:rsidRPr="000876D7">
          <w:rPr>
            <w:rStyle w:val="Hyperlink"/>
            <w:rFonts w:ascii="Arial" w:hAnsi="Arial" w:cs="Arial"/>
            <w:color w:val="0070C0"/>
            <w:sz w:val="22"/>
            <w:szCs w:val="22"/>
            <w:lang w:val="it-IT"/>
          </w:rPr>
          <w:t xml:space="preserve"> </w:t>
        </w:r>
      </w:hyperlink>
    </w:p>
    <w:p w:rsidR="0021287E" w:rsidRPr="00F36090" w:rsidRDefault="000876D7" w:rsidP="00D679CF">
      <w:pPr>
        <w:pStyle w:val="NormalWeb"/>
        <w:rPr>
          <w:rFonts w:ascii="Arial" w:hAnsi="Arial" w:cs="Arial"/>
          <w:color w:val="0070C0"/>
          <w:sz w:val="22"/>
          <w:szCs w:val="22"/>
          <w:lang w:val="it-IT"/>
        </w:rPr>
      </w:pPr>
      <w:hyperlink r:id="rId7" w:history="1">
        <w:r w:rsidR="0021287E" w:rsidRPr="00F36090">
          <w:rPr>
            <w:rStyle w:val="Strong"/>
            <w:rFonts w:ascii="Arial" w:hAnsi="Arial" w:cs="Arial"/>
            <w:color w:val="0070C0"/>
            <w:sz w:val="22"/>
            <w:szCs w:val="22"/>
            <w:u w:val="single"/>
            <w:lang w:val="it-IT"/>
          </w:rPr>
          <w:t>Rilevazioni C.L.I.L. - Guida Operativa 2010-2011</w:t>
        </w:r>
        <w:r w:rsidR="0021287E" w:rsidRPr="00F36090">
          <w:rPr>
            <w:rStyle w:val="Hyperlink"/>
            <w:rFonts w:ascii="Arial" w:hAnsi="Arial" w:cs="Arial"/>
            <w:color w:val="0070C0"/>
            <w:sz w:val="22"/>
            <w:szCs w:val="22"/>
            <w:lang w:val="it-IT"/>
          </w:rPr>
          <w:t xml:space="preserve"> </w:t>
        </w:r>
      </w:hyperlink>
      <w:bookmarkStart w:id="0" w:name="_GoBack"/>
      <w:bookmarkEnd w:id="0"/>
    </w:p>
    <w:p w:rsidR="00CC51F7" w:rsidRPr="0021287E" w:rsidRDefault="00CC51F7" w:rsidP="0021287E">
      <w:pPr>
        <w:rPr>
          <w:lang w:val="it-IT"/>
        </w:rPr>
      </w:pPr>
    </w:p>
    <w:sectPr w:rsidR="00CC51F7" w:rsidRPr="002128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4C646D"/>
    <w:multiLevelType w:val="multilevel"/>
    <w:tmpl w:val="120C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983334"/>
    <w:multiLevelType w:val="multilevel"/>
    <w:tmpl w:val="43CEB3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71C324FA"/>
    <w:multiLevelType w:val="multilevel"/>
    <w:tmpl w:val="8AB8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1F7"/>
    <w:rsid w:val="00071588"/>
    <w:rsid w:val="000876D7"/>
    <w:rsid w:val="000C379C"/>
    <w:rsid w:val="000F1190"/>
    <w:rsid w:val="00114264"/>
    <w:rsid w:val="0021287E"/>
    <w:rsid w:val="0031218D"/>
    <w:rsid w:val="00536C6E"/>
    <w:rsid w:val="005661A1"/>
    <w:rsid w:val="0056772C"/>
    <w:rsid w:val="005D30F3"/>
    <w:rsid w:val="006E5A09"/>
    <w:rsid w:val="00704984"/>
    <w:rsid w:val="00C823C7"/>
    <w:rsid w:val="00CC51F7"/>
    <w:rsid w:val="00D679CF"/>
    <w:rsid w:val="00E60DF7"/>
    <w:rsid w:val="00ED0E97"/>
    <w:rsid w:val="00F01057"/>
    <w:rsid w:val="00F36090"/>
    <w:rsid w:val="00FE1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80159-4442-492A-BFD4-76328E2A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51F7"/>
    <w:rPr>
      <w:color w:val="0563C1" w:themeColor="hyperlink"/>
      <w:u w:val="single"/>
    </w:rPr>
  </w:style>
  <w:style w:type="paragraph" w:styleId="NormalWeb">
    <w:name w:val="Normal (Web)"/>
    <w:basedOn w:val="Normal"/>
    <w:uiPriority w:val="99"/>
    <w:semiHidden/>
    <w:unhideWhenUsed/>
    <w:rsid w:val="00CC51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51F7"/>
    <w:rPr>
      <w:b/>
      <w:bCs/>
    </w:rPr>
  </w:style>
  <w:style w:type="character" w:customStyle="1" w:styleId="titolo">
    <w:name w:val="titolo"/>
    <w:basedOn w:val="DefaultParagraphFont"/>
    <w:rsid w:val="00114264"/>
  </w:style>
  <w:style w:type="character" w:styleId="Emphasis">
    <w:name w:val="Emphasis"/>
    <w:basedOn w:val="DefaultParagraphFont"/>
    <w:uiPriority w:val="20"/>
    <w:qFormat/>
    <w:rsid w:val="005661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6975">
      <w:bodyDiv w:val="1"/>
      <w:marLeft w:val="0"/>
      <w:marRight w:val="0"/>
      <w:marTop w:val="0"/>
      <w:marBottom w:val="0"/>
      <w:divBdr>
        <w:top w:val="none" w:sz="0" w:space="0" w:color="auto"/>
        <w:left w:val="none" w:sz="0" w:space="0" w:color="auto"/>
        <w:bottom w:val="none" w:sz="0" w:space="0" w:color="auto"/>
        <w:right w:val="none" w:sz="0" w:space="0" w:color="auto"/>
      </w:divBdr>
      <w:divsChild>
        <w:div w:id="998534598">
          <w:marLeft w:val="0"/>
          <w:marRight w:val="0"/>
          <w:marTop w:val="0"/>
          <w:marBottom w:val="0"/>
          <w:divBdr>
            <w:top w:val="none" w:sz="0" w:space="0" w:color="auto"/>
            <w:left w:val="none" w:sz="0" w:space="0" w:color="auto"/>
            <w:bottom w:val="none" w:sz="0" w:space="0" w:color="auto"/>
            <w:right w:val="none" w:sz="0" w:space="0" w:color="auto"/>
          </w:divBdr>
        </w:div>
        <w:div w:id="1588266922">
          <w:marLeft w:val="0"/>
          <w:marRight w:val="0"/>
          <w:marTop w:val="0"/>
          <w:marBottom w:val="0"/>
          <w:divBdr>
            <w:top w:val="none" w:sz="0" w:space="0" w:color="auto"/>
            <w:left w:val="none" w:sz="0" w:space="0" w:color="auto"/>
            <w:bottom w:val="none" w:sz="0" w:space="0" w:color="auto"/>
            <w:right w:val="none" w:sz="0" w:space="0" w:color="auto"/>
          </w:divBdr>
        </w:div>
      </w:divsChild>
    </w:div>
    <w:div w:id="272909919">
      <w:bodyDiv w:val="1"/>
      <w:marLeft w:val="0"/>
      <w:marRight w:val="0"/>
      <w:marTop w:val="0"/>
      <w:marBottom w:val="0"/>
      <w:divBdr>
        <w:top w:val="none" w:sz="0" w:space="0" w:color="auto"/>
        <w:left w:val="none" w:sz="0" w:space="0" w:color="auto"/>
        <w:bottom w:val="none" w:sz="0" w:space="0" w:color="auto"/>
        <w:right w:val="none" w:sz="0" w:space="0" w:color="auto"/>
      </w:divBdr>
      <w:divsChild>
        <w:div w:id="1162311392">
          <w:marLeft w:val="0"/>
          <w:marRight w:val="0"/>
          <w:marTop w:val="0"/>
          <w:marBottom w:val="0"/>
          <w:divBdr>
            <w:top w:val="none" w:sz="0" w:space="0" w:color="auto"/>
            <w:left w:val="none" w:sz="0" w:space="0" w:color="auto"/>
            <w:bottom w:val="none" w:sz="0" w:space="0" w:color="auto"/>
            <w:right w:val="none" w:sz="0" w:space="0" w:color="auto"/>
          </w:divBdr>
        </w:div>
        <w:div w:id="358512255">
          <w:marLeft w:val="0"/>
          <w:marRight w:val="0"/>
          <w:marTop w:val="0"/>
          <w:marBottom w:val="0"/>
          <w:divBdr>
            <w:top w:val="none" w:sz="0" w:space="0" w:color="auto"/>
            <w:left w:val="none" w:sz="0" w:space="0" w:color="auto"/>
            <w:bottom w:val="none" w:sz="0" w:space="0" w:color="auto"/>
            <w:right w:val="none" w:sz="0" w:space="0" w:color="auto"/>
          </w:divBdr>
        </w:div>
      </w:divsChild>
    </w:div>
    <w:div w:id="274292374">
      <w:bodyDiv w:val="1"/>
      <w:marLeft w:val="0"/>
      <w:marRight w:val="0"/>
      <w:marTop w:val="0"/>
      <w:marBottom w:val="0"/>
      <w:divBdr>
        <w:top w:val="none" w:sz="0" w:space="0" w:color="auto"/>
        <w:left w:val="none" w:sz="0" w:space="0" w:color="auto"/>
        <w:bottom w:val="none" w:sz="0" w:space="0" w:color="auto"/>
        <w:right w:val="none" w:sz="0" w:space="0" w:color="auto"/>
      </w:divBdr>
    </w:div>
    <w:div w:id="313990453">
      <w:bodyDiv w:val="1"/>
      <w:marLeft w:val="0"/>
      <w:marRight w:val="0"/>
      <w:marTop w:val="0"/>
      <w:marBottom w:val="0"/>
      <w:divBdr>
        <w:top w:val="none" w:sz="0" w:space="0" w:color="auto"/>
        <w:left w:val="none" w:sz="0" w:space="0" w:color="auto"/>
        <w:bottom w:val="none" w:sz="0" w:space="0" w:color="auto"/>
        <w:right w:val="none" w:sz="0" w:space="0" w:color="auto"/>
      </w:divBdr>
    </w:div>
    <w:div w:id="327253659">
      <w:bodyDiv w:val="1"/>
      <w:marLeft w:val="0"/>
      <w:marRight w:val="0"/>
      <w:marTop w:val="0"/>
      <w:marBottom w:val="0"/>
      <w:divBdr>
        <w:top w:val="none" w:sz="0" w:space="0" w:color="auto"/>
        <w:left w:val="none" w:sz="0" w:space="0" w:color="auto"/>
        <w:bottom w:val="none" w:sz="0" w:space="0" w:color="auto"/>
        <w:right w:val="none" w:sz="0" w:space="0" w:color="auto"/>
      </w:divBdr>
      <w:divsChild>
        <w:div w:id="201795371">
          <w:marLeft w:val="0"/>
          <w:marRight w:val="0"/>
          <w:marTop w:val="0"/>
          <w:marBottom w:val="0"/>
          <w:divBdr>
            <w:top w:val="none" w:sz="0" w:space="0" w:color="auto"/>
            <w:left w:val="none" w:sz="0" w:space="0" w:color="auto"/>
            <w:bottom w:val="none" w:sz="0" w:space="0" w:color="auto"/>
            <w:right w:val="none" w:sz="0" w:space="0" w:color="auto"/>
          </w:divBdr>
        </w:div>
        <w:div w:id="1249655365">
          <w:marLeft w:val="0"/>
          <w:marRight w:val="0"/>
          <w:marTop w:val="0"/>
          <w:marBottom w:val="0"/>
          <w:divBdr>
            <w:top w:val="none" w:sz="0" w:space="0" w:color="auto"/>
            <w:left w:val="none" w:sz="0" w:space="0" w:color="auto"/>
            <w:bottom w:val="none" w:sz="0" w:space="0" w:color="auto"/>
            <w:right w:val="none" w:sz="0" w:space="0" w:color="auto"/>
          </w:divBdr>
        </w:div>
      </w:divsChild>
    </w:div>
    <w:div w:id="717316846">
      <w:bodyDiv w:val="1"/>
      <w:marLeft w:val="0"/>
      <w:marRight w:val="0"/>
      <w:marTop w:val="0"/>
      <w:marBottom w:val="0"/>
      <w:divBdr>
        <w:top w:val="none" w:sz="0" w:space="0" w:color="auto"/>
        <w:left w:val="none" w:sz="0" w:space="0" w:color="auto"/>
        <w:bottom w:val="none" w:sz="0" w:space="0" w:color="auto"/>
        <w:right w:val="none" w:sz="0" w:space="0" w:color="auto"/>
      </w:divBdr>
      <w:divsChild>
        <w:div w:id="1042050924">
          <w:marLeft w:val="0"/>
          <w:marRight w:val="0"/>
          <w:marTop w:val="0"/>
          <w:marBottom w:val="0"/>
          <w:divBdr>
            <w:top w:val="none" w:sz="0" w:space="0" w:color="auto"/>
            <w:left w:val="none" w:sz="0" w:space="0" w:color="auto"/>
            <w:bottom w:val="none" w:sz="0" w:space="0" w:color="auto"/>
            <w:right w:val="none" w:sz="0" w:space="0" w:color="auto"/>
          </w:divBdr>
        </w:div>
      </w:divsChild>
    </w:div>
    <w:div w:id="729307289">
      <w:bodyDiv w:val="1"/>
      <w:marLeft w:val="0"/>
      <w:marRight w:val="0"/>
      <w:marTop w:val="0"/>
      <w:marBottom w:val="0"/>
      <w:divBdr>
        <w:top w:val="none" w:sz="0" w:space="0" w:color="auto"/>
        <w:left w:val="none" w:sz="0" w:space="0" w:color="auto"/>
        <w:bottom w:val="none" w:sz="0" w:space="0" w:color="auto"/>
        <w:right w:val="none" w:sz="0" w:space="0" w:color="auto"/>
      </w:divBdr>
    </w:div>
    <w:div w:id="770583883">
      <w:bodyDiv w:val="1"/>
      <w:marLeft w:val="0"/>
      <w:marRight w:val="0"/>
      <w:marTop w:val="0"/>
      <w:marBottom w:val="0"/>
      <w:divBdr>
        <w:top w:val="none" w:sz="0" w:space="0" w:color="auto"/>
        <w:left w:val="none" w:sz="0" w:space="0" w:color="auto"/>
        <w:bottom w:val="none" w:sz="0" w:space="0" w:color="auto"/>
        <w:right w:val="none" w:sz="0" w:space="0" w:color="auto"/>
      </w:divBdr>
    </w:div>
    <w:div w:id="994649888">
      <w:bodyDiv w:val="1"/>
      <w:marLeft w:val="0"/>
      <w:marRight w:val="0"/>
      <w:marTop w:val="0"/>
      <w:marBottom w:val="0"/>
      <w:divBdr>
        <w:top w:val="none" w:sz="0" w:space="0" w:color="auto"/>
        <w:left w:val="none" w:sz="0" w:space="0" w:color="auto"/>
        <w:bottom w:val="none" w:sz="0" w:space="0" w:color="auto"/>
        <w:right w:val="none" w:sz="0" w:space="0" w:color="auto"/>
      </w:divBdr>
      <w:divsChild>
        <w:div w:id="1694576918">
          <w:marLeft w:val="0"/>
          <w:marRight w:val="0"/>
          <w:marTop w:val="0"/>
          <w:marBottom w:val="0"/>
          <w:divBdr>
            <w:top w:val="none" w:sz="0" w:space="0" w:color="auto"/>
            <w:left w:val="none" w:sz="0" w:space="0" w:color="auto"/>
            <w:bottom w:val="none" w:sz="0" w:space="0" w:color="auto"/>
            <w:right w:val="none" w:sz="0" w:space="0" w:color="auto"/>
          </w:divBdr>
        </w:div>
        <w:div w:id="1907447839">
          <w:marLeft w:val="0"/>
          <w:marRight w:val="0"/>
          <w:marTop w:val="0"/>
          <w:marBottom w:val="0"/>
          <w:divBdr>
            <w:top w:val="none" w:sz="0" w:space="0" w:color="auto"/>
            <w:left w:val="none" w:sz="0" w:space="0" w:color="auto"/>
            <w:bottom w:val="none" w:sz="0" w:space="0" w:color="auto"/>
            <w:right w:val="none" w:sz="0" w:space="0" w:color="auto"/>
          </w:divBdr>
        </w:div>
      </w:divsChild>
    </w:div>
    <w:div w:id="1032338978">
      <w:bodyDiv w:val="1"/>
      <w:marLeft w:val="0"/>
      <w:marRight w:val="0"/>
      <w:marTop w:val="0"/>
      <w:marBottom w:val="0"/>
      <w:divBdr>
        <w:top w:val="none" w:sz="0" w:space="0" w:color="auto"/>
        <w:left w:val="none" w:sz="0" w:space="0" w:color="auto"/>
        <w:bottom w:val="none" w:sz="0" w:space="0" w:color="auto"/>
        <w:right w:val="none" w:sz="0" w:space="0" w:color="auto"/>
      </w:divBdr>
      <w:divsChild>
        <w:div w:id="1589147629">
          <w:marLeft w:val="0"/>
          <w:marRight w:val="0"/>
          <w:marTop w:val="0"/>
          <w:marBottom w:val="0"/>
          <w:divBdr>
            <w:top w:val="none" w:sz="0" w:space="0" w:color="auto"/>
            <w:left w:val="none" w:sz="0" w:space="0" w:color="auto"/>
            <w:bottom w:val="none" w:sz="0" w:space="0" w:color="auto"/>
            <w:right w:val="none" w:sz="0" w:space="0" w:color="auto"/>
          </w:divBdr>
          <w:divsChild>
            <w:div w:id="690762198">
              <w:marLeft w:val="0"/>
              <w:marRight w:val="0"/>
              <w:marTop w:val="0"/>
              <w:marBottom w:val="0"/>
              <w:divBdr>
                <w:top w:val="none" w:sz="0" w:space="0" w:color="auto"/>
                <w:left w:val="none" w:sz="0" w:space="0" w:color="auto"/>
                <w:bottom w:val="none" w:sz="0" w:space="0" w:color="auto"/>
                <w:right w:val="none" w:sz="0" w:space="0" w:color="auto"/>
              </w:divBdr>
            </w:div>
            <w:div w:id="5806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10639">
      <w:bodyDiv w:val="1"/>
      <w:marLeft w:val="0"/>
      <w:marRight w:val="0"/>
      <w:marTop w:val="0"/>
      <w:marBottom w:val="0"/>
      <w:divBdr>
        <w:top w:val="none" w:sz="0" w:space="0" w:color="auto"/>
        <w:left w:val="none" w:sz="0" w:space="0" w:color="auto"/>
        <w:bottom w:val="none" w:sz="0" w:space="0" w:color="auto"/>
        <w:right w:val="none" w:sz="0" w:space="0" w:color="auto"/>
      </w:divBdr>
      <w:divsChild>
        <w:div w:id="1032996945">
          <w:marLeft w:val="0"/>
          <w:marRight w:val="0"/>
          <w:marTop w:val="0"/>
          <w:marBottom w:val="0"/>
          <w:divBdr>
            <w:top w:val="none" w:sz="0" w:space="0" w:color="auto"/>
            <w:left w:val="none" w:sz="0" w:space="0" w:color="auto"/>
            <w:bottom w:val="none" w:sz="0" w:space="0" w:color="auto"/>
            <w:right w:val="none" w:sz="0" w:space="0" w:color="auto"/>
          </w:divBdr>
        </w:div>
        <w:div w:id="260451987">
          <w:marLeft w:val="0"/>
          <w:marRight w:val="0"/>
          <w:marTop w:val="0"/>
          <w:marBottom w:val="0"/>
          <w:divBdr>
            <w:top w:val="none" w:sz="0" w:space="0" w:color="auto"/>
            <w:left w:val="none" w:sz="0" w:space="0" w:color="auto"/>
            <w:bottom w:val="none" w:sz="0" w:space="0" w:color="auto"/>
            <w:right w:val="none" w:sz="0" w:space="0" w:color="auto"/>
          </w:divBdr>
        </w:div>
      </w:divsChild>
    </w:div>
    <w:div w:id="1924222274">
      <w:bodyDiv w:val="1"/>
      <w:marLeft w:val="0"/>
      <w:marRight w:val="0"/>
      <w:marTop w:val="0"/>
      <w:marBottom w:val="0"/>
      <w:divBdr>
        <w:top w:val="none" w:sz="0" w:space="0" w:color="auto"/>
        <w:left w:val="none" w:sz="0" w:space="0" w:color="auto"/>
        <w:bottom w:val="none" w:sz="0" w:space="0" w:color="auto"/>
        <w:right w:val="none" w:sz="0" w:space="0" w:color="auto"/>
      </w:divBdr>
      <w:divsChild>
        <w:div w:id="424769133">
          <w:marLeft w:val="0"/>
          <w:marRight w:val="0"/>
          <w:marTop w:val="0"/>
          <w:marBottom w:val="0"/>
          <w:divBdr>
            <w:top w:val="none" w:sz="0" w:space="0" w:color="auto"/>
            <w:left w:val="none" w:sz="0" w:space="0" w:color="auto"/>
            <w:bottom w:val="none" w:sz="0" w:space="0" w:color="auto"/>
            <w:right w:val="none" w:sz="0" w:space="0" w:color="auto"/>
          </w:divBdr>
          <w:divsChild>
            <w:div w:id="65613589">
              <w:marLeft w:val="0"/>
              <w:marRight w:val="0"/>
              <w:marTop w:val="0"/>
              <w:marBottom w:val="0"/>
              <w:divBdr>
                <w:top w:val="none" w:sz="0" w:space="0" w:color="auto"/>
                <w:left w:val="none" w:sz="0" w:space="0" w:color="auto"/>
                <w:bottom w:val="none" w:sz="0" w:space="0" w:color="auto"/>
                <w:right w:val="none" w:sz="0" w:space="0" w:color="auto"/>
              </w:divBdr>
            </w:div>
            <w:div w:id="4969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69244">
      <w:bodyDiv w:val="1"/>
      <w:marLeft w:val="0"/>
      <w:marRight w:val="0"/>
      <w:marTop w:val="0"/>
      <w:marBottom w:val="0"/>
      <w:divBdr>
        <w:top w:val="none" w:sz="0" w:space="0" w:color="auto"/>
        <w:left w:val="none" w:sz="0" w:space="0" w:color="auto"/>
        <w:bottom w:val="none" w:sz="0" w:space="0" w:color="auto"/>
        <w:right w:val="none" w:sz="0" w:space="0" w:color="auto"/>
      </w:divBdr>
      <w:divsChild>
        <w:div w:id="207693784">
          <w:marLeft w:val="0"/>
          <w:marRight w:val="0"/>
          <w:marTop w:val="0"/>
          <w:marBottom w:val="0"/>
          <w:divBdr>
            <w:top w:val="none" w:sz="0" w:space="0" w:color="auto"/>
            <w:left w:val="none" w:sz="0" w:space="0" w:color="auto"/>
            <w:bottom w:val="none" w:sz="0" w:space="0" w:color="auto"/>
            <w:right w:val="none" w:sz="0" w:space="0" w:color="auto"/>
          </w:divBdr>
        </w:div>
        <w:div w:id="453329040">
          <w:marLeft w:val="0"/>
          <w:marRight w:val="0"/>
          <w:marTop w:val="0"/>
          <w:marBottom w:val="0"/>
          <w:divBdr>
            <w:top w:val="none" w:sz="0" w:space="0" w:color="auto"/>
            <w:left w:val="none" w:sz="0" w:space="0" w:color="auto"/>
            <w:bottom w:val="none" w:sz="0" w:space="0" w:color="auto"/>
            <w:right w:val="none" w:sz="0" w:space="0" w:color="auto"/>
          </w:divBdr>
        </w:div>
      </w:divsChild>
    </w:div>
    <w:div w:id="209597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ur.pubblica.istruzione.it/documents/20182/648133/Guida_Operativa_Ril_Clil_201011_v1.0.pdf/c2f73e28-a05d-4c9d-9e22-e6d61102bb3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ur.pubblica.istruzione.it/documents/20182/648133/Scheda_Rilevazione_Esperienze_CLIL.pdf/9b025bb1-c84d-4db1-bf7e-84116f391242" TargetMode="External"/><Relationship Id="rId5" Type="http://schemas.openxmlformats.org/officeDocument/2006/relationships/hyperlink" Target="https://miur.pubblica.istruzione.it/documents/20182/648133/Guida_Operativa_Ril_Clil_201011_v1.1.pdf/8bb4b893-7ab8-4a6e-80aa-bf24aa36a46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 Packard</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Giorgio, Barbara</dc:creator>
  <cp:keywords/>
  <dc:description/>
  <cp:lastModifiedBy>Di Giorgio, Barbara</cp:lastModifiedBy>
  <cp:revision>9</cp:revision>
  <dcterms:created xsi:type="dcterms:W3CDTF">2018-02-01T15:39:00Z</dcterms:created>
  <dcterms:modified xsi:type="dcterms:W3CDTF">2018-02-23T11:52:00Z</dcterms:modified>
</cp:coreProperties>
</file>