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900" w:dyaOrig="936">
          <v:rect xmlns:o="urn:schemas-microsoft-com:office:office" xmlns:v="urn:schemas-microsoft-com:vml" id="rectole0000000000" style="width:45.000000pt;height:4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-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Ministero dell’Istruzione</w:t>
      </w:r>
    </w:p>
    <w:p>
      <w:pPr>
        <w:spacing w:before="0" w:after="0" w:line="240"/>
        <w:ind w:right="-71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Ufficio Scolastico Regionale per l’Abruzzo</w:t>
      </w:r>
    </w:p>
    <w:p>
      <w:pPr>
        <w:spacing w:before="0" w:after="0" w:line="240"/>
        <w:ind w:right="-71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Direzione Generale</w:t>
      </w:r>
    </w:p>
    <w:p>
      <w:pPr>
        <w:spacing w:before="0" w:after="0" w:line="240"/>
        <w:ind w:right="-711" w:left="0" w:firstLine="0"/>
        <w:jc w:val="left"/>
        <w:rPr>
          <w:rFonts w:ascii="English111 Adagio BT" w:hAnsi="English111 Adagio BT" w:cs="English111 Adagio BT" w:eastAsia="English111 Adagio B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72" w:after="160" w:line="259"/>
        <w:ind w:right="112" w:left="284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Allegato 1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160" w:line="259"/>
        <w:ind w:right="775" w:left="11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UFFICIO II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della Direzione Generale (Politiche formative - Ordinamenti scolastici -Autonomia scolastica - Consulta degli studenti - Gestione finanziaria- Economato e Consegnatario</w:t>
      </w:r>
    </w:p>
    <w:p>
      <w:pPr>
        <w:spacing w:before="0" w:after="0" w:line="240"/>
        <w:ind w:right="-28" w:left="113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Ufficio dirigenziale di livello non generale </w:t>
      </w:r>
    </w:p>
    <w:p>
      <w:pPr>
        <w:spacing w:before="0" w:after="0" w:line="240"/>
        <w:ind w:right="-28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" w:left="113" w:firstLine="0"/>
        <w:jc w:val="left"/>
        <w:rPr>
          <w:rFonts w:ascii="Calibri" w:hAnsi="Calibri" w:cs="Calibri" w:eastAsia="Calibri"/>
          <w:b/>
          <w:color w:val="221E1F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21E1F"/>
          <w:spacing w:val="0"/>
          <w:position w:val="0"/>
          <w:sz w:val="24"/>
          <w:shd w:fill="auto" w:val="clear"/>
        </w:rPr>
        <w:t xml:space="preserve">POSIZIONE RETRIBUTIVA: "B"</w:t>
      </w:r>
    </w:p>
    <w:p>
      <w:pPr>
        <w:spacing w:before="0" w:after="0" w:line="240"/>
        <w:ind w:right="-28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" w:after="160" w:line="259"/>
        <w:ind w:right="0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COMPETENZE (estratto del D.M. n. 908 del 18 dicembre 2014)</w:t>
      </w:r>
    </w:p>
    <w:p>
      <w:pPr>
        <w:spacing w:before="0" w:after="0" w:line="240"/>
        <w:ind w:right="106" w:left="113" w:firstLine="141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Attuazione delle politiche nazionali in materia diritto allo studio e politiche sociali in favore degli studenti. Sostegno  ai  processi di  innovazione  nel  sistema  scolastico,  alla  ricerca  e all'autonomia  delle istituzioni scolastiche. Attività di verifica e di vigilanza al fine di valutare il grado di realizzazione del piano per l'offerta formativa. Ricognizione delle  esigenze  formative  sul territorio e promozione  dello sviluppo della relativa offerta in collaborazione con la regione e gli enti locali. Servizi per l'integrazione degli studenti disabili. Servizi per l'orientamento, la prevenzione e il contrasto dell'abbandono scolastico e del disagio giovanile. Educazione alla cittadinanza e alla legalità. Servizi a sostegno  della  diffusione  dello  studio  delle  lingue  straniere. Servizi a sostegno delle associazioni degli studenti e dei genitori. Rapporti con l'Agenzia  nazionale  per  lo  sviluppo  dell'autonomia  scolastica (ANSAS) e con l'Istituto nazionale per la valutazione del sistema educativo di istruzione e di formazione (INVALSI). Rapporti con l'Amministrazione regionale e gli enti locali ed interventi di sostegno, promozione e sviluppo in materia di: obbligo di istruzione; istruzione e formazione tecnica e professionale; realizzazione dell'offerta formativa integrata, educazione degli adulti; istruzione e formazione tecnica superiore; rapporti scuola-lavoro. Attuazione degli indirizzi e  delle  strategie nazionali in materia di ordinamenti e curricula scolastici. Vigilanza sul rispetto dei livelli di efficacia dell'azione formativa e sull'osservanza degli standards programmati. Gestione e vigilanza dei fondi europei e di quelli nazionali finalizzati alla coesione sociale, destinati al settore  dell'istruzione. Formazione   ed aggiornamento   del   personale scolastico. Vigilanza  sulle  scuole  non  statali  paritarie e  non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paritarie.</w:t>
      </w:r>
    </w:p>
    <w:p>
      <w:pPr>
        <w:spacing w:before="1" w:after="0" w:line="240"/>
        <w:ind w:right="107" w:left="113" w:firstLine="141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Gestione  amministrativo-contabile   delle   risorse finanziarie dell'USR e assegnazione delle  risorse   per l'erogazione del servizio scolastico. Pianificazione del fabbisogno, bilancio  di previsione,  variazioni di bilancio e contabilità economica. Monitoraggio ed analisi dell'efficienza delle istituzioni scolastiche nell'allocazione delle risorse finanziarie e nell'erogazione del servizio. Consulenza e supporto alle istituzioni scolastiche  ed educative  statali,  in  raccordo  con  la  Direzione  Generale  delle  risorse umane e finanziarie, in merito all'assegnazione di fondi alle medesime istituzioni, nonché' nelle materie amministrativo-contabili. Servizi di economato e scritture inventariali. Contratti per acquisti  e convenzioni per le esigenze degli  Uffici.  Supporto  e  consulenza all’attività  dei  revisori  dei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conti.</w:t>
      </w:r>
    </w:p>
    <w:p>
      <w:pPr>
        <w:spacing w:before="0" w:after="0" w:line="240"/>
        <w:ind w:right="108" w:left="113" w:firstLine="141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Applicazione del decreto legislativo n. 81/2008 in materia di tutela della salute e della sicurezza nei luoghi di lavoro.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