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BF0A" w14:textId="59E41029" w:rsidR="00BE3034" w:rsidRPr="00B11813" w:rsidRDefault="00BE3034" w:rsidP="002D05F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AVVISO RELATIVO ALLA INTEGRAZIONE DEL CONTRADDITTORIO A MEZZO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B11813">
        <w:rPr>
          <w:rFonts w:ascii="Garamond" w:hAnsi="Garamond"/>
          <w:b/>
          <w:bCs/>
          <w:sz w:val="24"/>
          <w:szCs w:val="24"/>
          <w:u w:val="single"/>
        </w:rPr>
        <w:t xml:space="preserve">DI NOTIFICA PER PUBBLICI PROCLAMI NEL GIUDIZIO </w:t>
      </w:r>
      <w:r w:rsidR="00273DD9" w:rsidRPr="00B11813">
        <w:rPr>
          <w:rFonts w:ascii="Garamond" w:hAnsi="Garamond"/>
          <w:b/>
          <w:bCs/>
          <w:sz w:val="24"/>
          <w:szCs w:val="24"/>
          <w:u w:val="single"/>
        </w:rPr>
        <w:t xml:space="preserve">RG </w:t>
      </w:r>
      <w:r w:rsidR="00B11813">
        <w:rPr>
          <w:rFonts w:ascii="Garamond" w:hAnsi="Garamond"/>
          <w:b/>
          <w:bCs/>
          <w:sz w:val="24"/>
          <w:szCs w:val="24"/>
          <w:u w:val="single"/>
        </w:rPr>
        <w:t>6</w:t>
      </w:r>
      <w:r w:rsidR="003B2EBC">
        <w:rPr>
          <w:rFonts w:ascii="Garamond" w:hAnsi="Garamond"/>
          <w:b/>
          <w:bCs/>
          <w:sz w:val="24"/>
          <w:szCs w:val="24"/>
          <w:u w:val="single"/>
        </w:rPr>
        <w:t>3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03</w:t>
      </w:r>
      <w:r w:rsidR="007D7907" w:rsidRPr="00B11813">
        <w:rPr>
          <w:rFonts w:ascii="Garamond" w:hAnsi="Garamond"/>
          <w:b/>
          <w:bCs/>
          <w:sz w:val="24"/>
          <w:szCs w:val="24"/>
          <w:u w:val="single"/>
        </w:rPr>
        <w:t xml:space="preserve">/2019 </w:t>
      </w:r>
      <w:r w:rsidR="00273DD9" w:rsidRPr="00B11813">
        <w:rPr>
          <w:rFonts w:ascii="Garamond" w:hAnsi="Garamond"/>
          <w:b/>
          <w:bCs/>
          <w:sz w:val="24"/>
          <w:szCs w:val="24"/>
          <w:u w:val="single"/>
        </w:rPr>
        <w:t>PENDENTE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B11813">
        <w:rPr>
          <w:rFonts w:ascii="Garamond" w:hAnsi="Garamond"/>
          <w:b/>
          <w:bCs/>
          <w:sz w:val="24"/>
          <w:szCs w:val="24"/>
          <w:u w:val="single"/>
        </w:rPr>
        <w:t>PRESSO IL TAR LAZIO ROMA</w:t>
      </w:r>
      <w:r w:rsidR="00B11813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B11813">
        <w:rPr>
          <w:rFonts w:ascii="Garamond" w:hAnsi="Garamond"/>
          <w:b/>
          <w:bCs/>
          <w:sz w:val="24"/>
          <w:szCs w:val="24"/>
          <w:u w:val="single"/>
        </w:rPr>
        <w:t xml:space="preserve">DISPOSTO CON 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DECRETO</w:t>
      </w:r>
      <w:r w:rsidRPr="00B11813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273DD9" w:rsidRPr="00B11813">
        <w:rPr>
          <w:rFonts w:ascii="Garamond" w:hAnsi="Garamond"/>
          <w:b/>
          <w:bCs/>
          <w:sz w:val="24"/>
          <w:szCs w:val="24"/>
          <w:u w:val="single"/>
        </w:rPr>
        <w:t>N.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 xml:space="preserve"> 3822</w:t>
      </w:r>
      <w:r w:rsidR="007D7907" w:rsidRPr="00B11813">
        <w:rPr>
          <w:rFonts w:ascii="Garamond" w:hAnsi="Garamond"/>
          <w:b/>
          <w:bCs/>
          <w:sz w:val="24"/>
          <w:szCs w:val="24"/>
          <w:u w:val="single"/>
        </w:rPr>
        <w:t>/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>202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1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 xml:space="preserve"> DEL 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4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>/</w:t>
      </w:r>
      <w:r w:rsidR="003B2EBC">
        <w:rPr>
          <w:rFonts w:ascii="Garamond" w:hAnsi="Garamond"/>
          <w:b/>
          <w:bCs/>
          <w:sz w:val="24"/>
          <w:szCs w:val="24"/>
          <w:u w:val="single"/>
        </w:rPr>
        <w:t>1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1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>/202</w:t>
      </w:r>
      <w:r w:rsidR="001264BE">
        <w:rPr>
          <w:rFonts w:ascii="Garamond" w:hAnsi="Garamond"/>
          <w:b/>
          <w:bCs/>
          <w:sz w:val="24"/>
          <w:szCs w:val="24"/>
          <w:u w:val="single"/>
        </w:rPr>
        <w:t>1</w:t>
      </w:r>
    </w:p>
    <w:p w14:paraId="4F9CC038" w14:textId="77777777" w:rsidR="00B11813" w:rsidRPr="00B11813" w:rsidRDefault="00B11813" w:rsidP="00B11813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4B86F92A" w14:textId="5355DD6D" w:rsidR="00BE3034" w:rsidRPr="00B11813" w:rsidRDefault="00BE3034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 xml:space="preserve">Il Tribunale Amministrativo Regionale per il Lazio, sede di Roma, sez. III bis con </w:t>
      </w:r>
      <w:r w:rsidR="001264BE">
        <w:rPr>
          <w:rFonts w:ascii="Garamond" w:hAnsi="Garamond"/>
          <w:sz w:val="24"/>
          <w:szCs w:val="24"/>
        </w:rPr>
        <w:t>decreto</w:t>
      </w:r>
      <w:r w:rsidR="002D05FE" w:rsidRPr="00B11813">
        <w:rPr>
          <w:rFonts w:ascii="Garamond" w:hAnsi="Garamond"/>
          <w:sz w:val="24"/>
          <w:szCs w:val="24"/>
        </w:rPr>
        <w:t xml:space="preserve"> </w:t>
      </w:r>
      <w:r w:rsidR="002D05FE" w:rsidRPr="002D05FE">
        <w:rPr>
          <w:rFonts w:ascii="Garamond" w:hAnsi="Garamond"/>
          <w:sz w:val="24"/>
          <w:szCs w:val="24"/>
        </w:rPr>
        <w:t xml:space="preserve">n. </w:t>
      </w:r>
      <w:r w:rsidR="00427ACB">
        <w:rPr>
          <w:rFonts w:ascii="Garamond" w:hAnsi="Garamond"/>
          <w:sz w:val="24"/>
          <w:szCs w:val="24"/>
        </w:rPr>
        <w:t>3822/2021</w:t>
      </w:r>
      <w:r w:rsidR="002D05FE" w:rsidRPr="002D05FE">
        <w:rPr>
          <w:rFonts w:ascii="Garamond" w:hAnsi="Garamond"/>
          <w:sz w:val="24"/>
          <w:szCs w:val="24"/>
        </w:rPr>
        <w:t xml:space="preserve"> del </w:t>
      </w:r>
      <w:r w:rsidR="001264BE">
        <w:rPr>
          <w:rFonts w:ascii="Garamond" w:hAnsi="Garamond"/>
          <w:sz w:val="24"/>
          <w:szCs w:val="24"/>
        </w:rPr>
        <w:t>4</w:t>
      </w:r>
      <w:r w:rsidR="002D05FE" w:rsidRPr="002D05FE">
        <w:rPr>
          <w:rFonts w:ascii="Garamond" w:hAnsi="Garamond"/>
          <w:sz w:val="24"/>
          <w:szCs w:val="24"/>
        </w:rPr>
        <w:t>/</w:t>
      </w:r>
      <w:r w:rsidR="003B2EBC">
        <w:rPr>
          <w:rFonts w:ascii="Garamond" w:hAnsi="Garamond"/>
          <w:sz w:val="24"/>
          <w:szCs w:val="24"/>
        </w:rPr>
        <w:t>1</w:t>
      </w:r>
      <w:r w:rsidR="001264BE">
        <w:rPr>
          <w:rFonts w:ascii="Garamond" w:hAnsi="Garamond"/>
          <w:sz w:val="24"/>
          <w:szCs w:val="24"/>
        </w:rPr>
        <w:t>1</w:t>
      </w:r>
      <w:r w:rsidR="002D05FE" w:rsidRPr="002D05FE">
        <w:rPr>
          <w:rFonts w:ascii="Garamond" w:hAnsi="Garamond"/>
          <w:sz w:val="24"/>
          <w:szCs w:val="24"/>
        </w:rPr>
        <w:t>/202</w:t>
      </w:r>
      <w:r w:rsidR="001264BE">
        <w:rPr>
          <w:rFonts w:ascii="Garamond" w:hAnsi="Garamond"/>
          <w:sz w:val="24"/>
          <w:szCs w:val="24"/>
        </w:rPr>
        <w:t>1</w:t>
      </w:r>
      <w:r w:rsidR="00273DD9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ha autorizzato la notifica per pubblici proclami, mediante pubblicazione di</w:t>
      </w:r>
      <w:r w:rsidR="009B476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apposito avviso in una apposita sezione denominata “atti di notifica” del sito web istituzionale del</w:t>
      </w:r>
      <w:r w:rsidR="009B476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 xml:space="preserve">MIUR del ricorso </w:t>
      </w:r>
      <w:r w:rsidR="007D7907" w:rsidRPr="00B11813">
        <w:rPr>
          <w:rFonts w:ascii="Garamond" w:hAnsi="Garamond"/>
          <w:sz w:val="24"/>
          <w:szCs w:val="24"/>
        </w:rPr>
        <w:t xml:space="preserve">R.G. </w:t>
      </w:r>
      <w:r w:rsidR="00C7656D">
        <w:rPr>
          <w:rFonts w:ascii="Garamond" w:hAnsi="Garamond"/>
          <w:sz w:val="24"/>
          <w:szCs w:val="24"/>
        </w:rPr>
        <w:t>63</w:t>
      </w:r>
      <w:r w:rsidR="001264BE">
        <w:rPr>
          <w:rFonts w:ascii="Garamond" w:hAnsi="Garamond"/>
          <w:sz w:val="24"/>
          <w:szCs w:val="24"/>
        </w:rPr>
        <w:t>03</w:t>
      </w:r>
      <w:r w:rsidRPr="00B11813">
        <w:rPr>
          <w:rFonts w:ascii="Garamond" w:hAnsi="Garamond"/>
          <w:sz w:val="24"/>
          <w:szCs w:val="24"/>
        </w:rPr>
        <w:t>/201</w:t>
      </w:r>
      <w:r w:rsidR="00273DD9" w:rsidRPr="00B11813">
        <w:rPr>
          <w:rFonts w:ascii="Garamond" w:hAnsi="Garamond"/>
          <w:sz w:val="24"/>
          <w:szCs w:val="24"/>
        </w:rPr>
        <w:t>9</w:t>
      </w:r>
      <w:r w:rsidRPr="00B11813">
        <w:rPr>
          <w:rFonts w:ascii="Garamond" w:hAnsi="Garamond"/>
          <w:sz w:val="24"/>
          <w:szCs w:val="24"/>
        </w:rPr>
        <w:t xml:space="preserve"> e degli altri atti indicati nel medesimo</w:t>
      </w:r>
      <w:r w:rsidR="007D790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 xml:space="preserve">decreto, CON LE INDICAZIONI </w:t>
      </w:r>
      <w:r w:rsidR="007D7907" w:rsidRPr="00B11813">
        <w:rPr>
          <w:rFonts w:ascii="Garamond" w:hAnsi="Garamond"/>
          <w:sz w:val="24"/>
          <w:szCs w:val="24"/>
        </w:rPr>
        <w:t>DI CUI ALL’ORDINANZA DEL TAR LAZIO SEZIONE III BIS N</w:t>
      </w:r>
      <w:r w:rsidR="007D7907" w:rsidRPr="00427ACB">
        <w:rPr>
          <w:rFonts w:ascii="Garamond" w:hAnsi="Garamond"/>
          <w:sz w:val="24"/>
          <w:szCs w:val="24"/>
        </w:rPr>
        <w:t xml:space="preserve">. </w:t>
      </w:r>
      <w:r w:rsidR="001264BE" w:rsidRPr="00427ACB">
        <w:rPr>
          <w:rFonts w:ascii="Garamond" w:hAnsi="Garamond"/>
          <w:sz w:val="24"/>
          <w:szCs w:val="24"/>
        </w:rPr>
        <w:t>836</w:t>
      </w:r>
      <w:r w:rsidR="007D7907" w:rsidRPr="00427ACB">
        <w:rPr>
          <w:rFonts w:ascii="Garamond" w:hAnsi="Garamond"/>
          <w:sz w:val="24"/>
          <w:szCs w:val="24"/>
        </w:rPr>
        <w:t>/20</w:t>
      </w:r>
      <w:r w:rsidR="001264BE" w:rsidRPr="00427ACB">
        <w:rPr>
          <w:rFonts w:ascii="Garamond" w:hAnsi="Garamond"/>
          <w:sz w:val="24"/>
          <w:szCs w:val="24"/>
        </w:rPr>
        <w:t>19</w:t>
      </w:r>
      <w:r w:rsidR="007D790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CHE QUI DI SEGUITO SI</w:t>
      </w:r>
      <w:r w:rsidR="009B476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RIPORTANO:</w:t>
      </w:r>
    </w:p>
    <w:p w14:paraId="14118B6A" w14:textId="77777777" w:rsidR="00BE3034" w:rsidRPr="00B11813" w:rsidRDefault="007D7907" w:rsidP="00273DD9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1. AUTORITÀ GIUDIZIARIA INNANZI ALLA QUALE SI PROCEDE E NUMERO DI REGISTRO GENERALE DEL RICORSO</w:t>
      </w:r>
      <w:r w:rsidRPr="00B11813">
        <w:rPr>
          <w:rFonts w:ascii="Garamond" w:hAnsi="Garamond"/>
          <w:b/>
          <w:bCs/>
          <w:sz w:val="24"/>
          <w:szCs w:val="24"/>
        </w:rPr>
        <w:t>:</w:t>
      </w:r>
    </w:p>
    <w:p w14:paraId="001E1C1B" w14:textId="0E0D9E98" w:rsidR="00BE3034" w:rsidRPr="00B11813" w:rsidRDefault="00BE3034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Tribunale Amministrativo Regionale per il Lazio, sede di Roma, sezione III bis,</w:t>
      </w:r>
      <w:r w:rsidR="007D790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 xml:space="preserve">R.G. n. </w:t>
      </w:r>
      <w:r w:rsidR="00C7656D">
        <w:rPr>
          <w:rFonts w:ascii="Garamond" w:hAnsi="Garamond"/>
          <w:sz w:val="24"/>
          <w:szCs w:val="24"/>
        </w:rPr>
        <w:t>63</w:t>
      </w:r>
      <w:r w:rsidR="001264BE">
        <w:rPr>
          <w:rFonts w:ascii="Garamond" w:hAnsi="Garamond"/>
          <w:sz w:val="24"/>
          <w:szCs w:val="24"/>
        </w:rPr>
        <w:t>03</w:t>
      </w:r>
      <w:r w:rsidR="007D7907" w:rsidRPr="00B11813">
        <w:rPr>
          <w:rFonts w:ascii="Garamond" w:hAnsi="Garamond"/>
          <w:sz w:val="24"/>
          <w:szCs w:val="24"/>
        </w:rPr>
        <w:t>/2019</w:t>
      </w:r>
      <w:r w:rsidR="00EA4DA9">
        <w:rPr>
          <w:rFonts w:ascii="Garamond" w:hAnsi="Garamond"/>
          <w:sz w:val="24"/>
          <w:szCs w:val="24"/>
        </w:rPr>
        <w:t>.</w:t>
      </w:r>
    </w:p>
    <w:p w14:paraId="1E28ECEF" w14:textId="77777777" w:rsidR="00BE3034" w:rsidRPr="00B11813" w:rsidRDefault="00BE3034" w:rsidP="00273DD9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2. N</w:t>
      </w:r>
      <w:r w:rsidR="009B4767" w:rsidRPr="00B11813">
        <w:rPr>
          <w:rFonts w:ascii="Garamond" w:hAnsi="Garamond"/>
          <w:b/>
          <w:bCs/>
          <w:sz w:val="24"/>
          <w:szCs w:val="24"/>
          <w:u w:val="single"/>
        </w:rPr>
        <w:t>OME DEL RICORRENTE E INDICAZIONE DELLE AMMINISTRAZIONI INTIMATE</w:t>
      </w:r>
      <w:r w:rsidR="009B4767" w:rsidRPr="00B11813">
        <w:rPr>
          <w:rFonts w:ascii="Garamond" w:hAnsi="Garamond"/>
          <w:b/>
          <w:bCs/>
          <w:sz w:val="24"/>
          <w:szCs w:val="24"/>
        </w:rPr>
        <w:t>:</w:t>
      </w:r>
    </w:p>
    <w:p w14:paraId="23165E5A" w14:textId="201C713F" w:rsidR="00273DD9" w:rsidRPr="00B11813" w:rsidRDefault="007D7907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- ricorrente:</w:t>
      </w:r>
      <w:r w:rsidR="001264BE">
        <w:rPr>
          <w:rFonts w:ascii="Garamond" w:hAnsi="Garamond"/>
          <w:sz w:val="24"/>
          <w:szCs w:val="24"/>
        </w:rPr>
        <w:t xml:space="preserve"> </w:t>
      </w:r>
      <w:r w:rsidR="001264BE" w:rsidRPr="001264BE">
        <w:rPr>
          <w:rFonts w:ascii="Garamond" w:hAnsi="Garamond"/>
          <w:b/>
          <w:bCs/>
          <w:sz w:val="24"/>
          <w:szCs w:val="24"/>
        </w:rPr>
        <w:t>ANGLANO LORIS</w:t>
      </w:r>
      <w:r w:rsidR="001264BE">
        <w:rPr>
          <w:rFonts w:ascii="Garamond" w:hAnsi="Garamond"/>
          <w:sz w:val="24"/>
          <w:szCs w:val="24"/>
        </w:rPr>
        <w:t xml:space="preserve"> </w:t>
      </w:r>
      <w:r w:rsidR="00273DD9" w:rsidRPr="00B11813">
        <w:rPr>
          <w:rFonts w:ascii="Garamond" w:hAnsi="Garamond"/>
          <w:sz w:val="24"/>
          <w:szCs w:val="24"/>
        </w:rPr>
        <w:t>rappresentat</w:t>
      </w:r>
      <w:r w:rsidR="001264BE">
        <w:rPr>
          <w:rFonts w:ascii="Garamond" w:hAnsi="Garamond"/>
          <w:sz w:val="24"/>
          <w:szCs w:val="24"/>
        </w:rPr>
        <w:t>o</w:t>
      </w:r>
      <w:r w:rsidR="00273DD9" w:rsidRPr="00B11813">
        <w:rPr>
          <w:rFonts w:ascii="Garamond" w:hAnsi="Garamond"/>
          <w:sz w:val="24"/>
          <w:szCs w:val="24"/>
        </w:rPr>
        <w:t xml:space="preserve"> e difes</w:t>
      </w:r>
      <w:r w:rsidR="001264BE">
        <w:rPr>
          <w:rFonts w:ascii="Garamond" w:hAnsi="Garamond"/>
          <w:sz w:val="24"/>
          <w:szCs w:val="24"/>
        </w:rPr>
        <w:t>o</w:t>
      </w:r>
      <w:r w:rsidR="00273DD9" w:rsidRPr="00B11813">
        <w:rPr>
          <w:rFonts w:ascii="Garamond" w:hAnsi="Garamond"/>
          <w:sz w:val="24"/>
          <w:szCs w:val="24"/>
        </w:rPr>
        <w:t xml:space="preserve"> da</w:t>
      </w:r>
      <w:r w:rsidR="00B11813">
        <w:rPr>
          <w:rFonts w:ascii="Garamond" w:hAnsi="Garamond"/>
          <w:sz w:val="24"/>
          <w:szCs w:val="24"/>
        </w:rPr>
        <w:t xml:space="preserve">ll’ Avv. MARCO MASI del Foro di Bologna, C.F. MSAMRC59S26F715Q, (fax per comunicazioni 051270279, Posta Elettronica Certificata: </w:t>
      </w:r>
      <w:hyperlink r:id="rId5" w:history="1">
        <w:r w:rsidR="00B11813" w:rsidRPr="009A0166">
          <w:rPr>
            <w:rStyle w:val="Collegamentoipertestuale"/>
            <w:rFonts w:ascii="Garamond" w:hAnsi="Garamond"/>
            <w:sz w:val="24"/>
            <w:szCs w:val="24"/>
          </w:rPr>
          <w:t>marcomasi@ordineavvocatibopec.it</w:t>
        </w:r>
      </w:hyperlink>
      <w:r w:rsidR="00B11813">
        <w:rPr>
          <w:rFonts w:ascii="Garamond" w:hAnsi="Garamond"/>
          <w:sz w:val="24"/>
          <w:szCs w:val="24"/>
        </w:rPr>
        <w:t xml:space="preserve">) e dall’Avv. </w:t>
      </w:r>
      <w:r w:rsidR="00273DD9" w:rsidRPr="00B11813">
        <w:rPr>
          <w:rFonts w:ascii="Garamond" w:hAnsi="Garamond"/>
          <w:sz w:val="24"/>
          <w:szCs w:val="24"/>
        </w:rPr>
        <w:t xml:space="preserve">MARIA CRISTINA FABBRETTI del Foro di Bologna, C.F. FBBMCR87P52A558U, (fax per comunicazioni 051270279, Posta Elettronica Certificata: </w:t>
      </w:r>
      <w:hyperlink r:id="rId6" w:history="1">
        <w:r w:rsidR="00B11813" w:rsidRPr="009A0166">
          <w:rPr>
            <w:rStyle w:val="Collegamentoipertestuale"/>
            <w:rFonts w:ascii="Garamond" w:hAnsi="Garamond"/>
            <w:sz w:val="24"/>
            <w:szCs w:val="24"/>
          </w:rPr>
          <w:t>mariacristinafabbretti@ordineavvocatibopec.it</w:t>
        </w:r>
      </w:hyperlink>
      <w:r w:rsidR="00273DD9" w:rsidRPr="00B11813">
        <w:rPr>
          <w:rFonts w:ascii="Garamond" w:hAnsi="Garamond"/>
          <w:sz w:val="24"/>
          <w:szCs w:val="24"/>
        </w:rPr>
        <w:t>)</w:t>
      </w:r>
    </w:p>
    <w:p w14:paraId="2C2E562C" w14:textId="77777777" w:rsidR="00273DD9" w:rsidRPr="00B11813" w:rsidRDefault="007D7907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 xml:space="preserve">- Amministrazioni intimate: </w:t>
      </w:r>
      <w:r w:rsidR="00BE3034" w:rsidRPr="00B11813">
        <w:rPr>
          <w:rFonts w:ascii="Garamond" w:hAnsi="Garamond"/>
          <w:b/>
          <w:bCs/>
          <w:sz w:val="24"/>
          <w:szCs w:val="24"/>
        </w:rPr>
        <w:t>MINISTERO DELL’ISTRUZIONE, DELL’UNIVERSITA’ E DELLA RICERCA,</w:t>
      </w:r>
      <w:r w:rsidR="00BE3034" w:rsidRPr="00B11813">
        <w:rPr>
          <w:rFonts w:ascii="Garamond" w:hAnsi="Garamond"/>
          <w:sz w:val="24"/>
          <w:szCs w:val="24"/>
        </w:rPr>
        <w:t xml:space="preserve"> in persona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BE3034" w:rsidRPr="00B11813">
        <w:rPr>
          <w:rFonts w:ascii="Garamond" w:hAnsi="Garamond"/>
          <w:sz w:val="24"/>
          <w:szCs w:val="24"/>
        </w:rPr>
        <w:t xml:space="preserve">del Ministro </w:t>
      </w:r>
      <w:r w:rsidR="00BE3034" w:rsidRPr="001264BE">
        <w:rPr>
          <w:rFonts w:ascii="Garamond" w:hAnsi="Garamond"/>
          <w:i/>
          <w:iCs/>
          <w:sz w:val="24"/>
          <w:szCs w:val="24"/>
        </w:rPr>
        <w:t>pro-tempore</w:t>
      </w:r>
      <w:r w:rsidR="00273DD9" w:rsidRPr="00B11813">
        <w:rPr>
          <w:rFonts w:ascii="Garamond" w:hAnsi="Garamond"/>
          <w:sz w:val="24"/>
          <w:szCs w:val="24"/>
        </w:rPr>
        <w:t>;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273DD9" w:rsidRPr="00B11813">
        <w:rPr>
          <w:rFonts w:ascii="Garamond" w:hAnsi="Garamond"/>
          <w:b/>
          <w:bCs/>
          <w:sz w:val="24"/>
          <w:szCs w:val="24"/>
        </w:rPr>
        <w:t>COMMISSIONE DEL CORSO-CONCORSO NAZIONALE PER TITOLI ED ESAMI FINALIZZATO AL RECLUTAMENTO DI DIRIGENTI SCOLASTICI PRESSO LE ISTITUZIONI SCOLASTICHE STATALI D.D.G. MIUR del 23 novembre 2017, n. 1259</w:t>
      </w:r>
      <w:r w:rsidR="00273DD9" w:rsidRPr="00B11813">
        <w:rPr>
          <w:rFonts w:ascii="Garamond" w:hAnsi="Garamond"/>
          <w:sz w:val="24"/>
          <w:szCs w:val="24"/>
        </w:rPr>
        <w:t>, in persona del Le</w:t>
      </w:r>
      <w:r w:rsidR="00185EBC">
        <w:rPr>
          <w:rFonts w:ascii="Garamond" w:hAnsi="Garamond"/>
          <w:sz w:val="24"/>
          <w:szCs w:val="24"/>
        </w:rPr>
        <w:t xml:space="preserve">gale Rappresentante </w:t>
      </w:r>
      <w:r w:rsidR="00185EBC" w:rsidRPr="00CA6747">
        <w:rPr>
          <w:rFonts w:ascii="Garamond" w:hAnsi="Garamond"/>
          <w:i/>
          <w:iCs/>
          <w:sz w:val="24"/>
          <w:szCs w:val="24"/>
        </w:rPr>
        <w:t>pro tempore</w:t>
      </w:r>
      <w:r w:rsidR="00185EBC">
        <w:rPr>
          <w:rFonts w:ascii="Garamond" w:hAnsi="Garamond"/>
          <w:sz w:val="24"/>
          <w:szCs w:val="24"/>
        </w:rPr>
        <w:t>.</w:t>
      </w:r>
    </w:p>
    <w:p w14:paraId="08ACA7A9" w14:textId="77777777" w:rsidR="00BE3034" w:rsidRPr="00122884" w:rsidRDefault="009B4767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122884">
        <w:rPr>
          <w:rFonts w:ascii="Garamond" w:hAnsi="Garamond"/>
          <w:b/>
          <w:bCs/>
          <w:sz w:val="24"/>
          <w:szCs w:val="24"/>
          <w:u w:val="single"/>
        </w:rPr>
        <w:t>3. ESTREMI DEI PROVVEDIMENTI IMPUGNATI E SUNTO DEI MOTIVI DI GRAVAME:</w:t>
      </w:r>
    </w:p>
    <w:p w14:paraId="62A8B16B" w14:textId="336A5992" w:rsidR="00273DD9" w:rsidRPr="00B11813" w:rsidRDefault="007D7907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>- provvedimenti impugnati:</w:t>
      </w:r>
      <w:r w:rsidR="00273DD9" w:rsidRPr="00B11813">
        <w:rPr>
          <w:rFonts w:ascii="Garamond" w:hAnsi="Garamond"/>
          <w:sz w:val="24"/>
          <w:szCs w:val="24"/>
        </w:rPr>
        <w:t xml:space="preserve"> p</w:t>
      </w:r>
      <w:r w:rsidR="00CA6747">
        <w:rPr>
          <w:rFonts w:ascii="Garamond" w:hAnsi="Garamond"/>
          <w:sz w:val="24"/>
          <w:szCs w:val="24"/>
        </w:rPr>
        <w:t>rovvedimento di non ammissione alla prova orale della procedura pubblicato in data 27/03/2019 con D.D.G. N. AOODPIT 395 DEL 27/03/2019 e relativo allegato elenco dei candidati convocati alla prova orale; del provvedimento prot. 738 del 20/05/2019 del capo dipartimento del MIUR – Dipartimento per il sistema educativo di istruzione e formazione – Direzione generale per il personale scolastico di integrazione che decreta l’integrazione dell’elenco dei candidati convocati alla prova orale; del verbale della sotto-commissione di concorso di correzione delle prove scritte del concorso di parte ricorrente; della scheda di valutazione della prova scritta di parte ricorrente; di tutti gli atti presupposti e/o conseguenti ancorché non conosciuti; della graduatoria di merito allegata al decreto del MIUR dell’1/08/2019 prot. 1205 nella parte in cui non contiene il nominativo del ricorrente; della graduatoria di merito allegata al decreto del MIUR D.D. 1229 del 7 agosto 2019. Graduatoria del concorso per il reclutamento di dirigenti scolastici rettificata nella parte in cui non comprende il nominativo del ricorrente; di tutti gli atti presupposti e/o conseguenti ancorché non conosciuti;</w:t>
      </w:r>
      <w:r w:rsidR="00CB71B1">
        <w:rPr>
          <w:rFonts w:ascii="Garamond" w:hAnsi="Garamond"/>
          <w:sz w:val="24"/>
          <w:szCs w:val="24"/>
        </w:rPr>
        <w:t xml:space="preserve"> del </w:t>
      </w:r>
      <w:r w:rsidR="00CB71B1" w:rsidRPr="008D62FB">
        <w:rPr>
          <w:rFonts w:ascii="Garamond" w:hAnsi="Garamond"/>
          <w:b/>
          <w:bCs/>
          <w:sz w:val="24"/>
          <w:szCs w:val="24"/>
          <w:u w:val="single"/>
        </w:rPr>
        <w:t>Decreto del MI del 12/08/2021 prot. 1357</w:t>
      </w:r>
      <w:r w:rsidR="00CB71B1">
        <w:rPr>
          <w:rFonts w:ascii="Garamond" w:hAnsi="Garamond"/>
          <w:sz w:val="24"/>
          <w:szCs w:val="24"/>
        </w:rPr>
        <w:t xml:space="preserve"> e della allegata graduatoria rettificata nella parte in cui non comprende il nominativo del ricorrente; di tutti gli atti presupposti e/o conseguenti ancorché non conosciuti. </w:t>
      </w:r>
    </w:p>
    <w:p w14:paraId="7CAB4A75" w14:textId="0473A4A0" w:rsidR="00BE3034" w:rsidRDefault="007D7907" w:rsidP="00273DD9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 xml:space="preserve">- motivi </w:t>
      </w:r>
      <w:r w:rsidR="00306AE3">
        <w:rPr>
          <w:rFonts w:ascii="Garamond" w:hAnsi="Garamond"/>
          <w:b/>
          <w:bCs/>
          <w:sz w:val="24"/>
          <w:szCs w:val="24"/>
        </w:rPr>
        <w:t>aggiunti</w:t>
      </w:r>
      <w:r w:rsidRPr="00B11813">
        <w:rPr>
          <w:rFonts w:ascii="Garamond" w:hAnsi="Garamond"/>
          <w:b/>
          <w:bCs/>
          <w:sz w:val="24"/>
          <w:szCs w:val="24"/>
        </w:rPr>
        <w:t>:</w:t>
      </w:r>
      <w:r w:rsidR="00CA674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4DA06ED8" w14:textId="4A6AE5B3" w:rsidR="00CA24E5" w:rsidRDefault="00CA24E5" w:rsidP="00273DD9">
      <w:pPr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1) ILLEGITTIMITA’ DERIVATA</w:t>
      </w:r>
    </w:p>
    <w:p w14:paraId="5BD66198" w14:textId="107281F4" w:rsidR="00CA24E5" w:rsidRDefault="00CA24E5" w:rsidP="00EA4DA9">
      <w:pPr>
        <w:spacing w:after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La graduatoria di merito rettificata e qui impugnata è affetta da illegittimità derivata nella parte in cui non include il nominativo della ricorrente.</w:t>
      </w:r>
    </w:p>
    <w:p w14:paraId="11ED2A80" w14:textId="1D808209" w:rsidR="00CA24E5" w:rsidRPr="00CA24E5" w:rsidRDefault="00CA24E5" w:rsidP="00EA4DA9">
      <w:pPr>
        <w:spacing w:after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L’illegittimità di tale atto deriva dall’illegittimità dei provvedimenti impugnati con il ricorso introduttivo del giudizio che qui si trascrivono integralmente:</w:t>
      </w:r>
    </w:p>
    <w:p w14:paraId="52545C9E" w14:textId="0E1C7FF3" w:rsidR="00273DD9" w:rsidRPr="00B11813" w:rsidRDefault="009B4767" w:rsidP="00273DD9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>1)</w:t>
      </w:r>
      <w:r w:rsidR="00273DD9" w:rsidRPr="00B11813">
        <w:rPr>
          <w:rFonts w:ascii="Garamond" w:hAnsi="Garamond"/>
          <w:b/>
          <w:bCs/>
          <w:sz w:val="24"/>
          <w:szCs w:val="24"/>
        </w:rPr>
        <w:t xml:space="preserve"> </w:t>
      </w:r>
      <w:r w:rsidR="00CB71B1">
        <w:rPr>
          <w:rFonts w:ascii="Garamond" w:hAnsi="Garamond"/>
          <w:b/>
          <w:bCs/>
          <w:sz w:val="24"/>
          <w:szCs w:val="24"/>
        </w:rPr>
        <w:t>VIOLAZIONE DI LEGGE PER VIOLAZIONE E FALSA APPLICAZIONE D.D.G. N. 1259 DEL 23 NOVEMBRE 2017 DEL MIUR. VIOLAZIONE DI LEGGE PER VIOLAZIONE E FALSA APPLICAZIONE DEI PRINCIPI DI PAR CONDICIO CONCORSUALE. VIOLAZIONE DI LEGGE PER VIOLAZIONE E FALSA APPLICAZIONE ARTT. 3 E 97 COSTITUZIONE. VIOLAZIONE DI LEGGE PER VIOLAZIONE E FALSA APPLICAZIONE ART. 3, L. N. 241/90 E DEL D.P.R. N. 487/1994. ECCESSO DI POTERE PER DISPARITÁ DI TRATTAMENTO, CONTRADDIZIONE, DIFETTO DI ISTRUTTORIA, CARENZA E DIFETTO DI MOTIVAZIONE, ILLOGICITÁ E IRRAGIONEVOLEZZA DELLA MOTIVAZIONE, ERRONEA VALUTAZIONE E TRAVISAMENTO DEI FATTI.</w:t>
      </w:r>
    </w:p>
    <w:p w14:paraId="09720BD1" w14:textId="77777777" w:rsidR="00273DD9" w:rsidRPr="00B11813" w:rsidRDefault="00273DD9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Il rinvio dello svolgimento della prova scritta disposto nei confronti dei soli candidati sardi ha violato in maniera palese la par condicio concorsuale e le previsioni del bando di concorso.</w:t>
      </w:r>
      <w:r w:rsidR="009B476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In sostanza, l’Amministrazione scolastica non solo non ha disposto tempestivamente il rinvio della prova scritta su tutto il territorio nazionale, appresi i fatti della Sardegna, ma neanche ha provveduto ad assicurare il rispetto del principio di contestualità della prova scritta e di parità di trattamento tra i candidati, così come disposto dal Bando di concorso.</w:t>
      </w:r>
      <w:r w:rsidR="009B4767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Le clausole contenute nel bando di concorso costituiscono un “unicum” non modificabile nemmeno da parte del giudice, senza infrangere i principi della par condicio concorsuale e di imparzialità e buon andamento dell’azione amministrativa.</w:t>
      </w:r>
    </w:p>
    <w:p w14:paraId="773C1269" w14:textId="51CDEC9A" w:rsidR="00BE3034" w:rsidRPr="00B11813" w:rsidRDefault="00BE3034" w:rsidP="00E125D1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 xml:space="preserve">2) </w:t>
      </w:r>
      <w:r w:rsidR="00CB71B1">
        <w:rPr>
          <w:rFonts w:ascii="Garamond" w:hAnsi="Garamond"/>
          <w:b/>
          <w:bCs/>
          <w:sz w:val="24"/>
          <w:szCs w:val="24"/>
        </w:rPr>
        <w:t xml:space="preserve">VIOLAZIONE DI LEGGE PER VIOLAZIONE E FALSA APPLICAZIONE ART. 8 COMMA 4 DEL D.D.G. N. 1259 DEL 23 NOVEMBRE </w:t>
      </w:r>
      <w:r w:rsidR="00F945AA">
        <w:rPr>
          <w:rFonts w:ascii="Garamond" w:hAnsi="Garamond"/>
          <w:b/>
          <w:bCs/>
          <w:sz w:val="24"/>
          <w:szCs w:val="24"/>
        </w:rPr>
        <w:t>2017 DEL MIUR. ECCESSO DI POTERE PER DISPARITÁ DI TRATTAMENTO, CONTRADDIZIONE, DIFETTO DI ISTRUTTORIA, CARENZA E DIFETTO DI MOTIVAZIONE, ILLOGICITÁ E IRRAGIONEVOLEZZA DELLA MOTIVAZIONE PER LA PREVISIONE E SOMMINISTRAZIONE DI QUESITI FORMULATI IN TERMINI DI STUDIO DI CASI IN SEDE DI PROVA SCRITTA E NON DI RISPOSTE APERTE.</w:t>
      </w:r>
    </w:p>
    <w:p w14:paraId="569B3CE8" w14:textId="77777777" w:rsidR="007D7907" w:rsidRPr="00B11813" w:rsidRDefault="007D7907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Due quesiti sottoposti attengono alla risoluzione di casi concreti, ambiti riservati dal bando di concorso alla prova orale.</w:t>
      </w:r>
    </w:p>
    <w:p w14:paraId="1C7C6660" w14:textId="77777777" w:rsidR="007D7907" w:rsidRPr="00B11813" w:rsidRDefault="007D7907" w:rsidP="007D7907">
      <w:pPr>
        <w:jc w:val="both"/>
        <w:rPr>
          <w:rFonts w:ascii="Garamond" w:hAnsi="Garamond"/>
          <w:b/>
          <w:bCs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>3) VIOLAZIONE DI LEGGE PER VIOLAZIONE E FALSA APPLICAZIONE DELL’ART. 6, L. N. 241/90. ECCESSO DI POTERE PER DISPARITÀ DI TRATTAMENTO, CONTRADDIZIONE, DIFETTO DI ISTRUTTORIA, ERRONEA VALUTAZIONE DEI FATTI PER LE GRAVISSIME ANOMALIE DEL SISTEMA INFORMATICO PREDISPOSTO DAL MINISTERO E DELLE APPARECCHIATURE INFORMATICHE PRESENTI NELLE DIVERSE SEDI DI CONCORSO.</w:t>
      </w:r>
    </w:p>
    <w:p w14:paraId="6B703F66" w14:textId="21536113" w:rsidR="00EC3EB7" w:rsidRDefault="007D7907" w:rsidP="007D7907">
      <w:pPr>
        <w:jc w:val="both"/>
        <w:rPr>
          <w:rFonts w:ascii="Garamond" w:hAnsi="Garamond"/>
          <w:strike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La procedura concorsuale in oggetto è risultata palesemente viziata anche in ragione di talune gravissime anomalie del sistema informatico predisposto dall’Amministrazione e posto a disposizione dei concorrenti per l’espletamento della prova scritta</w:t>
      </w:r>
      <w:r w:rsidR="00F945AA">
        <w:rPr>
          <w:rFonts w:ascii="Garamond" w:hAnsi="Garamond"/>
          <w:sz w:val="24"/>
          <w:szCs w:val="24"/>
        </w:rPr>
        <w:t>.</w:t>
      </w:r>
    </w:p>
    <w:p w14:paraId="4C3D13AE" w14:textId="77777777" w:rsidR="007D7907" w:rsidRPr="00B11813" w:rsidRDefault="007D7907" w:rsidP="007D7907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b/>
          <w:bCs/>
          <w:sz w:val="24"/>
          <w:szCs w:val="24"/>
        </w:rPr>
        <w:t>4) ECCESSO DI POTERE, ILLOGICITÀ, INGIUSTIZIA MANIFESTA, FALSI PRESUPPOSTI DI FATTO E DI DIRITTO, DIFETTO DI RAGIONEVOLEZZA E DI ISTRUTTORIA. ECCESSO DI POTERE PER DISPARITA’ DI TRATTAMENTO</w:t>
      </w:r>
      <w:r w:rsidRPr="00B11813">
        <w:rPr>
          <w:rFonts w:ascii="Garamond" w:hAnsi="Garamond"/>
          <w:sz w:val="24"/>
          <w:szCs w:val="24"/>
        </w:rPr>
        <w:t>.</w:t>
      </w:r>
    </w:p>
    <w:p w14:paraId="5E28DC24" w14:textId="77777777" w:rsidR="007D7907" w:rsidRPr="00B11813" w:rsidRDefault="007D7907" w:rsidP="007D7907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lastRenderedPageBreak/>
        <w:t>I provvedimenti impugnati sono, poi, illegittimi per eccesso di potere, illogicità, ingiustizia manifesta, falsi presupposti di fatto e di diritto, difetto di ragionevolezza, di istruttoria e parità di trattamento.</w:t>
      </w:r>
    </w:p>
    <w:p w14:paraId="60923A6D" w14:textId="77777777" w:rsidR="007D7907" w:rsidRPr="00B11813" w:rsidRDefault="007D7907" w:rsidP="007D7907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Infatti, alcune sottocommissioni, in maniera palesemente illegittima e in violazione del principio di par condicio concorsuale, hanno operato a posteriori una rivalutazione dei punteggi attribuiti ai n. 5 quesiti a risposta aperta in virtù del punteggio elevato conseguito dal candidato alla prova di lingua straniera.</w:t>
      </w:r>
    </w:p>
    <w:p w14:paraId="64D85045" w14:textId="77777777" w:rsidR="007D7907" w:rsidRPr="00B11813" w:rsidRDefault="00F4680A" w:rsidP="007D7907">
      <w:pPr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5</w:t>
      </w:r>
      <w:r w:rsidR="007D7907" w:rsidRPr="00B11813">
        <w:rPr>
          <w:rFonts w:ascii="Garamond" w:hAnsi="Garamond"/>
          <w:b/>
          <w:bCs/>
          <w:sz w:val="24"/>
          <w:szCs w:val="24"/>
        </w:rPr>
        <w:t>) VIOLAZIONE DI LEGGE PER VIOLAZIONE E FALSA APPLICAZIONE DELL’ART. 3 E 22 L. 241/90, DELL’ART. 12 D.P.R. 487/94 E DELL’ART. 7 D.P.R. 686/1957 E DELL’ART. 15 D.P.R. 487/1994.</w:t>
      </w:r>
    </w:p>
    <w:p w14:paraId="2A874D12" w14:textId="23A46A08" w:rsidR="00306AE3" w:rsidRDefault="007D7907" w:rsidP="007D7907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L’amministrazione resistente ha previsto che ciascuna prova fosse valutata sulla base di criteri generici e che a ciascun elemento venisse attribuito un punteggio omettendo del tutto di indicare la modalità di attribuzione di ciascun punteggio all’interno del singolo indicatore.</w:t>
      </w:r>
      <w:r w:rsidR="00FE38A8" w:rsidRPr="00B11813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Parte ricorrente si è vista attribuire un punteggio per ogni criterio ed un punteggio complessivo senza alcuna motivazione della valutazione effettuata dalla Commissione.</w:t>
      </w:r>
    </w:p>
    <w:p w14:paraId="68C48A4C" w14:textId="77777777" w:rsidR="003B2EBC" w:rsidRPr="003B2EBC" w:rsidRDefault="003B2EBC" w:rsidP="003B2EBC">
      <w:pPr>
        <w:jc w:val="both"/>
        <w:rPr>
          <w:rFonts w:ascii="Garamond" w:hAnsi="Garamond"/>
          <w:b/>
          <w:bCs/>
          <w:sz w:val="24"/>
          <w:szCs w:val="24"/>
        </w:rPr>
      </w:pPr>
      <w:r w:rsidRPr="003B2EBC">
        <w:rPr>
          <w:rFonts w:ascii="Garamond" w:hAnsi="Garamond"/>
          <w:b/>
          <w:bCs/>
          <w:sz w:val="24"/>
          <w:szCs w:val="24"/>
        </w:rPr>
        <w:t>6) VIOLAZIONE DI LEGGE PER VIOLAZIONE ART. 8 BANDO DI CONCORSO IN RELAZIONE ALLA LINGUA STRANIERA. ECCESSO DI POTERE PER DISPARITA’ DI TRATTAMENTO.</w:t>
      </w:r>
    </w:p>
    <w:p w14:paraId="5F6BA218" w14:textId="77777777" w:rsidR="003B2EBC" w:rsidRDefault="003B2EBC" w:rsidP="003B2EBC">
      <w:pPr>
        <w:jc w:val="both"/>
        <w:rPr>
          <w:rFonts w:ascii="Garamond" w:hAnsi="Garamond"/>
          <w:sz w:val="24"/>
          <w:szCs w:val="24"/>
        </w:rPr>
      </w:pPr>
      <w:r w:rsidRPr="003B2EBC">
        <w:rPr>
          <w:rFonts w:ascii="Garamond" w:hAnsi="Garamond"/>
          <w:sz w:val="24"/>
          <w:szCs w:val="24"/>
        </w:rPr>
        <w:t xml:space="preserve">I test somministrati dalla commissione in ordine alla prova di lingua straniera prevedevano un grado difficoltà ben differente in relazione alla lingua prescelta dal candidato. Mentre i testi somministrati per la lingua francese, tedesca e spagnola sono risultati di maggiore semplicità, quelli disposti e prescelti per la prova di lingua inglese, per gli sventurati ricorrenti che avevano scelto tale lingua, erano ben più difficoltosi. La diversità e differenziazione delle difficoltà descritta emerge </w:t>
      </w:r>
      <w:r w:rsidRPr="003B2EBC">
        <w:rPr>
          <w:rFonts w:ascii="Garamond" w:hAnsi="Garamond"/>
          <w:i/>
          <w:sz w:val="24"/>
          <w:szCs w:val="24"/>
        </w:rPr>
        <w:t>ex tabulas</w:t>
      </w:r>
      <w:r w:rsidRPr="003B2EBC">
        <w:rPr>
          <w:rFonts w:ascii="Garamond" w:hAnsi="Garamond"/>
          <w:sz w:val="24"/>
          <w:szCs w:val="24"/>
        </w:rPr>
        <w:t xml:space="preserve"> se si pensa che il testo-fonte della prova di lingua non era il medesimo per ogni lingua scelta, bensì era ontologicamente differente in relazione alle diverse lingue.</w:t>
      </w:r>
    </w:p>
    <w:p w14:paraId="5EE15678" w14:textId="7CC06070" w:rsidR="000E4F78" w:rsidRPr="000E4F78" w:rsidRDefault="000E4F78" w:rsidP="000E4F78">
      <w:pPr>
        <w:jc w:val="both"/>
        <w:rPr>
          <w:rFonts w:ascii="Garamond" w:hAnsi="Garamond"/>
          <w:b/>
          <w:bCs/>
          <w:sz w:val="24"/>
          <w:szCs w:val="24"/>
        </w:rPr>
      </w:pPr>
      <w:r w:rsidRPr="000E4F78">
        <w:rPr>
          <w:rFonts w:ascii="Garamond" w:hAnsi="Garamond"/>
          <w:b/>
          <w:bCs/>
          <w:sz w:val="24"/>
          <w:szCs w:val="24"/>
        </w:rPr>
        <w:t>II. VIOLAZIONE DEL PRINCIPIO DELL’ANONIMATO</w:t>
      </w:r>
      <w:r w:rsidR="009E0D91">
        <w:rPr>
          <w:rFonts w:ascii="Garamond" w:hAnsi="Garamond"/>
          <w:b/>
          <w:bCs/>
          <w:sz w:val="24"/>
          <w:szCs w:val="24"/>
        </w:rPr>
        <w:t>. VIOLAZIONE DEL PRINCIPIO DI IMPARZIALITÁ E BUON ANDAMENTO DELLA PUBBLICA AMMINISTRAZIONE. VIOLAZIONE DI LEGGE PER VIOLAZIONE E FALSA APPLICAZIONE ARTT. 3 E 97 COSTITUZIONE.</w:t>
      </w:r>
    </w:p>
    <w:p w14:paraId="0EB836BB" w14:textId="77777777" w:rsidR="000E4F78" w:rsidRPr="000E4F78" w:rsidRDefault="000E4F78" w:rsidP="000E4F78">
      <w:pPr>
        <w:spacing w:after="0"/>
        <w:jc w:val="both"/>
        <w:rPr>
          <w:rFonts w:ascii="Garamond" w:hAnsi="Garamond"/>
          <w:sz w:val="24"/>
          <w:szCs w:val="24"/>
        </w:rPr>
      </w:pPr>
      <w:r w:rsidRPr="000E4F78">
        <w:rPr>
          <w:rFonts w:ascii="Garamond" w:hAnsi="Garamond"/>
          <w:sz w:val="24"/>
          <w:szCs w:val="24"/>
        </w:rPr>
        <w:t>Si eccepisce, infine, la violazione del principio dell’anonimato durante le correzioni delle prove di concorso.</w:t>
      </w:r>
    </w:p>
    <w:p w14:paraId="1A409880" w14:textId="725F0681" w:rsidR="000E4F78" w:rsidRPr="000E4F78" w:rsidRDefault="000E4F78" w:rsidP="000E4F78">
      <w:pPr>
        <w:spacing w:after="0"/>
        <w:jc w:val="both"/>
        <w:rPr>
          <w:rFonts w:ascii="Garamond" w:hAnsi="Garamond"/>
          <w:sz w:val="24"/>
          <w:szCs w:val="24"/>
        </w:rPr>
      </w:pPr>
      <w:r w:rsidRPr="000E4F78">
        <w:rPr>
          <w:rFonts w:ascii="Garamond" w:hAnsi="Garamond"/>
          <w:sz w:val="24"/>
          <w:szCs w:val="24"/>
        </w:rPr>
        <w:t>Dall</w:t>
      </w:r>
      <w:r w:rsidR="00EA4DA9">
        <w:rPr>
          <w:rFonts w:ascii="Garamond" w:hAnsi="Garamond"/>
          <w:sz w:val="24"/>
          <w:szCs w:val="24"/>
        </w:rPr>
        <w:t xml:space="preserve">a perizia del consulente tecnico </w:t>
      </w:r>
      <w:r w:rsidR="00581DE0">
        <w:rPr>
          <w:rFonts w:ascii="Garamond" w:hAnsi="Garamond"/>
          <w:sz w:val="24"/>
          <w:szCs w:val="24"/>
        </w:rPr>
        <w:t>emerge un’anomalia che porta</w:t>
      </w:r>
      <w:r w:rsidR="00EA4DA9">
        <w:rPr>
          <w:rFonts w:ascii="Garamond" w:hAnsi="Garamond"/>
          <w:sz w:val="24"/>
          <w:szCs w:val="24"/>
        </w:rPr>
        <w:t xml:space="preserve"> a considerare </w:t>
      </w:r>
      <w:r w:rsidRPr="000E4F78">
        <w:rPr>
          <w:rFonts w:ascii="Garamond" w:hAnsi="Garamond"/>
          <w:sz w:val="24"/>
          <w:szCs w:val="24"/>
        </w:rPr>
        <w:t>i file non attendibili, non costituiscono infatti un documento informatico aventi valore ed efficacia probatoria così come prescritto da</w:t>
      </w:r>
      <w:r w:rsidR="00581DE0">
        <w:rPr>
          <w:rFonts w:ascii="Garamond" w:hAnsi="Garamond"/>
          <w:sz w:val="24"/>
          <w:szCs w:val="24"/>
        </w:rPr>
        <w:t>ll’</w:t>
      </w:r>
      <w:r w:rsidRPr="000E4F78">
        <w:rPr>
          <w:rFonts w:ascii="Garamond" w:hAnsi="Garamond"/>
          <w:sz w:val="24"/>
          <w:szCs w:val="24"/>
        </w:rPr>
        <w:t>art. 20</w:t>
      </w:r>
      <w:r w:rsidR="00581DE0">
        <w:rPr>
          <w:rFonts w:ascii="Garamond" w:hAnsi="Garamond"/>
          <w:sz w:val="24"/>
          <w:szCs w:val="24"/>
        </w:rPr>
        <w:t xml:space="preserve"> </w:t>
      </w:r>
      <w:r w:rsidRPr="000E4F78">
        <w:rPr>
          <w:rFonts w:ascii="Garamond" w:hAnsi="Garamond"/>
          <w:sz w:val="24"/>
          <w:szCs w:val="24"/>
        </w:rPr>
        <w:t>del Codice dell’Amministrazione digitale (D.Lgs. 82/2005) per i docum</w:t>
      </w:r>
      <w:r w:rsidR="00EA4DA9">
        <w:rPr>
          <w:rFonts w:ascii="Garamond" w:hAnsi="Garamond"/>
          <w:sz w:val="24"/>
          <w:szCs w:val="24"/>
        </w:rPr>
        <w:t>enti informatici amministrativi</w:t>
      </w:r>
      <w:r w:rsidRPr="000E4F78">
        <w:rPr>
          <w:rFonts w:ascii="Garamond" w:hAnsi="Garamond"/>
          <w:sz w:val="24"/>
          <w:szCs w:val="24"/>
        </w:rPr>
        <w:t>.</w:t>
      </w:r>
    </w:p>
    <w:p w14:paraId="4FF8E8CD" w14:textId="77777777" w:rsidR="000E4F78" w:rsidRDefault="000E4F78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7D9C5E58" w14:textId="77777777" w:rsidR="00BE3034" w:rsidRPr="00B11813" w:rsidRDefault="001028DB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4. INDICAZIONE DEI CONTROINTERESSATI:</w:t>
      </w:r>
    </w:p>
    <w:p w14:paraId="72DC48FB" w14:textId="6C5C5605" w:rsidR="00BE3034" w:rsidRPr="00B11813" w:rsidRDefault="00FE38A8" w:rsidP="00273DD9">
      <w:pPr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T</w:t>
      </w:r>
      <w:r w:rsidR="00BE3034" w:rsidRPr="00B11813">
        <w:rPr>
          <w:rFonts w:ascii="Garamond" w:hAnsi="Garamond"/>
          <w:sz w:val="24"/>
          <w:szCs w:val="24"/>
        </w:rPr>
        <w:t>utti i soggetti ricoprenti le posizioni utili nella graduatoria dei candidati ammessi a sostenere la prova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BE3034" w:rsidRPr="00B11813">
        <w:rPr>
          <w:rFonts w:ascii="Garamond" w:hAnsi="Garamond"/>
          <w:sz w:val="24"/>
          <w:szCs w:val="24"/>
        </w:rPr>
        <w:t>orale del corso-concorso per il reclutamento di dirigenti scolastici bandito con D.D.G. n. 1259 del 23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BE3034" w:rsidRPr="00B11813">
        <w:rPr>
          <w:rFonts w:ascii="Garamond" w:hAnsi="Garamond"/>
          <w:sz w:val="24"/>
          <w:szCs w:val="24"/>
        </w:rPr>
        <w:t>novembre 2017, come da elenco allegato al D.D.G. n. 395 del 27.03.2019 del Ministero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BE3034" w:rsidRPr="00B11813">
        <w:rPr>
          <w:rFonts w:ascii="Garamond" w:hAnsi="Garamond"/>
          <w:sz w:val="24"/>
          <w:szCs w:val="24"/>
        </w:rPr>
        <w:t>dell'Istruzione, dell'Università e della Ricerca, Dipartimento per il sistema educativo di istruzione e</w:t>
      </w:r>
      <w:r w:rsidRPr="00B11813">
        <w:rPr>
          <w:rFonts w:ascii="Garamond" w:hAnsi="Garamond"/>
          <w:sz w:val="24"/>
          <w:szCs w:val="24"/>
        </w:rPr>
        <w:t xml:space="preserve"> </w:t>
      </w:r>
      <w:r w:rsidR="00BE3034" w:rsidRPr="00B11813">
        <w:rPr>
          <w:rFonts w:ascii="Garamond" w:hAnsi="Garamond"/>
          <w:sz w:val="24"/>
          <w:szCs w:val="24"/>
        </w:rPr>
        <w:t>formazione, Direzione generale per il personale scolastico che si allega quale allegato 1</w:t>
      </w:r>
      <w:r w:rsidR="008D62FB">
        <w:rPr>
          <w:rFonts w:ascii="Garamond" w:hAnsi="Garamond"/>
          <w:sz w:val="24"/>
          <w:szCs w:val="24"/>
        </w:rPr>
        <w:t>, e dei soggetti ricoprenti posizioni utili nella graduatoria di merito allegata al Decreto del Mi del 12/08/2021 prot. 1357 che si allega quale allegato 2.</w:t>
      </w:r>
    </w:p>
    <w:p w14:paraId="07E8BE7F" w14:textId="77777777" w:rsidR="00BE3034" w:rsidRPr="00B11813" w:rsidRDefault="00FE38A8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5. INDICAZIONI PER LA CONSULTAZIONE DEL PROCESSO:</w:t>
      </w:r>
    </w:p>
    <w:p w14:paraId="06E0C49D" w14:textId="77777777" w:rsidR="00BE3034" w:rsidRDefault="00BE3034" w:rsidP="003E1741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lastRenderedPageBreak/>
        <w:t xml:space="preserve">Lo svolgimento del processo può essere seguito consultando il sito </w:t>
      </w:r>
      <w:hyperlink r:id="rId7" w:history="1">
        <w:r w:rsidR="003E1741" w:rsidRPr="005C0813">
          <w:rPr>
            <w:rStyle w:val="Collegamentoipertestuale"/>
            <w:rFonts w:ascii="Garamond" w:hAnsi="Garamond"/>
            <w:sz w:val="24"/>
            <w:szCs w:val="24"/>
          </w:rPr>
          <w:t>www.giustizia-amministrativa.it</w:t>
        </w:r>
      </w:hyperlink>
      <w:r w:rsidR="003E1741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attraverso l’inserimento del numero di registro generale del ricorso nella seconda sottosezione</w:t>
      </w:r>
      <w:r w:rsidR="003E1741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>“Ricerca ricorsi”, rintracciabile all’interno della seconda sottosezione “Lazio - Roma” della sezione</w:t>
      </w:r>
      <w:r w:rsidR="003E1741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 xml:space="preserve">terza </w:t>
      </w:r>
      <w:r w:rsidR="00FE38A8" w:rsidRPr="00B11813">
        <w:rPr>
          <w:rFonts w:ascii="Garamond" w:hAnsi="Garamond"/>
          <w:sz w:val="24"/>
          <w:szCs w:val="24"/>
        </w:rPr>
        <w:t xml:space="preserve">bis </w:t>
      </w:r>
      <w:r w:rsidR="007A349E">
        <w:rPr>
          <w:rFonts w:ascii="Garamond" w:hAnsi="Garamond"/>
          <w:sz w:val="24"/>
          <w:szCs w:val="24"/>
        </w:rPr>
        <w:t>del T.A.R..</w:t>
      </w:r>
    </w:p>
    <w:p w14:paraId="77E37088" w14:textId="77777777" w:rsidR="007A349E" w:rsidRPr="00B11813" w:rsidRDefault="007A349E" w:rsidP="007A349E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6B6105C4" w14:textId="77777777" w:rsidR="00BE3034" w:rsidRPr="00B11813" w:rsidRDefault="00FE38A8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>6. INDICAZIONE ORDINANZA AUTORIZZATIVA DELLA NOTIFICA PER PUBBLICI PROCLAMI:</w:t>
      </w:r>
    </w:p>
    <w:p w14:paraId="042733DB" w14:textId="3CFFB5E1" w:rsidR="00BE3034" w:rsidRDefault="00BE3034" w:rsidP="003E1741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11813">
        <w:rPr>
          <w:rFonts w:ascii="Garamond" w:hAnsi="Garamond"/>
          <w:sz w:val="24"/>
          <w:szCs w:val="24"/>
        </w:rPr>
        <w:t>La presente notifica per pubblici proclami è stata autorizzata dalla Sez. III bis del T.A.R. Lazio sede</w:t>
      </w:r>
      <w:r w:rsidR="003E1741">
        <w:rPr>
          <w:rFonts w:ascii="Garamond" w:hAnsi="Garamond"/>
          <w:sz w:val="24"/>
          <w:szCs w:val="24"/>
        </w:rPr>
        <w:t xml:space="preserve"> </w:t>
      </w:r>
      <w:r w:rsidRPr="00B11813">
        <w:rPr>
          <w:rFonts w:ascii="Garamond" w:hAnsi="Garamond"/>
          <w:sz w:val="24"/>
          <w:szCs w:val="24"/>
        </w:rPr>
        <w:t xml:space="preserve">di Roma con ordinanza </w:t>
      </w:r>
      <w:r w:rsidR="008F7F49">
        <w:rPr>
          <w:rFonts w:ascii="Garamond" w:hAnsi="Garamond"/>
          <w:sz w:val="24"/>
          <w:szCs w:val="24"/>
        </w:rPr>
        <w:t>3822/2021</w:t>
      </w:r>
      <w:r w:rsidRPr="00B11813">
        <w:rPr>
          <w:rFonts w:ascii="Garamond" w:hAnsi="Garamond"/>
          <w:sz w:val="24"/>
          <w:szCs w:val="24"/>
        </w:rPr>
        <w:t xml:space="preserve"> di cui all’allegato </w:t>
      </w:r>
      <w:r w:rsidR="008D62FB">
        <w:rPr>
          <w:rFonts w:ascii="Garamond" w:hAnsi="Garamond"/>
          <w:sz w:val="24"/>
          <w:szCs w:val="24"/>
        </w:rPr>
        <w:t>3</w:t>
      </w:r>
      <w:r w:rsidR="00F4680A">
        <w:rPr>
          <w:rFonts w:ascii="Garamond" w:hAnsi="Garamond"/>
          <w:sz w:val="24"/>
          <w:szCs w:val="24"/>
        </w:rPr>
        <w:t>.</w:t>
      </w:r>
    </w:p>
    <w:p w14:paraId="6EFD1194" w14:textId="77777777" w:rsidR="007A349E" w:rsidRPr="00B11813" w:rsidRDefault="007A349E" w:rsidP="007A349E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7D983D5E" w14:textId="57BC447C" w:rsidR="00BE3034" w:rsidRPr="00B11813" w:rsidRDefault="00FE38A8" w:rsidP="00273DD9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11813">
        <w:rPr>
          <w:rFonts w:ascii="Garamond" w:hAnsi="Garamond"/>
          <w:b/>
          <w:bCs/>
          <w:sz w:val="24"/>
          <w:szCs w:val="24"/>
          <w:u w:val="single"/>
        </w:rPr>
        <w:t xml:space="preserve">7. TESTO INTEGRALE </w:t>
      </w:r>
      <w:r w:rsidR="002D05FE">
        <w:rPr>
          <w:rFonts w:ascii="Garamond" w:hAnsi="Garamond"/>
          <w:b/>
          <w:bCs/>
          <w:sz w:val="24"/>
          <w:szCs w:val="24"/>
          <w:u w:val="single"/>
        </w:rPr>
        <w:t>DEI MOTIVI AGGIUNTI</w:t>
      </w:r>
      <w:r w:rsidRPr="00B11813">
        <w:rPr>
          <w:rFonts w:ascii="Garamond" w:hAnsi="Garamond"/>
          <w:b/>
          <w:bCs/>
          <w:sz w:val="24"/>
          <w:szCs w:val="24"/>
          <w:u w:val="single"/>
        </w:rPr>
        <w:t>:</w:t>
      </w:r>
    </w:p>
    <w:p w14:paraId="7DFFAEDA" w14:textId="3A11192D" w:rsidR="00FE38A8" w:rsidRPr="00B11813" w:rsidRDefault="002D05FE" w:rsidP="00280A4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All’</w:t>
      </w:r>
      <w:r w:rsidR="00BE3034" w:rsidRPr="00B11813">
        <w:rPr>
          <w:rFonts w:ascii="Garamond" w:hAnsi="Garamond"/>
          <w:sz w:val="24"/>
          <w:szCs w:val="24"/>
        </w:rPr>
        <w:t>allegato</w:t>
      </w:r>
      <w:r w:rsidR="008415B9">
        <w:rPr>
          <w:rFonts w:ascii="Garamond" w:hAnsi="Garamond"/>
          <w:sz w:val="24"/>
          <w:szCs w:val="24"/>
        </w:rPr>
        <w:t xml:space="preserve"> 4</w:t>
      </w:r>
      <w:r w:rsidR="00BE3034" w:rsidRPr="00B11813">
        <w:rPr>
          <w:rFonts w:ascii="Garamond" w:hAnsi="Garamond"/>
          <w:sz w:val="24"/>
          <w:szCs w:val="24"/>
        </w:rPr>
        <w:t xml:space="preserve"> del presente avviso vi è la copia integrale</w:t>
      </w:r>
      <w:r w:rsidR="00153DEF">
        <w:rPr>
          <w:rFonts w:ascii="Garamond" w:hAnsi="Garamond"/>
          <w:sz w:val="24"/>
          <w:szCs w:val="24"/>
        </w:rPr>
        <w:t xml:space="preserve"> </w:t>
      </w:r>
      <w:r w:rsidR="003E1741">
        <w:rPr>
          <w:rFonts w:ascii="Garamond" w:hAnsi="Garamond"/>
          <w:sz w:val="24"/>
          <w:szCs w:val="24"/>
        </w:rPr>
        <w:t xml:space="preserve">dei motivi aggiunti </w:t>
      </w:r>
      <w:r w:rsidR="00BE3034" w:rsidRPr="00B11813">
        <w:rPr>
          <w:rFonts w:ascii="Garamond" w:hAnsi="Garamond"/>
          <w:sz w:val="24"/>
          <w:szCs w:val="24"/>
        </w:rPr>
        <w:t>notificat</w:t>
      </w:r>
      <w:r w:rsidR="003E1741">
        <w:rPr>
          <w:rFonts w:ascii="Garamond" w:hAnsi="Garamond"/>
          <w:sz w:val="24"/>
          <w:szCs w:val="24"/>
        </w:rPr>
        <w:t>i</w:t>
      </w:r>
      <w:r w:rsidR="00FE38A8" w:rsidRPr="00B11813">
        <w:rPr>
          <w:rFonts w:ascii="Garamond" w:hAnsi="Garamond"/>
          <w:sz w:val="24"/>
          <w:szCs w:val="24"/>
        </w:rPr>
        <w:t>.</w:t>
      </w:r>
    </w:p>
    <w:p w14:paraId="54E3E239" w14:textId="77777777" w:rsidR="00BE3034" w:rsidRPr="00B11813" w:rsidRDefault="00BE3034" w:rsidP="00273DD9">
      <w:pPr>
        <w:jc w:val="both"/>
        <w:rPr>
          <w:rFonts w:ascii="Garamond" w:hAnsi="Garamond"/>
          <w:sz w:val="24"/>
          <w:szCs w:val="24"/>
        </w:rPr>
      </w:pPr>
    </w:p>
    <w:sectPr w:rsidR="00BE3034" w:rsidRPr="00B11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0E52"/>
    <w:multiLevelType w:val="hybridMultilevel"/>
    <w:tmpl w:val="DDA2161A"/>
    <w:lvl w:ilvl="0" w:tplc="B0E8247A">
      <w:start w:val="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A30DB"/>
    <w:multiLevelType w:val="hybridMultilevel"/>
    <w:tmpl w:val="234C936E"/>
    <w:lvl w:ilvl="0" w:tplc="1CE85BE0">
      <w:start w:val="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034"/>
    <w:rsid w:val="00025054"/>
    <w:rsid w:val="000A566C"/>
    <w:rsid w:val="000E4F78"/>
    <w:rsid w:val="001028DB"/>
    <w:rsid w:val="00122884"/>
    <w:rsid w:val="001264BE"/>
    <w:rsid w:val="0013714D"/>
    <w:rsid w:val="00153DEF"/>
    <w:rsid w:val="00185EBC"/>
    <w:rsid w:val="00227295"/>
    <w:rsid w:val="00273DD9"/>
    <w:rsid w:val="00280A45"/>
    <w:rsid w:val="002D05FE"/>
    <w:rsid w:val="00306AE3"/>
    <w:rsid w:val="003923FF"/>
    <w:rsid w:val="003B2EBC"/>
    <w:rsid w:val="003E1741"/>
    <w:rsid w:val="003E4419"/>
    <w:rsid w:val="00427ACB"/>
    <w:rsid w:val="004A584D"/>
    <w:rsid w:val="00574310"/>
    <w:rsid w:val="00581DE0"/>
    <w:rsid w:val="005A560B"/>
    <w:rsid w:val="007A349E"/>
    <w:rsid w:val="007D7907"/>
    <w:rsid w:val="007E502B"/>
    <w:rsid w:val="007F7199"/>
    <w:rsid w:val="008415B9"/>
    <w:rsid w:val="008D62FB"/>
    <w:rsid w:val="008F7F49"/>
    <w:rsid w:val="00906370"/>
    <w:rsid w:val="009B4767"/>
    <w:rsid w:val="009E0D91"/>
    <w:rsid w:val="009F44DF"/>
    <w:rsid w:val="009F50D5"/>
    <w:rsid w:val="00B11813"/>
    <w:rsid w:val="00BE3034"/>
    <w:rsid w:val="00C7656D"/>
    <w:rsid w:val="00CA24E5"/>
    <w:rsid w:val="00CA6747"/>
    <w:rsid w:val="00CA6F3E"/>
    <w:rsid w:val="00CB71B1"/>
    <w:rsid w:val="00CE1E2F"/>
    <w:rsid w:val="00D84E34"/>
    <w:rsid w:val="00E125D1"/>
    <w:rsid w:val="00EA4DA9"/>
    <w:rsid w:val="00EC3EB7"/>
    <w:rsid w:val="00F4680A"/>
    <w:rsid w:val="00F945AA"/>
    <w:rsid w:val="00FB7D9F"/>
    <w:rsid w:val="00FC0C27"/>
    <w:rsid w:val="00FE38A8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2080"/>
  <w15:docId w15:val="{503DBD88-066E-485B-A3E7-7DA3ED41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181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80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iustizia-amministr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cristinafabbretti@ordineavvocatibopec.it" TargetMode="External"/><Relationship Id="rId5" Type="http://schemas.openxmlformats.org/officeDocument/2006/relationships/hyperlink" Target="mailto:marcomasi@ordineavvocatibopec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 Fabbretti</dc:creator>
  <cp:lastModifiedBy>infolegali</cp:lastModifiedBy>
  <cp:revision>13</cp:revision>
  <dcterms:created xsi:type="dcterms:W3CDTF">2020-09-24T15:52:00Z</dcterms:created>
  <dcterms:modified xsi:type="dcterms:W3CDTF">2021-11-22T15:31:00Z</dcterms:modified>
</cp:coreProperties>
</file>