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F32641" w14:textId="77777777" w:rsidR="00F80E7C" w:rsidRPr="00591653" w:rsidRDefault="00F80E7C" w:rsidP="00945ED5">
      <w:pPr>
        <w:pStyle w:val="Titolo"/>
        <w:pBdr>
          <w:bottom w:val="none" w:sz="0" w:space="0" w:color="auto"/>
        </w:pBdr>
        <w:spacing w:before="120" w:after="0"/>
        <w:jc w:val="center"/>
        <w:rPr>
          <w:rFonts w:ascii="Verdana" w:hAnsi="Verdana"/>
          <w:color w:val="0033CC"/>
          <w:sz w:val="18"/>
          <w:szCs w:val="18"/>
        </w:rPr>
      </w:pPr>
    </w:p>
    <w:p w14:paraId="550F7988" w14:textId="77777777" w:rsidR="00F80E7C" w:rsidRPr="00591653" w:rsidRDefault="00F80E7C" w:rsidP="00945ED5">
      <w:pPr>
        <w:pStyle w:val="Titolo"/>
        <w:pBdr>
          <w:bottom w:val="none" w:sz="0" w:space="0" w:color="auto"/>
        </w:pBdr>
        <w:spacing w:before="120" w:after="0"/>
        <w:jc w:val="center"/>
        <w:rPr>
          <w:rFonts w:ascii="Verdana" w:hAnsi="Verdana"/>
          <w:color w:val="0033CC"/>
          <w:sz w:val="18"/>
          <w:szCs w:val="18"/>
        </w:rPr>
      </w:pPr>
    </w:p>
    <w:p w14:paraId="4DB64227" w14:textId="77777777" w:rsidR="00F65ECD" w:rsidRPr="00591653" w:rsidRDefault="00A72D9C" w:rsidP="00945ED5">
      <w:pPr>
        <w:pStyle w:val="Titolo"/>
        <w:pBdr>
          <w:bottom w:val="none" w:sz="0" w:space="0" w:color="auto"/>
        </w:pBdr>
        <w:spacing w:before="120" w:after="0"/>
        <w:jc w:val="center"/>
        <w:rPr>
          <w:rFonts w:ascii="Verdana" w:hAnsi="Verdana"/>
          <w:color w:val="0033CC"/>
          <w:sz w:val="18"/>
          <w:szCs w:val="18"/>
        </w:rPr>
      </w:pPr>
      <w:r w:rsidRPr="00591653">
        <w:rPr>
          <w:rFonts w:ascii="Verdana" w:hAnsi="Verdana"/>
          <w:noProof/>
          <w:sz w:val="18"/>
          <w:szCs w:val="18"/>
        </w:rPr>
        <w:drawing>
          <wp:inline distT="0" distB="0" distL="0" distR="0" wp14:anchorId="634CEFD3" wp14:editId="19994E44">
            <wp:extent cx="1866667" cy="2038095"/>
            <wp:effectExtent l="0" t="0" r="635" b="635"/>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866667" cy="2038095"/>
                    </a:xfrm>
                    <a:prstGeom prst="rect">
                      <a:avLst/>
                    </a:prstGeom>
                  </pic:spPr>
                </pic:pic>
              </a:graphicData>
            </a:graphic>
          </wp:inline>
        </w:drawing>
      </w:r>
    </w:p>
    <w:p w14:paraId="6414B3A6" w14:textId="77777777" w:rsidR="00DC1C68" w:rsidRPr="00591653" w:rsidRDefault="00DC1C68" w:rsidP="00945ED5">
      <w:pPr>
        <w:rPr>
          <w:rFonts w:ascii="Verdana" w:hAnsi="Verdana"/>
          <w:bCs/>
          <w:color w:val="FFFFFF" w:themeColor="background1"/>
          <w:sz w:val="18"/>
          <w:szCs w:val="18"/>
          <w:lang w:eastAsia="ar-SA"/>
        </w:rPr>
      </w:pPr>
    </w:p>
    <w:p w14:paraId="093CCD36" w14:textId="77777777" w:rsidR="00AF3054" w:rsidRPr="00591653" w:rsidRDefault="00AF3054" w:rsidP="00AF3054">
      <w:pPr>
        <w:jc w:val="center"/>
        <w:rPr>
          <w:rFonts w:ascii="Verdana" w:hAnsi="Verdana"/>
          <w:b/>
          <w:bCs/>
          <w:color w:val="31479E" w:themeColor="accent1" w:themeShade="BF"/>
          <w:sz w:val="18"/>
          <w:szCs w:val="18"/>
          <w:lang w:eastAsia="ar-SA"/>
        </w:rPr>
      </w:pPr>
    </w:p>
    <w:p w14:paraId="7C99454A" w14:textId="77777777" w:rsidR="00AF3054" w:rsidRPr="00591653" w:rsidRDefault="00AF3054" w:rsidP="00AF3054">
      <w:pPr>
        <w:jc w:val="center"/>
        <w:rPr>
          <w:rFonts w:ascii="Verdana" w:hAnsi="Verdana"/>
          <w:b/>
          <w:bCs/>
          <w:color w:val="31479E" w:themeColor="accent1" w:themeShade="BF"/>
          <w:sz w:val="18"/>
          <w:szCs w:val="18"/>
          <w:lang w:eastAsia="ar-SA"/>
        </w:rPr>
      </w:pPr>
    </w:p>
    <w:p w14:paraId="1F041C53" w14:textId="77777777" w:rsidR="00AF3054" w:rsidRPr="00591653" w:rsidRDefault="00AF3054" w:rsidP="00AF3054">
      <w:pPr>
        <w:jc w:val="center"/>
        <w:rPr>
          <w:rFonts w:ascii="Verdana" w:hAnsi="Verdana"/>
          <w:b/>
          <w:bCs/>
          <w:color w:val="31479E" w:themeColor="accent1" w:themeShade="BF"/>
          <w:sz w:val="18"/>
          <w:szCs w:val="18"/>
          <w:lang w:eastAsia="ar-SA"/>
        </w:rPr>
      </w:pPr>
    </w:p>
    <w:p w14:paraId="7BBF5A1D" w14:textId="77777777" w:rsidR="00AF3054" w:rsidRPr="00591653" w:rsidRDefault="00AF3054" w:rsidP="00AF3054">
      <w:pPr>
        <w:jc w:val="center"/>
        <w:rPr>
          <w:rFonts w:ascii="Verdana" w:hAnsi="Verdana"/>
          <w:b/>
          <w:bCs/>
          <w:color w:val="31479E" w:themeColor="accent1" w:themeShade="BF"/>
          <w:sz w:val="18"/>
          <w:szCs w:val="18"/>
          <w:lang w:eastAsia="ar-SA"/>
        </w:rPr>
      </w:pPr>
    </w:p>
    <w:p w14:paraId="76F1130D" w14:textId="77777777" w:rsidR="00FD14E1" w:rsidRPr="00591653" w:rsidRDefault="00FD14E1" w:rsidP="00AF3054">
      <w:pPr>
        <w:jc w:val="center"/>
        <w:rPr>
          <w:rFonts w:ascii="Verdana" w:hAnsi="Verdana"/>
          <w:b/>
          <w:bCs/>
          <w:color w:val="31479E" w:themeColor="accent1" w:themeShade="BF"/>
          <w:sz w:val="18"/>
          <w:szCs w:val="18"/>
          <w:lang w:eastAsia="ar-SA"/>
        </w:rPr>
      </w:pPr>
    </w:p>
    <w:p w14:paraId="1974D821" w14:textId="77777777" w:rsidR="00FD14E1" w:rsidRPr="00591653" w:rsidRDefault="00FD14E1" w:rsidP="00AF3054">
      <w:pPr>
        <w:jc w:val="center"/>
        <w:rPr>
          <w:rFonts w:ascii="Verdana" w:hAnsi="Verdana"/>
          <w:b/>
          <w:bCs/>
          <w:color w:val="31479E" w:themeColor="accent1" w:themeShade="BF"/>
          <w:sz w:val="18"/>
          <w:szCs w:val="18"/>
          <w:lang w:eastAsia="ar-SA"/>
        </w:rPr>
      </w:pPr>
    </w:p>
    <w:p w14:paraId="32942DF3" w14:textId="77777777" w:rsidR="00FD14E1" w:rsidRPr="00591653" w:rsidRDefault="00FD14E1" w:rsidP="00AF3054">
      <w:pPr>
        <w:jc w:val="center"/>
        <w:rPr>
          <w:rFonts w:ascii="Verdana" w:hAnsi="Verdana"/>
          <w:b/>
          <w:bCs/>
          <w:color w:val="31479E" w:themeColor="accent1" w:themeShade="BF"/>
          <w:sz w:val="18"/>
          <w:szCs w:val="18"/>
          <w:lang w:eastAsia="ar-SA"/>
        </w:rPr>
      </w:pPr>
    </w:p>
    <w:p w14:paraId="79B39373" w14:textId="77777777" w:rsidR="00FD14E1" w:rsidRPr="00591653" w:rsidRDefault="00FD14E1" w:rsidP="00AF3054">
      <w:pPr>
        <w:jc w:val="center"/>
        <w:rPr>
          <w:rFonts w:ascii="Verdana" w:hAnsi="Verdana"/>
          <w:b/>
          <w:bCs/>
          <w:color w:val="31479E" w:themeColor="accent1" w:themeShade="BF"/>
          <w:sz w:val="18"/>
          <w:szCs w:val="18"/>
          <w:lang w:eastAsia="ar-SA"/>
        </w:rPr>
      </w:pPr>
    </w:p>
    <w:p w14:paraId="792C8A40" w14:textId="77777777" w:rsidR="00AF3054" w:rsidRPr="00591653" w:rsidRDefault="00AF3054" w:rsidP="00AF3054">
      <w:pPr>
        <w:jc w:val="center"/>
        <w:rPr>
          <w:rFonts w:ascii="Verdana" w:hAnsi="Verdana"/>
          <w:b/>
          <w:bCs/>
          <w:color w:val="31479E" w:themeColor="accent1" w:themeShade="BF"/>
          <w:sz w:val="18"/>
          <w:szCs w:val="18"/>
          <w:lang w:eastAsia="ar-SA"/>
        </w:rPr>
      </w:pPr>
    </w:p>
    <w:p w14:paraId="3CC0B39C" w14:textId="77777777" w:rsidR="00AF3054" w:rsidRPr="00591653" w:rsidRDefault="00AF3054" w:rsidP="00AF3054">
      <w:pPr>
        <w:jc w:val="center"/>
        <w:rPr>
          <w:rFonts w:ascii="Verdana" w:hAnsi="Verdana"/>
          <w:b/>
          <w:bCs/>
          <w:color w:val="31479E" w:themeColor="accent1" w:themeShade="BF"/>
          <w:sz w:val="18"/>
          <w:szCs w:val="18"/>
          <w:lang w:eastAsia="ar-SA"/>
        </w:rPr>
      </w:pPr>
    </w:p>
    <w:p w14:paraId="47B732FA" w14:textId="77777777" w:rsidR="00AF3054" w:rsidRPr="00591653" w:rsidRDefault="00AF3054" w:rsidP="00AF3054">
      <w:pPr>
        <w:jc w:val="center"/>
        <w:rPr>
          <w:rFonts w:ascii="Verdana" w:hAnsi="Verdana"/>
          <w:b/>
          <w:bCs/>
          <w:color w:val="31479E" w:themeColor="accent1" w:themeShade="BF"/>
          <w:sz w:val="18"/>
          <w:szCs w:val="18"/>
          <w:lang w:eastAsia="ar-SA"/>
        </w:rPr>
      </w:pPr>
    </w:p>
    <w:p w14:paraId="5A2B695A" w14:textId="77777777" w:rsidR="00B54FD0" w:rsidRPr="00591653" w:rsidRDefault="00B54FD0" w:rsidP="00B54FD0">
      <w:pPr>
        <w:jc w:val="center"/>
        <w:rPr>
          <w:rFonts w:ascii="Verdana" w:hAnsi="Verdana"/>
          <w:b/>
          <w:bCs/>
          <w:color w:val="31479E" w:themeColor="accent1" w:themeShade="BF"/>
          <w:sz w:val="18"/>
          <w:szCs w:val="18"/>
          <w:lang w:eastAsia="ar-SA"/>
        </w:rPr>
      </w:pPr>
      <w:r w:rsidRPr="00591653">
        <w:rPr>
          <w:rFonts w:ascii="Verdana" w:hAnsi="Verdana"/>
          <w:b/>
          <w:bCs/>
          <w:color w:val="31479E" w:themeColor="accent1" w:themeShade="BF"/>
          <w:sz w:val="18"/>
          <w:szCs w:val="18"/>
          <w:lang w:eastAsia="ar-SA"/>
        </w:rPr>
        <w:t xml:space="preserve">PIANO TRIENNALE </w:t>
      </w:r>
    </w:p>
    <w:p w14:paraId="4E7574F1" w14:textId="77777777" w:rsidR="00B54FD0" w:rsidRPr="00591653" w:rsidRDefault="00B54FD0" w:rsidP="00B54FD0">
      <w:pPr>
        <w:jc w:val="center"/>
        <w:rPr>
          <w:rFonts w:ascii="Verdana" w:hAnsi="Verdana"/>
          <w:b/>
          <w:bCs/>
          <w:color w:val="31479E" w:themeColor="accent1" w:themeShade="BF"/>
          <w:sz w:val="18"/>
          <w:szCs w:val="18"/>
          <w:lang w:eastAsia="ar-SA"/>
        </w:rPr>
      </w:pPr>
      <w:r w:rsidRPr="00591653">
        <w:rPr>
          <w:rFonts w:ascii="Verdana" w:hAnsi="Verdana"/>
          <w:b/>
          <w:bCs/>
          <w:color w:val="31479E" w:themeColor="accent1" w:themeShade="BF"/>
          <w:sz w:val="18"/>
          <w:szCs w:val="18"/>
          <w:lang w:eastAsia="ar-SA"/>
        </w:rPr>
        <w:t>DELLA PREVENZIONE DELLA CORRUZIONE</w:t>
      </w:r>
    </w:p>
    <w:p w14:paraId="0B1413D3" w14:textId="77777777" w:rsidR="00B90486" w:rsidRPr="00591653" w:rsidRDefault="00B54FD0" w:rsidP="00B54FD0">
      <w:pPr>
        <w:jc w:val="center"/>
        <w:rPr>
          <w:rFonts w:ascii="Verdana" w:hAnsi="Verdana"/>
          <w:b/>
          <w:bCs/>
          <w:color w:val="31479E" w:themeColor="accent1" w:themeShade="BF"/>
          <w:sz w:val="18"/>
          <w:szCs w:val="18"/>
          <w:lang w:eastAsia="ar-SA"/>
        </w:rPr>
      </w:pPr>
      <w:r w:rsidRPr="00591653">
        <w:rPr>
          <w:rFonts w:ascii="Verdana" w:hAnsi="Verdana"/>
          <w:b/>
          <w:bCs/>
          <w:color w:val="31479E" w:themeColor="accent1" w:themeShade="BF"/>
          <w:sz w:val="18"/>
          <w:szCs w:val="18"/>
          <w:lang w:eastAsia="ar-SA"/>
        </w:rPr>
        <w:t xml:space="preserve">E </w:t>
      </w:r>
      <w:r w:rsidR="00937F25" w:rsidRPr="00591653">
        <w:rPr>
          <w:rFonts w:ascii="Verdana" w:hAnsi="Verdana"/>
          <w:b/>
          <w:bCs/>
          <w:color w:val="31479E" w:themeColor="accent1" w:themeShade="BF"/>
          <w:sz w:val="18"/>
          <w:szCs w:val="18"/>
          <w:lang w:eastAsia="ar-SA"/>
        </w:rPr>
        <w:t xml:space="preserve">PER </w:t>
      </w:r>
      <w:r w:rsidRPr="00591653">
        <w:rPr>
          <w:rFonts w:ascii="Verdana" w:hAnsi="Verdana"/>
          <w:b/>
          <w:bCs/>
          <w:color w:val="31479E" w:themeColor="accent1" w:themeShade="BF"/>
          <w:sz w:val="18"/>
          <w:szCs w:val="18"/>
          <w:lang w:eastAsia="ar-SA"/>
        </w:rPr>
        <w:t>LA TRASPARENZA</w:t>
      </w:r>
    </w:p>
    <w:p w14:paraId="1C494A10" w14:textId="77777777" w:rsidR="00F55A90" w:rsidRPr="00591653" w:rsidRDefault="00F55A90" w:rsidP="00B54FD0">
      <w:pPr>
        <w:jc w:val="center"/>
        <w:rPr>
          <w:rFonts w:ascii="Verdana" w:hAnsi="Verdana"/>
          <w:b/>
          <w:bCs/>
          <w:color w:val="31479E" w:themeColor="accent1" w:themeShade="BF"/>
          <w:sz w:val="18"/>
          <w:szCs w:val="18"/>
          <w:lang w:eastAsia="ar-SA"/>
        </w:rPr>
      </w:pPr>
    </w:p>
    <w:p w14:paraId="42AB1B6F" w14:textId="77777777" w:rsidR="00DC1C68" w:rsidRPr="00591653" w:rsidRDefault="00B90486" w:rsidP="00DC1C68">
      <w:pPr>
        <w:jc w:val="center"/>
        <w:rPr>
          <w:rFonts w:ascii="Verdana" w:hAnsi="Verdana"/>
          <w:b/>
          <w:bCs/>
          <w:color w:val="31479E" w:themeColor="accent1" w:themeShade="BF"/>
          <w:sz w:val="18"/>
          <w:szCs w:val="18"/>
          <w:lang w:eastAsia="ar-SA"/>
        </w:rPr>
      </w:pPr>
      <w:r w:rsidRPr="00591653">
        <w:rPr>
          <w:rFonts w:ascii="Verdana" w:hAnsi="Verdana"/>
          <w:b/>
          <w:bCs/>
          <w:color w:val="31479E" w:themeColor="accent1" w:themeShade="BF"/>
          <w:sz w:val="18"/>
          <w:szCs w:val="18"/>
          <w:lang w:eastAsia="ar-SA"/>
        </w:rPr>
        <w:t>dell</w:t>
      </w:r>
      <w:r w:rsidR="00DC1C68" w:rsidRPr="00591653">
        <w:rPr>
          <w:rFonts w:ascii="Verdana" w:hAnsi="Verdana"/>
          <w:b/>
          <w:bCs/>
          <w:color w:val="31479E" w:themeColor="accent1" w:themeShade="BF"/>
          <w:sz w:val="18"/>
          <w:szCs w:val="18"/>
          <w:lang w:eastAsia="ar-SA"/>
        </w:rPr>
        <w:t>e Istituzioni scolastiche</w:t>
      </w:r>
      <w:r w:rsidR="0009045D" w:rsidRPr="00591653">
        <w:rPr>
          <w:rFonts w:ascii="Verdana" w:hAnsi="Verdana"/>
          <w:b/>
          <w:bCs/>
          <w:color w:val="31479E" w:themeColor="accent1" w:themeShade="BF"/>
          <w:sz w:val="18"/>
          <w:szCs w:val="18"/>
          <w:lang w:eastAsia="ar-SA"/>
        </w:rPr>
        <w:t xml:space="preserve"> del </w:t>
      </w:r>
    </w:p>
    <w:p w14:paraId="39484013" w14:textId="77777777" w:rsidR="0009045D" w:rsidRPr="00591653" w:rsidRDefault="0009045D" w:rsidP="00DC1C68">
      <w:pPr>
        <w:jc w:val="center"/>
        <w:rPr>
          <w:rFonts w:ascii="Verdana" w:hAnsi="Verdana"/>
          <w:b/>
          <w:bCs/>
          <w:color w:val="31479E" w:themeColor="accent1" w:themeShade="BF"/>
          <w:sz w:val="18"/>
          <w:szCs w:val="18"/>
          <w:lang w:eastAsia="ar-SA"/>
        </w:rPr>
      </w:pPr>
      <w:r w:rsidRPr="00591653">
        <w:rPr>
          <w:rFonts w:ascii="Verdana" w:hAnsi="Verdana"/>
          <w:b/>
          <w:bCs/>
          <w:color w:val="31479E" w:themeColor="accent1" w:themeShade="BF"/>
          <w:sz w:val="18"/>
          <w:szCs w:val="18"/>
          <w:lang w:eastAsia="ar-SA"/>
        </w:rPr>
        <w:t>VENETO</w:t>
      </w:r>
    </w:p>
    <w:p w14:paraId="23CEEF12" w14:textId="77777777" w:rsidR="0009045D" w:rsidRPr="00591653" w:rsidRDefault="0009045D" w:rsidP="00DC1C68">
      <w:pPr>
        <w:jc w:val="center"/>
        <w:rPr>
          <w:rFonts w:ascii="Verdana" w:hAnsi="Verdana"/>
          <w:b/>
          <w:bCs/>
          <w:color w:val="31479E" w:themeColor="accent1" w:themeShade="BF"/>
          <w:sz w:val="18"/>
          <w:szCs w:val="18"/>
          <w:lang w:eastAsia="ar-SA"/>
        </w:rPr>
      </w:pPr>
    </w:p>
    <w:p w14:paraId="54B65B08" w14:textId="08C519F9" w:rsidR="00DC1C68" w:rsidRPr="00591653" w:rsidRDefault="006B590A" w:rsidP="00DC1C68">
      <w:pPr>
        <w:jc w:val="center"/>
        <w:rPr>
          <w:rFonts w:ascii="Verdana" w:hAnsi="Verdana"/>
          <w:b/>
          <w:bCs/>
          <w:color w:val="31479E" w:themeColor="accent1" w:themeShade="BF"/>
          <w:sz w:val="18"/>
          <w:szCs w:val="18"/>
          <w:lang w:eastAsia="ar-SA"/>
        </w:rPr>
      </w:pPr>
      <w:r w:rsidRPr="00591653">
        <w:rPr>
          <w:rFonts w:ascii="Verdana" w:hAnsi="Verdana"/>
          <w:b/>
          <w:bCs/>
          <w:color w:val="003399"/>
          <w:sz w:val="18"/>
          <w:szCs w:val="18"/>
          <w:lang w:eastAsia="ar-SA"/>
        </w:rPr>
        <w:t xml:space="preserve">Aggiornamento </w:t>
      </w:r>
      <w:r w:rsidR="00DC1C68" w:rsidRPr="00591653">
        <w:rPr>
          <w:rFonts w:ascii="Verdana" w:hAnsi="Verdana"/>
          <w:b/>
          <w:bCs/>
          <w:color w:val="003399"/>
          <w:sz w:val="18"/>
          <w:szCs w:val="18"/>
          <w:lang w:eastAsia="ar-SA"/>
        </w:rPr>
        <w:t>2</w:t>
      </w:r>
      <w:r w:rsidR="007210A2" w:rsidRPr="00591653">
        <w:rPr>
          <w:rFonts w:ascii="Verdana" w:hAnsi="Verdana"/>
          <w:b/>
          <w:bCs/>
          <w:color w:val="31479E" w:themeColor="accent1" w:themeShade="BF"/>
          <w:sz w:val="18"/>
          <w:szCs w:val="18"/>
          <w:lang w:eastAsia="ar-SA"/>
        </w:rPr>
        <w:t>02</w:t>
      </w:r>
      <w:r w:rsidR="00910956" w:rsidRPr="00591653">
        <w:rPr>
          <w:rFonts w:ascii="Verdana" w:hAnsi="Verdana"/>
          <w:b/>
          <w:bCs/>
          <w:color w:val="31479E" w:themeColor="accent1" w:themeShade="BF"/>
          <w:sz w:val="18"/>
          <w:szCs w:val="18"/>
          <w:lang w:eastAsia="ar-SA"/>
        </w:rPr>
        <w:t>1</w:t>
      </w:r>
      <w:r w:rsidR="00F036B2" w:rsidRPr="00591653">
        <w:rPr>
          <w:rFonts w:ascii="Verdana" w:hAnsi="Verdana"/>
          <w:b/>
          <w:bCs/>
          <w:color w:val="31479E" w:themeColor="accent1" w:themeShade="BF"/>
          <w:sz w:val="18"/>
          <w:szCs w:val="18"/>
          <w:lang w:eastAsia="ar-SA"/>
        </w:rPr>
        <w:t>-</w:t>
      </w:r>
      <w:r w:rsidR="002F51DE" w:rsidRPr="00591653">
        <w:rPr>
          <w:rFonts w:ascii="Verdana" w:hAnsi="Verdana"/>
          <w:b/>
          <w:bCs/>
          <w:color w:val="31479E" w:themeColor="accent1" w:themeShade="BF"/>
          <w:sz w:val="18"/>
          <w:szCs w:val="18"/>
          <w:lang w:eastAsia="ar-SA"/>
        </w:rPr>
        <w:t>20</w:t>
      </w:r>
      <w:r w:rsidR="002B4148" w:rsidRPr="00591653">
        <w:rPr>
          <w:rFonts w:ascii="Verdana" w:hAnsi="Verdana"/>
          <w:b/>
          <w:bCs/>
          <w:color w:val="31479E" w:themeColor="accent1" w:themeShade="BF"/>
          <w:sz w:val="18"/>
          <w:szCs w:val="18"/>
          <w:lang w:eastAsia="ar-SA"/>
        </w:rPr>
        <w:t>2</w:t>
      </w:r>
      <w:r w:rsidR="00910956" w:rsidRPr="00591653">
        <w:rPr>
          <w:rFonts w:ascii="Verdana" w:hAnsi="Verdana"/>
          <w:b/>
          <w:bCs/>
          <w:color w:val="31479E" w:themeColor="accent1" w:themeShade="BF"/>
          <w:sz w:val="18"/>
          <w:szCs w:val="18"/>
          <w:lang w:eastAsia="ar-SA"/>
        </w:rPr>
        <w:t>3</w:t>
      </w:r>
    </w:p>
    <w:p w14:paraId="72CF2569" w14:textId="77777777" w:rsidR="00AC6F34" w:rsidRPr="00591653" w:rsidRDefault="00AC6F34" w:rsidP="00DC1C68">
      <w:pPr>
        <w:jc w:val="center"/>
        <w:rPr>
          <w:rFonts w:ascii="Verdana" w:hAnsi="Verdana"/>
          <w:b/>
          <w:bCs/>
          <w:color w:val="31479E" w:themeColor="accent1" w:themeShade="BF"/>
          <w:sz w:val="18"/>
          <w:szCs w:val="18"/>
          <w:lang w:eastAsia="ar-SA"/>
        </w:rPr>
      </w:pPr>
    </w:p>
    <w:p w14:paraId="0FDB0F61" w14:textId="77777777" w:rsidR="00AC6F34" w:rsidRPr="00591653" w:rsidRDefault="00AC6F34" w:rsidP="00DC1C68">
      <w:pPr>
        <w:jc w:val="center"/>
        <w:rPr>
          <w:rFonts w:ascii="Verdana" w:hAnsi="Verdana"/>
          <w:b/>
          <w:bCs/>
          <w:color w:val="31479E" w:themeColor="accent1" w:themeShade="BF"/>
          <w:sz w:val="18"/>
          <w:szCs w:val="18"/>
          <w:lang w:eastAsia="ar-SA"/>
        </w:rPr>
      </w:pPr>
    </w:p>
    <w:p w14:paraId="61E9B4CF" w14:textId="77777777" w:rsidR="00AC6F34" w:rsidRPr="00591653" w:rsidRDefault="00AC6F34" w:rsidP="00DC1C68">
      <w:pPr>
        <w:jc w:val="center"/>
        <w:rPr>
          <w:rFonts w:ascii="Verdana" w:hAnsi="Verdana"/>
          <w:b/>
          <w:bCs/>
          <w:color w:val="31479E" w:themeColor="accent1" w:themeShade="BF"/>
          <w:sz w:val="18"/>
          <w:szCs w:val="18"/>
          <w:lang w:eastAsia="ar-SA"/>
        </w:rPr>
      </w:pPr>
    </w:p>
    <w:p w14:paraId="5DCA485B" w14:textId="77777777" w:rsidR="00AC6F34" w:rsidRPr="00591653" w:rsidRDefault="00AC6F34" w:rsidP="00DC1C68">
      <w:pPr>
        <w:jc w:val="center"/>
        <w:rPr>
          <w:rFonts w:ascii="Verdana" w:hAnsi="Verdana"/>
          <w:b/>
          <w:bCs/>
          <w:color w:val="31479E" w:themeColor="accent1" w:themeShade="BF"/>
          <w:sz w:val="18"/>
          <w:szCs w:val="18"/>
          <w:lang w:eastAsia="ar-SA"/>
        </w:rPr>
      </w:pPr>
    </w:p>
    <w:p w14:paraId="3446BF20" w14:textId="77777777" w:rsidR="00AC6F34" w:rsidRPr="00591653" w:rsidRDefault="00AC6F34" w:rsidP="00DC1C68">
      <w:pPr>
        <w:jc w:val="center"/>
        <w:rPr>
          <w:rFonts w:ascii="Verdana" w:hAnsi="Verdana"/>
          <w:b/>
          <w:bCs/>
          <w:color w:val="31479E" w:themeColor="accent1" w:themeShade="BF"/>
          <w:sz w:val="18"/>
          <w:szCs w:val="18"/>
          <w:lang w:eastAsia="ar-SA"/>
        </w:rPr>
      </w:pPr>
    </w:p>
    <w:p w14:paraId="191EEFF7" w14:textId="77777777" w:rsidR="00FD14E1" w:rsidRPr="00591653" w:rsidRDefault="00FD14E1" w:rsidP="00DC1C68">
      <w:pPr>
        <w:jc w:val="center"/>
        <w:rPr>
          <w:rFonts w:ascii="Verdana" w:hAnsi="Verdana"/>
          <w:b/>
          <w:bCs/>
          <w:color w:val="31479E" w:themeColor="accent1" w:themeShade="BF"/>
          <w:sz w:val="18"/>
          <w:szCs w:val="18"/>
          <w:lang w:eastAsia="ar-SA"/>
        </w:rPr>
      </w:pPr>
    </w:p>
    <w:p w14:paraId="52E89931" w14:textId="77777777" w:rsidR="00FD14E1" w:rsidRPr="00591653" w:rsidRDefault="00FD14E1" w:rsidP="00DC1C68">
      <w:pPr>
        <w:jc w:val="center"/>
        <w:rPr>
          <w:rFonts w:ascii="Verdana" w:hAnsi="Verdana"/>
          <w:b/>
          <w:bCs/>
          <w:color w:val="31479E" w:themeColor="accent1" w:themeShade="BF"/>
          <w:sz w:val="18"/>
          <w:szCs w:val="18"/>
          <w:lang w:eastAsia="ar-SA"/>
        </w:rPr>
      </w:pPr>
    </w:p>
    <w:p w14:paraId="4049CB10" w14:textId="77777777" w:rsidR="00FD14E1" w:rsidRPr="00591653" w:rsidRDefault="00FD14E1" w:rsidP="00DC1C68">
      <w:pPr>
        <w:jc w:val="center"/>
        <w:rPr>
          <w:rFonts w:ascii="Verdana" w:hAnsi="Verdana"/>
          <w:b/>
          <w:bCs/>
          <w:color w:val="31479E" w:themeColor="accent1" w:themeShade="BF"/>
          <w:sz w:val="18"/>
          <w:szCs w:val="18"/>
          <w:lang w:eastAsia="ar-SA"/>
        </w:rPr>
      </w:pPr>
    </w:p>
    <w:p w14:paraId="69FFEB9E" w14:textId="77777777" w:rsidR="00FD14E1" w:rsidRPr="00591653" w:rsidRDefault="00FD14E1" w:rsidP="00DC1C68">
      <w:pPr>
        <w:jc w:val="center"/>
        <w:rPr>
          <w:rFonts w:ascii="Verdana" w:hAnsi="Verdana"/>
          <w:b/>
          <w:bCs/>
          <w:color w:val="31479E" w:themeColor="accent1" w:themeShade="BF"/>
          <w:sz w:val="18"/>
          <w:szCs w:val="18"/>
          <w:lang w:eastAsia="ar-SA"/>
        </w:rPr>
      </w:pPr>
    </w:p>
    <w:p w14:paraId="19FEFF31" w14:textId="77777777" w:rsidR="00FD14E1" w:rsidRPr="00591653" w:rsidRDefault="00FD14E1" w:rsidP="00DC1C68">
      <w:pPr>
        <w:jc w:val="center"/>
        <w:rPr>
          <w:rFonts w:ascii="Verdana" w:hAnsi="Verdana"/>
          <w:b/>
          <w:bCs/>
          <w:color w:val="31479E" w:themeColor="accent1" w:themeShade="BF"/>
          <w:sz w:val="18"/>
          <w:szCs w:val="18"/>
          <w:lang w:eastAsia="ar-SA"/>
        </w:rPr>
      </w:pPr>
    </w:p>
    <w:p w14:paraId="6690B8C4" w14:textId="77777777" w:rsidR="00FD14E1" w:rsidRPr="00591653" w:rsidRDefault="00FD14E1" w:rsidP="00DC1C68">
      <w:pPr>
        <w:jc w:val="center"/>
        <w:rPr>
          <w:rFonts w:ascii="Verdana" w:hAnsi="Verdana"/>
          <w:b/>
          <w:bCs/>
          <w:color w:val="31479E" w:themeColor="accent1" w:themeShade="BF"/>
          <w:sz w:val="18"/>
          <w:szCs w:val="18"/>
          <w:lang w:eastAsia="ar-SA"/>
        </w:rPr>
      </w:pPr>
    </w:p>
    <w:p w14:paraId="590D195C" w14:textId="77777777" w:rsidR="00FD14E1" w:rsidRPr="00591653" w:rsidRDefault="00FD14E1" w:rsidP="00DC1C68">
      <w:pPr>
        <w:jc w:val="center"/>
        <w:rPr>
          <w:rFonts w:ascii="Verdana" w:hAnsi="Verdana"/>
          <w:b/>
          <w:bCs/>
          <w:color w:val="31479E" w:themeColor="accent1" w:themeShade="BF"/>
          <w:sz w:val="18"/>
          <w:szCs w:val="18"/>
          <w:lang w:eastAsia="ar-SA"/>
        </w:rPr>
      </w:pPr>
    </w:p>
    <w:p w14:paraId="6692B650" w14:textId="77777777" w:rsidR="00C324FC" w:rsidRPr="00591653" w:rsidRDefault="00C324FC" w:rsidP="00C324FC">
      <w:pPr>
        <w:pStyle w:val="Titolo"/>
        <w:pBdr>
          <w:bottom w:val="single" w:sz="8" w:space="18" w:color="4E67C8" w:themeColor="accent1"/>
        </w:pBdr>
        <w:spacing w:before="120" w:after="0"/>
        <w:jc w:val="both"/>
        <w:rPr>
          <w:rFonts w:ascii="Verdana" w:hAnsi="Verdana"/>
          <w:color w:val="0033CC"/>
          <w:sz w:val="18"/>
          <w:szCs w:val="18"/>
          <w:u w:val="single"/>
        </w:rPr>
      </w:pPr>
      <w:bookmarkStart w:id="0" w:name="_Toc451242550"/>
      <w:bookmarkStart w:id="1" w:name="_Toc451242503"/>
    </w:p>
    <w:p w14:paraId="2568F760" w14:textId="77777777" w:rsidR="00C324FC" w:rsidRPr="00591653" w:rsidRDefault="00C324FC" w:rsidP="00C324FC">
      <w:pPr>
        <w:pStyle w:val="Titolo"/>
        <w:pBdr>
          <w:bottom w:val="single" w:sz="8" w:space="18" w:color="4E67C8" w:themeColor="accent1"/>
        </w:pBdr>
        <w:spacing w:before="120" w:after="0"/>
        <w:jc w:val="both"/>
        <w:rPr>
          <w:rFonts w:ascii="Verdana" w:hAnsi="Verdana"/>
          <w:color w:val="0033CC"/>
          <w:sz w:val="18"/>
          <w:szCs w:val="18"/>
          <w:u w:val="single"/>
        </w:rPr>
      </w:pPr>
    </w:p>
    <w:p w14:paraId="46E6EF52" w14:textId="77777777" w:rsidR="00C324FC" w:rsidRPr="00591653" w:rsidRDefault="00C324FC" w:rsidP="00C324FC">
      <w:pPr>
        <w:pStyle w:val="Titolo"/>
        <w:pBdr>
          <w:bottom w:val="single" w:sz="8" w:space="18" w:color="4E67C8" w:themeColor="accent1"/>
        </w:pBdr>
        <w:spacing w:before="120" w:after="0"/>
        <w:jc w:val="both"/>
        <w:rPr>
          <w:rFonts w:ascii="Verdana" w:hAnsi="Verdana"/>
          <w:color w:val="0033CC"/>
          <w:sz w:val="18"/>
          <w:szCs w:val="18"/>
          <w:u w:val="single"/>
        </w:rPr>
      </w:pPr>
    </w:p>
    <w:p w14:paraId="247807A4" w14:textId="77777777" w:rsidR="00AC6F34" w:rsidRPr="00591653" w:rsidRDefault="00AC6F34" w:rsidP="00C324FC">
      <w:pPr>
        <w:pStyle w:val="Titolo"/>
        <w:pBdr>
          <w:bottom w:val="single" w:sz="8" w:space="18" w:color="4E67C8" w:themeColor="accent1"/>
        </w:pBdr>
        <w:spacing w:before="120" w:after="0"/>
        <w:jc w:val="both"/>
        <w:rPr>
          <w:rFonts w:ascii="Verdana" w:hAnsi="Verdana"/>
          <w:color w:val="4E67C8" w:themeColor="accent1"/>
          <w:sz w:val="18"/>
          <w:szCs w:val="18"/>
        </w:rPr>
        <w:sectPr w:rsidR="00AC6F34" w:rsidRPr="00591653" w:rsidSect="00A27EAB">
          <w:headerReference w:type="default" r:id="rId9"/>
          <w:footerReference w:type="default" r:id="rId10"/>
          <w:pgSz w:w="11907" w:h="16840"/>
          <w:pgMar w:top="454" w:right="1134" w:bottom="899" w:left="1134" w:header="284" w:footer="720" w:gutter="0"/>
          <w:cols w:space="720"/>
        </w:sectPr>
      </w:pPr>
    </w:p>
    <w:bookmarkEnd w:id="0"/>
    <w:p w14:paraId="2BC9D2CE" w14:textId="77777777" w:rsidR="00CC62B8" w:rsidRPr="00591653" w:rsidRDefault="00CC62B8" w:rsidP="00FD14E1">
      <w:pPr>
        <w:spacing w:after="120"/>
        <w:rPr>
          <w:rFonts w:ascii="Verdana" w:hAnsi="Verdana"/>
          <w:b/>
          <w:color w:val="003399"/>
          <w:sz w:val="18"/>
          <w:szCs w:val="18"/>
        </w:rPr>
      </w:pPr>
      <w:r w:rsidRPr="00591653">
        <w:rPr>
          <w:rFonts w:ascii="Verdana" w:hAnsi="Verdana"/>
          <w:b/>
          <w:color w:val="003399"/>
          <w:sz w:val="18"/>
          <w:szCs w:val="18"/>
        </w:rPr>
        <w:lastRenderedPageBreak/>
        <w:t>INDICE</w:t>
      </w:r>
    </w:p>
    <w:p w14:paraId="78A8F376" w14:textId="77777777" w:rsidR="00CC62B8" w:rsidRPr="00591653" w:rsidRDefault="00CC62B8" w:rsidP="00E50F39">
      <w:pPr>
        <w:pStyle w:val="Titolo2"/>
        <w:numPr>
          <w:ilvl w:val="0"/>
          <w:numId w:val="16"/>
        </w:numPr>
        <w:tabs>
          <w:tab w:val="left" w:pos="426"/>
        </w:tabs>
        <w:spacing w:before="0" w:after="120"/>
        <w:ind w:left="425" w:hanging="357"/>
        <w:jc w:val="both"/>
        <w:rPr>
          <w:rFonts w:ascii="Verdana" w:hAnsi="Verdana"/>
          <w:color w:val="003399"/>
          <w:sz w:val="18"/>
          <w:szCs w:val="18"/>
        </w:rPr>
      </w:pPr>
      <w:r w:rsidRPr="00591653">
        <w:rPr>
          <w:rFonts w:ascii="Verdana" w:hAnsi="Verdana"/>
          <w:color w:val="003399"/>
          <w:sz w:val="18"/>
          <w:szCs w:val="18"/>
        </w:rPr>
        <w:t>PREMESSA: QUADRO</w:t>
      </w:r>
      <w:r w:rsidR="00E16E55" w:rsidRPr="00591653">
        <w:rPr>
          <w:rFonts w:ascii="Verdana" w:hAnsi="Verdana"/>
          <w:color w:val="003399"/>
          <w:sz w:val="18"/>
          <w:szCs w:val="18"/>
        </w:rPr>
        <w:t xml:space="preserve"> INTERNAZIONALE E</w:t>
      </w:r>
      <w:r w:rsidRPr="00591653">
        <w:rPr>
          <w:rFonts w:ascii="Verdana" w:hAnsi="Verdana"/>
          <w:color w:val="003399"/>
          <w:sz w:val="18"/>
          <w:szCs w:val="18"/>
        </w:rPr>
        <w:t xml:space="preserve"> NORMATIVO</w:t>
      </w:r>
    </w:p>
    <w:p w14:paraId="0490F2C7" w14:textId="77777777" w:rsidR="00CC62B8" w:rsidRPr="00591653" w:rsidRDefault="00CC62B8" w:rsidP="00E50F39">
      <w:pPr>
        <w:pStyle w:val="Titolo2"/>
        <w:numPr>
          <w:ilvl w:val="0"/>
          <w:numId w:val="16"/>
        </w:numPr>
        <w:tabs>
          <w:tab w:val="left" w:pos="426"/>
        </w:tabs>
        <w:spacing w:before="0" w:after="120"/>
        <w:ind w:left="425" w:hanging="357"/>
        <w:jc w:val="both"/>
        <w:rPr>
          <w:rFonts w:ascii="Verdana" w:hAnsi="Verdana"/>
          <w:color w:val="003399"/>
          <w:sz w:val="18"/>
          <w:szCs w:val="18"/>
        </w:rPr>
      </w:pPr>
      <w:r w:rsidRPr="00591653">
        <w:rPr>
          <w:rFonts w:ascii="Verdana" w:hAnsi="Verdana"/>
          <w:color w:val="003399"/>
          <w:sz w:val="18"/>
          <w:szCs w:val="18"/>
        </w:rPr>
        <w:t xml:space="preserve">IL CONTESTO NORMATIVO NAZIONALE RELATIVO ALLE SCUOLE STATALI NEL QUALE SI INQUADRA IL PRESENTE </w:t>
      </w:r>
      <w:proofErr w:type="spellStart"/>
      <w:r w:rsidRPr="00591653">
        <w:rPr>
          <w:rFonts w:ascii="Verdana" w:hAnsi="Verdana"/>
          <w:color w:val="003399"/>
          <w:sz w:val="18"/>
          <w:szCs w:val="18"/>
        </w:rPr>
        <w:t>PTPCT</w:t>
      </w:r>
      <w:proofErr w:type="spellEnd"/>
    </w:p>
    <w:p w14:paraId="47BE67FA" w14:textId="77777777" w:rsidR="00CC62B8" w:rsidRPr="00591653" w:rsidRDefault="00CC62B8" w:rsidP="00E50F39">
      <w:pPr>
        <w:pStyle w:val="Titolo2"/>
        <w:numPr>
          <w:ilvl w:val="0"/>
          <w:numId w:val="16"/>
        </w:numPr>
        <w:tabs>
          <w:tab w:val="left" w:pos="426"/>
        </w:tabs>
        <w:spacing w:before="0" w:after="120"/>
        <w:ind w:left="425" w:hanging="357"/>
        <w:jc w:val="both"/>
        <w:rPr>
          <w:rFonts w:ascii="Verdana" w:hAnsi="Verdana"/>
          <w:color w:val="003399"/>
          <w:sz w:val="18"/>
          <w:szCs w:val="18"/>
        </w:rPr>
      </w:pPr>
      <w:r w:rsidRPr="00591653">
        <w:rPr>
          <w:rFonts w:ascii="Verdana" w:hAnsi="Verdana"/>
          <w:color w:val="003399"/>
          <w:sz w:val="18"/>
          <w:szCs w:val="18"/>
        </w:rPr>
        <w:t>OBIETTIVI DEL PIANO TRIENNALE DI PREVENZIONE DELLA CORRUZIONE</w:t>
      </w:r>
      <w:r w:rsidR="009D6F29" w:rsidRPr="00591653">
        <w:rPr>
          <w:rFonts w:ascii="Verdana" w:hAnsi="Verdana"/>
          <w:color w:val="003399"/>
          <w:sz w:val="18"/>
          <w:szCs w:val="18"/>
        </w:rPr>
        <w:t xml:space="preserve"> </w:t>
      </w:r>
      <w:r w:rsidR="009D6F29" w:rsidRPr="00591653">
        <w:rPr>
          <w:rFonts w:ascii="Verdana" w:hAnsi="Verdana"/>
          <w:color w:val="003399"/>
          <w:sz w:val="18"/>
          <w:szCs w:val="18"/>
        </w:rPr>
        <w:tab/>
        <w:t>E PER LA TRASPARENZA</w:t>
      </w:r>
      <w:r w:rsidRPr="00591653">
        <w:rPr>
          <w:rFonts w:ascii="Verdana" w:hAnsi="Verdana"/>
          <w:color w:val="003399"/>
          <w:sz w:val="18"/>
          <w:szCs w:val="18"/>
        </w:rPr>
        <w:t xml:space="preserve"> DELLE ISTITUZIONI SCOLASTICHE DEL VENETO</w:t>
      </w:r>
    </w:p>
    <w:p w14:paraId="6EA7B7B0" w14:textId="77777777" w:rsidR="00CC62B8" w:rsidRPr="00591653" w:rsidRDefault="00CC62B8" w:rsidP="00E50F39">
      <w:pPr>
        <w:pStyle w:val="Titolo2"/>
        <w:numPr>
          <w:ilvl w:val="0"/>
          <w:numId w:val="16"/>
        </w:numPr>
        <w:tabs>
          <w:tab w:val="left" w:pos="426"/>
        </w:tabs>
        <w:spacing w:before="0" w:after="120"/>
        <w:ind w:left="425" w:hanging="357"/>
        <w:jc w:val="both"/>
        <w:rPr>
          <w:rFonts w:ascii="Verdana" w:hAnsi="Verdana"/>
          <w:color w:val="003399"/>
          <w:sz w:val="18"/>
          <w:szCs w:val="18"/>
        </w:rPr>
      </w:pPr>
      <w:r w:rsidRPr="00591653">
        <w:rPr>
          <w:rFonts w:ascii="Verdana" w:hAnsi="Verdana"/>
          <w:color w:val="003399"/>
          <w:sz w:val="18"/>
          <w:szCs w:val="18"/>
        </w:rPr>
        <w:t xml:space="preserve">I DESTINATARI DEGLI OBBLIGHI DEL PRESENTE </w:t>
      </w:r>
      <w:proofErr w:type="spellStart"/>
      <w:r w:rsidRPr="00591653">
        <w:rPr>
          <w:rFonts w:ascii="Verdana" w:hAnsi="Verdana"/>
          <w:color w:val="003399"/>
          <w:sz w:val="18"/>
          <w:szCs w:val="18"/>
        </w:rPr>
        <w:t>PTPC</w:t>
      </w:r>
      <w:proofErr w:type="spellEnd"/>
      <w:r w:rsidRPr="00591653">
        <w:rPr>
          <w:rFonts w:ascii="Verdana" w:hAnsi="Verdana"/>
          <w:color w:val="003399"/>
          <w:sz w:val="18"/>
          <w:szCs w:val="18"/>
        </w:rPr>
        <w:t>.  RESPONSABILITÀ DISCIPLINARE</w:t>
      </w:r>
    </w:p>
    <w:p w14:paraId="333EBAEC" w14:textId="77777777" w:rsidR="00CC62B8" w:rsidRPr="00591653" w:rsidRDefault="00CC62B8" w:rsidP="00E50F39">
      <w:pPr>
        <w:pStyle w:val="Titolo2"/>
        <w:numPr>
          <w:ilvl w:val="0"/>
          <w:numId w:val="16"/>
        </w:numPr>
        <w:tabs>
          <w:tab w:val="left" w:pos="426"/>
        </w:tabs>
        <w:spacing w:before="0" w:after="120"/>
        <w:ind w:left="425" w:hanging="357"/>
        <w:jc w:val="both"/>
        <w:rPr>
          <w:rFonts w:ascii="Verdana" w:hAnsi="Verdana"/>
          <w:color w:val="003399"/>
          <w:sz w:val="18"/>
          <w:szCs w:val="18"/>
        </w:rPr>
      </w:pPr>
      <w:r w:rsidRPr="00591653">
        <w:rPr>
          <w:rFonts w:ascii="Verdana" w:hAnsi="Verdana"/>
          <w:color w:val="003399"/>
          <w:sz w:val="18"/>
          <w:szCs w:val="18"/>
        </w:rPr>
        <w:t>IL PERIODO DI RIFERIMENTO E LE MODALITÀ DI AGGIORNAMENTO</w:t>
      </w:r>
    </w:p>
    <w:p w14:paraId="0895BD70" w14:textId="77777777" w:rsidR="00CC62B8" w:rsidRPr="00591653" w:rsidRDefault="000E033C" w:rsidP="00E50F39">
      <w:pPr>
        <w:pStyle w:val="Titolo2"/>
        <w:numPr>
          <w:ilvl w:val="0"/>
          <w:numId w:val="16"/>
        </w:numPr>
        <w:tabs>
          <w:tab w:val="left" w:pos="426"/>
        </w:tabs>
        <w:spacing w:before="0" w:after="120"/>
        <w:ind w:left="426" w:hanging="426"/>
        <w:jc w:val="both"/>
        <w:rPr>
          <w:rFonts w:ascii="Verdana" w:hAnsi="Verdana"/>
          <w:color w:val="003399"/>
          <w:sz w:val="18"/>
          <w:szCs w:val="18"/>
        </w:rPr>
      </w:pPr>
      <w:r w:rsidRPr="00591653">
        <w:rPr>
          <w:rFonts w:ascii="Verdana" w:hAnsi="Verdana"/>
          <w:color w:val="003399"/>
          <w:sz w:val="18"/>
          <w:szCs w:val="18"/>
        </w:rPr>
        <w:t xml:space="preserve">IL COLLEGAMENTO CON GLI OBIETTIVI ASSEGNATI AI DIRIGENTI SCOLASTICI NEI PROVVEDIMENTI DI INCARICO E CON IL CICLO DELLA PERFORMANCE DEI DIRIGENTI AMMINISTRATIVI </w:t>
      </w:r>
      <w:r w:rsidR="006146D9" w:rsidRPr="00591653">
        <w:rPr>
          <w:rFonts w:ascii="Verdana" w:hAnsi="Verdana"/>
          <w:color w:val="003399"/>
          <w:sz w:val="18"/>
          <w:szCs w:val="18"/>
        </w:rPr>
        <w:t xml:space="preserve">E TECNICI </w:t>
      </w:r>
      <w:r w:rsidRPr="00591653">
        <w:rPr>
          <w:rFonts w:ascii="Verdana" w:hAnsi="Verdana"/>
          <w:color w:val="003399"/>
          <w:sz w:val="18"/>
          <w:szCs w:val="18"/>
        </w:rPr>
        <w:t>DELL’</w:t>
      </w:r>
      <w:proofErr w:type="spellStart"/>
      <w:r w:rsidRPr="00591653">
        <w:rPr>
          <w:rFonts w:ascii="Verdana" w:hAnsi="Verdana"/>
          <w:color w:val="003399"/>
          <w:sz w:val="18"/>
          <w:szCs w:val="18"/>
        </w:rPr>
        <w:t>USRV</w:t>
      </w:r>
      <w:proofErr w:type="spellEnd"/>
    </w:p>
    <w:p w14:paraId="73913306" w14:textId="72F8E107" w:rsidR="00CC62B8" w:rsidRPr="00591653" w:rsidRDefault="00CC62B8" w:rsidP="00E50F39">
      <w:pPr>
        <w:pStyle w:val="Titolo2"/>
        <w:numPr>
          <w:ilvl w:val="0"/>
          <w:numId w:val="16"/>
        </w:numPr>
        <w:tabs>
          <w:tab w:val="left" w:pos="426"/>
        </w:tabs>
        <w:spacing w:before="0" w:after="120"/>
        <w:ind w:left="425" w:hanging="357"/>
        <w:jc w:val="both"/>
        <w:rPr>
          <w:rFonts w:ascii="Verdana" w:hAnsi="Verdana"/>
          <w:color w:val="003399"/>
          <w:sz w:val="18"/>
          <w:szCs w:val="18"/>
        </w:rPr>
      </w:pPr>
      <w:r w:rsidRPr="00591653">
        <w:rPr>
          <w:rFonts w:ascii="Verdana" w:hAnsi="Verdana"/>
          <w:color w:val="003399"/>
          <w:sz w:val="18"/>
          <w:szCs w:val="18"/>
        </w:rPr>
        <w:t>GLI ATTORI DELLA STRATEGIA DI PREVENZIONE DELLA CORRUZIONE NELLE ISTITUZIONI SCOLASTICHE DEL VENETO</w:t>
      </w:r>
    </w:p>
    <w:p w14:paraId="245F5602" w14:textId="77777777" w:rsidR="00CC62B8" w:rsidRPr="00591653" w:rsidRDefault="00CC62B8" w:rsidP="00E50F39">
      <w:pPr>
        <w:pStyle w:val="Titolo2"/>
        <w:numPr>
          <w:ilvl w:val="0"/>
          <w:numId w:val="16"/>
        </w:numPr>
        <w:tabs>
          <w:tab w:val="left" w:pos="426"/>
        </w:tabs>
        <w:spacing w:before="0" w:after="120"/>
        <w:ind w:left="425" w:hanging="357"/>
        <w:jc w:val="both"/>
        <w:rPr>
          <w:rFonts w:ascii="Verdana" w:hAnsi="Verdana"/>
          <w:color w:val="003399"/>
          <w:sz w:val="18"/>
          <w:szCs w:val="18"/>
        </w:rPr>
      </w:pPr>
      <w:r w:rsidRPr="00591653">
        <w:rPr>
          <w:rFonts w:ascii="Verdana" w:hAnsi="Verdana"/>
          <w:color w:val="003399"/>
          <w:sz w:val="18"/>
          <w:szCs w:val="18"/>
        </w:rPr>
        <w:t>L’ORGANO DI INDIRIZZO POLITICO</w:t>
      </w:r>
    </w:p>
    <w:p w14:paraId="787342B2" w14:textId="77777777" w:rsidR="00CC62B8" w:rsidRPr="00591653" w:rsidRDefault="00CC62B8" w:rsidP="00E50F39">
      <w:pPr>
        <w:pStyle w:val="Titolo2"/>
        <w:numPr>
          <w:ilvl w:val="0"/>
          <w:numId w:val="16"/>
        </w:numPr>
        <w:tabs>
          <w:tab w:val="left" w:pos="426"/>
        </w:tabs>
        <w:spacing w:before="0" w:after="120"/>
        <w:ind w:left="425" w:hanging="357"/>
        <w:jc w:val="both"/>
        <w:rPr>
          <w:rFonts w:ascii="Verdana" w:hAnsi="Verdana"/>
          <w:color w:val="003399"/>
          <w:sz w:val="18"/>
          <w:szCs w:val="18"/>
        </w:rPr>
      </w:pPr>
      <w:r w:rsidRPr="00591653">
        <w:rPr>
          <w:rFonts w:ascii="Verdana" w:hAnsi="Verdana"/>
          <w:color w:val="003399"/>
          <w:sz w:val="18"/>
          <w:szCs w:val="18"/>
        </w:rPr>
        <w:t>IL RESPONSABILE DELLA PREVENZIONE DELLA CORRUZIONE E DELLA TRASPARENZA</w:t>
      </w:r>
    </w:p>
    <w:p w14:paraId="78D29ACD" w14:textId="77777777" w:rsidR="00CC62B8" w:rsidRPr="00591653" w:rsidRDefault="00CC62B8" w:rsidP="00E50F39">
      <w:pPr>
        <w:pStyle w:val="Titolo3"/>
        <w:numPr>
          <w:ilvl w:val="0"/>
          <w:numId w:val="16"/>
        </w:numPr>
        <w:tabs>
          <w:tab w:val="left" w:pos="426"/>
        </w:tabs>
        <w:spacing w:before="0" w:after="120"/>
        <w:ind w:left="425" w:hanging="357"/>
        <w:jc w:val="both"/>
        <w:rPr>
          <w:rFonts w:ascii="Verdana" w:hAnsi="Verdana"/>
          <w:color w:val="003399"/>
          <w:sz w:val="18"/>
          <w:szCs w:val="18"/>
          <w:lang w:eastAsia="ja-JP"/>
        </w:rPr>
      </w:pPr>
      <w:r w:rsidRPr="00591653">
        <w:rPr>
          <w:rFonts w:ascii="Verdana" w:hAnsi="Verdana"/>
          <w:color w:val="003399"/>
          <w:sz w:val="18"/>
          <w:szCs w:val="18"/>
          <w:lang w:eastAsia="ja-JP"/>
        </w:rPr>
        <w:t xml:space="preserve">LE RESPONSABILITÀ DEL </w:t>
      </w:r>
      <w:proofErr w:type="spellStart"/>
      <w:r w:rsidR="006146D9" w:rsidRPr="00591653">
        <w:rPr>
          <w:rFonts w:ascii="Verdana" w:hAnsi="Verdana"/>
          <w:color w:val="003399"/>
          <w:sz w:val="18"/>
          <w:szCs w:val="18"/>
          <w:lang w:eastAsia="ja-JP"/>
        </w:rPr>
        <w:t>RPCT</w:t>
      </w:r>
      <w:proofErr w:type="spellEnd"/>
    </w:p>
    <w:p w14:paraId="4289994B" w14:textId="77777777" w:rsidR="00CC62B8" w:rsidRPr="00591653" w:rsidRDefault="00CC62B8" w:rsidP="00E50F39">
      <w:pPr>
        <w:pStyle w:val="Titolo2"/>
        <w:numPr>
          <w:ilvl w:val="0"/>
          <w:numId w:val="16"/>
        </w:numPr>
        <w:tabs>
          <w:tab w:val="left" w:pos="426"/>
        </w:tabs>
        <w:spacing w:before="0" w:after="120"/>
        <w:ind w:left="425" w:hanging="357"/>
        <w:jc w:val="both"/>
        <w:rPr>
          <w:rFonts w:ascii="Verdana" w:hAnsi="Verdana"/>
          <w:color w:val="003399"/>
          <w:sz w:val="18"/>
          <w:szCs w:val="18"/>
          <w:lang w:eastAsia="ja-JP"/>
        </w:rPr>
      </w:pPr>
      <w:r w:rsidRPr="00591653">
        <w:rPr>
          <w:rFonts w:ascii="Verdana" w:hAnsi="Verdana"/>
          <w:color w:val="003399"/>
          <w:sz w:val="18"/>
          <w:szCs w:val="18"/>
          <w:lang w:eastAsia="ja-JP"/>
        </w:rPr>
        <w:t>I REFERENTI DELLA PREVENZIONE DELLA CORRUZIONE E PER LA TRASPARENZA</w:t>
      </w:r>
    </w:p>
    <w:p w14:paraId="33CA9E99" w14:textId="77777777" w:rsidR="00CC62B8" w:rsidRPr="00591653" w:rsidRDefault="00CC62B8" w:rsidP="00E50F39">
      <w:pPr>
        <w:pStyle w:val="Paragrafoelenco"/>
        <w:numPr>
          <w:ilvl w:val="0"/>
          <w:numId w:val="16"/>
        </w:numPr>
        <w:tabs>
          <w:tab w:val="left" w:pos="426"/>
        </w:tabs>
        <w:overflowPunct/>
        <w:autoSpaceDE/>
        <w:autoSpaceDN/>
        <w:adjustRightInd/>
        <w:spacing w:after="120"/>
        <w:ind w:left="425" w:hanging="357"/>
        <w:jc w:val="both"/>
        <w:textAlignment w:val="auto"/>
        <w:rPr>
          <w:rFonts w:ascii="Verdana" w:eastAsia="MS Mincho" w:hAnsi="Verdana"/>
          <w:b/>
          <w:bCs/>
          <w:color w:val="003399"/>
          <w:sz w:val="18"/>
          <w:szCs w:val="18"/>
          <w:lang w:eastAsia="ja-JP"/>
        </w:rPr>
      </w:pPr>
      <w:r w:rsidRPr="00591653">
        <w:rPr>
          <w:rFonts w:ascii="Verdana" w:eastAsia="MS Mincho" w:hAnsi="Verdana"/>
          <w:b/>
          <w:bCs/>
          <w:color w:val="003399"/>
          <w:sz w:val="18"/>
          <w:szCs w:val="18"/>
          <w:lang w:eastAsia="ja-JP"/>
        </w:rPr>
        <w:t>I DIRIGENTI SCOLASTICI DELLE SCUOLE STATALI</w:t>
      </w:r>
    </w:p>
    <w:p w14:paraId="7F3330F0" w14:textId="77777777" w:rsidR="00CC62B8" w:rsidRPr="00591653" w:rsidRDefault="00CC62B8" w:rsidP="00E50F39">
      <w:pPr>
        <w:pStyle w:val="Titolo3"/>
        <w:numPr>
          <w:ilvl w:val="0"/>
          <w:numId w:val="16"/>
        </w:numPr>
        <w:tabs>
          <w:tab w:val="left" w:pos="0"/>
          <w:tab w:val="left" w:pos="426"/>
        </w:tabs>
        <w:spacing w:before="0" w:after="120"/>
        <w:ind w:left="425" w:hanging="357"/>
        <w:jc w:val="both"/>
        <w:rPr>
          <w:rFonts w:ascii="Verdana" w:hAnsi="Verdana"/>
          <w:color w:val="003399"/>
          <w:sz w:val="18"/>
          <w:szCs w:val="18"/>
          <w:lang w:eastAsia="ja-JP"/>
        </w:rPr>
      </w:pPr>
      <w:r w:rsidRPr="00591653">
        <w:rPr>
          <w:rFonts w:ascii="Verdana" w:hAnsi="Verdana"/>
          <w:color w:val="003399"/>
          <w:sz w:val="18"/>
          <w:szCs w:val="18"/>
          <w:lang w:eastAsia="ja-JP"/>
        </w:rPr>
        <w:t>LE RESPONSABILITÀ DEI DIRIGENTI</w:t>
      </w:r>
      <w:r w:rsidRPr="00591653">
        <w:rPr>
          <w:rFonts w:ascii="Verdana" w:hAnsi="Verdana"/>
          <w:color w:val="003399"/>
          <w:sz w:val="18"/>
          <w:szCs w:val="18"/>
        </w:rPr>
        <w:t xml:space="preserve"> SCOLASTICI DEL VENETO</w:t>
      </w:r>
    </w:p>
    <w:p w14:paraId="69E973D3" w14:textId="77777777" w:rsidR="00CC62B8" w:rsidRPr="00591653" w:rsidRDefault="00CC62B8" w:rsidP="00E50F39">
      <w:pPr>
        <w:pStyle w:val="Titolo2"/>
        <w:numPr>
          <w:ilvl w:val="0"/>
          <w:numId w:val="16"/>
        </w:numPr>
        <w:tabs>
          <w:tab w:val="left" w:pos="0"/>
          <w:tab w:val="left" w:pos="426"/>
        </w:tabs>
        <w:spacing w:before="0" w:after="120"/>
        <w:ind w:left="425" w:hanging="357"/>
        <w:jc w:val="both"/>
        <w:rPr>
          <w:rFonts w:ascii="Verdana" w:hAnsi="Verdana"/>
          <w:color w:val="003399"/>
          <w:sz w:val="18"/>
          <w:szCs w:val="18"/>
        </w:rPr>
      </w:pPr>
      <w:r w:rsidRPr="00591653">
        <w:rPr>
          <w:rFonts w:ascii="Verdana" w:hAnsi="Verdana"/>
          <w:color w:val="003399"/>
          <w:sz w:val="18"/>
          <w:szCs w:val="18"/>
        </w:rPr>
        <w:t>TUTTI I DIPENDENTI DELLE ISTITUZIONI SCOLASTICHE STATALI DEL VENETO</w:t>
      </w:r>
    </w:p>
    <w:p w14:paraId="3C0D639B" w14:textId="77777777" w:rsidR="00CC62B8" w:rsidRPr="00591653" w:rsidRDefault="00CC62B8" w:rsidP="00E50F39">
      <w:pPr>
        <w:pStyle w:val="Titolo3"/>
        <w:numPr>
          <w:ilvl w:val="0"/>
          <w:numId w:val="16"/>
        </w:numPr>
        <w:tabs>
          <w:tab w:val="left" w:pos="426"/>
        </w:tabs>
        <w:spacing w:before="0" w:after="120"/>
        <w:ind w:left="425" w:hanging="357"/>
        <w:jc w:val="both"/>
        <w:rPr>
          <w:rFonts w:ascii="Verdana" w:hAnsi="Verdana"/>
          <w:color w:val="003399"/>
          <w:sz w:val="18"/>
          <w:szCs w:val="18"/>
          <w:lang w:eastAsia="ja-JP"/>
        </w:rPr>
      </w:pPr>
      <w:r w:rsidRPr="00591653">
        <w:rPr>
          <w:rFonts w:ascii="Verdana" w:hAnsi="Verdana"/>
          <w:color w:val="003399"/>
          <w:sz w:val="18"/>
          <w:szCs w:val="18"/>
          <w:lang w:eastAsia="ja-JP"/>
        </w:rPr>
        <w:t>LA RESPONSABILITÀ DEI DIPENDENTI DELLE SCUOLE STATALI DEL VENETO</w:t>
      </w:r>
    </w:p>
    <w:p w14:paraId="68B3181C" w14:textId="77777777" w:rsidR="00CC62B8" w:rsidRPr="00591653" w:rsidRDefault="00CC62B8" w:rsidP="00E50F39">
      <w:pPr>
        <w:pStyle w:val="Titolo2"/>
        <w:numPr>
          <w:ilvl w:val="0"/>
          <w:numId w:val="16"/>
        </w:numPr>
        <w:tabs>
          <w:tab w:val="left" w:pos="426"/>
        </w:tabs>
        <w:spacing w:before="0" w:after="120"/>
        <w:ind w:left="425" w:hanging="357"/>
        <w:jc w:val="both"/>
        <w:rPr>
          <w:rFonts w:ascii="Verdana" w:hAnsi="Verdana"/>
          <w:color w:val="003399"/>
          <w:sz w:val="18"/>
          <w:szCs w:val="18"/>
        </w:rPr>
      </w:pPr>
      <w:r w:rsidRPr="00591653">
        <w:rPr>
          <w:rFonts w:ascii="Verdana" w:hAnsi="Verdana"/>
          <w:color w:val="003399"/>
          <w:sz w:val="18"/>
          <w:szCs w:val="18"/>
        </w:rPr>
        <w:t>I COLLABORATORI E CONSULENTI A QUALSIASI TITOLO DELL’AMMINISTRAZIONE SCOLASTICA</w:t>
      </w:r>
    </w:p>
    <w:p w14:paraId="39B0CC1B" w14:textId="77777777" w:rsidR="00CC62B8" w:rsidRPr="00591653" w:rsidRDefault="00CC62B8" w:rsidP="00E50F39">
      <w:pPr>
        <w:pStyle w:val="Titolo3"/>
        <w:numPr>
          <w:ilvl w:val="0"/>
          <w:numId w:val="16"/>
        </w:numPr>
        <w:tabs>
          <w:tab w:val="left" w:pos="0"/>
          <w:tab w:val="left" w:pos="426"/>
        </w:tabs>
        <w:spacing w:before="0" w:after="120"/>
        <w:ind w:left="425" w:hanging="357"/>
        <w:jc w:val="both"/>
        <w:rPr>
          <w:rFonts w:ascii="Verdana" w:hAnsi="Verdana"/>
          <w:color w:val="003399"/>
          <w:sz w:val="18"/>
          <w:szCs w:val="18"/>
          <w:lang w:eastAsia="ja-JP"/>
        </w:rPr>
      </w:pPr>
      <w:r w:rsidRPr="00591653">
        <w:rPr>
          <w:rFonts w:ascii="Verdana" w:hAnsi="Verdana"/>
          <w:color w:val="003399"/>
          <w:sz w:val="18"/>
          <w:szCs w:val="18"/>
          <w:lang w:eastAsia="ja-JP"/>
        </w:rPr>
        <w:t>LA RESPONSABILITÀ DEI COLLABORATORI E CONSULENTI A QUALSIASI TITOLO</w:t>
      </w:r>
    </w:p>
    <w:p w14:paraId="4E92EACB" w14:textId="77777777" w:rsidR="00CC62B8" w:rsidRPr="00591653" w:rsidRDefault="00CC62B8" w:rsidP="00E50F39">
      <w:pPr>
        <w:pStyle w:val="Titolo3"/>
        <w:numPr>
          <w:ilvl w:val="0"/>
          <w:numId w:val="16"/>
        </w:numPr>
        <w:tabs>
          <w:tab w:val="left" w:pos="0"/>
          <w:tab w:val="left" w:pos="426"/>
        </w:tabs>
        <w:spacing w:before="0" w:after="120"/>
        <w:ind w:left="425" w:hanging="357"/>
        <w:jc w:val="both"/>
        <w:rPr>
          <w:rFonts w:ascii="Verdana" w:hAnsi="Verdana"/>
          <w:color w:val="003399"/>
          <w:sz w:val="18"/>
          <w:szCs w:val="18"/>
          <w:lang w:eastAsia="ja-JP"/>
        </w:rPr>
      </w:pPr>
      <w:r w:rsidRPr="00591653">
        <w:rPr>
          <w:rFonts w:ascii="Verdana" w:hAnsi="Verdana"/>
          <w:color w:val="003399"/>
          <w:sz w:val="18"/>
          <w:szCs w:val="18"/>
          <w:lang w:eastAsia="ja-JP"/>
        </w:rPr>
        <w:t>LA GESTIONE DEL RISCHIO</w:t>
      </w:r>
    </w:p>
    <w:p w14:paraId="7546566B" w14:textId="77777777" w:rsidR="00CC62B8" w:rsidRPr="00591653" w:rsidRDefault="00CC62B8" w:rsidP="00E50F39">
      <w:pPr>
        <w:pStyle w:val="Titolo2"/>
        <w:numPr>
          <w:ilvl w:val="0"/>
          <w:numId w:val="16"/>
        </w:numPr>
        <w:tabs>
          <w:tab w:val="left" w:pos="426"/>
        </w:tabs>
        <w:spacing w:before="0" w:after="120"/>
        <w:ind w:left="425" w:hanging="357"/>
        <w:jc w:val="both"/>
        <w:rPr>
          <w:rFonts w:ascii="Verdana" w:hAnsi="Verdana"/>
          <w:color w:val="003399"/>
          <w:sz w:val="18"/>
          <w:szCs w:val="18"/>
        </w:rPr>
      </w:pPr>
      <w:r w:rsidRPr="00591653">
        <w:rPr>
          <w:rFonts w:ascii="Verdana" w:hAnsi="Verdana"/>
          <w:color w:val="003399"/>
          <w:sz w:val="18"/>
          <w:szCs w:val="18"/>
        </w:rPr>
        <w:t>LA GESTIONE DEL RISCHIO: PROCESSO E APPROCCIO METODOLOGICO</w:t>
      </w:r>
    </w:p>
    <w:p w14:paraId="266E3D8F" w14:textId="77777777" w:rsidR="00F43A2E" w:rsidRPr="00591653" w:rsidRDefault="00F43A2E" w:rsidP="00E50F39">
      <w:pPr>
        <w:pStyle w:val="Titolo2"/>
        <w:numPr>
          <w:ilvl w:val="0"/>
          <w:numId w:val="16"/>
        </w:numPr>
        <w:tabs>
          <w:tab w:val="left" w:pos="426"/>
        </w:tabs>
        <w:spacing w:before="0" w:after="120"/>
        <w:ind w:left="425" w:hanging="357"/>
        <w:jc w:val="both"/>
        <w:rPr>
          <w:rFonts w:ascii="Verdana" w:hAnsi="Verdana"/>
          <w:color w:val="003399"/>
          <w:sz w:val="18"/>
          <w:szCs w:val="18"/>
        </w:rPr>
      </w:pPr>
      <w:r w:rsidRPr="00591653">
        <w:rPr>
          <w:rFonts w:ascii="Verdana" w:hAnsi="Verdana"/>
          <w:color w:val="003399"/>
          <w:sz w:val="18"/>
          <w:szCs w:val="18"/>
        </w:rPr>
        <w:t>ANALISI E DEFINIZIONE DEL CONTESTO</w:t>
      </w:r>
    </w:p>
    <w:p w14:paraId="6E3C65FF" w14:textId="77777777" w:rsidR="00CC62B8" w:rsidRPr="00591653" w:rsidRDefault="00CC62B8" w:rsidP="00E50F39">
      <w:pPr>
        <w:pStyle w:val="Titolo2"/>
        <w:numPr>
          <w:ilvl w:val="0"/>
          <w:numId w:val="16"/>
        </w:numPr>
        <w:tabs>
          <w:tab w:val="left" w:pos="426"/>
        </w:tabs>
        <w:spacing w:before="0" w:after="120"/>
        <w:ind w:left="425" w:hanging="357"/>
        <w:jc w:val="both"/>
        <w:rPr>
          <w:rFonts w:ascii="Verdana" w:hAnsi="Verdana"/>
          <w:color w:val="003399"/>
          <w:sz w:val="18"/>
          <w:szCs w:val="18"/>
        </w:rPr>
      </w:pPr>
      <w:r w:rsidRPr="00591653">
        <w:rPr>
          <w:rFonts w:ascii="Verdana" w:hAnsi="Verdana"/>
          <w:color w:val="003399"/>
          <w:sz w:val="18"/>
          <w:szCs w:val="18"/>
        </w:rPr>
        <w:t>ANALISI DEL CONTESTO SPECIFICO ESTERNO: CARATTERISTICHE CULTURALI, SOCIALI ED ECONOMICHE DELLA REGIONE DEL VENETO</w:t>
      </w:r>
    </w:p>
    <w:p w14:paraId="1E21D9AE" w14:textId="77777777" w:rsidR="00CC62B8" w:rsidRPr="00591653" w:rsidRDefault="00CC62B8" w:rsidP="00E50F39">
      <w:pPr>
        <w:pStyle w:val="Titolo2"/>
        <w:numPr>
          <w:ilvl w:val="0"/>
          <w:numId w:val="16"/>
        </w:numPr>
        <w:tabs>
          <w:tab w:val="left" w:pos="426"/>
        </w:tabs>
        <w:spacing w:before="0" w:after="120"/>
        <w:ind w:left="425" w:hanging="357"/>
        <w:jc w:val="both"/>
        <w:rPr>
          <w:rFonts w:ascii="Verdana" w:hAnsi="Verdana"/>
          <w:color w:val="003399"/>
          <w:sz w:val="18"/>
          <w:szCs w:val="18"/>
        </w:rPr>
      </w:pPr>
      <w:r w:rsidRPr="00591653">
        <w:rPr>
          <w:rFonts w:ascii="Verdana" w:hAnsi="Verdana"/>
          <w:color w:val="003399"/>
          <w:sz w:val="18"/>
          <w:szCs w:val="18"/>
        </w:rPr>
        <w:t>ANALISI DELLE CARATTERISTICHE DELLE ISTITUZIONI SCOLASTICHE EMERSE IN SEDE DI CONTROLLO DI REGOLARITÀ AMMINISTRATIVO CONTABILE</w:t>
      </w:r>
    </w:p>
    <w:p w14:paraId="13A8AD5F" w14:textId="77777777" w:rsidR="00CC62B8" w:rsidRPr="00591653" w:rsidRDefault="00CC62B8" w:rsidP="00E50F39">
      <w:pPr>
        <w:pStyle w:val="Titolo2"/>
        <w:numPr>
          <w:ilvl w:val="0"/>
          <w:numId w:val="16"/>
        </w:numPr>
        <w:tabs>
          <w:tab w:val="left" w:pos="426"/>
        </w:tabs>
        <w:spacing w:before="0" w:after="120"/>
        <w:ind w:left="426"/>
        <w:jc w:val="both"/>
        <w:rPr>
          <w:rFonts w:ascii="Verdana" w:hAnsi="Verdana"/>
          <w:color w:val="003399"/>
          <w:sz w:val="18"/>
          <w:szCs w:val="18"/>
        </w:rPr>
      </w:pPr>
      <w:r w:rsidRPr="00591653">
        <w:rPr>
          <w:rFonts w:ascii="Verdana" w:hAnsi="Verdana"/>
          <w:color w:val="003399"/>
          <w:sz w:val="18"/>
          <w:szCs w:val="18"/>
        </w:rPr>
        <w:t>ANALISI DEL CONTESTO INTERNO: I DATI DELLE SCUOLE DEL VENETO</w:t>
      </w:r>
      <w:r w:rsidR="004E1EBB" w:rsidRPr="00591653">
        <w:rPr>
          <w:rFonts w:ascii="Verdana" w:hAnsi="Verdana"/>
          <w:color w:val="003399"/>
          <w:sz w:val="18"/>
          <w:szCs w:val="18"/>
        </w:rPr>
        <w:t xml:space="preserve"> </w:t>
      </w:r>
    </w:p>
    <w:p w14:paraId="490FE217" w14:textId="77777777" w:rsidR="001E2338" w:rsidRPr="00591653" w:rsidRDefault="004E1EBB" w:rsidP="00E50F39">
      <w:pPr>
        <w:pStyle w:val="Titolo2"/>
        <w:numPr>
          <w:ilvl w:val="0"/>
          <w:numId w:val="16"/>
        </w:numPr>
        <w:tabs>
          <w:tab w:val="left" w:pos="426"/>
        </w:tabs>
        <w:spacing w:before="0" w:after="120"/>
        <w:ind w:left="426"/>
        <w:jc w:val="both"/>
        <w:rPr>
          <w:rFonts w:ascii="Verdana" w:hAnsi="Verdana"/>
          <w:color w:val="003399"/>
          <w:sz w:val="18"/>
          <w:szCs w:val="18"/>
          <w:lang w:eastAsia="ar-SA"/>
        </w:rPr>
      </w:pPr>
      <w:r w:rsidRPr="00591653">
        <w:rPr>
          <w:rFonts w:ascii="Verdana" w:hAnsi="Verdana"/>
          <w:color w:val="003399"/>
          <w:sz w:val="18"/>
          <w:szCs w:val="18"/>
        </w:rPr>
        <w:t>ASPETTI ORGANIZZATIVI DELL’</w:t>
      </w:r>
      <w:proofErr w:type="spellStart"/>
      <w:r w:rsidRPr="00591653">
        <w:rPr>
          <w:rFonts w:ascii="Verdana" w:hAnsi="Verdana"/>
          <w:color w:val="003399"/>
          <w:sz w:val="18"/>
          <w:szCs w:val="18"/>
        </w:rPr>
        <w:t>USRV</w:t>
      </w:r>
      <w:proofErr w:type="spellEnd"/>
      <w:r w:rsidRPr="00591653">
        <w:rPr>
          <w:rFonts w:ascii="Verdana" w:hAnsi="Verdana"/>
          <w:color w:val="003399"/>
          <w:sz w:val="18"/>
          <w:szCs w:val="18"/>
        </w:rPr>
        <w:t xml:space="preserve"> E DELLE ISTITUZIONI SCOLASTICHE STATALI</w:t>
      </w:r>
    </w:p>
    <w:p w14:paraId="01615843" w14:textId="77777777" w:rsidR="00CC62B8" w:rsidRPr="00591653" w:rsidRDefault="00CC62B8" w:rsidP="00E50F39">
      <w:pPr>
        <w:pStyle w:val="Titolo2"/>
        <w:numPr>
          <w:ilvl w:val="0"/>
          <w:numId w:val="16"/>
        </w:numPr>
        <w:tabs>
          <w:tab w:val="left" w:pos="426"/>
        </w:tabs>
        <w:spacing w:before="0" w:after="120"/>
        <w:ind w:left="425" w:hanging="357"/>
        <w:jc w:val="both"/>
        <w:rPr>
          <w:rFonts w:ascii="Verdana" w:hAnsi="Verdana"/>
          <w:color w:val="003399"/>
          <w:sz w:val="18"/>
          <w:szCs w:val="18"/>
        </w:rPr>
      </w:pPr>
      <w:r w:rsidRPr="00591653">
        <w:rPr>
          <w:rFonts w:ascii="Verdana" w:hAnsi="Verdana"/>
          <w:color w:val="003399"/>
          <w:sz w:val="18"/>
          <w:szCs w:val="18"/>
        </w:rPr>
        <w:t>LE SCUOLE STATALI DEL VENETO</w:t>
      </w:r>
    </w:p>
    <w:p w14:paraId="0E83B5E5" w14:textId="77777777" w:rsidR="00CC62B8" w:rsidRPr="00591653" w:rsidRDefault="00CC62B8" w:rsidP="00E50F39">
      <w:pPr>
        <w:pStyle w:val="Corpotesto"/>
        <w:numPr>
          <w:ilvl w:val="0"/>
          <w:numId w:val="16"/>
        </w:numPr>
        <w:tabs>
          <w:tab w:val="left" w:pos="426"/>
        </w:tabs>
        <w:spacing w:after="120"/>
        <w:ind w:left="425" w:hanging="357"/>
        <w:jc w:val="both"/>
        <w:rPr>
          <w:rFonts w:ascii="Verdana" w:hAnsi="Verdana" w:cs="Times New Roman"/>
          <w:b/>
          <w:color w:val="003399"/>
          <w:sz w:val="18"/>
          <w:szCs w:val="18"/>
        </w:rPr>
      </w:pPr>
      <w:r w:rsidRPr="00591653">
        <w:rPr>
          <w:rFonts w:ascii="Verdana" w:hAnsi="Verdana" w:cs="Times New Roman"/>
          <w:b/>
          <w:color w:val="003399"/>
          <w:sz w:val="18"/>
          <w:szCs w:val="18"/>
        </w:rPr>
        <w:t>LE SCUOLE NON STATALI</w:t>
      </w:r>
      <w:r w:rsidRPr="00591653">
        <w:rPr>
          <w:rFonts w:ascii="Verdana" w:hAnsi="Verdana"/>
          <w:b/>
          <w:color w:val="003399"/>
          <w:sz w:val="18"/>
          <w:szCs w:val="18"/>
        </w:rPr>
        <w:t xml:space="preserve"> DEL VENETO</w:t>
      </w:r>
    </w:p>
    <w:p w14:paraId="6DE5C478" w14:textId="77777777" w:rsidR="00CC62B8" w:rsidRPr="00591653" w:rsidRDefault="00CC62B8" w:rsidP="00E50F39">
      <w:pPr>
        <w:pStyle w:val="Paragrafoelenco"/>
        <w:numPr>
          <w:ilvl w:val="0"/>
          <w:numId w:val="16"/>
        </w:numPr>
        <w:tabs>
          <w:tab w:val="left" w:pos="426"/>
        </w:tabs>
        <w:spacing w:after="120"/>
        <w:ind w:left="425" w:hanging="357"/>
        <w:jc w:val="both"/>
        <w:rPr>
          <w:rFonts w:ascii="Verdana" w:hAnsi="Verdana"/>
          <w:b/>
          <w:color w:val="003399"/>
          <w:sz w:val="18"/>
          <w:szCs w:val="18"/>
        </w:rPr>
      </w:pPr>
      <w:r w:rsidRPr="00591653">
        <w:rPr>
          <w:rFonts w:ascii="Verdana" w:hAnsi="Verdana"/>
          <w:b/>
          <w:color w:val="003399"/>
          <w:sz w:val="18"/>
          <w:szCs w:val="18"/>
        </w:rPr>
        <w:t>LE SCUOLE PARITARIE DEL VENETO</w:t>
      </w:r>
    </w:p>
    <w:p w14:paraId="22AF105E" w14:textId="77777777" w:rsidR="00CC62B8" w:rsidRPr="00591653" w:rsidRDefault="00CC62B8" w:rsidP="00E50F39">
      <w:pPr>
        <w:pStyle w:val="Corpotesto"/>
        <w:numPr>
          <w:ilvl w:val="0"/>
          <w:numId w:val="16"/>
        </w:numPr>
        <w:tabs>
          <w:tab w:val="left" w:pos="426"/>
        </w:tabs>
        <w:spacing w:after="120"/>
        <w:ind w:left="425" w:hanging="357"/>
        <w:jc w:val="both"/>
        <w:rPr>
          <w:rFonts w:ascii="Verdana" w:hAnsi="Verdana" w:cs="Times New Roman"/>
          <w:b/>
          <w:color w:val="003399"/>
          <w:sz w:val="18"/>
          <w:szCs w:val="18"/>
        </w:rPr>
      </w:pPr>
      <w:r w:rsidRPr="00591653">
        <w:rPr>
          <w:rFonts w:ascii="Verdana" w:hAnsi="Verdana" w:cs="Times New Roman"/>
          <w:b/>
          <w:color w:val="003399"/>
          <w:sz w:val="18"/>
          <w:szCs w:val="18"/>
        </w:rPr>
        <w:t>PIANO ISPETTIVO NAZIONALE PREVISTO DALLA LEGGE N. 107/2015</w:t>
      </w:r>
    </w:p>
    <w:p w14:paraId="31139D12" w14:textId="77777777" w:rsidR="00CC62B8" w:rsidRPr="00591653" w:rsidRDefault="00CC62B8" w:rsidP="00E50F39">
      <w:pPr>
        <w:pStyle w:val="Corpotesto"/>
        <w:numPr>
          <w:ilvl w:val="0"/>
          <w:numId w:val="16"/>
        </w:numPr>
        <w:tabs>
          <w:tab w:val="left" w:pos="426"/>
        </w:tabs>
        <w:spacing w:after="120"/>
        <w:ind w:left="425" w:hanging="357"/>
        <w:jc w:val="both"/>
        <w:rPr>
          <w:rFonts w:ascii="Verdana" w:hAnsi="Verdana" w:cs="Times New Roman"/>
          <w:b/>
          <w:color w:val="003399"/>
          <w:sz w:val="18"/>
          <w:szCs w:val="18"/>
        </w:rPr>
      </w:pPr>
      <w:r w:rsidRPr="00591653">
        <w:rPr>
          <w:rFonts w:ascii="Verdana" w:hAnsi="Verdana" w:cs="Times New Roman"/>
          <w:b/>
          <w:color w:val="003399"/>
          <w:sz w:val="18"/>
          <w:szCs w:val="18"/>
        </w:rPr>
        <w:t>IL COINVOLGIMENTO DEI REFERENTI E DEI RAPPRESENTANTI DEL PERSONALE SCOLASTICO DEL VENETO NELL’IDENTIFICAZIONE DEL RISCHIO</w:t>
      </w:r>
    </w:p>
    <w:p w14:paraId="587D9AD9" w14:textId="77777777" w:rsidR="00EA482C" w:rsidRPr="00591653" w:rsidRDefault="00EA482C" w:rsidP="00E50F39">
      <w:pPr>
        <w:pStyle w:val="Titolo2"/>
        <w:numPr>
          <w:ilvl w:val="0"/>
          <w:numId w:val="16"/>
        </w:numPr>
        <w:tabs>
          <w:tab w:val="left" w:pos="0"/>
          <w:tab w:val="left" w:pos="426"/>
        </w:tabs>
        <w:spacing w:before="0" w:after="120"/>
        <w:ind w:left="425" w:hanging="357"/>
        <w:jc w:val="both"/>
        <w:rPr>
          <w:rFonts w:ascii="Verdana" w:hAnsi="Verdana"/>
          <w:color w:val="003399"/>
          <w:sz w:val="18"/>
          <w:szCs w:val="18"/>
          <w:lang w:eastAsia="ar-SA"/>
        </w:rPr>
      </w:pPr>
      <w:r w:rsidRPr="00591653">
        <w:rPr>
          <w:rFonts w:ascii="Verdana" w:hAnsi="Verdana"/>
          <w:color w:val="003399"/>
          <w:sz w:val="18"/>
          <w:szCs w:val="18"/>
          <w:lang w:eastAsia="ar-SA"/>
        </w:rPr>
        <w:t>IDENTIFICAZIONE DEL RISCHIO: LE AREE DI RISCHIO E IL COINVOLGIMENTO NEL PROCESSO</w:t>
      </w:r>
    </w:p>
    <w:p w14:paraId="65AA5278" w14:textId="77777777" w:rsidR="002659DC" w:rsidRPr="00591653" w:rsidRDefault="00EA482C" w:rsidP="00E50F39">
      <w:pPr>
        <w:pStyle w:val="Corpotesto"/>
        <w:numPr>
          <w:ilvl w:val="0"/>
          <w:numId w:val="16"/>
        </w:numPr>
        <w:tabs>
          <w:tab w:val="left" w:pos="426"/>
        </w:tabs>
        <w:spacing w:after="120"/>
        <w:ind w:left="425" w:hanging="357"/>
        <w:jc w:val="both"/>
        <w:rPr>
          <w:rFonts w:ascii="Verdana" w:hAnsi="Verdana" w:cs="Times New Roman"/>
          <w:b/>
          <w:color w:val="003399"/>
          <w:sz w:val="18"/>
          <w:szCs w:val="18"/>
        </w:rPr>
      </w:pPr>
      <w:r w:rsidRPr="00591653">
        <w:rPr>
          <w:rFonts w:ascii="Verdana" w:hAnsi="Verdana" w:cs="Times New Roman"/>
          <w:b/>
          <w:color w:val="003399"/>
          <w:sz w:val="18"/>
          <w:szCs w:val="18"/>
        </w:rPr>
        <w:t xml:space="preserve">MAPPATURA DEI PROCESSI, AGGREGATI </w:t>
      </w:r>
      <w:r w:rsidR="008D21FD" w:rsidRPr="00591653">
        <w:rPr>
          <w:rFonts w:ascii="Verdana" w:hAnsi="Verdana" w:cs="Times New Roman"/>
          <w:b/>
          <w:color w:val="003399"/>
          <w:sz w:val="18"/>
          <w:szCs w:val="18"/>
        </w:rPr>
        <w:t xml:space="preserve">PER </w:t>
      </w:r>
      <w:r w:rsidRPr="00591653">
        <w:rPr>
          <w:rFonts w:ascii="Verdana" w:hAnsi="Verdana" w:cs="Times New Roman"/>
          <w:b/>
          <w:color w:val="003399"/>
          <w:sz w:val="18"/>
          <w:szCs w:val="18"/>
        </w:rPr>
        <w:t>AREE DI RISCHIO</w:t>
      </w:r>
      <w:r w:rsidR="00B278E3" w:rsidRPr="00591653">
        <w:rPr>
          <w:rFonts w:ascii="Verdana" w:hAnsi="Verdana" w:cs="Times New Roman"/>
          <w:b/>
          <w:color w:val="003399"/>
          <w:sz w:val="18"/>
          <w:szCs w:val="18"/>
        </w:rPr>
        <w:t>.</w:t>
      </w:r>
    </w:p>
    <w:p w14:paraId="522AA50D" w14:textId="77777777" w:rsidR="00CC62B8" w:rsidRPr="00591653" w:rsidRDefault="00CC62B8" w:rsidP="00E50F39">
      <w:pPr>
        <w:pStyle w:val="Corpotesto"/>
        <w:numPr>
          <w:ilvl w:val="0"/>
          <w:numId w:val="16"/>
        </w:numPr>
        <w:tabs>
          <w:tab w:val="left" w:pos="426"/>
        </w:tabs>
        <w:spacing w:after="120"/>
        <w:ind w:left="425" w:hanging="357"/>
        <w:jc w:val="both"/>
        <w:rPr>
          <w:rFonts w:ascii="Verdana" w:hAnsi="Verdana" w:cs="Times New Roman"/>
          <w:b/>
          <w:color w:val="003399"/>
          <w:sz w:val="18"/>
          <w:szCs w:val="18"/>
        </w:rPr>
      </w:pPr>
      <w:r w:rsidRPr="00591653">
        <w:rPr>
          <w:rFonts w:ascii="Verdana" w:hAnsi="Verdana" w:cs="Times New Roman"/>
          <w:b/>
          <w:color w:val="003399"/>
          <w:sz w:val="18"/>
          <w:szCs w:val="18"/>
        </w:rPr>
        <w:t>I RISCHI DI CORRUZIONE INDIVIDUATI NEI PROCESSI RELATIVI ALLE SCUOLE PARITARIE DEL VENETO</w:t>
      </w:r>
    </w:p>
    <w:p w14:paraId="490ACD4C" w14:textId="77777777" w:rsidR="00B45C7B" w:rsidRPr="00591653" w:rsidRDefault="00795377" w:rsidP="00E50F39">
      <w:pPr>
        <w:pStyle w:val="Corpotesto"/>
        <w:numPr>
          <w:ilvl w:val="1"/>
          <w:numId w:val="16"/>
        </w:numPr>
        <w:tabs>
          <w:tab w:val="left" w:pos="426"/>
        </w:tabs>
        <w:spacing w:after="120"/>
        <w:jc w:val="both"/>
        <w:rPr>
          <w:rFonts w:ascii="Verdana" w:hAnsi="Verdana" w:cs="Times New Roman"/>
          <w:b/>
          <w:color w:val="003399"/>
          <w:sz w:val="18"/>
          <w:szCs w:val="18"/>
        </w:rPr>
      </w:pPr>
      <w:r w:rsidRPr="00591653">
        <w:rPr>
          <w:rFonts w:ascii="Verdana" w:hAnsi="Verdana" w:cs="Times New Roman"/>
          <w:b/>
          <w:color w:val="003399"/>
          <w:sz w:val="18"/>
          <w:szCs w:val="18"/>
        </w:rPr>
        <w:t xml:space="preserve"> </w:t>
      </w:r>
      <w:r w:rsidR="00007C44" w:rsidRPr="00591653">
        <w:rPr>
          <w:rFonts w:ascii="Verdana" w:hAnsi="Verdana" w:cs="Times New Roman"/>
          <w:b/>
          <w:color w:val="003399"/>
          <w:sz w:val="18"/>
          <w:szCs w:val="18"/>
        </w:rPr>
        <w:t xml:space="preserve">ANALISI DEI RISCHI </w:t>
      </w:r>
    </w:p>
    <w:p w14:paraId="3E72B3D4" w14:textId="4AB87C65" w:rsidR="00B45C7B" w:rsidRPr="00591653" w:rsidRDefault="00B45C7B" w:rsidP="00E50F39">
      <w:pPr>
        <w:pStyle w:val="Corpotesto"/>
        <w:numPr>
          <w:ilvl w:val="1"/>
          <w:numId w:val="16"/>
        </w:numPr>
        <w:tabs>
          <w:tab w:val="left" w:pos="426"/>
        </w:tabs>
        <w:spacing w:after="120"/>
        <w:jc w:val="both"/>
        <w:rPr>
          <w:rFonts w:ascii="Verdana" w:hAnsi="Verdana" w:cs="Times New Roman"/>
          <w:b/>
          <w:color w:val="003399"/>
          <w:sz w:val="18"/>
          <w:szCs w:val="18"/>
        </w:rPr>
      </w:pPr>
      <w:r w:rsidRPr="00591653">
        <w:rPr>
          <w:rFonts w:ascii="Verdana" w:hAnsi="Verdana" w:cs="Times New Roman"/>
          <w:b/>
          <w:color w:val="003399"/>
          <w:sz w:val="18"/>
          <w:szCs w:val="18"/>
        </w:rPr>
        <w:t xml:space="preserve"> GRADUATORIA DELLA PONDERAZIONE DEI </w:t>
      </w:r>
      <w:proofErr w:type="gramStart"/>
      <w:r w:rsidRPr="00591653">
        <w:rPr>
          <w:rFonts w:ascii="Verdana" w:hAnsi="Verdana" w:cs="Times New Roman"/>
          <w:b/>
          <w:color w:val="003399"/>
          <w:sz w:val="18"/>
          <w:szCs w:val="18"/>
        </w:rPr>
        <w:t>RISCHI  DI</w:t>
      </w:r>
      <w:proofErr w:type="gramEnd"/>
      <w:r w:rsidRPr="00591653">
        <w:rPr>
          <w:rFonts w:ascii="Verdana" w:hAnsi="Verdana" w:cs="Times New Roman"/>
          <w:b/>
          <w:color w:val="003399"/>
          <w:sz w:val="18"/>
          <w:szCs w:val="18"/>
        </w:rPr>
        <w:t xml:space="preserve"> CORRUZIONE NEI PROCESSI </w:t>
      </w:r>
    </w:p>
    <w:p w14:paraId="51698FFA" w14:textId="77777777" w:rsidR="00007C44" w:rsidRPr="00591653" w:rsidRDefault="00007C44" w:rsidP="00E50F39">
      <w:pPr>
        <w:pStyle w:val="Corpotesto"/>
        <w:numPr>
          <w:ilvl w:val="1"/>
          <w:numId w:val="16"/>
        </w:numPr>
        <w:tabs>
          <w:tab w:val="left" w:pos="426"/>
        </w:tabs>
        <w:spacing w:after="120"/>
        <w:jc w:val="both"/>
        <w:rPr>
          <w:rFonts w:ascii="Verdana" w:hAnsi="Verdana" w:cs="Times New Roman"/>
          <w:b/>
          <w:color w:val="003399"/>
          <w:sz w:val="18"/>
          <w:szCs w:val="18"/>
        </w:rPr>
      </w:pPr>
      <w:r w:rsidRPr="00591653">
        <w:rPr>
          <w:rFonts w:ascii="Verdana" w:hAnsi="Verdana" w:cs="Times New Roman"/>
          <w:b/>
          <w:color w:val="003399"/>
          <w:sz w:val="18"/>
          <w:szCs w:val="18"/>
        </w:rPr>
        <w:lastRenderedPageBreak/>
        <w:t xml:space="preserve"> TRATTAMENTO DEL RISCHIO – MISURE DI PREVENZIONE </w:t>
      </w:r>
    </w:p>
    <w:p w14:paraId="59C539FE" w14:textId="77777777" w:rsidR="00AC4CED" w:rsidRPr="00591653" w:rsidRDefault="001E2338" w:rsidP="00E50F39">
      <w:pPr>
        <w:pStyle w:val="Corpotesto"/>
        <w:numPr>
          <w:ilvl w:val="0"/>
          <w:numId w:val="16"/>
        </w:numPr>
        <w:tabs>
          <w:tab w:val="left" w:pos="426"/>
        </w:tabs>
        <w:spacing w:after="120" w:line="360" w:lineRule="auto"/>
        <w:ind w:left="426"/>
        <w:jc w:val="both"/>
        <w:rPr>
          <w:rFonts w:ascii="Verdana" w:hAnsi="Verdana" w:cs="Times New Roman"/>
          <w:b/>
          <w:color w:val="003399"/>
          <w:sz w:val="18"/>
          <w:szCs w:val="18"/>
        </w:rPr>
      </w:pPr>
      <w:r w:rsidRPr="00591653">
        <w:rPr>
          <w:rFonts w:ascii="Verdana" w:hAnsi="Verdana" w:cs="Times New Roman"/>
          <w:b/>
          <w:color w:val="003399"/>
          <w:sz w:val="18"/>
          <w:szCs w:val="18"/>
        </w:rPr>
        <w:t xml:space="preserve">ATTUAZIONE, </w:t>
      </w:r>
      <w:proofErr w:type="spellStart"/>
      <w:r w:rsidRPr="00591653">
        <w:rPr>
          <w:rFonts w:ascii="Verdana" w:hAnsi="Verdana" w:cs="Times New Roman"/>
          <w:b/>
          <w:color w:val="003399"/>
          <w:sz w:val="18"/>
          <w:szCs w:val="18"/>
        </w:rPr>
        <w:t>MONITORAGIO</w:t>
      </w:r>
      <w:proofErr w:type="spellEnd"/>
      <w:r w:rsidRPr="00591653">
        <w:rPr>
          <w:rFonts w:ascii="Verdana" w:hAnsi="Verdana" w:cs="Times New Roman"/>
          <w:b/>
          <w:color w:val="003399"/>
          <w:sz w:val="18"/>
          <w:szCs w:val="18"/>
        </w:rPr>
        <w:t xml:space="preserve"> E REPORTING</w:t>
      </w:r>
    </w:p>
    <w:p w14:paraId="7E4EACBF" w14:textId="77777777" w:rsidR="008F75B3" w:rsidRPr="00591653" w:rsidRDefault="008F75B3" w:rsidP="00E50F39">
      <w:pPr>
        <w:pStyle w:val="Corpotesto"/>
        <w:numPr>
          <w:ilvl w:val="0"/>
          <w:numId w:val="16"/>
        </w:numPr>
        <w:tabs>
          <w:tab w:val="left" w:pos="426"/>
        </w:tabs>
        <w:spacing w:after="120" w:line="360" w:lineRule="auto"/>
        <w:ind w:left="426"/>
        <w:jc w:val="both"/>
        <w:rPr>
          <w:rFonts w:ascii="Verdana" w:hAnsi="Verdana" w:cs="Times New Roman"/>
          <w:b/>
          <w:color w:val="003399"/>
          <w:sz w:val="18"/>
          <w:szCs w:val="18"/>
        </w:rPr>
      </w:pPr>
      <w:r w:rsidRPr="00591653">
        <w:rPr>
          <w:rFonts w:ascii="Verdana" w:hAnsi="Verdana" w:cs="Times New Roman"/>
          <w:b/>
          <w:color w:val="003399"/>
          <w:sz w:val="18"/>
          <w:szCs w:val="18"/>
        </w:rPr>
        <w:t>ADEMPIMENTI RELATIVI ALLA PUBBLICAZIONE DI DATI</w:t>
      </w:r>
    </w:p>
    <w:p w14:paraId="2B4615AC" w14:textId="77777777" w:rsidR="001E2338" w:rsidRPr="00591653" w:rsidRDefault="001E2338" w:rsidP="00E50F39">
      <w:pPr>
        <w:pStyle w:val="Corpotesto"/>
        <w:numPr>
          <w:ilvl w:val="0"/>
          <w:numId w:val="16"/>
        </w:numPr>
        <w:tabs>
          <w:tab w:val="left" w:pos="426"/>
        </w:tabs>
        <w:spacing w:after="120" w:line="360" w:lineRule="auto"/>
        <w:ind w:left="426"/>
        <w:jc w:val="both"/>
        <w:rPr>
          <w:rFonts w:ascii="Verdana" w:hAnsi="Verdana" w:cs="Times New Roman"/>
          <w:b/>
          <w:color w:val="003399"/>
          <w:sz w:val="18"/>
          <w:szCs w:val="18"/>
        </w:rPr>
      </w:pPr>
      <w:r w:rsidRPr="00591653">
        <w:rPr>
          <w:rFonts w:ascii="Verdana" w:hAnsi="Verdana" w:cs="Times New Roman"/>
          <w:b/>
          <w:color w:val="003399"/>
          <w:sz w:val="18"/>
          <w:szCs w:val="18"/>
        </w:rPr>
        <w:t>FORMAZIONE IN TEMA DI ANTICORRUZIONE</w:t>
      </w:r>
    </w:p>
    <w:p w14:paraId="3ABA2BBF" w14:textId="77777777" w:rsidR="001E2338" w:rsidRPr="00591653" w:rsidRDefault="001E2338" w:rsidP="00E50F39">
      <w:pPr>
        <w:pStyle w:val="Corpotesto"/>
        <w:numPr>
          <w:ilvl w:val="0"/>
          <w:numId w:val="16"/>
        </w:numPr>
        <w:tabs>
          <w:tab w:val="left" w:pos="426"/>
        </w:tabs>
        <w:spacing w:after="120"/>
        <w:ind w:left="425" w:hanging="357"/>
        <w:jc w:val="both"/>
        <w:rPr>
          <w:rFonts w:ascii="Verdana" w:hAnsi="Verdana" w:cs="Times New Roman"/>
          <w:b/>
          <w:color w:val="003399"/>
          <w:sz w:val="18"/>
          <w:szCs w:val="18"/>
        </w:rPr>
      </w:pPr>
      <w:r w:rsidRPr="00591653">
        <w:rPr>
          <w:rFonts w:ascii="Verdana" w:hAnsi="Verdana" w:cs="Times New Roman"/>
          <w:b/>
          <w:color w:val="003399"/>
          <w:sz w:val="18"/>
          <w:szCs w:val="18"/>
        </w:rPr>
        <w:t>ATTIVITA’ DI CONSULTAZIONE</w:t>
      </w:r>
    </w:p>
    <w:p w14:paraId="132D0413" w14:textId="77777777" w:rsidR="00CC62B8" w:rsidRPr="00591653" w:rsidRDefault="00CC62B8" w:rsidP="00E50F39">
      <w:pPr>
        <w:pStyle w:val="Corpotesto"/>
        <w:numPr>
          <w:ilvl w:val="0"/>
          <w:numId w:val="16"/>
        </w:numPr>
        <w:tabs>
          <w:tab w:val="left" w:pos="426"/>
        </w:tabs>
        <w:spacing w:after="120"/>
        <w:ind w:left="425" w:hanging="357"/>
        <w:jc w:val="both"/>
        <w:rPr>
          <w:rFonts w:ascii="Verdana" w:hAnsi="Verdana" w:cs="Times New Roman"/>
          <w:b/>
          <w:color w:val="003399"/>
          <w:sz w:val="18"/>
          <w:szCs w:val="18"/>
        </w:rPr>
      </w:pPr>
      <w:r w:rsidRPr="00591653">
        <w:rPr>
          <w:rFonts w:ascii="Verdana" w:hAnsi="Verdana" w:cs="Times New Roman"/>
          <w:b/>
          <w:color w:val="003399"/>
          <w:sz w:val="18"/>
          <w:szCs w:val="18"/>
        </w:rPr>
        <w:t>CRONOPROGRAMMA DELLE FASI DI REALIZZAZIONE DEL CICLO DI GESTIONE DEL RISCHIO</w:t>
      </w:r>
    </w:p>
    <w:p w14:paraId="4101FD88" w14:textId="77777777" w:rsidR="004E7B16" w:rsidRPr="00591653" w:rsidRDefault="00CC62B8" w:rsidP="00E50F39">
      <w:pPr>
        <w:pStyle w:val="Corpotesto"/>
        <w:numPr>
          <w:ilvl w:val="0"/>
          <w:numId w:val="16"/>
        </w:numPr>
        <w:tabs>
          <w:tab w:val="left" w:pos="426"/>
        </w:tabs>
        <w:spacing w:after="120"/>
        <w:ind w:left="425" w:hanging="357"/>
        <w:jc w:val="both"/>
        <w:rPr>
          <w:rFonts w:ascii="Verdana" w:hAnsi="Verdana" w:cs="Times New Roman"/>
          <w:b/>
          <w:color w:val="003399"/>
          <w:sz w:val="18"/>
          <w:szCs w:val="18"/>
        </w:rPr>
      </w:pPr>
      <w:r w:rsidRPr="00591653">
        <w:rPr>
          <w:rFonts w:ascii="Verdana" w:hAnsi="Verdana" w:cs="Times New Roman"/>
          <w:b/>
          <w:color w:val="003399"/>
          <w:sz w:val="18"/>
          <w:szCs w:val="18"/>
        </w:rPr>
        <w:t xml:space="preserve">TRASPARENZA </w:t>
      </w:r>
    </w:p>
    <w:p w14:paraId="04681FD4" w14:textId="77777777" w:rsidR="002A5042" w:rsidRPr="00591653" w:rsidRDefault="002B11A3" w:rsidP="002A5042">
      <w:pPr>
        <w:pStyle w:val="Corpotesto"/>
        <w:tabs>
          <w:tab w:val="left" w:pos="426"/>
        </w:tabs>
        <w:spacing w:after="120"/>
        <w:jc w:val="both"/>
        <w:rPr>
          <w:rFonts w:ascii="Verdana" w:hAnsi="Verdana" w:cs="Times New Roman"/>
          <w:b/>
          <w:color w:val="003399"/>
          <w:sz w:val="18"/>
          <w:szCs w:val="18"/>
        </w:rPr>
      </w:pPr>
      <w:r w:rsidRPr="00591653">
        <w:rPr>
          <w:rFonts w:ascii="Verdana" w:hAnsi="Verdana" w:cs="Times New Roman"/>
          <w:b/>
          <w:color w:val="003399"/>
          <w:sz w:val="18"/>
          <w:szCs w:val="18"/>
        </w:rPr>
        <w:t xml:space="preserve"> </w:t>
      </w:r>
      <w:r w:rsidR="006C7BFB" w:rsidRPr="00591653">
        <w:rPr>
          <w:rFonts w:ascii="Verdana" w:hAnsi="Verdana" w:cs="Times New Roman"/>
          <w:b/>
          <w:color w:val="003399"/>
          <w:sz w:val="18"/>
          <w:szCs w:val="18"/>
        </w:rPr>
        <w:t>38.1 TUTELA DEI DATI PERSONALI E TRASPARENZA</w:t>
      </w:r>
    </w:p>
    <w:p w14:paraId="2999BE31" w14:textId="77777777" w:rsidR="002A5042" w:rsidRPr="00591653" w:rsidRDefault="006C7BFB" w:rsidP="00E50F39">
      <w:pPr>
        <w:pStyle w:val="Corpotesto"/>
        <w:numPr>
          <w:ilvl w:val="0"/>
          <w:numId w:val="16"/>
        </w:numPr>
        <w:tabs>
          <w:tab w:val="left" w:pos="426"/>
        </w:tabs>
        <w:spacing w:after="120"/>
        <w:ind w:left="425" w:hanging="357"/>
        <w:jc w:val="both"/>
        <w:rPr>
          <w:rFonts w:ascii="Verdana" w:hAnsi="Verdana" w:cs="Times New Roman"/>
          <w:b/>
          <w:color w:val="003399"/>
          <w:sz w:val="18"/>
          <w:szCs w:val="18"/>
        </w:rPr>
      </w:pPr>
      <w:r w:rsidRPr="00591653">
        <w:rPr>
          <w:rFonts w:ascii="Verdana" w:hAnsi="Verdana"/>
          <w:sz w:val="18"/>
          <w:szCs w:val="18"/>
        </w:rPr>
        <w:t xml:space="preserve"> </w:t>
      </w:r>
      <w:r w:rsidR="002A5042" w:rsidRPr="00591653">
        <w:rPr>
          <w:rFonts w:ascii="Verdana" w:hAnsi="Verdana" w:cs="Times New Roman"/>
          <w:b/>
          <w:color w:val="003399"/>
          <w:sz w:val="18"/>
          <w:szCs w:val="18"/>
        </w:rPr>
        <w:t>OBIETTIVI DI TRASPARENZA</w:t>
      </w:r>
    </w:p>
    <w:p w14:paraId="0A221DCB" w14:textId="77777777" w:rsidR="00CC62B8" w:rsidRPr="00591653" w:rsidRDefault="00622397" w:rsidP="00E50F39">
      <w:pPr>
        <w:pStyle w:val="Titolo3"/>
        <w:keepLines w:val="0"/>
        <w:numPr>
          <w:ilvl w:val="0"/>
          <w:numId w:val="16"/>
        </w:numPr>
        <w:tabs>
          <w:tab w:val="left" w:pos="426"/>
        </w:tabs>
        <w:overflowPunct/>
        <w:spacing w:before="0" w:after="120"/>
        <w:ind w:left="425" w:hanging="357"/>
        <w:jc w:val="both"/>
        <w:rPr>
          <w:rFonts w:ascii="Verdana" w:hAnsi="Verdana"/>
          <w:color w:val="003399"/>
          <w:sz w:val="18"/>
          <w:szCs w:val="18"/>
        </w:rPr>
      </w:pPr>
      <w:hyperlink r:id="rId11" w:anchor="_3__" w:history="1">
        <w:r w:rsidR="00CC62B8" w:rsidRPr="00591653">
          <w:rPr>
            <w:rStyle w:val="Collegamentoipertestuale"/>
            <w:rFonts w:ascii="Verdana" w:hAnsi="Verdana"/>
            <w:color w:val="003399"/>
            <w:sz w:val="18"/>
            <w:szCs w:val="18"/>
            <w:u w:val="none"/>
          </w:rPr>
          <w:t>IL</w:t>
        </w:r>
      </w:hyperlink>
      <w:r w:rsidR="00CC62B8" w:rsidRPr="00591653">
        <w:rPr>
          <w:rFonts w:ascii="Verdana" w:hAnsi="Verdana"/>
          <w:color w:val="003399"/>
          <w:sz w:val="18"/>
          <w:szCs w:val="18"/>
        </w:rPr>
        <w:t xml:space="preserve"> RESPONSABILE PER LA TRASPARENZA</w:t>
      </w:r>
    </w:p>
    <w:p w14:paraId="59DDACDE" w14:textId="77777777" w:rsidR="00CC62B8" w:rsidRPr="00591653" w:rsidRDefault="00622397" w:rsidP="00E50F39">
      <w:pPr>
        <w:pStyle w:val="Titolo3"/>
        <w:keepLines w:val="0"/>
        <w:numPr>
          <w:ilvl w:val="0"/>
          <w:numId w:val="16"/>
        </w:numPr>
        <w:tabs>
          <w:tab w:val="left" w:pos="426"/>
        </w:tabs>
        <w:overflowPunct/>
        <w:spacing w:before="0" w:after="120"/>
        <w:ind w:left="425" w:hanging="357"/>
        <w:jc w:val="both"/>
        <w:rPr>
          <w:rFonts w:ascii="Verdana" w:hAnsi="Verdana"/>
          <w:color w:val="003399"/>
          <w:sz w:val="18"/>
          <w:szCs w:val="18"/>
        </w:rPr>
      </w:pPr>
      <w:hyperlink r:id="rId12" w:anchor="_4__" w:history="1">
        <w:r w:rsidR="00CC62B8" w:rsidRPr="00591653">
          <w:rPr>
            <w:rStyle w:val="Collegamentoipertestuale"/>
            <w:rFonts w:ascii="Verdana" w:hAnsi="Verdana"/>
            <w:color w:val="003399"/>
            <w:sz w:val="18"/>
            <w:szCs w:val="18"/>
            <w:u w:val="none"/>
          </w:rPr>
          <w:t>IL PROCESSO DI ATTUAZIONE DEL PROGRAMMA</w:t>
        </w:r>
      </w:hyperlink>
      <w:r w:rsidR="00CC62B8" w:rsidRPr="00591653">
        <w:rPr>
          <w:rFonts w:ascii="Verdana" w:hAnsi="Verdana"/>
          <w:color w:val="003399"/>
          <w:sz w:val="18"/>
          <w:szCs w:val="18"/>
        </w:rPr>
        <w:t>:</w:t>
      </w:r>
      <w:r w:rsidR="00CC62B8" w:rsidRPr="00591653">
        <w:rPr>
          <w:rFonts w:ascii="Verdana" w:eastAsia="Calibri" w:hAnsi="Verdana"/>
          <w:color w:val="003399"/>
          <w:sz w:val="18"/>
          <w:szCs w:val="18"/>
          <w:lang w:eastAsia="en-US"/>
        </w:rPr>
        <w:t xml:space="preserve"> I </w:t>
      </w:r>
      <w:r w:rsidR="00CC62B8" w:rsidRPr="00591653">
        <w:rPr>
          <w:rFonts w:ascii="Verdana" w:hAnsi="Verdana"/>
          <w:color w:val="003399"/>
          <w:sz w:val="18"/>
          <w:szCs w:val="18"/>
        </w:rPr>
        <w:t>SOGGETTI</w:t>
      </w:r>
    </w:p>
    <w:p w14:paraId="283D9C5D" w14:textId="77777777" w:rsidR="00CC62B8" w:rsidRPr="00591653" w:rsidRDefault="00CC62B8" w:rsidP="00E50F39">
      <w:pPr>
        <w:pStyle w:val="Titolo3"/>
        <w:numPr>
          <w:ilvl w:val="0"/>
          <w:numId w:val="16"/>
        </w:numPr>
        <w:tabs>
          <w:tab w:val="left" w:pos="426"/>
        </w:tabs>
        <w:spacing w:before="0" w:after="120"/>
        <w:ind w:left="425" w:hanging="357"/>
        <w:jc w:val="both"/>
        <w:rPr>
          <w:rFonts w:ascii="Verdana" w:hAnsi="Verdana"/>
          <w:color w:val="003399"/>
          <w:sz w:val="18"/>
          <w:szCs w:val="18"/>
          <w:lang w:eastAsia="ja-JP"/>
        </w:rPr>
      </w:pPr>
      <w:r w:rsidRPr="00591653">
        <w:rPr>
          <w:rFonts w:ascii="Verdana" w:hAnsi="Verdana"/>
          <w:color w:val="003399"/>
          <w:sz w:val="18"/>
          <w:szCs w:val="18"/>
          <w:lang w:eastAsia="ja-JP"/>
        </w:rPr>
        <w:t xml:space="preserve">RESPONSABILE ANAGRAFE STAZIONE APPALTANTE – </w:t>
      </w:r>
      <w:proofErr w:type="spellStart"/>
      <w:r w:rsidRPr="00591653">
        <w:rPr>
          <w:rFonts w:ascii="Verdana" w:hAnsi="Verdana"/>
          <w:color w:val="003399"/>
          <w:sz w:val="18"/>
          <w:szCs w:val="18"/>
          <w:lang w:eastAsia="ja-JP"/>
        </w:rPr>
        <w:t>R.A.S.A</w:t>
      </w:r>
      <w:proofErr w:type="spellEnd"/>
      <w:r w:rsidRPr="00591653">
        <w:rPr>
          <w:rFonts w:ascii="Verdana" w:hAnsi="Verdana"/>
          <w:color w:val="003399"/>
          <w:sz w:val="18"/>
          <w:szCs w:val="18"/>
          <w:lang w:eastAsia="ja-JP"/>
        </w:rPr>
        <w:t>.</w:t>
      </w:r>
    </w:p>
    <w:p w14:paraId="5EA45BD9" w14:textId="77777777" w:rsidR="00CC62B8" w:rsidRPr="00591653" w:rsidRDefault="00CC62B8" w:rsidP="00E50F39">
      <w:pPr>
        <w:pStyle w:val="Paragrafoelenco"/>
        <w:numPr>
          <w:ilvl w:val="0"/>
          <w:numId w:val="16"/>
        </w:numPr>
        <w:tabs>
          <w:tab w:val="left" w:pos="426"/>
        </w:tabs>
        <w:spacing w:after="120"/>
        <w:ind w:left="425" w:hanging="357"/>
        <w:jc w:val="both"/>
        <w:rPr>
          <w:rFonts w:ascii="Verdana" w:eastAsiaTheme="majorEastAsia" w:hAnsi="Verdana" w:cstheme="majorBidi"/>
          <w:b/>
          <w:bCs/>
          <w:color w:val="003399"/>
          <w:sz w:val="18"/>
          <w:szCs w:val="18"/>
          <w:lang w:eastAsia="ja-JP"/>
        </w:rPr>
      </w:pPr>
      <w:r w:rsidRPr="00591653">
        <w:rPr>
          <w:rFonts w:ascii="Verdana" w:eastAsiaTheme="majorEastAsia" w:hAnsi="Verdana" w:cstheme="majorBidi"/>
          <w:b/>
          <w:bCs/>
          <w:color w:val="003399"/>
          <w:sz w:val="18"/>
          <w:szCs w:val="18"/>
          <w:lang w:eastAsia="ja-JP"/>
        </w:rPr>
        <w:t xml:space="preserve">RESPONSABILE DELLA </w:t>
      </w:r>
      <w:r w:rsidR="00FE3ACC" w:rsidRPr="00591653">
        <w:rPr>
          <w:rFonts w:ascii="Verdana" w:eastAsiaTheme="majorEastAsia" w:hAnsi="Verdana" w:cstheme="majorBidi"/>
          <w:b/>
          <w:bCs/>
          <w:color w:val="003399"/>
          <w:sz w:val="18"/>
          <w:szCs w:val="18"/>
          <w:lang w:eastAsia="ja-JP"/>
        </w:rPr>
        <w:t>PUBBLICAZIONE</w:t>
      </w:r>
      <w:r w:rsidRPr="00591653">
        <w:rPr>
          <w:rFonts w:ascii="Verdana" w:eastAsiaTheme="majorEastAsia" w:hAnsi="Verdana" w:cstheme="majorBidi"/>
          <w:b/>
          <w:bCs/>
          <w:color w:val="003399"/>
          <w:sz w:val="18"/>
          <w:szCs w:val="18"/>
          <w:lang w:eastAsia="ja-JP"/>
        </w:rPr>
        <w:t xml:space="preserve"> DATI</w:t>
      </w:r>
    </w:p>
    <w:p w14:paraId="62647948" w14:textId="77777777" w:rsidR="00CC62B8" w:rsidRPr="00591653" w:rsidRDefault="00CC62B8" w:rsidP="00E50F39">
      <w:pPr>
        <w:pStyle w:val="Titolo3"/>
        <w:keepLines w:val="0"/>
        <w:numPr>
          <w:ilvl w:val="0"/>
          <w:numId w:val="16"/>
        </w:numPr>
        <w:tabs>
          <w:tab w:val="left" w:pos="426"/>
        </w:tabs>
        <w:overflowPunct/>
        <w:spacing w:before="0" w:after="120"/>
        <w:ind w:left="425" w:hanging="357"/>
        <w:jc w:val="both"/>
        <w:rPr>
          <w:rFonts w:ascii="Verdana" w:eastAsia="Times New Roman" w:hAnsi="Verdana" w:cs="Times New Roman"/>
          <w:bCs w:val="0"/>
          <w:color w:val="003399"/>
          <w:sz w:val="18"/>
          <w:szCs w:val="18"/>
          <w:lang w:eastAsia="ar-SA"/>
        </w:rPr>
      </w:pPr>
      <w:r w:rsidRPr="00591653">
        <w:rPr>
          <w:rFonts w:ascii="Verdana" w:eastAsia="Times New Roman" w:hAnsi="Verdana" w:cs="Times New Roman"/>
          <w:bCs w:val="0"/>
          <w:color w:val="003399"/>
          <w:sz w:val="18"/>
          <w:szCs w:val="18"/>
          <w:lang w:eastAsia="ar-SA"/>
        </w:rPr>
        <w:t xml:space="preserve">NUOVO REGOLAMENTO IN MATERIA DI ESERCIZIO DEL POTERE SANZIONATORIO AI SENSI DELL'ART. 47 DEL </w:t>
      </w:r>
      <w:proofErr w:type="spellStart"/>
      <w:r w:rsidRPr="00591653">
        <w:rPr>
          <w:rFonts w:ascii="Verdana" w:eastAsia="Times New Roman" w:hAnsi="Verdana" w:cs="Times New Roman"/>
          <w:bCs w:val="0"/>
          <w:color w:val="003399"/>
          <w:sz w:val="18"/>
          <w:szCs w:val="18"/>
          <w:lang w:eastAsia="ar-SA"/>
        </w:rPr>
        <w:t>DL</w:t>
      </w:r>
      <w:r w:rsidR="001E2338" w:rsidRPr="00591653">
        <w:rPr>
          <w:rFonts w:ascii="Verdana" w:eastAsia="Times New Roman" w:hAnsi="Verdana" w:cs="Times New Roman"/>
          <w:bCs w:val="0"/>
          <w:color w:val="003399"/>
          <w:sz w:val="18"/>
          <w:szCs w:val="18"/>
          <w:lang w:eastAsia="ar-SA"/>
        </w:rPr>
        <w:t>VO</w:t>
      </w:r>
      <w:proofErr w:type="spellEnd"/>
      <w:r w:rsidR="001E2338" w:rsidRPr="00591653">
        <w:rPr>
          <w:rFonts w:ascii="Verdana" w:eastAsia="Times New Roman" w:hAnsi="Verdana" w:cs="Times New Roman"/>
          <w:bCs w:val="0"/>
          <w:color w:val="003399"/>
          <w:sz w:val="18"/>
          <w:szCs w:val="18"/>
          <w:lang w:eastAsia="ar-SA"/>
        </w:rPr>
        <w:t xml:space="preserve"> </w:t>
      </w:r>
      <w:r w:rsidRPr="00591653">
        <w:rPr>
          <w:rFonts w:ascii="Verdana" w:eastAsia="Times New Roman" w:hAnsi="Verdana" w:cs="Times New Roman"/>
          <w:bCs w:val="0"/>
          <w:color w:val="003399"/>
          <w:sz w:val="18"/>
          <w:szCs w:val="18"/>
          <w:lang w:eastAsia="ar-SA"/>
        </w:rPr>
        <w:t>N. 33/2013</w:t>
      </w:r>
    </w:p>
    <w:p w14:paraId="438DBD1C" w14:textId="77777777" w:rsidR="00CC62B8" w:rsidRPr="00591653" w:rsidRDefault="00FE3ACC" w:rsidP="00E50F39">
      <w:pPr>
        <w:pStyle w:val="Titolo3"/>
        <w:numPr>
          <w:ilvl w:val="0"/>
          <w:numId w:val="16"/>
        </w:numPr>
        <w:tabs>
          <w:tab w:val="left" w:pos="426"/>
        </w:tabs>
        <w:spacing w:before="0" w:after="120"/>
        <w:ind w:left="425" w:hanging="357"/>
        <w:jc w:val="both"/>
        <w:rPr>
          <w:rFonts w:ascii="Verdana" w:hAnsi="Verdana"/>
          <w:color w:val="003399"/>
          <w:sz w:val="18"/>
          <w:szCs w:val="18"/>
          <w:lang w:eastAsia="ja-JP"/>
        </w:rPr>
      </w:pPr>
      <w:r w:rsidRPr="00591653">
        <w:rPr>
          <w:rFonts w:ascii="Verdana" w:hAnsi="Verdana"/>
          <w:color w:val="003399"/>
          <w:sz w:val="18"/>
          <w:szCs w:val="18"/>
          <w:lang w:eastAsia="ja-JP"/>
        </w:rPr>
        <w:t>PUBBLICAZIONE</w:t>
      </w:r>
      <w:r w:rsidR="00CC62B8" w:rsidRPr="00591653">
        <w:rPr>
          <w:rFonts w:ascii="Verdana" w:hAnsi="Verdana"/>
          <w:color w:val="003399"/>
          <w:sz w:val="18"/>
          <w:szCs w:val="18"/>
          <w:lang w:eastAsia="ja-JP"/>
        </w:rPr>
        <w:t xml:space="preserve"> DEI DATI NELLE SCUOLE DEL VENETO</w:t>
      </w:r>
    </w:p>
    <w:p w14:paraId="2F9CC1FA" w14:textId="77777777" w:rsidR="003031C1" w:rsidRPr="00591653" w:rsidRDefault="00FE3ACC" w:rsidP="00E50F39">
      <w:pPr>
        <w:pStyle w:val="Titolo3"/>
        <w:numPr>
          <w:ilvl w:val="0"/>
          <w:numId w:val="16"/>
        </w:numPr>
        <w:tabs>
          <w:tab w:val="left" w:pos="426"/>
        </w:tabs>
        <w:spacing w:before="0" w:after="120"/>
        <w:ind w:left="425" w:hanging="357"/>
        <w:jc w:val="both"/>
        <w:rPr>
          <w:rFonts w:ascii="Verdana" w:hAnsi="Verdana"/>
          <w:color w:val="003399"/>
          <w:sz w:val="18"/>
          <w:szCs w:val="18"/>
          <w:lang w:eastAsia="ja-JP"/>
        </w:rPr>
      </w:pPr>
      <w:r w:rsidRPr="00591653">
        <w:rPr>
          <w:rFonts w:ascii="Verdana" w:hAnsi="Verdana"/>
          <w:color w:val="003399"/>
          <w:sz w:val="18"/>
          <w:szCs w:val="18"/>
          <w:lang w:eastAsia="ja-JP"/>
        </w:rPr>
        <w:t>PUBBLICAZIONE</w:t>
      </w:r>
      <w:r w:rsidR="003031C1" w:rsidRPr="00591653">
        <w:rPr>
          <w:rFonts w:ascii="Verdana" w:hAnsi="Verdana"/>
          <w:color w:val="003399"/>
          <w:sz w:val="18"/>
          <w:szCs w:val="18"/>
          <w:lang w:eastAsia="ja-JP"/>
        </w:rPr>
        <w:t xml:space="preserve"> DEI DATI NELLA SEZIONE AMMINISTRAZIONE TRASPARENTE DELLE SCUOLE </w:t>
      </w:r>
    </w:p>
    <w:p w14:paraId="2BCA4F64" w14:textId="77777777" w:rsidR="003031C1" w:rsidRPr="00591653" w:rsidRDefault="003031C1" w:rsidP="00E50F39">
      <w:pPr>
        <w:pStyle w:val="Titolo3"/>
        <w:numPr>
          <w:ilvl w:val="0"/>
          <w:numId w:val="16"/>
        </w:numPr>
        <w:tabs>
          <w:tab w:val="left" w:pos="426"/>
        </w:tabs>
        <w:spacing w:before="0" w:after="120"/>
        <w:ind w:left="425" w:hanging="357"/>
        <w:jc w:val="both"/>
        <w:rPr>
          <w:rFonts w:ascii="Verdana" w:hAnsi="Verdana"/>
          <w:color w:val="003399"/>
          <w:sz w:val="18"/>
          <w:szCs w:val="18"/>
          <w:lang w:eastAsia="ja-JP"/>
        </w:rPr>
      </w:pPr>
      <w:r w:rsidRPr="00591653">
        <w:rPr>
          <w:rFonts w:ascii="Verdana" w:hAnsi="Verdana"/>
          <w:color w:val="003399"/>
          <w:sz w:val="18"/>
          <w:szCs w:val="18"/>
          <w:lang w:eastAsia="ja-JP"/>
        </w:rPr>
        <w:t>MISURE DI MONITORAGGIO E VIGILANZA</w:t>
      </w:r>
    </w:p>
    <w:p w14:paraId="7E6C5FF3" w14:textId="550C38E2" w:rsidR="00137BAA" w:rsidRPr="00137BAA" w:rsidRDefault="00CC62B8" w:rsidP="00137BAA">
      <w:pPr>
        <w:pStyle w:val="Titolo3"/>
        <w:numPr>
          <w:ilvl w:val="0"/>
          <w:numId w:val="16"/>
        </w:numPr>
        <w:tabs>
          <w:tab w:val="left" w:pos="426"/>
        </w:tabs>
        <w:spacing w:before="0" w:after="120"/>
        <w:ind w:left="425" w:hanging="357"/>
        <w:jc w:val="both"/>
        <w:rPr>
          <w:rFonts w:ascii="Verdana" w:hAnsi="Verdana"/>
          <w:color w:val="003399"/>
          <w:sz w:val="18"/>
          <w:szCs w:val="18"/>
          <w:lang w:eastAsia="ja-JP"/>
        </w:rPr>
      </w:pPr>
      <w:r w:rsidRPr="00591653">
        <w:rPr>
          <w:rFonts w:ascii="Verdana" w:hAnsi="Verdana"/>
          <w:color w:val="003399"/>
          <w:sz w:val="18"/>
          <w:szCs w:val="18"/>
          <w:lang w:eastAsia="ja-JP"/>
        </w:rPr>
        <w:t xml:space="preserve">L’ACCESSO CIVICO </w:t>
      </w:r>
    </w:p>
    <w:p w14:paraId="75C44CD7" w14:textId="77777777" w:rsidR="002735B2" w:rsidRDefault="00BC4575" w:rsidP="00393E1A">
      <w:pPr>
        <w:pStyle w:val="Titolo3"/>
        <w:numPr>
          <w:ilvl w:val="0"/>
          <w:numId w:val="16"/>
        </w:numPr>
        <w:tabs>
          <w:tab w:val="left" w:pos="426"/>
        </w:tabs>
        <w:spacing w:after="120"/>
        <w:jc w:val="both"/>
        <w:rPr>
          <w:rFonts w:ascii="Verdana" w:hAnsi="Verdana"/>
          <w:color w:val="003399"/>
          <w:sz w:val="18"/>
          <w:szCs w:val="18"/>
          <w:lang w:eastAsia="ja-JP"/>
        </w:rPr>
      </w:pPr>
      <w:r>
        <w:rPr>
          <w:rFonts w:ascii="Verdana" w:hAnsi="Verdana"/>
          <w:color w:val="003399"/>
          <w:sz w:val="18"/>
          <w:szCs w:val="18"/>
          <w:lang w:eastAsia="ja-JP"/>
        </w:rPr>
        <w:t xml:space="preserve"> LE NUOVE DIRETTIVE SULLA ROTAZIONE </w:t>
      </w:r>
      <w:r w:rsidR="00C912B8">
        <w:rPr>
          <w:rFonts w:ascii="Verdana" w:hAnsi="Verdana"/>
          <w:color w:val="003399"/>
          <w:sz w:val="18"/>
          <w:szCs w:val="18"/>
          <w:lang w:eastAsia="ja-JP"/>
        </w:rPr>
        <w:t xml:space="preserve">ORDINARIA </w:t>
      </w:r>
      <w:r>
        <w:rPr>
          <w:rFonts w:ascii="Verdana" w:hAnsi="Verdana"/>
          <w:color w:val="003399"/>
          <w:sz w:val="18"/>
          <w:szCs w:val="18"/>
          <w:lang w:eastAsia="ja-JP"/>
        </w:rPr>
        <w:t>DEL PERSONALE E SU</w:t>
      </w:r>
      <w:r w:rsidR="00393E1A">
        <w:rPr>
          <w:rFonts w:ascii="Verdana" w:hAnsi="Verdana"/>
          <w:color w:val="003399"/>
          <w:sz w:val="18"/>
          <w:szCs w:val="18"/>
          <w:lang w:eastAsia="ja-JP"/>
        </w:rPr>
        <w:t xml:space="preserve">I </w:t>
      </w:r>
      <w:r w:rsidR="00393E1A" w:rsidRPr="00393E1A">
        <w:rPr>
          <w:rFonts w:ascii="Verdana" w:hAnsi="Verdana"/>
          <w:color w:val="003399"/>
          <w:sz w:val="18"/>
          <w:szCs w:val="18"/>
          <w:lang w:eastAsia="ja-JP"/>
        </w:rPr>
        <w:t>CRITERI E LE MODALITÀ PER IL CONFERIMENTO DEGLI</w:t>
      </w:r>
      <w:r w:rsidR="00393E1A">
        <w:rPr>
          <w:rFonts w:ascii="Verdana" w:hAnsi="Verdana"/>
          <w:color w:val="003399"/>
          <w:sz w:val="18"/>
          <w:szCs w:val="18"/>
          <w:lang w:eastAsia="ja-JP"/>
        </w:rPr>
        <w:t xml:space="preserve"> </w:t>
      </w:r>
      <w:r w:rsidR="00393E1A" w:rsidRPr="00393E1A">
        <w:rPr>
          <w:rFonts w:ascii="Verdana" w:hAnsi="Verdana"/>
          <w:color w:val="003399"/>
          <w:sz w:val="18"/>
          <w:szCs w:val="18"/>
          <w:lang w:eastAsia="ja-JP"/>
        </w:rPr>
        <w:t>INCARICHI DIRIGENZIALI</w:t>
      </w:r>
      <w:r w:rsidR="002143DE">
        <w:rPr>
          <w:rFonts w:ascii="Verdana" w:hAnsi="Verdana"/>
          <w:color w:val="003399"/>
          <w:sz w:val="18"/>
          <w:szCs w:val="18"/>
          <w:lang w:eastAsia="ja-JP"/>
        </w:rPr>
        <w:t xml:space="preserve"> </w:t>
      </w:r>
    </w:p>
    <w:p w14:paraId="03F7357F" w14:textId="77777777" w:rsidR="00515E3F" w:rsidRDefault="002143DE" w:rsidP="002735B2">
      <w:pPr>
        <w:pStyle w:val="Titolo3"/>
        <w:numPr>
          <w:ilvl w:val="0"/>
          <w:numId w:val="0"/>
        </w:numPr>
        <w:tabs>
          <w:tab w:val="left" w:pos="426"/>
        </w:tabs>
        <w:spacing w:after="120"/>
        <w:ind w:left="360"/>
        <w:jc w:val="both"/>
        <w:rPr>
          <w:rFonts w:ascii="Verdana" w:hAnsi="Verdana"/>
          <w:color w:val="003399"/>
          <w:sz w:val="18"/>
          <w:szCs w:val="18"/>
          <w:lang w:eastAsia="ja-JP"/>
        </w:rPr>
      </w:pPr>
      <w:r w:rsidRPr="002143DE">
        <w:rPr>
          <w:rFonts w:ascii="Verdana" w:hAnsi="Verdana"/>
          <w:color w:val="003399"/>
          <w:sz w:val="18"/>
          <w:szCs w:val="18"/>
          <w:lang w:eastAsia="ja-JP"/>
        </w:rPr>
        <w:t>49.1. DIRETTIVA N. 4/2021 SULLA ROTAZIONE ORDINARIA DEL PERSONALE</w:t>
      </w:r>
    </w:p>
    <w:p w14:paraId="767A231C" w14:textId="0B48D3EF" w:rsidR="00BC4575" w:rsidRDefault="00515E3F" w:rsidP="002735B2">
      <w:pPr>
        <w:pStyle w:val="Titolo3"/>
        <w:numPr>
          <w:ilvl w:val="0"/>
          <w:numId w:val="0"/>
        </w:numPr>
        <w:tabs>
          <w:tab w:val="left" w:pos="426"/>
        </w:tabs>
        <w:spacing w:after="120"/>
        <w:ind w:left="360"/>
        <w:jc w:val="both"/>
        <w:rPr>
          <w:rFonts w:ascii="Verdana" w:hAnsi="Verdana"/>
          <w:color w:val="003399"/>
          <w:sz w:val="18"/>
          <w:szCs w:val="18"/>
          <w:lang w:eastAsia="ja-JP"/>
        </w:rPr>
      </w:pPr>
      <w:r w:rsidRPr="00515E3F">
        <w:rPr>
          <w:rFonts w:ascii="Verdana" w:hAnsi="Verdana"/>
          <w:color w:val="003399"/>
          <w:sz w:val="18"/>
          <w:szCs w:val="18"/>
          <w:lang w:eastAsia="ja-JP"/>
        </w:rPr>
        <w:t>49. 2. DIRETTIVA N. 5/2021 SUI CRITERI E LE MODALITÀ PER IL CONFERIMENTO DEGLI INCARICHI DIRIGENZIALI</w:t>
      </w:r>
    </w:p>
    <w:p w14:paraId="4922C03C" w14:textId="04DEB031" w:rsidR="002735B2" w:rsidRPr="002735B2" w:rsidRDefault="002735B2" w:rsidP="002735B2">
      <w:pPr>
        <w:rPr>
          <w:lang w:eastAsia="ja-JP"/>
        </w:rPr>
      </w:pPr>
    </w:p>
    <w:p w14:paraId="626E45D8" w14:textId="39511407" w:rsidR="006C4DC1" w:rsidRPr="00BC4575" w:rsidRDefault="00373774" w:rsidP="00BC4575">
      <w:pPr>
        <w:pStyle w:val="Titolo3"/>
        <w:numPr>
          <w:ilvl w:val="0"/>
          <w:numId w:val="16"/>
        </w:numPr>
        <w:tabs>
          <w:tab w:val="left" w:pos="426"/>
        </w:tabs>
        <w:spacing w:before="0" w:after="120"/>
        <w:ind w:left="425" w:hanging="357"/>
        <w:jc w:val="both"/>
        <w:rPr>
          <w:rFonts w:ascii="Verdana" w:hAnsi="Verdana"/>
          <w:color w:val="003399"/>
          <w:sz w:val="18"/>
          <w:szCs w:val="18"/>
          <w:lang w:eastAsia="ja-JP"/>
        </w:rPr>
      </w:pPr>
      <w:r w:rsidRPr="00591653">
        <w:rPr>
          <w:rFonts w:ascii="Verdana" w:hAnsi="Verdana"/>
          <w:color w:val="003399"/>
          <w:sz w:val="18"/>
          <w:szCs w:val="18"/>
          <w:lang w:eastAsia="ja-JP"/>
        </w:rPr>
        <w:t xml:space="preserve">ADOZIONE DI MISURE PER LA TUTELA DEL WHISTLEBLOWER </w:t>
      </w:r>
    </w:p>
    <w:p w14:paraId="70A9D5FB" w14:textId="2B407251" w:rsidR="005324CE" w:rsidRPr="00591653" w:rsidRDefault="00CC62B8" w:rsidP="00E50F39">
      <w:pPr>
        <w:pStyle w:val="Titolo3"/>
        <w:numPr>
          <w:ilvl w:val="0"/>
          <w:numId w:val="16"/>
        </w:numPr>
        <w:tabs>
          <w:tab w:val="left" w:pos="426"/>
        </w:tabs>
        <w:spacing w:before="0" w:after="120"/>
        <w:ind w:left="425" w:hanging="357"/>
        <w:jc w:val="both"/>
        <w:rPr>
          <w:rFonts w:ascii="Verdana" w:hAnsi="Verdana"/>
          <w:color w:val="003399"/>
          <w:sz w:val="18"/>
          <w:szCs w:val="18"/>
          <w:lang w:eastAsia="ja-JP"/>
        </w:rPr>
      </w:pPr>
      <w:r w:rsidRPr="00591653">
        <w:rPr>
          <w:rFonts w:ascii="Verdana" w:hAnsi="Verdana"/>
          <w:color w:val="003399"/>
          <w:sz w:val="18"/>
          <w:szCs w:val="18"/>
          <w:lang w:eastAsia="ja-JP"/>
        </w:rPr>
        <w:t>TRASPARENZA NELLE GARE</w:t>
      </w:r>
    </w:p>
    <w:p w14:paraId="3E82F399" w14:textId="77777777" w:rsidR="00897AC7" w:rsidRPr="00591653" w:rsidRDefault="00897AC7" w:rsidP="00E50F39">
      <w:pPr>
        <w:pStyle w:val="Titolo3"/>
        <w:numPr>
          <w:ilvl w:val="0"/>
          <w:numId w:val="16"/>
        </w:numPr>
        <w:tabs>
          <w:tab w:val="left" w:pos="426"/>
        </w:tabs>
        <w:spacing w:before="0" w:after="120"/>
        <w:ind w:left="425" w:hanging="357"/>
        <w:jc w:val="both"/>
        <w:rPr>
          <w:rFonts w:ascii="Verdana" w:hAnsi="Verdana"/>
          <w:color w:val="003399"/>
          <w:sz w:val="18"/>
          <w:szCs w:val="18"/>
        </w:rPr>
      </w:pPr>
      <w:r w:rsidRPr="00591653">
        <w:rPr>
          <w:rFonts w:ascii="Verdana" w:hAnsi="Verdana"/>
          <w:color w:val="003399"/>
          <w:sz w:val="18"/>
          <w:szCs w:val="18"/>
          <w:lang w:eastAsia="ja-JP"/>
        </w:rPr>
        <w:t>PROTOCOLLI</w:t>
      </w:r>
      <w:r w:rsidRPr="00591653">
        <w:rPr>
          <w:rFonts w:ascii="Verdana" w:hAnsi="Verdana"/>
          <w:color w:val="003399"/>
          <w:sz w:val="18"/>
          <w:szCs w:val="18"/>
        </w:rPr>
        <w:t xml:space="preserve"> AFFERENTI </w:t>
      </w:r>
      <w:proofErr w:type="gramStart"/>
      <w:r w:rsidRPr="00591653">
        <w:rPr>
          <w:rFonts w:ascii="Verdana" w:hAnsi="Verdana"/>
          <w:color w:val="003399"/>
          <w:sz w:val="18"/>
          <w:szCs w:val="18"/>
        </w:rPr>
        <w:t>L’AREA</w:t>
      </w:r>
      <w:proofErr w:type="gramEnd"/>
      <w:r w:rsidRPr="00591653">
        <w:rPr>
          <w:rFonts w:ascii="Verdana" w:hAnsi="Verdana"/>
          <w:color w:val="003399"/>
          <w:sz w:val="18"/>
          <w:szCs w:val="18"/>
        </w:rPr>
        <w:t xml:space="preserve"> DI “AFFIDAMENTO DI LAVORI, SERVIZI E FORNITURE”</w:t>
      </w:r>
    </w:p>
    <w:p w14:paraId="40C80056" w14:textId="77777777" w:rsidR="00CD08D8" w:rsidRPr="00591653" w:rsidRDefault="00CD08D8" w:rsidP="00E50F39">
      <w:pPr>
        <w:pStyle w:val="Paragrafoelenco"/>
        <w:numPr>
          <w:ilvl w:val="0"/>
          <w:numId w:val="16"/>
        </w:numPr>
        <w:suppressAutoHyphens/>
        <w:overflowPunct/>
        <w:autoSpaceDE/>
        <w:adjustRightInd/>
        <w:ind w:left="426"/>
        <w:jc w:val="both"/>
        <w:rPr>
          <w:rFonts w:ascii="Verdana" w:eastAsiaTheme="majorEastAsia" w:hAnsi="Verdana" w:cstheme="majorBidi"/>
          <w:b/>
          <w:bCs/>
          <w:color w:val="003399"/>
          <w:sz w:val="18"/>
          <w:szCs w:val="18"/>
          <w:lang w:eastAsia="ja-JP"/>
        </w:rPr>
      </w:pPr>
      <w:r w:rsidRPr="00591653">
        <w:rPr>
          <w:rFonts w:ascii="Verdana" w:eastAsiaTheme="majorEastAsia" w:hAnsi="Verdana" w:cstheme="majorBidi"/>
          <w:b/>
          <w:bCs/>
          <w:color w:val="003399"/>
          <w:sz w:val="18"/>
          <w:szCs w:val="18"/>
          <w:lang w:eastAsia="ja-JP"/>
        </w:rPr>
        <w:t>ALTRE INIZIATIVE</w:t>
      </w:r>
      <w:r w:rsidR="004E1EBB" w:rsidRPr="00591653">
        <w:rPr>
          <w:rFonts w:ascii="Verdana" w:eastAsiaTheme="majorEastAsia" w:hAnsi="Verdana" w:cstheme="majorBidi"/>
          <w:b/>
          <w:bCs/>
          <w:color w:val="003399"/>
          <w:sz w:val="18"/>
          <w:szCs w:val="18"/>
          <w:lang w:eastAsia="ja-JP"/>
        </w:rPr>
        <w:t xml:space="preserve"> OBBLIGATORIE</w:t>
      </w:r>
    </w:p>
    <w:bookmarkEnd w:id="1"/>
    <w:p w14:paraId="53C1AF38" w14:textId="77777777" w:rsidR="00FD14E1" w:rsidRPr="00591653" w:rsidRDefault="00FD14E1" w:rsidP="00CD3E4D">
      <w:pPr>
        <w:rPr>
          <w:rFonts w:ascii="Verdana" w:hAnsi="Verdana"/>
          <w:color w:val="003399"/>
          <w:sz w:val="18"/>
          <w:szCs w:val="18"/>
          <w:lang w:eastAsia="ar-SA"/>
        </w:rPr>
      </w:pPr>
    </w:p>
    <w:p w14:paraId="486BD83A" w14:textId="21382895" w:rsidR="00897AC7" w:rsidRDefault="008B047C" w:rsidP="00A361C4">
      <w:pPr>
        <w:rPr>
          <w:rFonts w:ascii="Verdana" w:hAnsi="Verdana"/>
          <w:color w:val="003399"/>
          <w:sz w:val="18"/>
          <w:szCs w:val="18"/>
          <w:lang w:eastAsia="ar-SA"/>
        </w:rPr>
      </w:pPr>
      <w:r w:rsidRPr="00591653">
        <w:rPr>
          <w:rFonts w:ascii="Verdana" w:hAnsi="Verdana"/>
          <w:color w:val="003399"/>
          <w:sz w:val="18"/>
          <w:szCs w:val="18"/>
          <w:lang w:eastAsia="ar-SA"/>
        </w:rPr>
        <w:t>ALLEGATI</w:t>
      </w:r>
      <w:r w:rsidR="00A361C4" w:rsidRPr="00591653">
        <w:rPr>
          <w:rFonts w:ascii="Verdana" w:hAnsi="Verdana"/>
          <w:color w:val="003399"/>
          <w:sz w:val="18"/>
          <w:szCs w:val="18"/>
          <w:lang w:eastAsia="ar-SA"/>
        </w:rPr>
        <w:t xml:space="preserve">: </w:t>
      </w:r>
    </w:p>
    <w:p w14:paraId="0279AA95" w14:textId="77777777" w:rsidR="00646B0A" w:rsidRPr="00591653" w:rsidRDefault="00646B0A" w:rsidP="00A361C4">
      <w:pPr>
        <w:rPr>
          <w:rFonts w:ascii="Verdana" w:hAnsi="Verdana"/>
          <w:color w:val="003399"/>
          <w:sz w:val="18"/>
          <w:szCs w:val="18"/>
          <w:lang w:eastAsia="ar-SA"/>
        </w:rPr>
      </w:pPr>
    </w:p>
    <w:p w14:paraId="6C52FD96" w14:textId="77777777" w:rsidR="008052BF" w:rsidRPr="00591653" w:rsidRDefault="008052BF" w:rsidP="008052BF">
      <w:pPr>
        <w:suppressAutoHyphens/>
        <w:overflowPunct/>
        <w:autoSpaceDE/>
        <w:adjustRightInd/>
        <w:spacing w:line="360" w:lineRule="auto"/>
        <w:jc w:val="both"/>
        <w:rPr>
          <w:rFonts w:ascii="Verdana" w:eastAsiaTheme="majorEastAsia" w:hAnsi="Verdana" w:cstheme="majorBidi"/>
          <w:bCs/>
          <w:color w:val="003399"/>
          <w:sz w:val="18"/>
          <w:szCs w:val="18"/>
        </w:rPr>
      </w:pPr>
      <w:r w:rsidRPr="00591653">
        <w:rPr>
          <w:rFonts w:ascii="Verdana" w:eastAsiaTheme="majorEastAsia" w:hAnsi="Verdana" w:cstheme="majorBidi"/>
          <w:bCs/>
          <w:color w:val="003399"/>
          <w:sz w:val="18"/>
          <w:szCs w:val="18"/>
        </w:rPr>
        <w:t>1.</w:t>
      </w:r>
      <w:r w:rsidRPr="00591653">
        <w:rPr>
          <w:rFonts w:ascii="Verdana" w:eastAsiaTheme="majorEastAsia" w:hAnsi="Verdana" w:cstheme="majorBidi"/>
          <w:bCs/>
          <w:color w:val="003399"/>
          <w:sz w:val="18"/>
          <w:szCs w:val="18"/>
        </w:rPr>
        <w:tab/>
        <w:t>TABELLA NOMINATIVI RESPONSABILE ANAGRAFE STAZIONE APPALTANTE – RASA</w:t>
      </w:r>
    </w:p>
    <w:p w14:paraId="46D75F80" w14:textId="77777777" w:rsidR="008052BF" w:rsidRPr="00591653" w:rsidRDefault="008052BF" w:rsidP="008052BF">
      <w:pPr>
        <w:suppressAutoHyphens/>
        <w:overflowPunct/>
        <w:autoSpaceDE/>
        <w:adjustRightInd/>
        <w:spacing w:line="360" w:lineRule="auto"/>
        <w:jc w:val="both"/>
        <w:rPr>
          <w:rFonts w:ascii="Verdana" w:eastAsiaTheme="majorEastAsia" w:hAnsi="Verdana" w:cstheme="majorBidi"/>
          <w:bCs/>
          <w:color w:val="003399"/>
          <w:sz w:val="18"/>
          <w:szCs w:val="18"/>
        </w:rPr>
      </w:pPr>
      <w:r w:rsidRPr="00591653">
        <w:rPr>
          <w:rFonts w:ascii="Verdana" w:eastAsiaTheme="majorEastAsia" w:hAnsi="Verdana" w:cstheme="majorBidi"/>
          <w:bCs/>
          <w:color w:val="003399"/>
          <w:sz w:val="18"/>
          <w:szCs w:val="18"/>
        </w:rPr>
        <w:t>2.</w:t>
      </w:r>
      <w:r w:rsidRPr="00591653">
        <w:rPr>
          <w:rFonts w:ascii="Verdana" w:eastAsiaTheme="majorEastAsia" w:hAnsi="Verdana" w:cstheme="majorBidi"/>
          <w:bCs/>
          <w:color w:val="003399"/>
          <w:sz w:val="18"/>
          <w:szCs w:val="18"/>
        </w:rPr>
        <w:tab/>
        <w:t>TABELLA INDIVIDUAZIONE DEL RESPONSABILE PER LA PUBBLICAZIONE DATI SUL SITO</w:t>
      </w:r>
    </w:p>
    <w:p w14:paraId="4F777CA7" w14:textId="77777777" w:rsidR="008052BF" w:rsidRPr="00591653" w:rsidRDefault="008052BF" w:rsidP="008052BF">
      <w:pPr>
        <w:suppressAutoHyphens/>
        <w:overflowPunct/>
        <w:autoSpaceDE/>
        <w:adjustRightInd/>
        <w:spacing w:line="360" w:lineRule="auto"/>
        <w:jc w:val="both"/>
        <w:rPr>
          <w:rFonts w:ascii="Verdana" w:eastAsiaTheme="majorEastAsia" w:hAnsi="Verdana" w:cstheme="majorBidi"/>
          <w:bCs/>
          <w:color w:val="003399"/>
          <w:sz w:val="18"/>
          <w:szCs w:val="18"/>
        </w:rPr>
      </w:pPr>
      <w:r w:rsidRPr="00591653">
        <w:rPr>
          <w:rFonts w:ascii="Verdana" w:eastAsiaTheme="majorEastAsia" w:hAnsi="Verdana" w:cstheme="majorBidi"/>
          <w:bCs/>
          <w:color w:val="003399"/>
          <w:sz w:val="18"/>
          <w:szCs w:val="18"/>
        </w:rPr>
        <w:t>3.</w:t>
      </w:r>
      <w:r w:rsidRPr="00591653">
        <w:rPr>
          <w:rFonts w:ascii="Verdana" w:eastAsiaTheme="majorEastAsia" w:hAnsi="Verdana" w:cstheme="majorBidi"/>
          <w:bCs/>
          <w:color w:val="003399"/>
          <w:sz w:val="18"/>
          <w:szCs w:val="18"/>
        </w:rPr>
        <w:tab/>
        <w:t>MODELLO – PATTO D’INTEGRITÀ</w:t>
      </w:r>
    </w:p>
    <w:p w14:paraId="35F5F3A0" w14:textId="77777777" w:rsidR="008052BF" w:rsidRPr="00591653" w:rsidRDefault="008052BF" w:rsidP="008052BF">
      <w:pPr>
        <w:suppressAutoHyphens/>
        <w:overflowPunct/>
        <w:autoSpaceDE/>
        <w:adjustRightInd/>
        <w:spacing w:line="360" w:lineRule="auto"/>
        <w:jc w:val="both"/>
        <w:rPr>
          <w:rFonts w:ascii="Verdana" w:eastAsiaTheme="majorEastAsia" w:hAnsi="Verdana" w:cstheme="majorBidi"/>
          <w:bCs/>
          <w:color w:val="003399"/>
          <w:sz w:val="18"/>
          <w:szCs w:val="18"/>
        </w:rPr>
      </w:pPr>
      <w:r w:rsidRPr="00591653">
        <w:rPr>
          <w:rFonts w:ascii="Verdana" w:eastAsiaTheme="majorEastAsia" w:hAnsi="Verdana" w:cstheme="majorBidi"/>
          <w:bCs/>
          <w:color w:val="003399"/>
          <w:sz w:val="18"/>
          <w:szCs w:val="18"/>
        </w:rPr>
        <w:t>4.</w:t>
      </w:r>
      <w:r w:rsidRPr="00591653">
        <w:rPr>
          <w:rFonts w:ascii="Verdana" w:eastAsiaTheme="majorEastAsia" w:hAnsi="Verdana" w:cstheme="majorBidi"/>
          <w:bCs/>
          <w:color w:val="003399"/>
          <w:sz w:val="18"/>
          <w:szCs w:val="18"/>
        </w:rPr>
        <w:tab/>
        <w:t>TABELLA DEGLI OBBLIGHI DI PUBBLICAZIONE</w:t>
      </w:r>
    </w:p>
    <w:p w14:paraId="37901C9D" w14:textId="77777777" w:rsidR="008052BF" w:rsidRPr="00591653" w:rsidRDefault="008052BF" w:rsidP="008052BF">
      <w:pPr>
        <w:suppressAutoHyphens/>
        <w:overflowPunct/>
        <w:autoSpaceDE/>
        <w:adjustRightInd/>
        <w:spacing w:line="360" w:lineRule="auto"/>
        <w:jc w:val="both"/>
        <w:rPr>
          <w:rFonts w:ascii="Verdana" w:eastAsiaTheme="majorEastAsia" w:hAnsi="Verdana" w:cstheme="majorBidi"/>
          <w:bCs/>
          <w:color w:val="003399"/>
          <w:sz w:val="18"/>
          <w:szCs w:val="18"/>
        </w:rPr>
      </w:pPr>
      <w:r w:rsidRPr="00591653">
        <w:rPr>
          <w:rFonts w:ascii="Verdana" w:eastAsiaTheme="majorEastAsia" w:hAnsi="Verdana" w:cstheme="majorBidi"/>
          <w:bCs/>
          <w:color w:val="003399"/>
          <w:sz w:val="18"/>
          <w:szCs w:val="18"/>
        </w:rPr>
        <w:t>5.</w:t>
      </w:r>
      <w:r w:rsidRPr="00591653">
        <w:rPr>
          <w:rFonts w:ascii="Verdana" w:eastAsiaTheme="majorEastAsia" w:hAnsi="Verdana" w:cstheme="majorBidi"/>
          <w:bCs/>
          <w:color w:val="003399"/>
          <w:sz w:val="18"/>
          <w:szCs w:val="18"/>
        </w:rPr>
        <w:tab/>
        <w:t>TABELLA RIASSUNTIVA MONITORAGGIO SCUOLE</w:t>
      </w:r>
    </w:p>
    <w:p w14:paraId="2EA6848F" w14:textId="77777777" w:rsidR="008052BF" w:rsidRPr="00591653" w:rsidRDefault="008052BF" w:rsidP="008052BF">
      <w:pPr>
        <w:suppressAutoHyphens/>
        <w:overflowPunct/>
        <w:autoSpaceDE/>
        <w:adjustRightInd/>
        <w:spacing w:line="360" w:lineRule="auto"/>
        <w:jc w:val="both"/>
        <w:rPr>
          <w:rFonts w:ascii="Verdana" w:eastAsiaTheme="majorEastAsia" w:hAnsi="Verdana" w:cstheme="majorBidi"/>
          <w:bCs/>
          <w:color w:val="003399"/>
          <w:sz w:val="18"/>
          <w:szCs w:val="18"/>
        </w:rPr>
      </w:pPr>
      <w:r w:rsidRPr="00591653">
        <w:rPr>
          <w:rFonts w:ascii="Verdana" w:eastAsiaTheme="majorEastAsia" w:hAnsi="Verdana" w:cstheme="majorBidi"/>
          <w:bCs/>
          <w:color w:val="003399"/>
          <w:sz w:val="18"/>
          <w:szCs w:val="18"/>
        </w:rPr>
        <w:t>6.</w:t>
      </w:r>
      <w:r w:rsidRPr="00591653">
        <w:rPr>
          <w:rFonts w:ascii="Verdana" w:eastAsiaTheme="majorEastAsia" w:hAnsi="Verdana" w:cstheme="majorBidi"/>
          <w:bCs/>
          <w:color w:val="003399"/>
          <w:sz w:val="18"/>
          <w:szCs w:val="18"/>
        </w:rPr>
        <w:tab/>
        <w:t>REGISTRO DEI RISCHI.</w:t>
      </w:r>
    </w:p>
    <w:p w14:paraId="45382D67" w14:textId="77777777" w:rsidR="008052BF" w:rsidRPr="00591653" w:rsidRDefault="008052BF" w:rsidP="008052BF">
      <w:pPr>
        <w:suppressAutoHyphens/>
        <w:overflowPunct/>
        <w:autoSpaceDE/>
        <w:adjustRightInd/>
        <w:spacing w:line="360" w:lineRule="auto"/>
        <w:jc w:val="both"/>
        <w:rPr>
          <w:rFonts w:ascii="Verdana" w:eastAsiaTheme="majorEastAsia" w:hAnsi="Verdana" w:cstheme="majorBidi"/>
          <w:bCs/>
          <w:color w:val="003399"/>
          <w:sz w:val="18"/>
          <w:szCs w:val="18"/>
        </w:rPr>
      </w:pPr>
      <w:r w:rsidRPr="00591653">
        <w:rPr>
          <w:rFonts w:ascii="Verdana" w:eastAsiaTheme="majorEastAsia" w:hAnsi="Verdana" w:cstheme="majorBidi"/>
          <w:bCs/>
          <w:color w:val="003399"/>
          <w:sz w:val="18"/>
          <w:szCs w:val="18"/>
        </w:rPr>
        <w:t>7.</w:t>
      </w:r>
      <w:r w:rsidRPr="00591653">
        <w:rPr>
          <w:rFonts w:ascii="Verdana" w:eastAsiaTheme="majorEastAsia" w:hAnsi="Verdana" w:cstheme="majorBidi"/>
          <w:bCs/>
          <w:color w:val="003399"/>
          <w:sz w:val="18"/>
          <w:szCs w:val="18"/>
        </w:rPr>
        <w:tab/>
        <w:t>TABELLA VALUTAZIONE RISCHIO</w:t>
      </w:r>
    </w:p>
    <w:p w14:paraId="17329EE3" w14:textId="77777777" w:rsidR="003D03B9" w:rsidRPr="00591653" w:rsidRDefault="003D03B9" w:rsidP="00FF2391">
      <w:pPr>
        <w:overflowPunct/>
        <w:textAlignment w:val="auto"/>
        <w:rPr>
          <w:rFonts w:ascii="Verdana" w:eastAsiaTheme="minorHAnsi" w:hAnsi="Verdana" w:cs="BellMTBold"/>
          <w:b/>
          <w:bCs/>
          <w:color w:val="003399"/>
          <w:sz w:val="18"/>
          <w:szCs w:val="18"/>
          <w:lang w:eastAsia="en-US"/>
        </w:rPr>
      </w:pPr>
      <w:r w:rsidRPr="00591653">
        <w:rPr>
          <w:rFonts w:ascii="Verdana" w:eastAsiaTheme="minorHAnsi" w:hAnsi="Verdana" w:cs="BellMTBold"/>
          <w:b/>
          <w:bCs/>
          <w:color w:val="003399"/>
          <w:sz w:val="18"/>
          <w:szCs w:val="18"/>
          <w:lang w:eastAsia="en-US"/>
        </w:rPr>
        <w:t>LEGENDA DELLE ABBREVIAZIONI UTILIZZATE</w:t>
      </w:r>
    </w:p>
    <w:p w14:paraId="0C063579" w14:textId="77777777" w:rsidR="003D03B9" w:rsidRPr="00591653" w:rsidRDefault="003D03B9" w:rsidP="00FF2391">
      <w:pPr>
        <w:overflowPunct/>
        <w:spacing w:after="120" w:line="360" w:lineRule="auto"/>
        <w:jc w:val="both"/>
        <w:textAlignment w:val="auto"/>
        <w:rPr>
          <w:rFonts w:ascii="Verdana" w:eastAsiaTheme="minorHAnsi" w:hAnsi="Verdana" w:cs="BellMT"/>
          <w:color w:val="003399"/>
          <w:sz w:val="18"/>
          <w:szCs w:val="18"/>
          <w:lang w:eastAsia="en-US"/>
        </w:rPr>
      </w:pPr>
      <w:proofErr w:type="spellStart"/>
      <w:r w:rsidRPr="00591653">
        <w:rPr>
          <w:rFonts w:ascii="Verdana" w:eastAsiaTheme="minorHAnsi" w:hAnsi="Verdana" w:cs="BellMTBold"/>
          <w:b/>
          <w:bCs/>
          <w:color w:val="003399"/>
          <w:sz w:val="18"/>
          <w:szCs w:val="18"/>
          <w:lang w:eastAsia="en-US"/>
        </w:rPr>
        <w:t>A.V.C.P</w:t>
      </w:r>
      <w:proofErr w:type="spellEnd"/>
      <w:r w:rsidRPr="00591653">
        <w:rPr>
          <w:rFonts w:ascii="Verdana" w:eastAsiaTheme="minorHAnsi" w:hAnsi="Verdana" w:cs="BellMTBold"/>
          <w:b/>
          <w:bCs/>
          <w:color w:val="003399"/>
          <w:sz w:val="18"/>
          <w:szCs w:val="18"/>
          <w:lang w:eastAsia="en-US"/>
        </w:rPr>
        <w:t>.</w:t>
      </w:r>
      <w:r w:rsidRPr="00591653">
        <w:rPr>
          <w:rFonts w:ascii="Verdana" w:eastAsiaTheme="minorHAnsi" w:hAnsi="Verdana" w:cs="BellMTBold"/>
          <w:b/>
          <w:bCs/>
          <w:color w:val="003399"/>
          <w:sz w:val="18"/>
          <w:szCs w:val="18"/>
          <w:lang w:eastAsia="en-US"/>
        </w:rPr>
        <w:tab/>
      </w:r>
      <w:r w:rsidR="0098596F" w:rsidRPr="00591653">
        <w:rPr>
          <w:rFonts w:ascii="Verdana" w:eastAsiaTheme="minorHAnsi" w:hAnsi="Verdana" w:cs="BellMTBold"/>
          <w:bCs/>
          <w:color w:val="003399"/>
          <w:sz w:val="18"/>
          <w:szCs w:val="18"/>
          <w:lang w:eastAsia="en-US"/>
        </w:rPr>
        <w:tab/>
      </w:r>
      <w:r w:rsidRPr="00591653">
        <w:rPr>
          <w:rFonts w:ascii="Verdana" w:eastAsiaTheme="minorHAnsi" w:hAnsi="Verdana" w:cs="BellMT"/>
          <w:color w:val="003399"/>
          <w:sz w:val="18"/>
          <w:szCs w:val="18"/>
          <w:lang w:eastAsia="en-US"/>
        </w:rPr>
        <w:t>Autorità per la Vigilanza sui Contratti Pubblici di Lavori, Servizi e Forniture</w:t>
      </w:r>
    </w:p>
    <w:p w14:paraId="653E0F9D" w14:textId="77777777" w:rsidR="00BC0020" w:rsidRPr="00591653" w:rsidRDefault="003D03B9" w:rsidP="00BC0020">
      <w:pPr>
        <w:tabs>
          <w:tab w:val="left" w:pos="2127"/>
        </w:tabs>
        <w:overflowPunct/>
        <w:spacing w:after="120"/>
        <w:ind w:left="2126" w:hanging="2126"/>
        <w:jc w:val="both"/>
        <w:textAlignment w:val="auto"/>
        <w:rPr>
          <w:rFonts w:ascii="Verdana" w:eastAsiaTheme="minorHAnsi" w:hAnsi="Verdana" w:cs="BellMT"/>
          <w:color w:val="003399"/>
          <w:sz w:val="18"/>
          <w:szCs w:val="18"/>
          <w:lang w:eastAsia="en-US"/>
        </w:rPr>
      </w:pPr>
      <w:proofErr w:type="spellStart"/>
      <w:r w:rsidRPr="00591653">
        <w:rPr>
          <w:rFonts w:ascii="Verdana" w:eastAsiaTheme="minorHAnsi" w:hAnsi="Verdana" w:cs="BellMTBold"/>
          <w:b/>
          <w:bCs/>
          <w:color w:val="003399"/>
          <w:sz w:val="18"/>
          <w:szCs w:val="18"/>
          <w:lang w:eastAsia="en-US"/>
        </w:rPr>
        <w:t>C.I.V.I.T</w:t>
      </w:r>
      <w:proofErr w:type="spellEnd"/>
      <w:r w:rsidRPr="00591653">
        <w:rPr>
          <w:rFonts w:ascii="Verdana" w:eastAsiaTheme="minorHAnsi" w:hAnsi="Verdana" w:cs="BellMTBold"/>
          <w:b/>
          <w:bCs/>
          <w:color w:val="003399"/>
          <w:sz w:val="18"/>
          <w:szCs w:val="18"/>
          <w:lang w:eastAsia="en-US"/>
        </w:rPr>
        <w:t>.</w:t>
      </w:r>
      <w:r w:rsidRPr="00591653">
        <w:rPr>
          <w:rFonts w:ascii="Verdana" w:eastAsiaTheme="minorHAnsi" w:hAnsi="Verdana" w:cs="BellMTBold"/>
          <w:bCs/>
          <w:color w:val="003399"/>
          <w:sz w:val="18"/>
          <w:szCs w:val="18"/>
          <w:lang w:eastAsia="en-US"/>
        </w:rPr>
        <w:tab/>
      </w:r>
      <w:r w:rsidR="00BC0020" w:rsidRPr="00591653">
        <w:rPr>
          <w:rFonts w:ascii="Verdana" w:eastAsiaTheme="minorHAnsi" w:hAnsi="Verdana" w:cs="BellMT"/>
          <w:color w:val="003399"/>
          <w:sz w:val="18"/>
          <w:szCs w:val="18"/>
          <w:lang w:eastAsia="en-US"/>
        </w:rPr>
        <w:t>Commissione Indipendente per la Valutazione, la Trasparenza e l’Integrità delle Amministrazioni Pubbliche</w:t>
      </w:r>
    </w:p>
    <w:p w14:paraId="18E9DDC4" w14:textId="77777777" w:rsidR="0098596F" w:rsidRPr="00591653" w:rsidRDefault="0098596F" w:rsidP="00FF2391">
      <w:pPr>
        <w:overflowPunct/>
        <w:autoSpaceDE/>
        <w:autoSpaceDN/>
        <w:adjustRightInd/>
        <w:spacing w:after="120"/>
        <w:jc w:val="both"/>
        <w:textAlignment w:val="auto"/>
        <w:rPr>
          <w:rFonts w:ascii="Verdana" w:eastAsia="MS Mincho" w:hAnsi="Verdana"/>
          <w:color w:val="003399"/>
          <w:sz w:val="18"/>
          <w:szCs w:val="18"/>
          <w:lang w:eastAsia="ja-JP"/>
        </w:rPr>
      </w:pPr>
      <w:r w:rsidRPr="00591653">
        <w:rPr>
          <w:rFonts w:ascii="Verdana" w:eastAsia="MS Mincho" w:hAnsi="Verdana"/>
          <w:b/>
          <w:color w:val="003399"/>
          <w:sz w:val="18"/>
          <w:szCs w:val="18"/>
          <w:lang w:eastAsia="ja-JP"/>
        </w:rPr>
        <w:lastRenderedPageBreak/>
        <w:t>DG</w:t>
      </w:r>
      <w:r w:rsidRPr="00591653">
        <w:rPr>
          <w:rFonts w:ascii="Verdana" w:eastAsia="MS Mincho" w:hAnsi="Verdana"/>
          <w:color w:val="003399"/>
          <w:sz w:val="18"/>
          <w:szCs w:val="18"/>
          <w:lang w:eastAsia="ja-JP"/>
        </w:rPr>
        <w:tab/>
      </w:r>
      <w:r w:rsidRPr="00591653">
        <w:rPr>
          <w:rFonts w:ascii="Verdana" w:eastAsia="MS Mincho" w:hAnsi="Verdana"/>
          <w:color w:val="003399"/>
          <w:sz w:val="18"/>
          <w:szCs w:val="18"/>
          <w:lang w:eastAsia="ja-JP"/>
        </w:rPr>
        <w:tab/>
      </w:r>
      <w:r w:rsidRPr="00591653">
        <w:rPr>
          <w:rFonts w:ascii="Verdana" w:eastAsia="MS Mincho" w:hAnsi="Verdana"/>
          <w:color w:val="003399"/>
          <w:sz w:val="18"/>
          <w:szCs w:val="18"/>
          <w:lang w:eastAsia="ja-JP"/>
        </w:rPr>
        <w:tab/>
        <w:t>Direttore generale dell’Ufficio Scolastico Regionale per il Veneto</w:t>
      </w:r>
    </w:p>
    <w:p w14:paraId="5EED78F9" w14:textId="77777777" w:rsidR="0098596F" w:rsidRPr="00591653" w:rsidRDefault="0098596F" w:rsidP="00FF2391">
      <w:pPr>
        <w:overflowPunct/>
        <w:autoSpaceDE/>
        <w:autoSpaceDN/>
        <w:adjustRightInd/>
        <w:spacing w:after="120"/>
        <w:jc w:val="both"/>
        <w:textAlignment w:val="auto"/>
        <w:rPr>
          <w:rFonts w:ascii="Verdana" w:eastAsia="MS Mincho" w:hAnsi="Verdana"/>
          <w:color w:val="003399"/>
          <w:sz w:val="18"/>
          <w:szCs w:val="18"/>
          <w:lang w:eastAsia="ja-JP"/>
        </w:rPr>
      </w:pPr>
      <w:r w:rsidRPr="00591653">
        <w:rPr>
          <w:rFonts w:ascii="Verdana" w:eastAsia="MS Mincho" w:hAnsi="Verdana"/>
          <w:b/>
          <w:color w:val="003399"/>
          <w:sz w:val="18"/>
          <w:szCs w:val="18"/>
          <w:lang w:eastAsia="ja-JP"/>
        </w:rPr>
        <w:t>Linee guida</w:t>
      </w:r>
      <w:r w:rsidRPr="00591653">
        <w:rPr>
          <w:rFonts w:ascii="Verdana" w:eastAsia="MS Mincho" w:hAnsi="Verdana"/>
          <w:color w:val="003399"/>
          <w:sz w:val="18"/>
          <w:szCs w:val="18"/>
          <w:lang w:eastAsia="ja-JP"/>
        </w:rPr>
        <w:tab/>
      </w:r>
      <w:r w:rsidRPr="00591653">
        <w:rPr>
          <w:rFonts w:ascii="Verdana" w:eastAsia="MS Mincho" w:hAnsi="Verdana"/>
          <w:color w:val="003399"/>
          <w:sz w:val="18"/>
          <w:szCs w:val="18"/>
          <w:lang w:eastAsia="ja-JP"/>
        </w:rPr>
        <w:tab/>
      </w:r>
      <w:r w:rsidR="00FF2391" w:rsidRPr="00591653">
        <w:rPr>
          <w:rFonts w:ascii="Verdana" w:eastAsia="MS Mincho" w:hAnsi="Verdana"/>
          <w:color w:val="003399"/>
          <w:sz w:val="18"/>
          <w:szCs w:val="18"/>
          <w:lang w:eastAsia="ja-JP"/>
        </w:rPr>
        <w:t>Linee guida</w:t>
      </w:r>
      <w:r w:rsidRPr="00591653">
        <w:rPr>
          <w:rFonts w:ascii="Verdana" w:eastAsia="MS Mincho" w:hAnsi="Verdana"/>
          <w:color w:val="003399"/>
          <w:sz w:val="18"/>
          <w:szCs w:val="18"/>
          <w:lang w:eastAsia="ja-JP"/>
        </w:rPr>
        <w:t xml:space="preserve"> approvate </w:t>
      </w:r>
      <w:r w:rsidR="006A16E4" w:rsidRPr="00591653">
        <w:rPr>
          <w:rFonts w:ascii="Verdana" w:eastAsia="MS Mincho" w:hAnsi="Verdana"/>
          <w:color w:val="003399"/>
          <w:sz w:val="18"/>
          <w:szCs w:val="18"/>
          <w:lang w:eastAsia="ja-JP"/>
        </w:rPr>
        <w:t>dall’ANAC</w:t>
      </w:r>
    </w:p>
    <w:p w14:paraId="5746E151" w14:textId="77777777" w:rsidR="00672E7E" w:rsidRPr="00591653" w:rsidRDefault="00DA6739" w:rsidP="00672E7E">
      <w:pPr>
        <w:overflowPunct/>
        <w:autoSpaceDE/>
        <w:autoSpaceDN/>
        <w:adjustRightInd/>
        <w:spacing w:after="120"/>
        <w:jc w:val="both"/>
        <w:textAlignment w:val="auto"/>
        <w:rPr>
          <w:rFonts w:ascii="Verdana" w:eastAsia="MS Mincho" w:hAnsi="Verdana"/>
          <w:color w:val="003399"/>
          <w:sz w:val="18"/>
          <w:szCs w:val="18"/>
          <w:lang w:eastAsia="ja-JP"/>
        </w:rPr>
      </w:pPr>
      <w:r w:rsidRPr="00591653">
        <w:rPr>
          <w:rFonts w:ascii="Verdana" w:eastAsia="MS Mincho" w:hAnsi="Verdana"/>
          <w:b/>
          <w:color w:val="003399"/>
          <w:sz w:val="18"/>
          <w:szCs w:val="18"/>
          <w:lang w:eastAsia="ja-JP"/>
        </w:rPr>
        <w:t>M.I.</w:t>
      </w:r>
      <w:r w:rsidR="00672E7E" w:rsidRPr="00591653">
        <w:rPr>
          <w:rFonts w:ascii="Verdana" w:eastAsia="MS Mincho" w:hAnsi="Verdana"/>
          <w:b/>
          <w:color w:val="003399"/>
          <w:sz w:val="18"/>
          <w:szCs w:val="18"/>
          <w:lang w:eastAsia="ja-JP"/>
        </w:rPr>
        <w:tab/>
      </w:r>
      <w:r w:rsidR="00672E7E" w:rsidRPr="00591653">
        <w:rPr>
          <w:rFonts w:ascii="Verdana" w:eastAsia="MS Mincho" w:hAnsi="Verdana"/>
          <w:color w:val="003399"/>
          <w:sz w:val="18"/>
          <w:szCs w:val="18"/>
          <w:lang w:eastAsia="ja-JP"/>
        </w:rPr>
        <w:tab/>
      </w:r>
      <w:r w:rsidR="00672E7E" w:rsidRPr="00591653">
        <w:rPr>
          <w:rFonts w:ascii="Verdana" w:eastAsia="MS Mincho" w:hAnsi="Verdana"/>
          <w:color w:val="003399"/>
          <w:sz w:val="18"/>
          <w:szCs w:val="18"/>
          <w:lang w:eastAsia="ja-JP"/>
        </w:rPr>
        <w:tab/>
        <w:t>Ministero dell’Istruzione</w:t>
      </w:r>
    </w:p>
    <w:p w14:paraId="553EB9BD" w14:textId="77777777" w:rsidR="003D03B9" w:rsidRPr="00591653" w:rsidRDefault="003D03B9" w:rsidP="00FF2391">
      <w:pPr>
        <w:overflowPunct/>
        <w:spacing w:after="120"/>
        <w:jc w:val="both"/>
        <w:textAlignment w:val="auto"/>
        <w:rPr>
          <w:rFonts w:ascii="Verdana" w:eastAsiaTheme="minorHAnsi" w:hAnsi="Verdana" w:cs="BellMTItalic"/>
          <w:i/>
          <w:iCs/>
          <w:color w:val="003399"/>
          <w:sz w:val="18"/>
          <w:szCs w:val="18"/>
          <w:lang w:val="en-US" w:eastAsia="en-US"/>
        </w:rPr>
      </w:pPr>
      <w:proofErr w:type="spellStart"/>
      <w:r w:rsidRPr="00591653">
        <w:rPr>
          <w:rFonts w:ascii="Verdana" w:eastAsiaTheme="minorHAnsi" w:hAnsi="Verdana" w:cs="BellMTBold"/>
          <w:b/>
          <w:bCs/>
          <w:color w:val="003399"/>
          <w:sz w:val="18"/>
          <w:szCs w:val="18"/>
          <w:lang w:eastAsia="en-US"/>
        </w:rPr>
        <w:t>O.E.C.D</w:t>
      </w:r>
      <w:proofErr w:type="spellEnd"/>
      <w:r w:rsidRPr="00591653">
        <w:rPr>
          <w:rFonts w:ascii="Verdana" w:eastAsiaTheme="minorHAnsi" w:hAnsi="Verdana" w:cs="BellMTBold"/>
          <w:bCs/>
          <w:color w:val="003399"/>
          <w:sz w:val="18"/>
          <w:szCs w:val="18"/>
          <w:lang w:eastAsia="en-US"/>
        </w:rPr>
        <w:t>.</w:t>
      </w:r>
      <w:r w:rsidRPr="00591653">
        <w:rPr>
          <w:rFonts w:ascii="Verdana" w:eastAsiaTheme="minorHAnsi" w:hAnsi="Verdana" w:cs="BellMTBold"/>
          <w:bCs/>
          <w:color w:val="003399"/>
          <w:sz w:val="18"/>
          <w:szCs w:val="18"/>
          <w:lang w:eastAsia="en-US"/>
        </w:rPr>
        <w:tab/>
      </w:r>
      <w:r w:rsidR="0098596F" w:rsidRPr="00591653">
        <w:rPr>
          <w:rFonts w:ascii="Verdana" w:eastAsiaTheme="minorHAnsi" w:hAnsi="Verdana" w:cs="BellMTBold"/>
          <w:bCs/>
          <w:color w:val="003399"/>
          <w:sz w:val="18"/>
          <w:szCs w:val="18"/>
          <w:lang w:eastAsia="en-US"/>
        </w:rPr>
        <w:tab/>
      </w:r>
      <w:r w:rsidR="00DA6739" w:rsidRPr="00591653">
        <w:rPr>
          <w:rFonts w:ascii="Verdana" w:eastAsiaTheme="minorHAnsi" w:hAnsi="Verdana" w:cs="BellMTItalic"/>
          <w:i/>
          <w:iCs/>
          <w:color w:val="003399"/>
          <w:sz w:val="18"/>
          <w:szCs w:val="18"/>
          <w:lang w:val="en-US" w:eastAsia="en-US"/>
        </w:rPr>
        <w:t>Organization</w:t>
      </w:r>
      <w:r w:rsidRPr="00591653">
        <w:rPr>
          <w:rFonts w:ascii="Verdana" w:eastAsiaTheme="minorHAnsi" w:hAnsi="Verdana" w:cs="BellMTItalic"/>
          <w:i/>
          <w:iCs/>
          <w:color w:val="003399"/>
          <w:sz w:val="18"/>
          <w:szCs w:val="18"/>
          <w:lang w:val="en-US" w:eastAsia="en-US"/>
        </w:rPr>
        <w:t xml:space="preserve"> for Economic Co-operation and Development</w:t>
      </w:r>
    </w:p>
    <w:p w14:paraId="62687547" w14:textId="77777777" w:rsidR="00C62D6E" w:rsidRPr="00591653" w:rsidRDefault="00C62D6E" w:rsidP="00FF2391">
      <w:pPr>
        <w:overflowPunct/>
        <w:spacing w:after="120"/>
        <w:jc w:val="both"/>
        <w:textAlignment w:val="auto"/>
        <w:rPr>
          <w:rFonts w:ascii="Verdana" w:eastAsiaTheme="minorHAnsi" w:hAnsi="Verdana" w:cs="BellMTBold"/>
          <w:bCs/>
          <w:color w:val="003399"/>
          <w:sz w:val="18"/>
          <w:szCs w:val="18"/>
          <w:lang w:eastAsia="en-US"/>
        </w:rPr>
      </w:pPr>
      <w:proofErr w:type="spellStart"/>
      <w:r w:rsidRPr="00591653">
        <w:rPr>
          <w:rFonts w:ascii="Verdana" w:eastAsiaTheme="minorHAnsi" w:hAnsi="Verdana" w:cs="BellMTBold"/>
          <w:b/>
          <w:bCs/>
          <w:color w:val="003399"/>
          <w:sz w:val="18"/>
          <w:szCs w:val="18"/>
          <w:lang w:eastAsia="en-US"/>
        </w:rPr>
        <w:t>O.N.U</w:t>
      </w:r>
      <w:proofErr w:type="spellEnd"/>
      <w:r w:rsidRPr="00591653">
        <w:rPr>
          <w:rFonts w:ascii="Verdana" w:eastAsiaTheme="minorHAnsi" w:hAnsi="Verdana" w:cs="BellMTBold"/>
          <w:b/>
          <w:bCs/>
          <w:color w:val="003399"/>
          <w:sz w:val="18"/>
          <w:szCs w:val="18"/>
          <w:lang w:eastAsia="en-US"/>
        </w:rPr>
        <w:t>.</w:t>
      </w:r>
      <w:r w:rsidRPr="00591653">
        <w:rPr>
          <w:rFonts w:ascii="Verdana" w:eastAsiaTheme="minorHAnsi" w:hAnsi="Verdana" w:cs="BellMTBold"/>
          <w:bCs/>
          <w:color w:val="003399"/>
          <w:sz w:val="18"/>
          <w:szCs w:val="18"/>
          <w:lang w:eastAsia="en-US"/>
        </w:rPr>
        <w:tab/>
      </w:r>
      <w:r w:rsidRPr="00591653">
        <w:rPr>
          <w:rFonts w:ascii="Verdana" w:eastAsiaTheme="minorHAnsi" w:hAnsi="Verdana" w:cs="BellMTBold"/>
          <w:bCs/>
          <w:color w:val="003399"/>
          <w:sz w:val="18"/>
          <w:szCs w:val="18"/>
          <w:lang w:eastAsia="en-US"/>
        </w:rPr>
        <w:tab/>
      </w:r>
      <w:r w:rsidRPr="00591653">
        <w:rPr>
          <w:rFonts w:ascii="Verdana" w:eastAsiaTheme="minorHAnsi" w:hAnsi="Verdana" w:cs="BellMTBold"/>
          <w:bCs/>
          <w:color w:val="003399"/>
          <w:sz w:val="18"/>
          <w:szCs w:val="18"/>
          <w:lang w:eastAsia="en-US"/>
        </w:rPr>
        <w:tab/>
        <w:t>Organizzazione delle Nazioni Unite</w:t>
      </w:r>
    </w:p>
    <w:p w14:paraId="5C681B07" w14:textId="77777777" w:rsidR="00AC454B" w:rsidRPr="00591653" w:rsidRDefault="00AC454B" w:rsidP="00FF2391">
      <w:pPr>
        <w:overflowPunct/>
        <w:spacing w:after="120"/>
        <w:jc w:val="both"/>
        <w:textAlignment w:val="auto"/>
        <w:rPr>
          <w:rFonts w:ascii="Verdana" w:eastAsiaTheme="minorHAnsi" w:hAnsi="Verdana" w:cs="BellMTBold"/>
          <w:bCs/>
          <w:color w:val="003399"/>
          <w:sz w:val="18"/>
          <w:szCs w:val="18"/>
          <w:lang w:eastAsia="en-US"/>
        </w:rPr>
      </w:pPr>
      <w:r w:rsidRPr="00591653">
        <w:rPr>
          <w:rFonts w:ascii="Verdana" w:eastAsiaTheme="minorHAnsi" w:hAnsi="Verdana" w:cs="BellMTBold"/>
          <w:b/>
          <w:bCs/>
          <w:color w:val="003399"/>
          <w:sz w:val="18"/>
          <w:szCs w:val="18"/>
          <w:lang w:eastAsia="en-US"/>
        </w:rPr>
        <w:t>P.A.</w:t>
      </w:r>
      <w:r w:rsidRPr="00591653">
        <w:rPr>
          <w:rFonts w:ascii="Verdana" w:eastAsiaTheme="minorHAnsi" w:hAnsi="Verdana" w:cs="BellMTBold"/>
          <w:bCs/>
          <w:color w:val="003399"/>
          <w:sz w:val="18"/>
          <w:szCs w:val="18"/>
          <w:lang w:eastAsia="en-US"/>
        </w:rPr>
        <w:tab/>
      </w:r>
      <w:r w:rsidRPr="00591653">
        <w:rPr>
          <w:rFonts w:ascii="Verdana" w:eastAsiaTheme="minorHAnsi" w:hAnsi="Verdana" w:cs="BellMTBold"/>
          <w:bCs/>
          <w:color w:val="003399"/>
          <w:sz w:val="18"/>
          <w:szCs w:val="18"/>
          <w:lang w:eastAsia="en-US"/>
        </w:rPr>
        <w:tab/>
      </w:r>
      <w:r w:rsidRPr="00591653">
        <w:rPr>
          <w:rFonts w:ascii="Verdana" w:eastAsiaTheme="minorHAnsi" w:hAnsi="Verdana" w:cs="BellMTBold"/>
          <w:bCs/>
          <w:color w:val="003399"/>
          <w:sz w:val="18"/>
          <w:szCs w:val="18"/>
          <w:lang w:eastAsia="en-US"/>
        </w:rPr>
        <w:tab/>
        <w:t>pubblica amministrazione</w:t>
      </w:r>
    </w:p>
    <w:p w14:paraId="20E1CD83" w14:textId="77777777" w:rsidR="003D03B9" w:rsidRPr="00591653" w:rsidRDefault="003D03B9" w:rsidP="00FF2391">
      <w:pPr>
        <w:overflowPunct/>
        <w:spacing w:after="120"/>
        <w:jc w:val="both"/>
        <w:textAlignment w:val="auto"/>
        <w:rPr>
          <w:rFonts w:ascii="Verdana" w:eastAsiaTheme="minorHAnsi" w:hAnsi="Verdana" w:cs="BellMT"/>
          <w:color w:val="003399"/>
          <w:sz w:val="18"/>
          <w:szCs w:val="18"/>
          <w:lang w:eastAsia="en-US"/>
        </w:rPr>
      </w:pPr>
      <w:proofErr w:type="spellStart"/>
      <w:r w:rsidRPr="00591653">
        <w:rPr>
          <w:rFonts w:ascii="Verdana" w:eastAsiaTheme="minorHAnsi" w:hAnsi="Verdana" w:cs="BellMTBold"/>
          <w:b/>
          <w:bCs/>
          <w:color w:val="003399"/>
          <w:sz w:val="18"/>
          <w:szCs w:val="18"/>
          <w:lang w:eastAsia="en-US"/>
        </w:rPr>
        <w:t>PNA</w:t>
      </w:r>
      <w:proofErr w:type="spellEnd"/>
      <w:r w:rsidRPr="00591653">
        <w:rPr>
          <w:rFonts w:ascii="Verdana" w:eastAsiaTheme="minorHAnsi" w:hAnsi="Verdana" w:cs="BellMTBold"/>
          <w:bCs/>
          <w:color w:val="003399"/>
          <w:sz w:val="18"/>
          <w:szCs w:val="18"/>
          <w:lang w:eastAsia="en-US"/>
        </w:rPr>
        <w:tab/>
      </w:r>
      <w:r w:rsidRPr="00591653">
        <w:rPr>
          <w:rFonts w:ascii="Verdana" w:eastAsiaTheme="minorHAnsi" w:hAnsi="Verdana" w:cs="BellMTBold"/>
          <w:bCs/>
          <w:color w:val="003399"/>
          <w:sz w:val="18"/>
          <w:szCs w:val="18"/>
          <w:lang w:eastAsia="en-US"/>
        </w:rPr>
        <w:tab/>
      </w:r>
      <w:r w:rsidR="0098596F" w:rsidRPr="00591653">
        <w:rPr>
          <w:rFonts w:ascii="Verdana" w:eastAsiaTheme="minorHAnsi" w:hAnsi="Verdana" w:cs="BellMTBold"/>
          <w:bCs/>
          <w:color w:val="003399"/>
          <w:sz w:val="18"/>
          <w:szCs w:val="18"/>
          <w:lang w:eastAsia="en-US"/>
        </w:rPr>
        <w:tab/>
      </w:r>
      <w:r w:rsidRPr="00591653">
        <w:rPr>
          <w:rFonts w:ascii="Verdana" w:eastAsiaTheme="minorHAnsi" w:hAnsi="Verdana" w:cs="BellMT"/>
          <w:color w:val="003399"/>
          <w:sz w:val="18"/>
          <w:szCs w:val="18"/>
          <w:lang w:eastAsia="en-US"/>
        </w:rPr>
        <w:t>Piano Nazionale Anticorruzione</w:t>
      </w:r>
    </w:p>
    <w:p w14:paraId="1195D8A2" w14:textId="77777777" w:rsidR="003D03B9" w:rsidRPr="00591653" w:rsidRDefault="003D03B9" w:rsidP="00FF2391">
      <w:pPr>
        <w:overflowPunct/>
        <w:spacing w:after="120"/>
        <w:ind w:left="2127" w:hanging="2127"/>
        <w:jc w:val="both"/>
        <w:textAlignment w:val="auto"/>
        <w:rPr>
          <w:rFonts w:ascii="Verdana" w:eastAsiaTheme="minorHAnsi" w:hAnsi="Verdana" w:cs="BellMT"/>
          <w:color w:val="003399"/>
          <w:sz w:val="18"/>
          <w:szCs w:val="18"/>
          <w:lang w:eastAsia="en-US"/>
        </w:rPr>
      </w:pPr>
      <w:proofErr w:type="spellStart"/>
      <w:r w:rsidRPr="00591653">
        <w:rPr>
          <w:rFonts w:ascii="Verdana" w:eastAsiaTheme="minorHAnsi" w:hAnsi="Verdana" w:cs="BellMTBold"/>
          <w:b/>
          <w:bCs/>
          <w:color w:val="003399"/>
          <w:sz w:val="18"/>
          <w:szCs w:val="18"/>
          <w:lang w:eastAsia="en-US"/>
        </w:rPr>
        <w:t>P.T.P.C</w:t>
      </w:r>
      <w:proofErr w:type="spellEnd"/>
      <w:r w:rsidRPr="00591653">
        <w:rPr>
          <w:rFonts w:ascii="Verdana" w:eastAsiaTheme="minorHAnsi" w:hAnsi="Verdana" w:cs="BellMTBold"/>
          <w:b/>
          <w:bCs/>
          <w:color w:val="003399"/>
          <w:sz w:val="18"/>
          <w:szCs w:val="18"/>
          <w:lang w:eastAsia="en-US"/>
        </w:rPr>
        <w:t>.</w:t>
      </w:r>
      <w:r w:rsidRPr="00591653">
        <w:rPr>
          <w:rFonts w:ascii="Verdana" w:eastAsiaTheme="minorHAnsi" w:hAnsi="Verdana" w:cs="BellMTBold"/>
          <w:bCs/>
          <w:color w:val="003399"/>
          <w:sz w:val="18"/>
          <w:szCs w:val="18"/>
          <w:lang w:eastAsia="en-US"/>
        </w:rPr>
        <w:tab/>
      </w:r>
      <w:r w:rsidRPr="00591653">
        <w:rPr>
          <w:rFonts w:ascii="Verdana" w:eastAsiaTheme="minorHAnsi" w:hAnsi="Verdana" w:cs="BellMT"/>
          <w:color w:val="003399"/>
          <w:sz w:val="18"/>
          <w:szCs w:val="18"/>
          <w:lang w:eastAsia="en-US"/>
        </w:rPr>
        <w:t>Piano Triennale d</w:t>
      </w:r>
      <w:r w:rsidR="00202C11" w:rsidRPr="00591653">
        <w:rPr>
          <w:rFonts w:ascii="Verdana" w:eastAsiaTheme="minorHAnsi" w:hAnsi="Verdana" w:cs="BellMT"/>
          <w:color w:val="003399"/>
          <w:sz w:val="18"/>
          <w:szCs w:val="18"/>
          <w:lang w:eastAsia="en-US"/>
        </w:rPr>
        <w:t>ella</w:t>
      </w:r>
      <w:r w:rsidRPr="00591653">
        <w:rPr>
          <w:rFonts w:ascii="Verdana" w:eastAsiaTheme="minorHAnsi" w:hAnsi="Verdana" w:cs="BellMT"/>
          <w:color w:val="003399"/>
          <w:sz w:val="18"/>
          <w:szCs w:val="18"/>
          <w:lang w:eastAsia="en-US"/>
        </w:rPr>
        <w:t xml:space="preserve"> Prevenzione della Corruzione</w:t>
      </w:r>
      <w:r w:rsidR="00202C11" w:rsidRPr="00591653">
        <w:rPr>
          <w:rFonts w:ascii="Verdana" w:eastAsiaTheme="minorHAnsi" w:hAnsi="Verdana" w:cs="BellMT"/>
          <w:color w:val="003399"/>
          <w:sz w:val="18"/>
          <w:szCs w:val="18"/>
          <w:lang w:eastAsia="en-US"/>
        </w:rPr>
        <w:t xml:space="preserve"> per le Scuole del Veneto</w:t>
      </w:r>
    </w:p>
    <w:p w14:paraId="3CA4819D" w14:textId="77777777" w:rsidR="003D03B9" w:rsidRPr="00591653" w:rsidRDefault="003D03B9" w:rsidP="00FF2391">
      <w:pPr>
        <w:overflowPunct/>
        <w:spacing w:after="120"/>
        <w:ind w:left="2127" w:hanging="2127"/>
        <w:jc w:val="both"/>
        <w:textAlignment w:val="auto"/>
        <w:rPr>
          <w:rFonts w:ascii="Verdana" w:eastAsiaTheme="minorHAnsi" w:hAnsi="Verdana" w:cs="BellMTBold"/>
          <w:bCs/>
          <w:color w:val="003399"/>
          <w:sz w:val="18"/>
          <w:szCs w:val="18"/>
          <w:lang w:eastAsia="en-US"/>
        </w:rPr>
      </w:pPr>
      <w:proofErr w:type="spellStart"/>
      <w:r w:rsidRPr="00591653">
        <w:rPr>
          <w:rFonts w:ascii="Verdana" w:eastAsiaTheme="minorHAnsi" w:hAnsi="Verdana" w:cs="BellMTBold"/>
          <w:b/>
          <w:bCs/>
          <w:color w:val="003399"/>
          <w:sz w:val="18"/>
          <w:szCs w:val="18"/>
          <w:lang w:eastAsia="en-US"/>
        </w:rPr>
        <w:t>P.T.P.C.T</w:t>
      </w:r>
      <w:proofErr w:type="spellEnd"/>
      <w:r w:rsidRPr="00591653">
        <w:rPr>
          <w:rFonts w:ascii="Verdana" w:eastAsiaTheme="minorHAnsi" w:hAnsi="Verdana" w:cs="BellMTBold"/>
          <w:b/>
          <w:bCs/>
          <w:color w:val="003399"/>
          <w:sz w:val="18"/>
          <w:szCs w:val="18"/>
          <w:lang w:eastAsia="en-US"/>
        </w:rPr>
        <w:t>.</w:t>
      </w:r>
      <w:r w:rsidRPr="00591653">
        <w:rPr>
          <w:rFonts w:ascii="Verdana" w:eastAsiaTheme="minorHAnsi" w:hAnsi="Verdana" w:cs="BellMTBold"/>
          <w:bCs/>
          <w:color w:val="003399"/>
          <w:sz w:val="18"/>
          <w:szCs w:val="18"/>
          <w:lang w:eastAsia="en-US"/>
        </w:rPr>
        <w:tab/>
      </w:r>
      <w:r w:rsidRPr="00591653">
        <w:rPr>
          <w:rFonts w:ascii="Verdana" w:eastAsiaTheme="minorHAnsi" w:hAnsi="Verdana" w:cs="BellMT"/>
          <w:color w:val="003399"/>
          <w:sz w:val="18"/>
          <w:szCs w:val="18"/>
          <w:lang w:eastAsia="en-US"/>
        </w:rPr>
        <w:t>Pian</w:t>
      </w:r>
      <w:r w:rsidR="00202C11" w:rsidRPr="00591653">
        <w:rPr>
          <w:rFonts w:ascii="Verdana" w:eastAsiaTheme="minorHAnsi" w:hAnsi="Verdana" w:cs="BellMT"/>
          <w:color w:val="003399"/>
          <w:sz w:val="18"/>
          <w:szCs w:val="18"/>
          <w:lang w:eastAsia="en-US"/>
        </w:rPr>
        <w:t>o</w:t>
      </w:r>
      <w:r w:rsidRPr="00591653">
        <w:rPr>
          <w:rFonts w:ascii="Verdana" w:eastAsiaTheme="minorHAnsi" w:hAnsi="Verdana" w:cs="BellMT"/>
          <w:color w:val="003399"/>
          <w:sz w:val="18"/>
          <w:szCs w:val="18"/>
          <w:lang w:eastAsia="en-US"/>
        </w:rPr>
        <w:t xml:space="preserve"> Triennale d</w:t>
      </w:r>
      <w:r w:rsidR="00202C11" w:rsidRPr="00591653">
        <w:rPr>
          <w:rFonts w:ascii="Verdana" w:eastAsiaTheme="minorHAnsi" w:hAnsi="Verdana" w:cs="BellMT"/>
          <w:color w:val="003399"/>
          <w:sz w:val="18"/>
          <w:szCs w:val="18"/>
          <w:lang w:eastAsia="en-US"/>
        </w:rPr>
        <w:t>ella</w:t>
      </w:r>
      <w:r w:rsidRPr="00591653">
        <w:rPr>
          <w:rFonts w:ascii="Verdana" w:eastAsiaTheme="minorHAnsi" w:hAnsi="Verdana" w:cs="BellMT"/>
          <w:color w:val="003399"/>
          <w:sz w:val="18"/>
          <w:szCs w:val="18"/>
          <w:lang w:eastAsia="en-US"/>
        </w:rPr>
        <w:t xml:space="preserve"> Prevenzione della Corruzione e </w:t>
      </w:r>
      <w:r w:rsidR="00937F25" w:rsidRPr="00591653">
        <w:rPr>
          <w:rFonts w:ascii="Verdana" w:eastAsiaTheme="minorHAnsi" w:hAnsi="Verdana" w:cs="BellMT"/>
          <w:color w:val="003399"/>
          <w:sz w:val="18"/>
          <w:szCs w:val="18"/>
          <w:lang w:eastAsia="en-US"/>
        </w:rPr>
        <w:t xml:space="preserve">per la </w:t>
      </w:r>
      <w:r w:rsidRPr="00591653">
        <w:rPr>
          <w:rFonts w:ascii="Verdana" w:eastAsiaTheme="minorHAnsi" w:hAnsi="Verdana" w:cs="BellMT"/>
          <w:color w:val="003399"/>
          <w:sz w:val="18"/>
          <w:szCs w:val="18"/>
          <w:lang w:eastAsia="en-US"/>
        </w:rPr>
        <w:t>Trasparenza</w:t>
      </w:r>
      <w:r w:rsidR="00202C11" w:rsidRPr="00591653">
        <w:rPr>
          <w:rFonts w:ascii="Verdana" w:hAnsi="Verdana"/>
          <w:color w:val="003399"/>
          <w:sz w:val="18"/>
          <w:szCs w:val="18"/>
        </w:rPr>
        <w:t xml:space="preserve"> </w:t>
      </w:r>
      <w:r w:rsidR="00202C11" w:rsidRPr="00591653">
        <w:rPr>
          <w:rFonts w:ascii="Verdana" w:eastAsiaTheme="minorHAnsi" w:hAnsi="Verdana" w:cs="BellMT"/>
          <w:color w:val="003399"/>
          <w:sz w:val="18"/>
          <w:szCs w:val="18"/>
          <w:lang w:eastAsia="en-US"/>
        </w:rPr>
        <w:t>per le Scuole del Veneto</w:t>
      </w:r>
    </w:p>
    <w:p w14:paraId="0E0D37CF" w14:textId="77777777" w:rsidR="003D03B9" w:rsidRPr="00591653" w:rsidRDefault="003D03B9" w:rsidP="00FF2391">
      <w:pPr>
        <w:overflowPunct/>
        <w:spacing w:after="120"/>
        <w:jc w:val="both"/>
        <w:textAlignment w:val="auto"/>
        <w:rPr>
          <w:rFonts w:ascii="Verdana" w:eastAsiaTheme="minorHAnsi" w:hAnsi="Verdana" w:cs="BellMT"/>
          <w:color w:val="003399"/>
          <w:sz w:val="18"/>
          <w:szCs w:val="18"/>
          <w:lang w:eastAsia="en-US"/>
        </w:rPr>
      </w:pPr>
      <w:proofErr w:type="spellStart"/>
      <w:r w:rsidRPr="00591653">
        <w:rPr>
          <w:rFonts w:ascii="Verdana" w:eastAsiaTheme="minorHAnsi" w:hAnsi="Verdana" w:cs="BellMTBold"/>
          <w:b/>
          <w:bCs/>
          <w:color w:val="003399"/>
          <w:sz w:val="18"/>
          <w:szCs w:val="18"/>
          <w:lang w:eastAsia="en-US"/>
        </w:rPr>
        <w:t>P.T.T.I</w:t>
      </w:r>
      <w:proofErr w:type="spellEnd"/>
      <w:r w:rsidRPr="00591653">
        <w:rPr>
          <w:rFonts w:ascii="Verdana" w:eastAsiaTheme="minorHAnsi" w:hAnsi="Verdana" w:cs="BellMTBold"/>
          <w:b/>
          <w:bCs/>
          <w:color w:val="003399"/>
          <w:sz w:val="18"/>
          <w:szCs w:val="18"/>
          <w:lang w:eastAsia="en-US"/>
        </w:rPr>
        <w:t>.</w:t>
      </w:r>
      <w:r w:rsidRPr="00591653">
        <w:rPr>
          <w:rFonts w:ascii="Verdana" w:eastAsiaTheme="minorHAnsi" w:hAnsi="Verdana" w:cs="BellMTBold"/>
          <w:bCs/>
          <w:color w:val="003399"/>
          <w:sz w:val="18"/>
          <w:szCs w:val="18"/>
          <w:lang w:eastAsia="en-US"/>
        </w:rPr>
        <w:tab/>
      </w:r>
      <w:r w:rsidR="00E73590" w:rsidRPr="00591653">
        <w:rPr>
          <w:rFonts w:ascii="Verdana" w:eastAsiaTheme="minorHAnsi" w:hAnsi="Verdana" w:cs="BellMTBold"/>
          <w:bCs/>
          <w:color w:val="003399"/>
          <w:sz w:val="18"/>
          <w:szCs w:val="18"/>
          <w:lang w:eastAsia="en-US"/>
        </w:rPr>
        <w:tab/>
      </w:r>
      <w:r w:rsidR="00CC62B8" w:rsidRPr="00591653">
        <w:rPr>
          <w:rFonts w:ascii="Verdana" w:eastAsiaTheme="minorHAnsi" w:hAnsi="Verdana" w:cs="BellMTBold"/>
          <w:bCs/>
          <w:color w:val="003399"/>
          <w:sz w:val="18"/>
          <w:szCs w:val="18"/>
          <w:lang w:eastAsia="en-US"/>
        </w:rPr>
        <w:tab/>
      </w:r>
      <w:r w:rsidRPr="00591653">
        <w:rPr>
          <w:rFonts w:ascii="Verdana" w:eastAsiaTheme="minorHAnsi" w:hAnsi="Verdana" w:cs="BellMT"/>
          <w:color w:val="003399"/>
          <w:sz w:val="18"/>
          <w:szCs w:val="18"/>
          <w:lang w:eastAsia="en-US"/>
        </w:rPr>
        <w:t>Programma Triennale di trasparenza e Integrità</w:t>
      </w:r>
    </w:p>
    <w:p w14:paraId="2C22B686" w14:textId="77777777" w:rsidR="003D03B9" w:rsidRPr="00591653" w:rsidRDefault="003D03B9" w:rsidP="00FF2391">
      <w:pPr>
        <w:overflowPunct/>
        <w:spacing w:after="120"/>
        <w:jc w:val="both"/>
        <w:textAlignment w:val="auto"/>
        <w:rPr>
          <w:rFonts w:ascii="Verdana" w:eastAsiaTheme="minorHAnsi" w:hAnsi="Verdana" w:cs="BellMT"/>
          <w:color w:val="003399"/>
          <w:sz w:val="18"/>
          <w:szCs w:val="18"/>
          <w:lang w:eastAsia="en-US"/>
        </w:rPr>
      </w:pPr>
      <w:proofErr w:type="spellStart"/>
      <w:r w:rsidRPr="00591653">
        <w:rPr>
          <w:rFonts w:ascii="Verdana" w:eastAsiaTheme="minorHAnsi" w:hAnsi="Verdana" w:cs="BellMTBold"/>
          <w:b/>
          <w:bCs/>
          <w:color w:val="003399"/>
          <w:sz w:val="18"/>
          <w:szCs w:val="18"/>
          <w:lang w:eastAsia="en-US"/>
        </w:rPr>
        <w:t>S.N.</w:t>
      </w:r>
      <w:r w:rsidR="0098596F" w:rsidRPr="00591653">
        <w:rPr>
          <w:rFonts w:ascii="Verdana" w:eastAsiaTheme="minorHAnsi" w:hAnsi="Verdana" w:cs="BellMTBold"/>
          <w:b/>
          <w:bCs/>
          <w:color w:val="003399"/>
          <w:sz w:val="18"/>
          <w:szCs w:val="18"/>
          <w:lang w:eastAsia="en-US"/>
        </w:rPr>
        <w:t>V</w:t>
      </w:r>
      <w:proofErr w:type="spellEnd"/>
      <w:r w:rsidR="0098596F" w:rsidRPr="00591653">
        <w:rPr>
          <w:rFonts w:ascii="Verdana" w:eastAsiaTheme="minorHAnsi" w:hAnsi="Verdana" w:cs="BellMTBold"/>
          <w:b/>
          <w:bCs/>
          <w:color w:val="003399"/>
          <w:sz w:val="18"/>
          <w:szCs w:val="18"/>
          <w:lang w:eastAsia="en-US"/>
        </w:rPr>
        <w:t>.</w:t>
      </w:r>
      <w:r w:rsidRPr="00591653">
        <w:rPr>
          <w:rFonts w:ascii="Verdana" w:eastAsiaTheme="minorHAnsi" w:hAnsi="Verdana" w:cs="BellMTBold"/>
          <w:bCs/>
          <w:color w:val="003399"/>
          <w:sz w:val="18"/>
          <w:szCs w:val="18"/>
          <w:lang w:eastAsia="en-US"/>
        </w:rPr>
        <w:tab/>
      </w:r>
      <w:r w:rsidRPr="00591653">
        <w:rPr>
          <w:rFonts w:ascii="Verdana" w:eastAsiaTheme="minorHAnsi" w:hAnsi="Verdana" w:cs="BellMTBold"/>
          <w:bCs/>
          <w:color w:val="003399"/>
          <w:sz w:val="18"/>
          <w:szCs w:val="18"/>
          <w:lang w:eastAsia="en-US"/>
        </w:rPr>
        <w:tab/>
      </w:r>
      <w:r w:rsidR="00E73590" w:rsidRPr="00591653">
        <w:rPr>
          <w:rFonts w:ascii="Verdana" w:eastAsiaTheme="minorHAnsi" w:hAnsi="Verdana" w:cs="BellMTBold"/>
          <w:bCs/>
          <w:color w:val="003399"/>
          <w:sz w:val="18"/>
          <w:szCs w:val="18"/>
          <w:lang w:eastAsia="en-US"/>
        </w:rPr>
        <w:tab/>
      </w:r>
      <w:r w:rsidRPr="00591653">
        <w:rPr>
          <w:rFonts w:ascii="Verdana" w:eastAsiaTheme="minorHAnsi" w:hAnsi="Verdana" w:cs="BellMT"/>
          <w:color w:val="003399"/>
          <w:sz w:val="18"/>
          <w:szCs w:val="18"/>
          <w:lang w:eastAsia="en-US"/>
        </w:rPr>
        <w:t>S</w:t>
      </w:r>
      <w:r w:rsidR="0098596F" w:rsidRPr="00591653">
        <w:rPr>
          <w:rFonts w:ascii="Verdana" w:eastAsiaTheme="minorHAnsi" w:hAnsi="Verdana" w:cs="BellMT"/>
          <w:color w:val="003399"/>
          <w:sz w:val="18"/>
          <w:szCs w:val="18"/>
          <w:lang w:eastAsia="en-US"/>
        </w:rPr>
        <w:t>istema nazionale di valutazione delle scuole statali e paritarie</w:t>
      </w:r>
    </w:p>
    <w:p w14:paraId="4AC1009B" w14:textId="77777777" w:rsidR="003D03B9" w:rsidRPr="00591653" w:rsidRDefault="003D03B9" w:rsidP="00FF2391">
      <w:pPr>
        <w:overflowPunct/>
        <w:spacing w:after="120"/>
        <w:jc w:val="both"/>
        <w:textAlignment w:val="auto"/>
        <w:rPr>
          <w:rFonts w:ascii="Verdana" w:eastAsiaTheme="minorHAnsi" w:hAnsi="Verdana" w:cs="BellMT"/>
          <w:color w:val="003399"/>
          <w:sz w:val="18"/>
          <w:szCs w:val="18"/>
          <w:lang w:eastAsia="en-US"/>
        </w:rPr>
      </w:pPr>
      <w:proofErr w:type="spellStart"/>
      <w:r w:rsidRPr="00591653">
        <w:rPr>
          <w:rFonts w:ascii="Verdana" w:eastAsiaTheme="minorHAnsi" w:hAnsi="Verdana" w:cs="BellMTBold"/>
          <w:b/>
          <w:bCs/>
          <w:color w:val="003399"/>
          <w:sz w:val="18"/>
          <w:szCs w:val="18"/>
          <w:lang w:eastAsia="en-US"/>
        </w:rPr>
        <w:t>U.P.D</w:t>
      </w:r>
      <w:proofErr w:type="spellEnd"/>
      <w:r w:rsidRPr="00591653">
        <w:rPr>
          <w:rFonts w:ascii="Verdana" w:eastAsiaTheme="minorHAnsi" w:hAnsi="Verdana" w:cs="BellMTBold"/>
          <w:b/>
          <w:bCs/>
          <w:color w:val="003399"/>
          <w:sz w:val="18"/>
          <w:szCs w:val="18"/>
          <w:lang w:eastAsia="en-US"/>
        </w:rPr>
        <w:t>.</w:t>
      </w:r>
      <w:r w:rsidRPr="00591653">
        <w:rPr>
          <w:rFonts w:ascii="Verdana" w:eastAsiaTheme="minorHAnsi" w:hAnsi="Verdana" w:cs="BellMTBold"/>
          <w:bCs/>
          <w:color w:val="003399"/>
          <w:sz w:val="18"/>
          <w:szCs w:val="18"/>
          <w:lang w:eastAsia="en-US"/>
        </w:rPr>
        <w:tab/>
      </w:r>
      <w:r w:rsidRPr="00591653">
        <w:rPr>
          <w:rFonts w:ascii="Verdana" w:eastAsiaTheme="minorHAnsi" w:hAnsi="Verdana" w:cs="BellMTBold"/>
          <w:bCs/>
          <w:color w:val="003399"/>
          <w:sz w:val="18"/>
          <w:szCs w:val="18"/>
          <w:lang w:eastAsia="en-US"/>
        </w:rPr>
        <w:tab/>
      </w:r>
      <w:r w:rsidR="00E73590" w:rsidRPr="00591653">
        <w:rPr>
          <w:rFonts w:ascii="Verdana" w:eastAsiaTheme="minorHAnsi" w:hAnsi="Verdana" w:cs="BellMTBold"/>
          <w:bCs/>
          <w:color w:val="003399"/>
          <w:sz w:val="18"/>
          <w:szCs w:val="18"/>
          <w:lang w:eastAsia="en-US"/>
        </w:rPr>
        <w:tab/>
      </w:r>
      <w:r w:rsidRPr="00591653">
        <w:rPr>
          <w:rFonts w:ascii="Verdana" w:eastAsiaTheme="minorHAnsi" w:hAnsi="Verdana" w:cs="BellMT"/>
          <w:color w:val="003399"/>
          <w:sz w:val="18"/>
          <w:szCs w:val="18"/>
          <w:lang w:eastAsia="en-US"/>
        </w:rPr>
        <w:t>Ufficio Procedimenti Disciplinari</w:t>
      </w:r>
    </w:p>
    <w:p w14:paraId="6941108D" w14:textId="77777777" w:rsidR="003D03B9" w:rsidRPr="00591653" w:rsidRDefault="00B67B7C" w:rsidP="00A72D9C">
      <w:pPr>
        <w:overflowPunct/>
        <w:autoSpaceDE/>
        <w:autoSpaceDN/>
        <w:adjustRightInd/>
        <w:spacing w:after="120"/>
        <w:jc w:val="both"/>
        <w:textAlignment w:val="auto"/>
        <w:rPr>
          <w:rFonts w:ascii="Verdana" w:eastAsia="MS Mincho" w:hAnsi="Verdana"/>
          <w:b/>
          <w:color w:val="003399"/>
          <w:sz w:val="18"/>
          <w:szCs w:val="18"/>
          <w:lang w:eastAsia="ja-JP"/>
        </w:rPr>
      </w:pPr>
      <w:proofErr w:type="spellStart"/>
      <w:r w:rsidRPr="00591653">
        <w:rPr>
          <w:rFonts w:ascii="Verdana" w:eastAsia="MS Mincho" w:hAnsi="Verdana"/>
          <w:b/>
          <w:color w:val="003399"/>
          <w:sz w:val="18"/>
          <w:szCs w:val="18"/>
          <w:lang w:eastAsia="ja-JP"/>
        </w:rPr>
        <w:t>USRV</w:t>
      </w:r>
      <w:proofErr w:type="spellEnd"/>
      <w:r w:rsidR="0065093C" w:rsidRPr="00591653">
        <w:rPr>
          <w:rFonts w:ascii="Verdana" w:eastAsia="MS Mincho" w:hAnsi="Verdana"/>
          <w:color w:val="003399"/>
          <w:sz w:val="18"/>
          <w:szCs w:val="18"/>
          <w:lang w:eastAsia="ja-JP"/>
        </w:rPr>
        <w:tab/>
      </w:r>
      <w:r w:rsidR="0065093C" w:rsidRPr="00591653">
        <w:rPr>
          <w:rFonts w:ascii="Verdana" w:eastAsia="MS Mincho" w:hAnsi="Verdana"/>
          <w:color w:val="003399"/>
          <w:sz w:val="18"/>
          <w:szCs w:val="18"/>
          <w:lang w:eastAsia="ja-JP"/>
        </w:rPr>
        <w:tab/>
      </w:r>
      <w:r w:rsidR="00E73590" w:rsidRPr="00591653">
        <w:rPr>
          <w:rFonts w:ascii="Verdana" w:eastAsia="MS Mincho" w:hAnsi="Verdana"/>
          <w:color w:val="003399"/>
          <w:sz w:val="18"/>
          <w:szCs w:val="18"/>
          <w:lang w:eastAsia="ja-JP"/>
        </w:rPr>
        <w:tab/>
      </w:r>
      <w:r w:rsidR="00BA113E" w:rsidRPr="00591653">
        <w:rPr>
          <w:rFonts w:ascii="Verdana" w:eastAsia="MS Mincho" w:hAnsi="Verdana"/>
          <w:color w:val="003399"/>
          <w:sz w:val="18"/>
          <w:szCs w:val="18"/>
          <w:lang w:eastAsia="ja-JP"/>
        </w:rPr>
        <w:t>Ufficio Scolastico Regionale per il Veneto</w:t>
      </w:r>
    </w:p>
    <w:p w14:paraId="0024CDB0" w14:textId="77777777" w:rsidR="003D03B9" w:rsidRPr="00591653" w:rsidRDefault="003D03B9" w:rsidP="00CF3066">
      <w:pPr>
        <w:overflowPunct/>
        <w:autoSpaceDE/>
        <w:autoSpaceDN/>
        <w:adjustRightInd/>
        <w:spacing w:before="120"/>
        <w:jc w:val="both"/>
        <w:textAlignment w:val="auto"/>
        <w:rPr>
          <w:rFonts w:ascii="Verdana" w:eastAsia="MS Mincho" w:hAnsi="Verdana"/>
          <w:b/>
          <w:color w:val="003399"/>
          <w:sz w:val="18"/>
          <w:szCs w:val="18"/>
          <w:lang w:eastAsia="ja-JP"/>
        </w:rPr>
        <w:sectPr w:rsidR="003D03B9" w:rsidRPr="00591653" w:rsidSect="00AC6F34">
          <w:pgSz w:w="11907" w:h="16840"/>
          <w:pgMar w:top="454" w:right="1134" w:bottom="899" w:left="1134" w:header="284" w:footer="720" w:gutter="0"/>
          <w:cols w:space="720"/>
        </w:sectPr>
      </w:pPr>
    </w:p>
    <w:p w14:paraId="1EF391F6" w14:textId="77777777" w:rsidR="00CF3066" w:rsidRPr="00591653" w:rsidRDefault="009F29D3" w:rsidP="00E50F39">
      <w:pPr>
        <w:pStyle w:val="Paragrafoelenco"/>
        <w:numPr>
          <w:ilvl w:val="0"/>
          <w:numId w:val="21"/>
        </w:numPr>
        <w:overflowPunct/>
        <w:autoSpaceDE/>
        <w:autoSpaceDN/>
        <w:adjustRightInd/>
        <w:spacing w:before="120"/>
        <w:jc w:val="both"/>
        <w:textAlignment w:val="auto"/>
        <w:rPr>
          <w:rFonts w:ascii="Verdana" w:eastAsia="MS Mincho" w:hAnsi="Verdana"/>
          <w:b/>
          <w:color w:val="003399"/>
          <w:sz w:val="18"/>
          <w:szCs w:val="18"/>
          <w:lang w:eastAsia="ja-JP"/>
        </w:rPr>
      </w:pPr>
      <w:r w:rsidRPr="00591653">
        <w:rPr>
          <w:rFonts w:ascii="Verdana" w:eastAsia="MS Mincho" w:hAnsi="Verdana"/>
          <w:b/>
          <w:color w:val="003399"/>
          <w:sz w:val="18"/>
          <w:szCs w:val="18"/>
          <w:lang w:eastAsia="ja-JP"/>
        </w:rPr>
        <w:lastRenderedPageBreak/>
        <w:t xml:space="preserve">PREMESSA: QUADRO INTERNAZIONALE E </w:t>
      </w:r>
      <w:r w:rsidR="00627EEF" w:rsidRPr="00591653">
        <w:rPr>
          <w:rFonts w:ascii="Verdana" w:eastAsia="MS Mincho" w:hAnsi="Verdana"/>
          <w:b/>
          <w:color w:val="003399"/>
          <w:sz w:val="18"/>
          <w:szCs w:val="18"/>
          <w:lang w:eastAsia="ja-JP"/>
        </w:rPr>
        <w:t xml:space="preserve">NORMATIVO </w:t>
      </w:r>
    </w:p>
    <w:p w14:paraId="0133469D" w14:textId="77777777" w:rsidR="00D425A5" w:rsidRPr="00591653" w:rsidRDefault="00D425A5" w:rsidP="009F29D3">
      <w:pPr>
        <w:pStyle w:val="Default"/>
        <w:jc w:val="both"/>
        <w:rPr>
          <w:rFonts w:ascii="Verdana" w:hAnsi="Verdana"/>
          <w:sz w:val="18"/>
          <w:szCs w:val="18"/>
        </w:rPr>
      </w:pPr>
    </w:p>
    <w:p w14:paraId="2728B866" w14:textId="77777777" w:rsidR="009E6FD9" w:rsidRPr="00591653" w:rsidRDefault="009F29D3" w:rsidP="009F29D3">
      <w:pPr>
        <w:pStyle w:val="Default"/>
        <w:jc w:val="both"/>
        <w:rPr>
          <w:rFonts w:ascii="Verdana" w:hAnsi="Verdana"/>
          <w:sz w:val="18"/>
          <w:szCs w:val="18"/>
        </w:rPr>
      </w:pPr>
      <w:r w:rsidRPr="00591653">
        <w:rPr>
          <w:rFonts w:ascii="Verdana" w:hAnsi="Verdana"/>
          <w:sz w:val="18"/>
          <w:szCs w:val="18"/>
        </w:rPr>
        <w:t xml:space="preserve">In tema di contrasto alla corruzione, intesa come fenomeno sociale deviante, </w:t>
      </w:r>
      <w:r w:rsidR="009E6FD9" w:rsidRPr="00591653">
        <w:rPr>
          <w:rFonts w:ascii="Verdana" w:hAnsi="Verdana"/>
          <w:sz w:val="18"/>
          <w:szCs w:val="18"/>
        </w:rPr>
        <w:t xml:space="preserve">capace </w:t>
      </w:r>
      <w:r w:rsidR="006C23C8" w:rsidRPr="00591653">
        <w:rPr>
          <w:rFonts w:ascii="Verdana" w:hAnsi="Verdana"/>
          <w:sz w:val="18"/>
          <w:szCs w:val="18"/>
        </w:rPr>
        <w:t xml:space="preserve">di </w:t>
      </w:r>
      <w:r w:rsidR="009E6FD9" w:rsidRPr="00591653">
        <w:rPr>
          <w:rFonts w:ascii="Verdana" w:hAnsi="Verdana"/>
          <w:sz w:val="18"/>
          <w:szCs w:val="18"/>
        </w:rPr>
        <w:t xml:space="preserve">pregiudicare la stabilità degli ordinamenti interni, la libertà dei rapporti tra </w:t>
      </w:r>
      <w:r w:rsidR="006C23C8" w:rsidRPr="00591653">
        <w:rPr>
          <w:rFonts w:ascii="Verdana" w:hAnsi="Verdana"/>
          <w:sz w:val="18"/>
          <w:szCs w:val="18"/>
        </w:rPr>
        <w:t xml:space="preserve">gli Stati </w:t>
      </w:r>
      <w:r w:rsidR="009E6FD9" w:rsidRPr="00591653">
        <w:rPr>
          <w:rFonts w:ascii="Verdana" w:hAnsi="Verdana"/>
          <w:sz w:val="18"/>
          <w:szCs w:val="18"/>
        </w:rPr>
        <w:t xml:space="preserve">e la stabilità della comunità internazionale, si è affermato </w:t>
      </w:r>
      <w:r w:rsidR="006C23C8" w:rsidRPr="00591653">
        <w:rPr>
          <w:rFonts w:ascii="Verdana" w:hAnsi="Verdana"/>
          <w:sz w:val="18"/>
          <w:szCs w:val="18"/>
        </w:rPr>
        <w:t xml:space="preserve">a livello universale e regionale </w:t>
      </w:r>
      <w:r w:rsidRPr="00591653">
        <w:rPr>
          <w:rFonts w:ascii="Verdana" w:hAnsi="Verdana"/>
          <w:sz w:val="18"/>
          <w:szCs w:val="18"/>
        </w:rPr>
        <w:t xml:space="preserve">un modello </w:t>
      </w:r>
      <w:r w:rsidR="009E6FD9" w:rsidRPr="00591653">
        <w:rPr>
          <w:rFonts w:ascii="Verdana" w:hAnsi="Verdana"/>
          <w:sz w:val="18"/>
          <w:szCs w:val="18"/>
        </w:rPr>
        <w:t>che propone, accanto all</w:t>
      </w:r>
      <w:r w:rsidR="006C23C8" w:rsidRPr="00591653">
        <w:rPr>
          <w:rFonts w:ascii="Verdana" w:hAnsi="Verdana"/>
          <w:sz w:val="18"/>
          <w:szCs w:val="18"/>
        </w:rPr>
        <w:t xml:space="preserve">’importante </w:t>
      </w:r>
      <w:r w:rsidR="009E6FD9" w:rsidRPr="00591653">
        <w:rPr>
          <w:rFonts w:ascii="Verdana" w:hAnsi="Verdana"/>
          <w:sz w:val="18"/>
          <w:szCs w:val="18"/>
        </w:rPr>
        <w:t>leva repressiva, propria del diritto penale, un</w:t>
      </w:r>
      <w:r w:rsidR="006C23C8" w:rsidRPr="00591653">
        <w:rPr>
          <w:rFonts w:ascii="Verdana" w:hAnsi="Verdana"/>
          <w:sz w:val="18"/>
          <w:szCs w:val="18"/>
        </w:rPr>
        <w:t xml:space="preserve">a primaria </w:t>
      </w:r>
      <w:r w:rsidR="009E6FD9" w:rsidRPr="00591653">
        <w:rPr>
          <w:rFonts w:ascii="Verdana" w:hAnsi="Verdana"/>
          <w:sz w:val="18"/>
          <w:szCs w:val="18"/>
        </w:rPr>
        <w:t xml:space="preserve">azione </w:t>
      </w:r>
      <w:r w:rsidR="006C23C8" w:rsidRPr="00591653">
        <w:rPr>
          <w:rFonts w:ascii="Verdana" w:hAnsi="Verdana"/>
          <w:sz w:val="18"/>
          <w:szCs w:val="18"/>
        </w:rPr>
        <w:t>preventiva</w:t>
      </w:r>
      <w:r w:rsidR="00AB0E36" w:rsidRPr="00591653">
        <w:rPr>
          <w:rFonts w:ascii="Verdana" w:hAnsi="Verdana"/>
          <w:sz w:val="18"/>
          <w:szCs w:val="18"/>
        </w:rPr>
        <w:t xml:space="preserve"> del fenomeno, </w:t>
      </w:r>
      <w:r w:rsidR="006C23C8" w:rsidRPr="00591653">
        <w:rPr>
          <w:rFonts w:ascii="Verdana" w:hAnsi="Verdana"/>
          <w:sz w:val="18"/>
          <w:szCs w:val="18"/>
        </w:rPr>
        <w:t xml:space="preserve">da </w:t>
      </w:r>
      <w:r w:rsidR="009E6FD9" w:rsidRPr="00591653">
        <w:rPr>
          <w:rFonts w:ascii="Verdana" w:hAnsi="Verdana"/>
          <w:sz w:val="18"/>
          <w:szCs w:val="18"/>
        </w:rPr>
        <w:t>esercita</w:t>
      </w:r>
      <w:r w:rsidR="00AB0E36" w:rsidRPr="00591653">
        <w:rPr>
          <w:rFonts w:ascii="Verdana" w:hAnsi="Verdana"/>
          <w:sz w:val="18"/>
          <w:szCs w:val="18"/>
        </w:rPr>
        <w:t>rsi tramite</w:t>
      </w:r>
      <w:r w:rsidR="009E6FD9" w:rsidRPr="00591653">
        <w:rPr>
          <w:rFonts w:ascii="Verdana" w:hAnsi="Verdana"/>
          <w:sz w:val="18"/>
          <w:szCs w:val="18"/>
        </w:rPr>
        <w:t xml:space="preserve"> </w:t>
      </w:r>
      <w:r w:rsidR="00AB0E36" w:rsidRPr="00591653">
        <w:rPr>
          <w:rFonts w:ascii="Verdana" w:hAnsi="Verdana"/>
          <w:sz w:val="18"/>
          <w:szCs w:val="18"/>
        </w:rPr>
        <w:t xml:space="preserve">gli </w:t>
      </w:r>
      <w:r w:rsidR="009E6FD9" w:rsidRPr="00591653">
        <w:rPr>
          <w:rFonts w:ascii="Verdana" w:hAnsi="Verdana"/>
          <w:sz w:val="18"/>
          <w:szCs w:val="18"/>
        </w:rPr>
        <w:t>strumenti del diritto amministrativo.</w:t>
      </w:r>
    </w:p>
    <w:p w14:paraId="6036DFD8" w14:textId="77777777" w:rsidR="009E6FD9" w:rsidRPr="00591653" w:rsidRDefault="009E6FD9" w:rsidP="00D425A5">
      <w:pPr>
        <w:pStyle w:val="Default"/>
        <w:jc w:val="both"/>
        <w:rPr>
          <w:rFonts w:ascii="Verdana" w:hAnsi="Verdana"/>
          <w:sz w:val="18"/>
          <w:szCs w:val="18"/>
        </w:rPr>
      </w:pPr>
    </w:p>
    <w:p w14:paraId="34364F0D" w14:textId="77777777" w:rsidR="006C23C8" w:rsidRPr="00591653" w:rsidRDefault="00AB0E36" w:rsidP="00D425A5">
      <w:pPr>
        <w:pStyle w:val="Default"/>
        <w:jc w:val="both"/>
        <w:rPr>
          <w:rFonts w:ascii="Verdana" w:hAnsi="Verdana"/>
          <w:sz w:val="18"/>
          <w:szCs w:val="18"/>
        </w:rPr>
      </w:pPr>
      <w:r w:rsidRPr="00591653">
        <w:rPr>
          <w:rFonts w:ascii="Verdana" w:hAnsi="Verdana"/>
          <w:sz w:val="18"/>
          <w:szCs w:val="18"/>
        </w:rPr>
        <w:t xml:space="preserve">Gli </w:t>
      </w:r>
      <w:proofErr w:type="gramStart"/>
      <w:r w:rsidRPr="00591653">
        <w:rPr>
          <w:rFonts w:ascii="Verdana" w:hAnsi="Verdana"/>
          <w:sz w:val="18"/>
          <w:szCs w:val="18"/>
        </w:rPr>
        <w:t>accordi  internazionali</w:t>
      </w:r>
      <w:proofErr w:type="gramEnd"/>
      <w:r w:rsidRPr="00591653">
        <w:rPr>
          <w:rFonts w:ascii="Verdana" w:hAnsi="Verdana"/>
          <w:sz w:val="18"/>
          <w:szCs w:val="18"/>
        </w:rPr>
        <w:t xml:space="preserve">, e in particolare la Convenzione </w:t>
      </w:r>
      <w:r w:rsidR="00E16E55" w:rsidRPr="00591653">
        <w:rPr>
          <w:rFonts w:ascii="Verdana" w:hAnsi="Verdana"/>
          <w:sz w:val="18"/>
          <w:szCs w:val="18"/>
        </w:rPr>
        <w:t>delle N</w:t>
      </w:r>
      <w:r w:rsidRPr="00591653">
        <w:rPr>
          <w:rFonts w:ascii="Verdana" w:hAnsi="Verdana"/>
          <w:sz w:val="18"/>
          <w:szCs w:val="18"/>
        </w:rPr>
        <w:t>azioni Unite contro la corruzione (</w:t>
      </w:r>
      <w:proofErr w:type="spellStart"/>
      <w:r w:rsidRPr="00591653">
        <w:rPr>
          <w:rFonts w:ascii="Verdana" w:hAnsi="Verdana"/>
          <w:sz w:val="18"/>
          <w:szCs w:val="18"/>
        </w:rPr>
        <w:t>UNCAC</w:t>
      </w:r>
      <w:proofErr w:type="spellEnd"/>
      <w:r w:rsidRPr="00591653">
        <w:rPr>
          <w:rFonts w:ascii="Verdana" w:hAnsi="Verdana"/>
          <w:sz w:val="18"/>
          <w:szCs w:val="18"/>
        </w:rPr>
        <w:t xml:space="preserve">), adottata a </w:t>
      </w:r>
      <w:proofErr w:type="spellStart"/>
      <w:r w:rsidRPr="00591653">
        <w:rPr>
          <w:rFonts w:ascii="Verdana" w:hAnsi="Verdana"/>
          <w:sz w:val="18"/>
          <w:szCs w:val="18"/>
        </w:rPr>
        <w:t>Merida</w:t>
      </w:r>
      <w:proofErr w:type="spellEnd"/>
      <w:r w:rsidRPr="00591653">
        <w:rPr>
          <w:rFonts w:ascii="Verdana" w:hAnsi="Verdana"/>
          <w:sz w:val="18"/>
          <w:szCs w:val="18"/>
        </w:rPr>
        <w:t xml:space="preserve"> (Messico) </w:t>
      </w:r>
      <w:r w:rsidR="006C23C8" w:rsidRPr="00591653">
        <w:rPr>
          <w:rFonts w:ascii="Verdana" w:hAnsi="Verdana"/>
          <w:sz w:val="18"/>
          <w:szCs w:val="18"/>
        </w:rPr>
        <w:t xml:space="preserve">dall’Assemblea </w:t>
      </w:r>
      <w:r w:rsidRPr="00591653">
        <w:rPr>
          <w:rFonts w:ascii="Verdana" w:hAnsi="Verdana"/>
          <w:sz w:val="18"/>
          <w:szCs w:val="18"/>
        </w:rPr>
        <w:t>Generale il 31 ottobre 2003,</w:t>
      </w:r>
      <w:r w:rsidR="006C23C8" w:rsidRPr="00591653">
        <w:rPr>
          <w:rFonts w:ascii="Verdana" w:hAnsi="Verdana"/>
          <w:sz w:val="18"/>
          <w:szCs w:val="18"/>
        </w:rPr>
        <w:t xml:space="preserve"> </w:t>
      </w:r>
      <w:r w:rsidRPr="00591653">
        <w:rPr>
          <w:rFonts w:ascii="Verdana" w:hAnsi="Verdana"/>
          <w:sz w:val="18"/>
          <w:szCs w:val="18"/>
        </w:rPr>
        <w:t>testimoniano la consapevolezza degli  Stati che l’approccio repressivo si dimostra insufficiente ad evitare il radicamento della corruzione e la diffusione e pervasività delle condotte corruttive.</w:t>
      </w:r>
    </w:p>
    <w:p w14:paraId="22838555" w14:textId="77777777" w:rsidR="00AB0E36" w:rsidRPr="00591653" w:rsidRDefault="00AB0E36" w:rsidP="00D425A5">
      <w:pPr>
        <w:pStyle w:val="Default"/>
        <w:jc w:val="both"/>
        <w:rPr>
          <w:rFonts w:ascii="Verdana" w:hAnsi="Verdana"/>
          <w:sz w:val="18"/>
          <w:szCs w:val="18"/>
        </w:rPr>
      </w:pPr>
    </w:p>
    <w:p w14:paraId="2A9EDF07" w14:textId="77777777" w:rsidR="00D425A5" w:rsidRPr="00591653" w:rsidRDefault="00AB0E36" w:rsidP="00EF2F06">
      <w:pPr>
        <w:pStyle w:val="Default"/>
        <w:jc w:val="both"/>
        <w:rPr>
          <w:rFonts w:ascii="Verdana" w:hAnsi="Verdana"/>
          <w:sz w:val="18"/>
          <w:szCs w:val="18"/>
        </w:rPr>
      </w:pPr>
      <w:r w:rsidRPr="00591653">
        <w:rPr>
          <w:rFonts w:ascii="Verdana" w:hAnsi="Verdana"/>
          <w:sz w:val="18"/>
          <w:szCs w:val="18"/>
        </w:rPr>
        <w:t xml:space="preserve">Le </w:t>
      </w:r>
      <w:r w:rsidR="00D425A5" w:rsidRPr="00591653">
        <w:rPr>
          <w:rFonts w:ascii="Verdana" w:hAnsi="Verdana"/>
          <w:sz w:val="18"/>
          <w:szCs w:val="18"/>
        </w:rPr>
        <w:t>gravi conse</w:t>
      </w:r>
      <w:r w:rsidR="00EF2F06" w:rsidRPr="00591653">
        <w:rPr>
          <w:rFonts w:ascii="Verdana" w:hAnsi="Verdana"/>
          <w:sz w:val="18"/>
          <w:szCs w:val="18"/>
        </w:rPr>
        <w:t xml:space="preserve">guenze dei fenomeni corruttivi [la distribuzione patologica delle ricchezze, l’incisione dei valori e beni giuridici fondamentali], </w:t>
      </w:r>
      <w:r w:rsidR="00D425A5" w:rsidRPr="00591653">
        <w:rPr>
          <w:rFonts w:ascii="Verdana" w:hAnsi="Verdana"/>
          <w:sz w:val="18"/>
          <w:szCs w:val="18"/>
        </w:rPr>
        <w:t>si ripercuotono negativamente sul sistema sociale ed economico de</w:t>
      </w:r>
      <w:r w:rsidR="009E6FD9" w:rsidRPr="00591653">
        <w:rPr>
          <w:rFonts w:ascii="Verdana" w:hAnsi="Verdana"/>
          <w:sz w:val="18"/>
          <w:szCs w:val="18"/>
        </w:rPr>
        <w:t>i Paesi</w:t>
      </w:r>
      <w:r w:rsidR="00D425A5" w:rsidRPr="00591653">
        <w:rPr>
          <w:rFonts w:ascii="Verdana" w:hAnsi="Verdana"/>
          <w:sz w:val="18"/>
          <w:szCs w:val="18"/>
        </w:rPr>
        <w:t xml:space="preserve">, rallentandone fortemente lo sviluppo e compromettendo la fiducia esterna ed interna. </w:t>
      </w:r>
    </w:p>
    <w:p w14:paraId="2BDEDE85" w14:textId="77777777" w:rsidR="00106736" w:rsidRPr="00591653" w:rsidRDefault="00106736" w:rsidP="00106736">
      <w:pPr>
        <w:overflowPunct/>
        <w:autoSpaceDE/>
        <w:autoSpaceDN/>
        <w:adjustRightInd/>
        <w:spacing w:before="120"/>
        <w:jc w:val="both"/>
        <w:textAlignment w:val="auto"/>
        <w:rPr>
          <w:rFonts w:ascii="Verdana" w:hAnsi="Verdana"/>
          <w:sz w:val="18"/>
          <w:szCs w:val="18"/>
        </w:rPr>
      </w:pPr>
      <w:r w:rsidRPr="00591653">
        <w:rPr>
          <w:rFonts w:ascii="Verdana" w:hAnsi="Verdana"/>
          <w:sz w:val="18"/>
          <w:szCs w:val="18"/>
        </w:rPr>
        <w:t xml:space="preserve">La diffusione e gli effetti del fenomeno corruttivo sono stati oggetto di vari studi anche relativi al nostro Paese. Gli approfondimenti, i dati e le statistiche hanno messo in luce uno scostamento tra corruzione reale e corruzione percepita, che evidenzia il </w:t>
      </w:r>
      <w:r w:rsidR="00E16E55" w:rsidRPr="00591653">
        <w:rPr>
          <w:rFonts w:ascii="Verdana" w:hAnsi="Verdana"/>
          <w:sz w:val="18"/>
          <w:szCs w:val="18"/>
        </w:rPr>
        <w:t>carattere sommerso del fenomeno</w:t>
      </w:r>
      <w:r w:rsidRPr="00591653">
        <w:rPr>
          <w:rFonts w:ascii="Verdana" w:hAnsi="Verdana"/>
          <w:sz w:val="18"/>
          <w:szCs w:val="18"/>
        </w:rPr>
        <w:t xml:space="preserve"> e i notevoli </w:t>
      </w:r>
      <w:proofErr w:type="gramStart"/>
      <w:r w:rsidRPr="00591653">
        <w:rPr>
          <w:rFonts w:ascii="Verdana" w:hAnsi="Verdana"/>
          <w:sz w:val="18"/>
          <w:szCs w:val="18"/>
        </w:rPr>
        <w:t>effetti  che</w:t>
      </w:r>
      <w:proofErr w:type="gramEnd"/>
      <w:r w:rsidRPr="00591653">
        <w:rPr>
          <w:rFonts w:ascii="Verdana" w:hAnsi="Verdana"/>
          <w:sz w:val="18"/>
          <w:szCs w:val="18"/>
        </w:rPr>
        <w:t xml:space="preserve"> il fenomeno corruttivo produce sull’economia e sulla crescita.</w:t>
      </w:r>
    </w:p>
    <w:p w14:paraId="200B5907" w14:textId="77777777" w:rsidR="00EF2F06" w:rsidRPr="00591653" w:rsidRDefault="00106736" w:rsidP="00106736">
      <w:pPr>
        <w:overflowPunct/>
        <w:autoSpaceDE/>
        <w:autoSpaceDN/>
        <w:adjustRightInd/>
        <w:spacing w:before="120"/>
        <w:jc w:val="both"/>
        <w:textAlignment w:val="auto"/>
        <w:rPr>
          <w:rFonts w:ascii="Verdana" w:hAnsi="Verdana"/>
          <w:sz w:val="18"/>
          <w:szCs w:val="18"/>
        </w:rPr>
      </w:pPr>
      <w:r w:rsidRPr="00591653">
        <w:rPr>
          <w:rFonts w:ascii="Verdana" w:hAnsi="Verdana"/>
          <w:sz w:val="18"/>
          <w:szCs w:val="18"/>
        </w:rPr>
        <w:t xml:space="preserve">La lotta al fenomeno della corruzione è divenuta nel corso dell’ultimo decennio una delle principali priorità </w:t>
      </w:r>
      <w:r w:rsidR="00EF2F06" w:rsidRPr="00591653">
        <w:rPr>
          <w:rFonts w:ascii="Verdana" w:hAnsi="Verdana"/>
          <w:sz w:val="18"/>
          <w:szCs w:val="18"/>
        </w:rPr>
        <w:t>del nostro Paese</w:t>
      </w:r>
      <w:r w:rsidR="00E16E55" w:rsidRPr="00591653">
        <w:rPr>
          <w:rFonts w:ascii="Verdana" w:hAnsi="Verdana"/>
          <w:sz w:val="18"/>
          <w:szCs w:val="18"/>
        </w:rPr>
        <w:t xml:space="preserve">; </w:t>
      </w:r>
      <w:r w:rsidR="00EF2F06" w:rsidRPr="00591653">
        <w:rPr>
          <w:rFonts w:ascii="Verdana" w:hAnsi="Verdana"/>
          <w:sz w:val="18"/>
          <w:szCs w:val="18"/>
        </w:rPr>
        <w:t xml:space="preserve">il Legislatore </w:t>
      </w:r>
      <w:r w:rsidR="00E16E55" w:rsidRPr="00591653">
        <w:rPr>
          <w:rFonts w:ascii="Verdana" w:hAnsi="Verdana"/>
          <w:sz w:val="18"/>
          <w:szCs w:val="18"/>
        </w:rPr>
        <w:t xml:space="preserve">ha </w:t>
      </w:r>
      <w:r w:rsidR="00EF2F06" w:rsidRPr="00591653">
        <w:rPr>
          <w:rFonts w:ascii="Verdana" w:hAnsi="Verdana"/>
          <w:sz w:val="18"/>
          <w:szCs w:val="18"/>
        </w:rPr>
        <w:t>prod</w:t>
      </w:r>
      <w:r w:rsidR="00E16E55" w:rsidRPr="00591653">
        <w:rPr>
          <w:rFonts w:ascii="Verdana" w:hAnsi="Verdana"/>
          <w:sz w:val="18"/>
          <w:szCs w:val="18"/>
        </w:rPr>
        <w:t xml:space="preserve">otte specifiche </w:t>
      </w:r>
      <w:r w:rsidR="00EF2F06" w:rsidRPr="00591653">
        <w:rPr>
          <w:rFonts w:ascii="Verdana" w:hAnsi="Verdana"/>
          <w:sz w:val="18"/>
          <w:szCs w:val="18"/>
        </w:rPr>
        <w:t>norme a presidio dell’integrità del pubblico funzionario e dell’agire amministrativo.</w:t>
      </w:r>
    </w:p>
    <w:p w14:paraId="6E632AAC" w14:textId="77777777" w:rsidR="00C62D6E" w:rsidRPr="00591653" w:rsidRDefault="00B5691B" w:rsidP="009827AC">
      <w:pPr>
        <w:overflowPunct/>
        <w:autoSpaceDE/>
        <w:autoSpaceDN/>
        <w:adjustRightInd/>
        <w:spacing w:before="120"/>
        <w:jc w:val="both"/>
        <w:textAlignment w:val="auto"/>
        <w:rPr>
          <w:rFonts w:ascii="Verdana" w:hAnsi="Verdana"/>
          <w:sz w:val="18"/>
          <w:szCs w:val="18"/>
        </w:rPr>
      </w:pPr>
      <w:r w:rsidRPr="00591653">
        <w:rPr>
          <w:rFonts w:ascii="Verdana" w:hAnsi="Verdana"/>
          <w:sz w:val="18"/>
          <w:szCs w:val="18"/>
        </w:rPr>
        <w:t xml:space="preserve">Il Parlamento Italiano, </w:t>
      </w:r>
      <w:r w:rsidR="00C62D6E" w:rsidRPr="00591653">
        <w:rPr>
          <w:rFonts w:ascii="Verdana" w:hAnsi="Verdana"/>
          <w:sz w:val="18"/>
          <w:szCs w:val="18"/>
        </w:rPr>
        <w:t>i</w:t>
      </w:r>
      <w:r w:rsidR="009827AC" w:rsidRPr="00591653">
        <w:rPr>
          <w:rFonts w:ascii="Verdana" w:hAnsi="Verdana"/>
          <w:sz w:val="18"/>
          <w:szCs w:val="18"/>
        </w:rPr>
        <w:t>n attuazione dell'articolo 6 della</w:t>
      </w:r>
      <w:r w:rsidR="006C23C8" w:rsidRPr="00591653">
        <w:rPr>
          <w:rFonts w:ascii="Verdana" w:hAnsi="Verdana"/>
          <w:sz w:val="18"/>
          <w:szCs w:val="18"/>
        </w:rPr>
        <w:t xml:space="preserve"> </w:t>
      </w:r>
      <w:r w:rsidR="00E16E55" w:rsidRPr="00591653">
        <w:rPr>
          <w:rFonts w:ascii="Verdana" w:hAnsi="Verdana"/>
          <w:sz w:val="18"/>
          <w:szCs w:val="18"/>
        </w:rPr>
        <w:t xml:space="preserve">citata </w:t>
      </w:r>
      <w:r w:rsidR="006C23C8" w:rsidRPr="00591653">
        <w:rPr>
          <w:rFonts w:ascii="Verdana" w:hAnsi="Verdana"/>
          <w:sz w:val="18"/>
          <w:szCs w:val="18"/>
        </w:rPr>
        <w:t>Convenzione delle Nazioni Unite contro la corruzione (</w:t>
      </w:r>
      <w:proofErr w:type="spellStart"/>
      <w:r w:rsidR="006C23C8" w:rsidRPr="00591653">
        <w:rPr>
          <w:rFonts w:ascii="Verdana" w:hAnsi="Verdana"/>
          <w:sz w:val="18"/>
          <w:szCs w:val="18"/>
        </w:rPr>
        <w:t>UNCAC</w:t>
      </w:r>
      <w:proofErr w:type="spellEnd"/>
      <w:r w:rsidR="006C23C8" w:rsidRPr="00591653">
        <w:rPr>
          <w:rFonts w:ascii="Verdana" w:hAnsi="Verdana"/>
          <w:sz w:val="18"/>
          <w:szCs w:val="18"/>
        </w:rPr>
        <w:t>)</w:t>
      </w:r>
      <w:r w:rsidRPr="00591653">
        <w:rPr>
          <w:rFonts w:ascii="Verdana" w:hAnsi="Verdana"/>
          <w:sz w:val="18"/>
          <w:szCs w:val="18"/>
        </w:rPr>
        <w:t xml:space="preserve"> del </w:t>
      </w:r>
      <w:r w:rsidR="006C23C8" w:rsidRPr="00591653">
        <w:rPr>
          <w:rFonts w:ascii="Verdana" w:hAnsi="Verdana"/>
          <w:sz w:val="18"/>
          <w:szCs w:val="18"/>
        </w:rPr>
        <w:t>31 ottobre 2003</w:t>
      </w:r>
      <w:r w:rsidR="00E16E55" w:rsidRPr="00591653">
        <w:rPr>
          <w:rFonts w:ascii="Verdana" w:hAnsi="Verdana"/>
          <w:sz w:val="18"/>
          <w:szCs w:val="18"/>
        </w:rPr>
        <w:t xml:space="preserve">, </w:t>
      </w:r>
      <w:r w:rsidR="006C23C8" w:rsidRPr="00591653">
        <w:rPr>
          <w:rFonts w:ascii="Verdana" w:hAnsi="Verdana"/>
          <w:sz w:val="18"/>
          <w:szCs w:val="18"/>
        </w:rPr>
        <w:t>ratificata</w:t>
      </w:r>
      <w:r w:rsidR="00E16E55" w:rsidRPr="00591653">
        <w:rPr>
          <w:rFonts w:ascii="Verdana" w:hAnsi="Verdana"/>
          <w:sz w:val="18"/>
          <w:szCs w:val="18"/>
        </w:rPr>
        <w:t xml:space="preserve"> dall’Italia con la</w:t>
      </w:r>
      <w:r w:rsidR="006C23C8" w:rsidRPr="00591653">
        <w:rPr>
          <w:rFonts w:ascii="Verdana" w:hAnsi="Verdana"/>
          <w:sz w:val="18"/>
          <w:szCs w:val="18"/>
        </w:rPr>
        <w:t xml:space="preserve"> </w:t>
      </w:r>
      <w:r w:rsidRPr="00591653">
        <w:rPr>
          <w:rFonts w:ascii="Verdana" w:hAnsi="Verdana"/>
          <w:sz w:val="18"/>
          <w:szCs w:val="18"/>
        </w:rPr>
        <w:t>L</w:t>
      </w:r>
      <w:r w:rsidR="006C23C8" w:rsidRPr="00591653">
        <w:rPr>
          <w:rFonts w:ascii="Verdana" w:hAnsi="Verdana"/>
          <w:sz w:val="18"/>
          <w:szCs w:val="18"/>
        </w:rPr>
        <w:t>egge 3 agosto 2009, n. 116</w:t>
      </w:r>
      <w:r w:rsidR="009827AC" w:rsidRPr="00591653">
        <w:rPr>
          <w:rFonts w:ascii="Verdana" w:hAnsi="Verdana"/>
          <w:sz w:val="18"/>
          <w:szCs w:val="18"/>
        </w:rPr>
        <w:t xml:space="preserve">,  </w:t>
      </w:r>
      <w:r w:rsidRPr="00591653">
        <w:rPr>
          <w:rFonts w:ascii="Verdana" w:hAnsi="Verdana"/>
          <w:sz w:val="18"/>
          <w:szCs w:val="18"/>
        </w:rPr>
        <w:t xml:space="preserve">nonché </w:t>
      </w:r>
      <w:r w:rsidR="009827AC" w:rsidRPr="00591653">
        <w:rPr>
          <w:rFonts w:ascii="Verdana" w:hAnsi="Verdana"/>
          <w:sz w:val="18"/>
          <w:szCs w:val="18"/>
        </w:rPr>
        <w:t xml:space="preserve">degli articoli 20 e 21 della Convenzione penale sulla corruzione,  fatta  a Strasburgo il 27 gennaio 1999 e ratificata </w:t>
      </w:r>
      <w:r w:rsidRPr="00591653">
        <w:rPr>
          <w:rFonts w:ascii="Verdana" w:hAnsi="Verdana"/>
          <w:sz w:val="18"/>
          <w:szCs w:val="18"/>
        </w:rPr>
        <w:t xml:space="preserve">con Legge </w:t>
      </w:r>
      <w:r w:rsidR="009827AC" w:rsidRPr="00591653">
        <w:rPr>
          <w:rFonts w:ascii="Verdana" w:hAnsi="Verdana"/>
          <w:sz w:val="18"/>
          <w:szCs w:val="18"/>
        </w:rPr>
        <w:t xml:space="preserve">28 giugno 2012, </w:t>
      </w:r>
      <w:proofErr w:type="spellStart"/>
      <w:r w:rsidR="009827AC" w:rsidRPr="00591653">
        <w:rPr>
          <w:rFonts w:ascii="Verdana" w:hAnsi="Verdana"/>
          <w:sz w:val="18"/>
          <w:szCs w:val="18"/>
        </w:rPr>
        <w:t>n.110</w:t>
      </w:r>
      <w:proofErr w:type="spellEnd"/>
      <w:r w:rsidR="009827AC" w:rsidRPr="00591653">
        <w:rPr>
          <w:rFonts w:ascii="Verdana" w:hAnsi="Verdana"/>
          <w:sz w:val="18"/>
          <w:szCs w:val="18"/>
        </w:rPr>
        <w:t xml:space="preserve">, </w:t>
      </w:r>
      <w:r w:rsidRPr="00591653">
        <w:rPr>
          <w:rFonts w:ascii="Verdana" w:hAnsi="Verdana"/>
          <w:sz w:val="18"/>
          <w:szCs w:val="18"/>
        </w:rPr>
        <w:t>ha approvato</w:t>
      </w:r>
      <w:r w:rsidR="00C62D6E" w:rsidRPr="00591653">
        <w:rPr>
          <w:rFonts w:ascii="Verdana" w:hAnsi="Verdana"/>
          <w:sz w:val="18"/>
          <w:szCs w:val="18"/>
        </w:rPr>
        <w:t xml:space="preserve"> la </w:t>
      </w:r>
      <w:r w:rsidR="00015BD9" w:rsidRPr="00591653">
        <w:rPr>
          <w:rFonts w:ascii="Verdana" w:hAnsi="Verdana"/>
          <w:b/>
          <w:sz w:val="18"/>
          <w:szCs w:val="18"/>
        </w:rPr>
        <w:t>L</w:t>
      </w:r>
      <w:r w:rsidR="00C62D6E" w:rsidRPr="00591653">
        <w:rPr>
          <w:rFonts w:ascii="Verdana" w:hAnsi="Verdana"/>
          <w:b/>
          <w:sz w:val="18"/>
          <w:szCs w:val="18"/>
        </w:rPr>
        <w:t xml:space="preserve">egge </w:t>
      </w:r>
      <w:r w:rsidRPr="00591653">
        <w:rPr>
          <w:rFonts w:ascii="Verdana" w:hAnsi="Verdana"/>
          <w:b/>
          <w:sz w:val="18"/>
          <w:szCs w:val="18"/>
        </w:rPr>
        <w:t xml:space="preserve">6 novembre 2012 </w:t>
      </w:r>
      <w:r w:rsidR="00C62D6E" w:rsidRPr="00591653">
        <w:rPr>
          <w:rFonts w:ascii="Verdana" w:hAnsi="Verdana"/>
          <w:b/>
          <w:sz w:val="18"/>
          <w:szCs w:val="18"/>
        </w:rPr>
        <w:t>n. 190</w:t>
      </w:r>
      <w:r w:rsidRPr="00591653">
        <w:rPr>
          <w:rFonts w:ascii="Verdana" w:hAnsi="Verdana"/>
          <w:sz w:val="18"/>
          <w:szCs w:val="18"/>
        </w:rPr>
        <w:t xml:space="preserve">, </w:t>
      </w:r>
      <w:r w:rsidR="00C62D6E" w:rsidRPr="00591653">
        <w:rPr>
          <w:rFonts w:ascii="Verdana" w:hAnsi="Verdana"/>
          <w:sz w:val="18"/>
          <w:szCs w:val="18"/>
        </w:rPr>
        <w:t xml:space="preserve">recante </w:t>
      </w:r>
      <w:r w:rsidR="00C62D6E" w:rsidRPr="00591653">
        <w:rPr>
          <w:rFonts w:ascii="Verdana" w:hAnsi="Verdana"/>
          <w:i/>
          <w:sz w:val="18"/>
          <w:szCs w:val="18"/>
        </w:rPr>
        <w:t>“Disposizioni per la prevenzione e la repressione della corruzione e della illegalità nella Pubblica Amministrazione”,</w:t>
      </w:r>
      <w:r w:rsidR="00C62D6E" w:rsidRPr="00591653">
        <w:rPr>
          <w:rFonts w:ascii="Verdana" w:hAnsi="Verdana"/>
          <w:sz w:val="18"/>
          <w:szCs w:val="18"/>
        </w:rPr>
        <w:t xml:space="preserve"> la quale rappresenta un primo e importante intervento dedicato alla prevenzione della corruzione nell'azione amministrativa e alla cura dell'integrità nell'attività della pubblica amministrazione. </w:t>
      </w:r>
    </w:p>
    <w:p w14:paraId="6D68ED1C" w14:textId="77777777" w:rsidR="00C62D6E" w:rsidRPr="00591653" w:rsidRDefault="00C62D6E" w:rsidP="00C62D6E">
      <w:pPr>
        <w:overflowPunct/>
        <w:autoSpaceDE/>
        <w:autoSpaceDN/>
        <w:adjustRightInd/>
        <w:spacing w:before="120"/>
        <w:jc w:val="both"/>
        <w:textAlignment w:val="auto"/>
        <w:rPr>
          <w:rFonts w:ascii="Verdana" w:hAnsi="Verdana"/>
          <w:sz w:val="18"/>
          <w:szCs w:val="18"/>
        </w:rPr>
      </w:pPr>
      <w:r w:rsidRPr="00591653">
        <w:rPr>
          <w:rFonts w:ascii="Verdana" w:hAnsi="Verdana"/>
          <w:sz w:val="18"/>
          <w:szCs w:val="18"/>
        </w:rPr>
        <w:t>L</w:t>
      </w:r>
      <w:r w:rsidR="009827AC" w:rsidRPr="00591653">
        <w:rPr>
          <w:rFonts w:ascii="Verdana" w:hAnsi="Verdana"/>
          <w:sz w:val="18"/>
          <w:szCs w:val="18"/>
        </w:rPr>
        <w:t>a</w:t>
      </w:r>
      <w:r w:rsidR="009827AC" w:rsidRPr="00591653">
        <w:rPr>
          <w:rFonts w:ascii="Verdana" w:hAnsi="Verdana"/>
          <w:b/>
          <w:sz w:val="18"/>
          <w:szCs w:val="18"/>
        </w:rPr>
        <w:t xml:space="preserve"> </w:t>
      </w:r>
      <w:r w:rsidR="00015BD9" w:rsidRPr="00591653">
        <w:rPr>
          <w:rFonts w:ascii="Verdana" w:hAnsi="Verdana"/>
          <w:sz w:val="18"/>
          <w:szCs w:val="18"/>
        </w:rPr>
        <w:t>L</w:t>
      </w:r>
      <w:r w:rsidR="00E16E55" w:rsidRPr="00591653">
        <w:rPr>
          <w:rFonts w:ascii="Verdana" w:hAnsi="Verdana"/>
          <w:sz w:val="18"/>
          <w:szCs w:val="18"/>
        </w:rPr>
        <w:t xml:space="preserve">egge </w:t>
      </w:r>
      <w:r w:rsidR="00015BD9" w:rsidRPr="00591653">
        <w:rPr>
          <w:rFonts w:ascii="Verdana" w:hAnsi="Verdana"/>
          <w:sz w:val="18"/>
          <w:szCs w:val="18"/>
        </w:rPr>
        <w:t>190/2012</w:t>
      </w:r>
      <w:r w:rsidR="009827AC" w:rsidRPr="00591653">
        <w:rPr>
          <w:rFonts w:ascii="Verdana" w:hAnsi="Verdana"/>
          <w:sz w:val="18"/>
          <w:szCs w:val="18"/>
        </w:rPr>
        <w:t xml:space="preserve"> </w:t>
      </w:r>
      <w:r w:rsidRPr="00591653">
        <w:rPr>
          <w:rFonts w:ascii="Verdana" w:hAnsi="Verdana"/>
          <w:sz w:val="18"/>
          <w:szCs w:val="18"/>
        </w:rPr>
        <w:t xml:space="preserve">risponde a due esigenze fondamentali: da una parte la lotta contro un </w:t>
      </w:r>
      <w:proofErr w:type="gramStart"/>
      <w:r w:rsidRPr="00591653">
        <w:rPr>
          <w:rFonts w:ascii="Verdana" w:hAnsi="Verdana"/>
          <w:sz w:val="18"/>
          <w:szCs w:val="18"/>
        </w:rPr>
        <w:t>fenomeno</w:t>
      </w:r>
      <w:r w:rsidR="00E16E55" w:rsidRPr="00591653">
        <w:rPr>
          <w:rFonts w:ascii="Verdana" w:hAnsi="Verdana"/>
          <w:sz w:val="18"/>
          <w:szCs w:val="18"/>
        </w:rPr>
        <w:t xml:space="preserve"> </w:t>
      </w:r>
      <w:r w:rsidRPr="00591653">
        <w:rPr>
          <w:rFonts w:ascii="Verdana" w:hAnsi="Verdana"/>
          <w:sz w:val="18"/>
          <w:szCs w:val="18"/>
        </w:rPr>
        <w:t xml:space="preserve"> inafferrabile</w:t>
      </w:r>
      <w:proofErr w:type="gramEnd"/>
      <w:r w:rsidRPr="00591653">
        <w:rPr>
          <w:rFonts w:ascii="Verdana" w:hAnsi="Verdana"/>
          <w:sz w:val="18"/>
          <w:szCs w:val="18"/>
        </w:rPr>
        <w:t xml:space="preserve"> e inconoscibile nelle sue reali dimensioni e secondariamente il rispetto degli impegni che l'Italia ha assunto a livello internazionale negli ultimi anni. </w:t>
      </w:r>
    </w:p>
    <w:p w14:paraId="6D5D4946" w14:textId="77777777" w:rsidR="00042B02" w:rsidRPr="00591653" w:rsidRDefault="00042B02" w:rsidP="00042B02">
      <w:pPr>
        <w:overflowPunct/>
        <w:autoSpaceDE/>
        <w:autoSpaceDN/>
        <w:adjustRightInd/>
        <w:spacing w:before="120"/>
        <w:jc w:val="both"/>
        <w:textAlignment w:val="auto"/>
        <w:rPr>
          <w:rFonts w:ascii="Verdana" w:hAnsi="Verdana"/>
          <w:sz w:val="18"/>
          <w:szCs w:val="18"/>
        </w:rPr>
      </w:pPr>
      <w:r w:rsidRPr="00591653">
        <w:rPr>
          <w:rFonts w:ascii="Verdana" w:hAnsi="Verdana"/>
          <w:sz w:val="18"/>
          <w:szCs w:val="18"/>
        </w:rPr>
        <w:t xml:space="preserve">La 190/2012, nel solco della normativa internazionale, incoraggia strategie di contrasto che anticipino la commissione delle condotte corruttive, e quindi </w:t>
      </w:r>
      <w:r w:rsidR="00E16E55" w:rsidRPr="00591653">
        <w:rPr>
          <w:rFonts w:ascii="Verdana" w:hAnsi="Verdana"/>
          <w:sz w:val="18"/>
          <w:szCs w:val="18"/>
        </w:rPr>
        <w:t xml:space="preserve">prevede </w:t>
      </w:r>
      <w:r w:rsidRPr="00591653">
        <w:rPr>
          <w:rFonts w:ascii="Verdana" w:hAnsi="Verdana"/>
          <w:sz w:val="18"/>
          <w:szCs w:val="18"/>
        </w:rPr>
        <w:t xml:space="preserve">l’adozione, accanto a misure di repressione penale della corruzione, di </w:t>
      </w:r>
      <w:r w:rsidRPr="00591653">
        <w:rPr>
          <w:rFonts w:ascii="Verdana" w:hAnsi="Verdana"/>
          <w:b/>
          <w:sz w:val="18"/>
          <w:szCs w:val="18"/>
        </w:rPr>
        <w:t>misure di carattere preventivo</w:t>
      </w:r>
      <w:r w:rsidRPr="00591653">
        <w:rPr>
          <w:rFonts w:ascii="Verdana" w:hAnsi="Verdana"/>
          <w:sz w:val="18"/>
          <w:szCs w:val="18"/>
        </w:rPr>
        <w:t>, individuate secondo il metodo della determinazione, in rapporto ai contenuti e ai procedimenti di ciascuna delle decisioni pubbliche più rilevanti assunte, del rischio del verificarsi dei fenomeni corruttivi.</w:t>
      </w:r>
    </w:p>
    <w:p w14:paraId="2ED0F73F" w14:textId="77777777" w:rsidR="00BA3444" w:rsidRPr="00591653" w:rsidRDefault="00BA3444" w:rsidP="001B4663">
      <w:pPr>
        <w:overflowPunct/>
        <w:autoSpaceDE/>
        <w:autoSpaceDN/>
        <w:adjustRightInd/>
        <w:spacing w:before="120"/>
        <w:jc w:val="both"/>
        <w:textAlignment w:val="auto"/>
        <w:rPr>
          <w:rFonts w:ascii="Verdana" w:hAnsi="Verdana"/>
          <w:sz w:val="18"/>
          <w:szCs w:val="18"/>
        </w:rPr>
      </w:pPr>
      <w:r w:rsidRPr="00591653">
        <w:rPr>
          <w:rFonts w:ascii="Verdana" w:hAnsi="Verdana"/>
          <w:sz w:val="18"/>
          <w:szCs w:val="18"/>
        </w:rPr>
        <w:t xml:space="preserve">Il sistema di prevenzione della corruzione introdotto nel nostro ordinamento dalla legge 190/2012 </w:t>
      </w:r>
      <w:r w:rsidR="00B5691B" w:rsidRPr="00591653">
        <w:rPr>
          <w:rFonts w:ascii="Verdana" w:hAnsi="Verdana"/>
          <w:sz w:val="18"/>
          <w:szCs w:val="18"/>
        </w:rPr>
        <w:t xml:space="preserve">contempla </w:t>
      </w:r>
      <w:r w:rsidRPr="00591653">
        <w:rPr>
          <w:rFonts w:ascii="Verdana" w:hAnsi="Verdana"/>
          <w:sz w:val="18"/>
          <w:szCs w:val="18"/>
        </w:rPr>
        <w:t xml:space="preserve">un’azione coordinata tra un </w:t>
      </w:r>
      <w:r w:rsidRPr="00591653">
        <w:rPr>
          <w:rFonts w:ascii="Verdana" w:hAnsi="Verdana"/>
          <w:b/>
          <w:sz w:val="18"/>
          <w:szCs w:val="18"/>
        </w:rPr>
        <w:t>livello nazionale</w:t>
      </w:r>
      <w:r w:rsidRPr="00591653">
        <w:rPr>
          <w:rFonts w:ascii="Verdana" w:hAnsi="Verdana"/>
          <w:sz w:val="18"/>
          <w:szCs w:val="18"/>
        </w:rPr>
        <w:t xml:space="preserve"> ed uno </w:t>
      </w:r>
      <w:r w:rsidRPr="00591653">
        <w:rPr>
          <w:rFonts w:ascii="Verdana" w:hAnsi="Verdana"/>
          <w:b/>
          <w:sz w:val="18"/>
          <w:szCs w:val="18"/>
        </w:rPr>
        <w:t>decentrato</w:t>
      </w:r>
      <w:r w:rsidRPr="00591653">
        <w:rPr>
          <w:rFonts w:ascii="Verdana" w:hAnsi="Verdana"/>
          <w:sz w:val="18"/>
          <w:szCs w:val="18"/>
        </w:rPr>
        <w:t>.</w:t>
      </w:r>
    </w:p>
    <w:p w14:paraId="21A9E642" w14:textId="77777777" w:rsidR="00E34010" w:rsidRPr="00591653" w:rsidRDefault="001B4663" w:rsidP="00E50F39">
      <w:pPr>
        <w:pStyle w:val="Paragrafoelenco"/>
        <w:numPr>
          <w:ilvl w:val="0"/>
          <w:numId w:val="31"/>
        </w:numPr>
        <w:overflowPunct/>
        <w:autoSpaceDE/>
        <w:autoSpaceDN/>
        <w:adjustRightInd/>
        <w:spacing w:before="120"/>
        <w:ind w:left="284" w:hanging="284"/>
        <w:jc w:val="both"/>
        <w:textAlignment w:val="auto"/>
        <w:rPr>
          <w:rFonts w:ascii="Verdana" w:hAnsi="Verdana"/>
          <w:sz w:val="18"/>
          <w:szCs w:val="18"/>
        </w:rPr>
      </w:pPr>
      <w:r w:rsidRPr="00591653">
        <w:rPr>
          <w:rFonts w:ascii="Verdana" w:hAnsi="Verdana"/>
          <w:b/>
          <w:sz w:val="18"/>
          <w:szCs w:val="18"/>
          <w:u w:val="single"/>
        </w:rPr>
        <w:t>a livello nazionale</w:t>
      </w:r>
      <w:r w:rsidRPr="00591653">
        <w:rPr>
          <w:rFonts w:ascii="Verdana" w:hAnsi="Verdana"/>
          <w:sz w:val="18"/>
          <w:szCs w:val="18"/>
        </w:rPr>
        <w:t xml:space="preserve">, </w:t>
      </w:r>
      <w:r w:rsidR="00B5691B" w:rsidRPr="00591653">
        <w:rPr>
          <w:rFonts w:ascii="Verdana" w:hAnsi="Verdana"/>
          <w:sz w:val="18"/>
          <w:szCs w:val="18"/>
        </w:rPr>
        <w:t xml:space="preserve">la </w:t>
      </w:r>
      <w:r w:rsidR="007B114B" w:rsidRPr="00591653">
        <w:rPr>
          <w:rFonts w:ascii="Verdana" w:hAnsi="Verdana"/>
          <w:sz w:val="18"/>
          <w:szCs w:val="18"/>
        </w:rPr>
        <w:t>L. 190/2012 prevede l’ado</w:t>
      </w:r>
      <w:r w:rsidRPr="00591653">
        <w:rPr>
          <w:rFonts w:ascii="Verdana" w:hAnsi="Verdana"/>
          <w:sz w:val="18"/>
          <w:szCs w:val="18"/>
        </w:rPr>
        <w:t>zione d</w:t>
      </w:r>
      <w:r w:rsidR="00E34010" w:rsidRPr="00591653">
        <w:rPr>
          <w:rFonts w:ascii="Verdana" w:hAnsi="Verdana"/>
          <w:sz w:val="18"/>
          <w:szCs w:val="18"/>
        </w:rPr>
        <w:t xml:space="preserve">i un </w:t>
      </w:r>
      <w:r w:rsidRPr="00591653">
        <w:rPr>
          <w:rFonts w:ascii="Verdana" w:hAnsi="Verdana"/>
          <w:sz w:val="18"/>
          <w:szCs w:val="18"/>
        </w:rPr>
        <w:t>Piano nazionale di prevenzione della corruzione</w:t>
      </w:r>
      <w:r w:rsidR="00E34010" w:rsidRPr="00591653">
        <w:rPr>
          <w:rFonts w:ascii="Verdana" w:hAnsi="Verdana"/>
          <w:sz w:val="18"/>
          <w:szCs w:val="18"/>
        </w:rPr>
        <w:t xml:space="preserve"> </w:t>
      </w:r>
      <w:r w:rsidR="00B5691B" w:rsidRPr="00591653">
        <w:rPr>
          <w:rFonts w:ascii="Verdana" w:hAnsi="Verdana"/>
          <w:sz w:val="18"/>
          <w:szCs w:val="18"/>
        </w:rPr>
        <w:t>(</w:t>
      </w:r>
      <w:proofErr w:type="spellStart"/>
      <w:r w:rsidR="00B5691B" w:rsidRPr="00591653">
        <w:rPr>
          <w:rFonts w:ascii="Verdana" w:hAnsi="Verdana"/>
          <w:sz w:val="18"/>
          <w:szCs w:val="18"/>
        </w:rPr>
        <w:t>PNA</w:t>
      </w:r>
      <w:proofErr w:type="spellEnd"/>
      <w:r w:rsidR="00B5691B" w:rsidRPr="00591653">
        <w:rPr>
          <w:rFonts w:ascii="Verdana" w:hAnsi="Verdana"/>
          <w:sz w:val="18"/>
          <w:szCs w:val="18"/>
        </w:rPr>
        <w:t xml:space="preserve">) </w:t>
      </w:r>
      <w:r w:rsidR="00E34010" w:rsidRPr="00591653">
        <w:rPr>
          <w:rFonts w:ascii="Verdana" w:hAnsi="Verdana"/>
          <w:sz w:val="18"/>
          <w:szCs w:val="18"/>
        </w:rPr>
        <w:t>d</w:t>
      </w:r>
      <w:r w:rsidR="00700B4B" w:rsidRPr="00591653">
        <w:rPr>
          <w:rFonts w:ascii="Verdana" w:hAnsi="Verdana"/>
          <w:sz w:val="18"/>
          <w:szCs w:val="18"/>
        </w:rPr>
        <w:t>a</w:t>
      </w:r>
      <w:r w:rsidR="00E34010" w:rsidRPr="00591653">
        <w:rPr>
          <w:rFonts w:ascii="Verdana" w:hAnsi="Verdana"/>
          <w:sz w:val="18"/>
          <w:szCs w:val="18"/>
        </w:rPr>
        <w:t xml:space="preserve"> parte dell’Autorità Nazionale Anticorruzione</w:t>
      </w:r>
      <w:r w:rsidR="00B5691B" w:rsidRPr="00591653">
        <w:rPr>
          <w:rFonts w:ascii="Verdana" w:hAnsi="Verdana"/>
          <w:sz w:val="18"/>
          <w:szCs w:val="18"/>
        </w:rPr>
        <w:t xml:space="preserve"> (ANAC)</w:t>
      </w:r>
      <w:r w:rsidR="00E34010" w:rsidRPr="00591653">
        <w:rPr>
          <w:rFonts w:ascii="Verdana" w:hAnsi="Verdana"/>
          <w:sz w:val="18"/>
          <w:szCs w:val="18"/>
        </w:rPr>
        <w:t xml:space="preserve">, che rappresenta un atto di indirizzo per le pubbliche amministrazioni di cui all'articolo 1, comma 2, del decreto legislativo 30 marzo 2001, n. 165, </w:t>
      </w:r>
      <w:r w:rsidR="00E16E55" w:rsidRPr="00591653">
        <w:rPr>
          <w:rFonts w:ascii="Verdana" w:hAnsi="Verdana"/>
          <w:sz w:val="18"/>
          <w:szCs w:val="18"/>
        </w:rPr>
        <w:t xml:space="preserve">per </w:t>
      </w:r>
      <w:r w:rsidR="00E34010" w:rsidRPr="00591653">
        <w:rPr>
          <w:rFonts w:ascii="Verdana" w:hAnsi="Verdana"/>
          <w:sz w:val="18"/>
          <w:szCs w:val="18"/>
        </w:rPr>
        <w:t>l'adozione dei propri piani triennali di prevenzione della corruzione; il P</w:t>
      </w:r>
      <w:r w:rsidR="00B5691B" w:rsidRPr="00591653">
        <w:rPr>
          <w:rFonts w:ascii="Verdana" w:hAnsi="Verdana"/>
          <w:sz w:val="18"/>
          <w:szCs w:val="18"/>
        </w:rPr>
        <w:t xml:space="preserve">iano Nazionale, inoltre, </w:t>
      </w:r>
      <w:r w:rsidR="00E34010" w:rsidRPr="00591653">
        <w:rPr>
          <w:rFonts w:ascii="Verdana" w:hAnsi="Verdana"/>
          <w:sz w:val="18"/>
          <w:szCs w:val="18"/>
        </w:rPr>
        <w:t xml:space="preserve">individua i principali rischi di corruzione e i relativi rimedi e contiene l'indicazione di obiettivi, tempi e modalità di adozione e attuazione delle misure di contrasto alla corruzione [cfr. art. 1, co. </w:t>
      </w:r>
      <w:proofErr w:type="spellStart"/>
      <w:r w:rsidR="00E34010" w:rsidRPr="00591653">
        <w:rPr>
          <w:rFonts w:ascii="Verdana" w:hAnsi="Verdana"/>
          <w:sz w:val="18"/>
          <w:szCs w:val="18"/>
        </w:rPr>
        <w:t>2-bis</w:t>
      </w:r>
      <w:proofErr w:type="spellEnd"/>
      <w:r w:rsidR="00E34010" w:rsidRPr="00591653">
        <w:rPr>
          <w:rFonts w:ascii="Verdana" w:hAnsi="Verdana"/>
          <w:sz w:val="18"/>
          <w:szCs w:val="18"/>
        </w:rPr>
        <w:t xml:space="preserve">, della l. 190/2012].  Attraverso il </w:t>
      </w:r>
      <w:proofErr w:type="spellStart"/>
      <w:r w:rsidR="00E34010" w:rsidRPr="00591653">
        <w:rPr>
          <w:rFonts w:ascii="Verdana" w:hAnsi="Verdana"/>
          <w:sz w:val="18"/>
          <w:szCs w:val="18"/>
        </w:rPr>
        <w:t>PNA</w:t>
      </w:r>
      <w:proofErr w:type="spellEnd"/>
      <w:r w:rsidR="00E34010" w:rsidRPr="00591653">
        <w:rPr>
          <w:rFonts w:ascii="Verdana" w:hAnsi="Verdana"/>
          <w:sz w:val="18"/>
          <w:szCs w:val="18"/>
        </w:rPr>
        <w:t xml:space="preserve"> l’Autorità </w:t>
      </w:r>
      <w:r w:rsidR="00E16E55" w:rsidRPr="00591653">
        <w:rPr>
          <w:rFonts w:ascii="Verdana" w:hAnsi="Verdana"/>
          <w:sz w:val="18"/>
          <w:szCs w:val="18"/>
        </w:rPr>
        <w:t xml:space="preserve">Nazionale </w:t>
      </w:r>
      <w:r w:rsidR="00E34010" w:rsidRPr="00591653">
        <w:rPr>
          <w:rFonts w:ascii="Verdana" w:hAnsi="Verdana"/>
          <w:sz w:val="18"/>
          <w:szCs w:val="18"/>
        </w:rPr>
        <w:t xml:space="preserve">coordina l’attuazione delle strategie ai fini della prevenzione e del contrasto alla corruzione e all’illegalità nella pubblica amministrazione [cfr. art. 1, co. 4, lett. a), l. 190/2012]. Dal 2013 al 2018 sono stati adottati due </w:t>
      </w:r>
      <w:proofErr w:type="spellStart"/>
      <w:r w:rsidR="00E34010" w:rsidRPr="00591653">
        <w:rPr>
          <w:rFonts w:ascii="Verdana" w:hAnsi="Verdana"/>
          <w:sz w:val="18"/>
          <w:szCs w:val="18"/>
        </w:rPr>
        <w:t>PNA</w:t>
      </w:r>
      <w:proofErr w:type="spellEnd"/>
      <w:r w:rsidR="00E34010" w:rsidRPr="00591653">
        <w:rPr>
          <w:rFonts w:ascii="Verdana" w:hAnsi="Verdana"/>
          <w:sz w:val="18"/>
          <w:szCs w:val="18"/>
        </w:rPr>
        <w:t xml:space="preserve"> e tre Aggiornamenti ai </w:t>
      </w:r>
      <w:proofErr w:type="spellStart"/>
      <w:r w:rsidR="00E34010" w:rsidRPr="00591653">
        <w:rPr>
          <w:rFonts w:ascii="Verdana" w:hAnsi="Verdana"/>
          <w:sz w:val="18"/>
          <w:szCs w:val="18"/>
        </w:rPr>
        <w:t>PNA</w:t>
      </w:r>
      <w:proofErr w:type="spellEnd"/>
      <w:r w:rsidR="00E34010" w:rsidRPr="00591653">
        <w:rPr>
          <w:rFonts w:ascii="Verdana" w:hAnsi="Verdana"/>
          <w:sz w:val="18"/>
          <w:szCs w:val="18"/>
        </w:rPr>
        <w:t>.</w:t>
      </w:r>
    </w:p>
    <w:p w14:paraId="0DF33890" w14:textId="4B498155" w:rsidR="00E34010" w:rsidRPr="00591653" w:rsidRDefault="00E34010" w:rsidP="00E34010">
      <w:pPr>
        <w:pStyle w:val="Paragrafoelenco"/>
        <w:overflowPunct/>
        <w:autoSpaceDE/>
        <w:autoSpaceDN/>
        <w:adjustRightInd/>
        <w:spacing w:before="120"/>
        <w:ind w:left="284"/>
        <w:jc w:val="both"/>
        <w:textAlignment w:val="auto"/>
        <w:rPr>
          <w:rFonts w:ascii="Verdana" w:hAnsi="Verdana"/>
          <w:sz w:val="18"/>
          <w:szCs w:val="18"/>
        </w:rPr>
      </w:pPr>
      <w:r w:rsidRPr="00591653">
        <w:rPr>
          <w:rFonts w:ascii="Verdana" w:hAnsi="Verdana"/>
          <w:sz w:val="18"/>
          <w:szCs w:val="18"/>
        </w:rPr>
        <w:t xml:space="preserve">Il primo </w:t>
      </w:r>
      <w:proofErr w:type="spellStart"/>
      <w:r w:rsidRPr="00591653">
        <w:rPr>
          <w:rFonts w:ascii="Verdana" w:hAnsi="Verdana"/>
          <w:sz w:val="18"/>
          <w:szCs w:val="18"/>
        </w:rPr>
        <w:t>PNA</w:t>
      </w:r>
      <w:proofErr w:type="spellEnd"/>
      <w:r w:rsidRPr="00591653">
        <w:rPr>
          <w:rFonts w:ascii="Verdana" w:hAnsi="Verdana"/>
          <w:sz w:val="18"/>
          <w:szCs w:val="18"/>
        </w:rPr>
        <w:t xml:space="preserve"> (</w:t>
      </w:r>
      <w:proofErr w:type="spellStart"/>
      <w:r w:rsidRPr="00591653">
        <w:rPr>
          <w:rFonts w:ascii="Verdana" w:hAnsi="Verdana"/>
          <w:sz w:val="18"/>
          <w:szCs w:val="18"/>
        </w:rPr>
        <w:t>PNA</w:t>
      </w:r>
      <w:proofErr w:type="spellEnd"/>
      <w:r w:rsidRPr="00591653">
        <w:rPr>
          <w:rFonts w:ascii="Verdana" w:hAnsi="Verdana"/>
          <w:sz w:val="18"/>
          <w:szCs w:val="18"/>
        </w:rPr>
        <w:t xml:space="preserve"> 2013), è stato adottato dal Dipartimento della Funzione Pubblica, </w:t>
      </w:r>
      <w:r w:rsidR="00B5691B" w:rsidRPr="00591653">
        <w:rPr>
          <w:rFonts w:ascii="Verdana" w:hAnsi="Verdana"/>
          <w:sz w:val="18"/>
          <w:szCs w:val="18"/>
        </w:rPr>
        <w:t xml:space="preserve">una volta </w:t>
      </w:r>
      <w:r w:rsidRPr="00591653">
        <w:rPr>
          <w:rFonts w:ascii="Verdana" w:hAnsi="Verdana"/>
          <w:sz w:val="18"/>
          <w:szCs w:val="18"/>
        </w:rPr>
        <w:t xml:space="preserve">ottenuta l’approvazione dalla </w:t>
      </w:r>
      <w:proofErr w:type="spellStart"/>
      <w:r w:rsidRPr="00591653">
        <w:rPr>
          <w:rFonts w:ascii="Verdana" w:hAnsi="Verdana"/>
          <w:sz w:val="18"/>
          <w:szCs w:val="18"/>
        </w:rPr>
        <w:t>Civit</w:t>
      </w:r>
      <w:proofErr w:type="spellEnd"/>
      <w:r w:rsidRPr="00591653">
        <w:rPr>
          <w:rFonts w:ascii="Verdana" w:hAnsi="Verdana"/>
          <w:sz w:val="18"/>
          <w:szCs w:val="18"/>
        </w:rPr>
        <w:t xml:space="preserve"> – ANAC.</w:t>
      </w:r>
      <w:r w:rsidR="00B5691B" w:rsidRPr="00591653">
        <w:rPr>
          <w:rFonts w:ascii="Verdana" w:hAnsi="Verdana"/>
          <w:sz w:val="18"/>
          <w:szCs w:val="18"/>
        </w:rPr>
        <w:t xml:space="preserve"> </w:t>
      </w:r>
      <w:r w:rsidRPr="00591653">
        <w:rPr>
          <w:rFonts w:ascii="Verdana" w:hAnsi="Verdana"/>
          <w:sz w:val="18"/>
          <w:szCs w:val="18"/>
        </w:rPr>
        <w:t>A seguito delle modifiche organizzative e delle funzioni di ANAC, previste nel decreto</w:t>
      </w:r>
      <w:r w:rsidR="00361742" w:rsidRPr="00591653">
        <w:rPr>
          <w:rFonts w:ascii="Verdana" w:hAnsi="Verdana"/>
          <w:sz w:val="18"/>
          <w:szCs w:val="18"/>
        </w:rPr>
        <w:t>-</w:t>
      </w:r>
      <w:r w:rsidRPr="00591653">
        <w:rPr>
          <w:rFonts w:ascii="Verdana" w:hAnsi="Verdana"/>
          <w:sz w:val="18"/>
          <w:szCs w:val="18"/>
        </w:rPr>
        <w:t xml:space="preserve">legge 24 giugno 2014, n. 90, l’Autorità ha adottato nel 2015 un Aggiornamento del </w:t>
      </w:r>
      <w:proofErr w:type="spellStart"/>
      <w:r w:rsidRPr="00591653">
        <w:rPr>
          <w:rFonts w:ascii="Verdana" w:hAnsi="Verdana"/>
          <w:sz w:val="18"/>
          <w:szCs w:val="18"/>
        </w:rPr>
        <w:t>PNA</w:t>
      </w:r>
      <w:proofErr w:type="spellEnd"/>
      <w:r w:rsidRPr="00591653">
        <w:rPr>
          <w:rFonts w:ascii="Verdana" w:hAnsi="Verdana"/>
          <w:sz w:val="18"/>
          <w:szCs w:val="18"/>
        </w:rPr>
        <w:t xml:space="preserve"> 2013 mettendo meglio a fuoco il sistema di valutazione e gestione del rischio per la predisposizione dei Piani triennali di prevenzione della corruzione.</w:t>
      </w:r>
    </w:p>
    <w:p w14:paraId="46CDA3D6" w14:textId="77777777" w:rsidR="00E34010" w:rsidRPr="00591653" w:rsidRDefault="00E34010" w:rsidP="00E34010">
      <w:pPr>
        <w:pStyle w:val="Paragrafoelenco"/>
        <w:overflowPunct/>
        <w:autoSpaceDE/>
        <w:autoSpaceDN/>
        <w:adjustRightInd/>
        <w:spacing w:before="120"/>
        <w:ind w:left="284"/>
        <w:jc w:val="both"/>
        <w:textAlignment w:val="auto"/>
        <w:rPr>
          <w:rFonts w:ascii="Verdana" w:hAnsi="Verdana"/>
          <w:sz w:val="18"/>
          <w:szCs w:val="18"/>
        </w:rPr>
      </w:pPr>
      <w:r w:rsidRPr="00591653">
        <w:rPr>
          <w:rFonts w:ascii="Verdana" w:hAnsi="Verdana"/>
          <w:sz w:val="18"/>
          <w:szCs w:val="18"/>
        </w:rPr>
        <w:t xml:space="preserve">Con il </w:t>
      </w:r>
      <w:proofErr w:type="spellStart"/>
      <w:r w:rsidRPr="00591653">
        <w:rPr>
          <w:rFonts w:ascii="Verdana" w:hAnsi="Verdana"/>
          <w:sz w:val="18"/>
          <w:szCs w:val="18"/>
        </w:rPr>
        <w:t>PNA</w:t>
      </w:r>
      <w:proofErr w:type="spellEnd"/>
      <w:r w:rsidRPr="00591653">
        <w:rPr>
          <w:rFonts w:ascii="Verdana" w:hAnsi="Verdana"/>
          <w:sz w:val="18"/>
          <w:szCs w:val="18"/>
        </w:rPr>
        <w:t xml:space="preserve"> 2016, l’Autorità ha per la prima volta elaborato un proprio e nuovo Piano, sviluppando la metodologia di affiancare ad una parte generale, in cui sono affrontate questioni di impostazione sistematica dei </w:t>
      </w:r>
      <w:proofErr w:type="spellStart"/>
      <w:r w:rsidRPr="00591653">
        <w:rPr>
          <w:rFonts w:ascii="Verdana" w:hAnsi="Verdana"/>
          <w:sz w:val="18"/>
          <w:szCs w:val="18"/>
        </w:rPr>
        <w:t>PTPCT</w:t>
      </w:r>
      <w:proofErr w:type="spellEnd"/>
      <w:r w:rsidRPr="00591653">
        <w:rPr>
          <w:rFonts w:ascii="Verdana" w:hAnsi="Verdana"/>
          <w:sz w:val="18"/>
          <w:szCs w:val="18"/>
        </w:rPr>
        <w:t>, approfondimenti tematici per amministrazioni e ambiti di materie in cui analizzare, in relazione alle specifiche peculiarità, possibili rischi corruttivi e ipotesi di misure organizzative e di contrasto al fenomeno.</w:t>
      </w:r>
    </w:p>
    <w:p w14:paraId="5A131312" w14:textId="77777777" w:rsidR="00E34010" w:rsidRPr="00591653" w:rsidRDefault="00E34010" w:rsidP="00E34010">
      <w:pPr>
        <w:pStyle w:val="Paragrafoelenco"/>
        <w:overflowPunct/>
        <w:autoSpaceDE/>
        <w:autoSpaceDN/>
        <w:adjustRightInd/>
        <w:spacing w:before="120"/>
        <w:ind w:left="284"/>
        <w:jc w:val="both"/>
        <w:textAlignment w:val="auto"/>
        <w:rPr>
          <w:rFonts w:ascii="Verdana" w:hAnsi="Verdana"/>
          <w:sz w:val="18"/>
          <w:szCs w:val="18"/>
        </w:rPr>
      </w:pPr>
      <w:r w:rsidRPr="00591653">
        <w:rPr>
          <w:rFonts w:ascii="Verdana" w:hAnsi="Verdana"/>
          <w:sz w:val="18"/>
          <w:szCs w:val="18"/>
        </w:rPr>
        <w:lastRenderedPageBreak/>
        <w:t xml:space="preserve">Anche per gli Aggiornamenti </w:t>
      </w:r>
      <w:proofErr w:type="spellStart"/>
      <w:r w:rsidRPr="00591653">
        <w:rPr>
          <w:rFonts w:ascii="Verdana" w:hAnsi="Verdana"/>
          <w:sz w:val="18"/>
          <w:szCs w:val="18"/>
        </w:rPr>
        <w:t>PNA</w:t>
      </w:r>
      <w:proofErr w:type="spellEnd"/>
      <w:r w:rsidRPr="00591653">
        <w:rPr>
          <w:rFonts w:ascii="Verdana" w:hAnsi="Verdana"/>
          <w:sz w:val="18"/>
          <w:szCs w:val="18"/>
        </w:rPr>
        <w:t xml:space="preserve"> 2017 e </w:t>
      </w:r>
      <w:proofErr w:type="spellStart"/>
      <w:r w:rsidRPr="00591653">
        <w:rPr>
          <w:rFonts w:ascii="Verdana" w:hAnsi="Verdana"/>
          <w:sz w:val="18"/>
          <w:szCs w:val="18"/>
        </w:rPr>
        <w:t>PNA</w:t>
      </w:r>
      <w:proofErr w:type="spellEnd"/>
      <w:r w:rsidRPr="00591653">
        <w:rPr>
          <w:rFonts w:ascii="Verdana" w:hAnsi="Verdana"/>
          <w:sz w:val="18"/>
          <w:szCs w:val="18"/>
        </w:rPr>
        <w:t xml:space="preserve"> 2018, l’Autorità ha dato conto, nella prima parte di carattere generale, degli elementi di novità previsti dal d.lgs. 97/2016 valorizzandoli, in sede di analisi dei </w:t>
      </w:r>
      <w:proofErr w:type="spellStart"/>
      <w:r w:rsidRPr="00591653">
        <w:rPr>
          <w:rFonts w:ascii="Verdana" w:hAnsi="Verdana"/>
          <w:sz w:val="18"/>
          <w:szCs w:val="18"/>
        </w:rPr>
        <w:t>PTPCT</w:t>
      </w:r>
      <w:proofErr w:type="spellEnd"/>
      <w:r w:rsidRPr="00591653">
        <w:rPr>
          <w:rFonts w:ascii="Verdana" w:hAnsi="Verdana"/>
          <w:sz w:val="18"/>
          <w:szCs w:val="18"/>
        </w:rPr>
        <w:t xml:space="preserve"> di numerose amministrazioni, per formulare indicazioni operative nella predisposizione dei </w:t>
      </w:r>
      <w:proofErr w:type="spellStart"/>
      <w:r w:rsidRPr="00591653">
        <w:rPr>
          <w:rFonts w:ascii="Verdana" w:hAnsi="Verdana"/>
          <w:sz w:val="18"/>
          <w:szCs w:val="18"/>
        </w:rPr>
        <w:t>PTPCT</w:t>
      </w:r>
      <w:proofErr w:type="spellEnd"/>
      <w:r w:rsidRPr="00591653">
        <w:rPr>
          <w:rFonts w:ascii="Verdana" w:hAnsi="Verdana"/>
          <w:sz w:val="18"/>
          <w:szCs w:val="18"/>
        </w:rPr>
        <w:t>. Nella parte speciale sono state affrontate, invece, questioni proprie di alcune amministrazioni o di specifici settori di attività o materie.</w:t>
      </w:r>
      <w:r w:rsidR="00B06D9A" w:rsidRPr="00591653">
        <w:rPr>
          <w:rFonts w:ascii="Verdana" w:hAnsi="Verdana"/>
          <w:sz w:val="18"/>
          <w:szCs w:val="18"/>
        </w:rPr>
        <w:t xml:space="preserve"> </w:t>
      </w:r>
      <w:r w:rsidRPr="00591653">
        <w:rPr>
          <w:rFonts w:ascii="Verdana" w:hAnsi="Verdana"/>
          <w:sz w:val="18"/>
          <w:szCs w:val="18"/>
        </w:rPr>
        <w:t>Tra gli approfondiment</w:t>
      </w:r>
      <w:r w:rsidR="00B06D9A" w:rsidRPr="00591653">
        <w:rPr>
          <w:rFonts w:ascii="Verdana" w:hAnsi="Verdana"/>
          <w:sz w:val="18"/>
          <w:szCs w:val="18"/>
        </w:rPr>
        <w:t>i</w:t>
      </w:r>
      <w:r w:rsidRPr="00591653">
        <w:rPr>
          <w:rFonts w:ascii="Verdana" w:hAnsi="Verdana"/>
          <w:sz w:val="18"/>
          <w:szCs w:val="18"/>
        </w:rPr>
        <w:t xml:space="preserve"> svolti nelle parti speciali </w:t>
      </w:r>
      <w:r w:rsidR="00E16E55" w:rsidRPr="00591653">
        <w:rPr>
          <w:rFonts w:ascii="Verdana" w:hAnsi="Verdana"/>
          <w:sz w:val="18"/>
          <w:szCs w:val="18"/>
        </w:rPr>
        <w:t xml:space="preserve">si segnala </w:t>
      </w:r>
      <w:r w:rsidRPr="00591653">
        <w:rPr>
          <w:rFonts w:ascii="Verdana" w:hAnsi="Verdana"/>
          <w:sz w:val="18"/>
          <w:szCs w:val="18"/>
        </w:rPr>
        <w:t xml:space="preserve">quello relativo alle </w:t>
      </w:r>
      <w:r w:rsidRPr="00591653">
        <w:rPr>
          <w:rFonts w:ascii="Verdana" w:hAnsi="Verdana"/>
          <w:b/>
          <w:sz w:val="18"/>
          <w:szCs w:val="18"/>
        </w:rPr>
        <w:t>Istituzioni Scolastiche</w:t>
      </w:r>
      <w:r w:rsidRPr="00591653">
        <w:rPr>
          <w:rFonts w:ascii="Verdana" w:hAnsi="Verdana"/>
          <w:sz w:val="18"/>
          <w:szCs w:val="18"/>
        </w:rPr>
        <w:t xml:space="preserve">, realizzato nel </w:t>
      </w:r>
      <w:proofErr w:type="spellStart"/>
      <w:r w:rsidRPr="00591653">
        <w:rPr>
          <w:rFonts w:ascii="Verdana" w:hAnsi="Verdana"/>
          <w:b/>
          <w:sz w:val="18"/>
          <w:szCs w:val="18"/>
        </w:rPr>
        <w:t>PNA</w:t>
      </w:r>
      <w:proofErr w:type="spellEnd"/>
      <w:r w:rsidRPr="00591653">
        <w:rPr>
          <w:rFonts w:ascii="Verdana" w:hAnsi="Verdana"/>
          <w:b/>
          <w:sz w:val="18"/>
          <w:szCs w:val="18"/>
        </w:rPr>
        <w:t xml:space="preserve"> 2016</w:t>
      </w:r>
      <w:r w:rsidRPr="00591653">
        <w:rPr>
          <w:rFonts w:ascii="Verdana" w:hAnsi="Verdana"/>
          <w:sz w:val="18"/>
          <w:szCs w:val="18"/>
        </w:rPr>
        <w:t xml:space="preserve"> di cui alla Delibera ANAC n. 831 del 3 agosto 2016, che per espressa indicazione del </w:t>
      </w:r>
      <w:proofErr w:type="spellStart"/>
      <w:r w:rsidRPr="00591653">
        <w:rPr>
          <w:rFonts w:ascii="Verdana" w:hAnsi="Verdana"/>
          <w:sz w:val="18"/>
          <w:szCs w:val="18"/>
        </w:rPr>
        <w:t>PNA</w:t>
      </w:r>
      <w:proofErr w:type="spellEnd"/>
      <w:r w:rsidRPr="00591653">
        <w:rPr>
          <w:rFonts w:ascii="Verdana" w:hAnsi="Verdana"/>
          <w:sz w:val="18"/>
          <w:szCs w:val="18"/>
        </w:rPr>
        <w:t xml:space="preserve"> 2019 conserva </w:t>
      </w:r>
      <w:r w:rsidR="00E16E55" w:rsidRPr="00591653">
        <w:rPr>
          <w:rFonts w:ascii="Verdana" w:hAnsi="Verdana"/>
          <w:sz w:val="18"/>
          <w:szCs w:val="18"/>
        </w:rPr>
        <w:t>tuttora</w:t>
      </w:r>
      <w:r w:rsidRPr="00591653">
        <w:rPr>
          <w:rFonts w:ascii="Verdana" w:hAnsi="Verdana"/>
          <w:sz w:val="18"/>
          <w:szCs w:val="18"/>
        </w:rPr>
        <w:t xml:space="preserve"> validità [cfr. </w:t>
      </w:r>
      <w:proofErr w:type="spellStart"/>
      <w:r w:rsidRPr="00591653">
        <w:rPr>
          <w:rFonts w:ascii="Verdana" w:hAnsi="Verdana"/>
          <w:sz w:val="18"/>
          <w:szCs w:val="18"/>
        </w:rPr>
        <w:t>PNA</w:t>
      </w:r>
      <w:proofErr w:type="spellEnd"/>
      <w:r w:rsidRPr="00591653">
        <w:rPr>
          <w:rFonts w:ascii="Verdana" w:hAnsi="Verdana"/>
          <w:sz w:val="18"/>
          <w:szCs w:val="18"/>
        </w:rPr>
        <w:t xml:space="preserve"> 2019, Parte I, pag. 9]</w:t>
      </w:r>
    </w:p>
    <w:p w14:paraId="28CF7A93" w14:textId="77777777" w:rsidR="00E34010" w:rsidRPr="00591653" w:rsidRDefault="00E34010" w:rsidP="00E34010">
      <w:pPr>
        <w:pStyle w:val="Paragrafoelenco"/>
        <w:overflowPunct/>
        <w:autoSpaceDE/>
        <w:autoSpaceDN/>
        <w:adjustRightInd/>
        <w:spacing w:before="120"/>
        <w:jc w:val="both"/>
        <w:textAlignment w:val="auto"/>
        <w:rPr>
          <w:rFonts w:ascii="Verdana" w:hAnsi="Verdana"/>
          <w:sz w:val="18"/>
          <w:szCs w:val="18"/>
        </w:rPr>
      </w:pPr>
    </w:p>
    <w:p w14:paraId="3A9E157F" w14:textId="77777777" w:rsidR="00BA3444" w:rsidRPr="00591653" w:rsidRDefault="001B4663" w:rsidP="00E50F39">
      <w:pPr>
        <w:pStyle w:val="Paragrafoelenco"/>
        <w:numPr>
          <w:ilvl w:val="0"/>
          <w:numId w:val="31"/>
        </w:numPr>
        <w:overflowPunct/>
        <w:autoSpaceDE/>
        <w:autoSpaceDN/>
        <w:adjustRightInd/>
        <w:spacing w:before="120"/>
        <w:ind w:left="284" w:hanging="284"/>
        <w:jc w:val="both"/>
        <w:textAlignment w:val="auto"/>
        <w:rPr>
          <w:rFonts w:ascii="Verdana" w:hAnsi="Verdana"/>
          <w:sz w:val="18"/>
          <w:szCs w:val="18"/>
        </w:rPr>
      </w:pPr>
      <w:r w:rsidRPr="00591653">
        <w:rPr>
          <w:rFonts w:ascii="Verdana" w:hAnsi="Verdana"/>
          <w:b/>
          <w:sz w:val="18"/>
          <w:szCs w:val="18"/>
          <w:u w:val="single"/>
        </w:rPr>
        <w:t xml:space="preserve">a livello </w:t>
      </w:r>
      <w:r w:rsidR="00BA3444" w:rsidRPr="00591653">
        <w:rPr>
          <w:rFonts w:ascii="Verdana" w:hAnsi="Verdana"/>
          <w:b/>
          <w:sz w:val="18"/>
          <w:szCs w:val="18"/>
          <w:u w:val="single"/>
        </w:rPr>
        <w:t>decentrato</w:t>
      </w:r>
      <w:r w:rsidR="00BA3444" w:rsidRPr="00591653">
        <w:rPr>
          <w:rFonts w:ascii="Verdana" w:hAnsi="Verdana"/>
          <w:sz w:val="18"/>
          <w:szCs w:val="18"/>
        </w:rPr>
        <w:t xml:space="preserve">, ogni Amministrazione definisce un </w:t>
      </w:r>
      <w:r w:rsidR="00E16E55" w:rsidRPr="00591653">
        <w:rPr>
          <w:rFonts w:ascii="Verdana" w:hAnsi="Verdana"/>
          <w:sz w:val="18"/>
          <w:szCs w:val="18"/>
        </w:rPr>
        <w:t xml:space="preserve">proprio </w:t>
      </w:r>
      <w:r w:rsidR="00BA3444" w:rsidRPr="00591653">
        <w:rPr>
          <w:rFonts w:ascii="Verdana" w:hAnsi="Verdana"/>
          <w:sz w:val="18"/>
          <w:szCs w:val="18"/>
        </w:rPr>
        <w:t xml:space="preserve">Piano Triennale di Prevenzione della Corruzione e </w:t>
      </w:r>
      <w:r w:rsidR="00E16E55" w:rsidRPr="00591653">
        <w:rPr>
          <w:rFonts w:ascii="Verdana" w:hAnsi="Verdana"/>
          <w:sz w:val="18"/>
          <w:szCs w:val="18"/>
        </w:rPr>
        <w:t xml:space="preserve">di </w:t>
      </w:r>
      <w:r w:rsidR="00BA3444" w:rsidRPr="00591653">
        <w:rPr>
          <w:rFonts w:ascii="Verdana" w:hAnsi="Verdana"/>
          <w:sz w:val="18"/>
          <w:szCs w:val="18"/>
        </w:rPr>
        <w:t xml:space="preserve">Trasparenza, predisposto ogni anno entro il 31 gennaio. </w:t>
      </w:r>
      <w:r w:rsidR="00700B4B" w:rsidRPr="00591653">
        <w:rPr>
          <w:rFonts w:ascii="Verdana" w:hAnsi="Verdana"/>
          <w:sz w:val="18"/>
          <w:szCs w:val="18"/>
        </w:rPr>
        <w:t xml:space="preserve">Il </w:t>
      </w:r>
      <w:proofErr w:type="spellStart"/>
      <w:r w:rsidR="00700B4B" w:rsidRPr="00591653">
        <w:rPr>
          <w:rFonts w:ascii="Verdana" w:hAnsi="Verdana"/>
          <w:b/>
          <w:sz w:val="18"/>
          <w:szCs w:val="18"/>
        </w:rPr>
        <w:t>PTPCT</w:t>
      </w:r>
      <w:proofErr w:type="spellEnd"/>
      <w:r w:rsidR="00700B4B" w:rsidRPr="00591653">
        <w:rPr>
          <w:rFonts w:ascii="Verdana" w:hAnsi="Verdana"/>
          <w:b/>
          <w:sz w:val="18"/>
          <w:szCs w:val="18"/>
        </w:rPr>
        <w:t xml:space="preserve"> costituisce un atto organizzativo fondamentale in cui è definita la strategia di prevenzione</w:t>
      </w:r>
      <w:r w:rsidR="00700B4B" w:rsidRPr="00591653">
        <w:rPr>
          <w:rFonts w:ascii="Verdana" w:hAnsi="Verdana"/>
          <w:sz w:val="18"/>
          <w:szCs w:val="18"/>
        </w:rPr>
        <w:t xml:space="preserve"> all’interno di ciascuna amministrazione. </w:t>
      </w:r>
      <w:r w:rsidR="00BA3444" w:rsidRPr="00591653">
        <w:rPr>
          <w:rFonts w:ascii="Verdana" w:hAnsi="Verdana"/>
          <w:sz w:val="18"/>
          <w:szCs w:val="18"/>
        </w:rPr>
        <w:t xml:space="preserve">Il </w:t>
      </w:r>
      <w:proofErr w:type="spellStart"/>
      <w:r w:rsidR="00BA3444" w:rsidRPr="00591653">
        <w:rPr>
          <w:rFonts w:ascii="Verdana" w:hAnsi="Verdana"/>
          <w:sz w:val="18"/>
          <w:szCs w:val="18"/>
        </w:rPr>
        <w:t>PTPCT</w:t>
      </w:r>
      <w:proofErr w:type="spellEnd"/>
      <w:r w:rsidR="00BA3444" w:rsidRPr="00591653">
        <w:rPr>
          <w:rFonts w:ascii="Verdana" w:hAnsi="Verdana"/>
          <w:sz w:val="18"/>
          <w:szCs w:val="18"/>
        </w:rPr>
        <w:t xml:space="preserve"> individua il grado di esposizione delle amministrazioni al rischio di corruzione e indica gli interventi organizzativi (cioè le misure) volti a prevenire il medesimo rischio (art. 1, co. 5, l. 190/2012).</w:t>
      </w:r>
    </w:p>
    <w:p w14:paraId="5DAB7689" w14:textId="77777777" w:rsidR="00BA3444" w:rsidRPr="00591653" w:rsidRDefault="00042B02" w:rsidP="00BA3444">
      <w:pPr>
        <w:pStyle w:val="Paragrafoelenco"/>
        <w:overflowPunct/>
        <w:autoSpaceDE/>
        <w:autoSpaceDN/>
        <w:adjustRightInd/>
        <w:spacing w:before="120"/>
        <w:ind w:left="284"/>
        <w:jc w:val="both"/>
        <w:textAlignment w:val="auto"/>
        <w:rPr>
          <w:rFonts w:ascii="Verdana" w:hAnsi="Verdana"/>
          <w:sz w:val="18"/>
          <w:szCs w:val="18"/>
        </w:rPr>
      </w:pPr>
      <w:r w:rsidRPr="00591653">
        <w:rPr>
          <w:rFonts w:ascii="Verdana" w:hAnsi="Verdana"/>
          <w:sz w:val="18"/>
          <w:szCs w:val="18"/>
        </w:rPr>
        <w:t>S</w:t>
      </w:r>
      <w:r w:rsidR="00BA3444" w:rsidRPr="00591653">
        <w:rPr>
          <w:rFonts w:ascii="Verdana" w:hAnsi="Verdana"/>
          <w:sz w:val="18"/>
          <w:szCs w:val="18"/>
        </w:rPr>
        <w:t xml:space="preserve">petta alle </w:t>
      </w:r>
      <w:r w:rsidRPr="00591653">
        <w:rPr>
          <w:rFonts w:ascii="Verdana" w:hAnsi="Verdana"/>
          <w:sz w:val="18"/>
          <w:szCs w:val="18"/>
        </w:rPr>
        <w:t>A</w:t>
      </w:r>
      <w:r w:rsidR="00BA3444" w:rsidRPr="00591653">
        <w:rPr>
          <w:rFonts w:ascii="Verdana" w:hAnsi="Verdana"/>
          <w:sz w:val="18"/>
          <w:szCs w:val="18"/>
        </w:rPr>
        <w:t>mministrazioni valutare e gestire il rischio corruttivo,</w:t>
      </w:r>
      <w:r w:rsidR="00BA3444" w:rsidRPr="00591653">
        <w:rPr>
          <w:rFonts w:ascii="Verdana" w:hAnsi="Verdana"/>
          <w:b/>
          <w:sz w:val="18"/>
          <w:szCs w:val="18"/>
        </w:rPr>
        <w:t xml:space="preserve"> </w:t>
      </w:r>
      <w:r w:rsidR="00BA3444" w:rsidRPr="00591653">
        <w:rPr>
          <w:rFonts w:ascii="Verdana" w:hAnsi="Verdana"/>
          <w:sz w:val="18"/>
          <w:szCs w:val="18"/>
        </w:rPr>
        <w:t xml:space="preserve">secondo una metodologia che comprende </w:t>
      </w:r>
      <w:r w:rsidR="00BA3444" w:rsidRPr="00591653">
        <w:rPr>
          <w:rFonts w:ascii="Verdana" w:hAnsi="Verdana"/>
          <w:b/>
          <w:sz w:val="18"/>
          <w:szCs w:val="18"/>
        </w:rPr>
        <w:t>l’analisi del contesto</w:t>
      </w:r>
      <w:r w:rsidR="00BA3444" w:rsidRPr="00591653">
        <w:rPr>
          <w:rFonts w:ascii="Verdana" w:hAnsi="Verdana"/>
          <w:sz w:val="18"/>
          <w:szCs w:val="18"/>
        </w:rPr>
        <w:t xml:space="preserve"> (interno ed esterno), la </w:t>
      </w:r>
      <w:r w:rsidR="00BA3444" w:rsidRPr="00591653">
        <w:rPr>
          <w:rFonts w:ascii="Verdana" w:hAnsi="Verdana"/>
          <w:b/>
          <w:sz w:val="18"/>
          <w:szCs w:val="18"/>
        </w:rPr>
        <w:t>valutazione del rischio</w:t>
      </w:r>
      <w:r w:rsidR="00BA3444" w:rsidRPr="00591653">
        <w:rPr>
          <w:rFonts w:ascii="Verdana" w:hAnsi="Verdana"/>
          <w:sz w:val="18"/>
          <w:szCs w:val="18"/>
        </w:rPr>
        <w:t xml:space="preserve"> (identificazione, analisi e ponderazione del rischio) e il </w:t>
      </w:r>
      <w:r w:rsidR="00BA3444" w:rsidRPr="00591653">
        <w:rPr>
          <w:rFonts w:ascii="Verdana" w:hAnsi="Verdana"/>
          <w:b/>
          <w:sz w:val="18"/>
          <w:szCs w:val="18"/>
        </w:rPr>
        <w:t>trattamento del rischio</w:t>
      </w:r>
      <w:r w:rsidR="00BA3444" w:rsidRPr="00591653">
        <w:rPr>
          <w:rFonts w:ascii="Verdana" w:hAnsi="Verdana"/>
          <w:sz w:val="18"/>
          <w:szCs w:val="18"/>
        </w:rPr>
        <w:t xml:space="preserve"> (identificazione e programmazione delle </w:t>
      </w:r>
      <w:r w:rsidR="00BA3444" w:rsidRPr="00591653">
        <w:rPr>
          <w:rFonts w:ascii="Verdana" w:hAnsi="Verdana"/>
          <w:b/>
          <w:sz w:val="18"/>
          <w:szCs w:val="18"/>
        </w:rPr>
        <w:t>misure di prevenzione</w:t>
      </w:r>
      <w:r w:rsidR="00BA3444" w:rsidRPr="00591653">
        <w:rPr>
          <w:rFonts w:ascii="Verdana" w:hAnsi="Verdana"/>
          <w:sz w:val="18"/>
          <w:szCs w:val="18"/>
        </w:rPr>
        <w:t>).</w:t>
      </w:r>
    </w:p>
    <w:p w14:paraId="15EF57F7" w14:textId="77777777" w:rsidR="00700B4B" w:rsidRPr="00591653" w:rsidRDefault="00BA3444" w:rsidP="00700B4B">
      <w:pPr>
        <w:pStyle w:val="Paragrafoelenco"/>
        <w:overflowPunct/>
        <w:autoSpaceDE/>
        <w:autoSpaceDN/>
        <w:adjustRightInd/>
        <w:spacing w:before="120"/>
        <w:ind w:left="284"/>
        <w:jc w:val="both"/>
        <w:textAlignment w:val="auto"/>
        <w:rPr>
          <w:rFonts w:ascii="Verdana" w:hAnsi="Verdana"/>
          <w:sz w:val="18"/>
          <w:szCs w:val="18"/>
        </w:rPr>
      </w:pPr>
      <w:r w:rsidRPr="00591653">
        <w:rPr>
          <w:rFonts w:ascii="Verdana" w:hAnsi="Verdana"/>
          <w:sz w:val="18"/>
          <w:szCs w:val="18"/>
        </w:rPr>
        <w:t>Il d.lgs. 25 maggio 2016, n. 97, novellando l’art. 10 del d.lgs. 33/2013, ha unificato in un solo strumento (</w:t>
      </w:r>
      <w:proofErr w:type="spellStart"/>
      <w:r w:rsidRPr="00591653">
        <w:rPr>
          <w:rFonts w:ascii="Verdana" w:hAnsi="Verdana"/>
          <w:sz w:val="18"/>
          <w:szCs w:val="18"/>
        </w:rPr>
        <w:t>PTPCT</w:t>
      </w:r>
      <w:proofErr w:type="spellEnd"/>
      <w:r w:rsidRPr="00591653">
        <w:rPr>
          <w:rFonts w:ascii="Verdana" w:hAnsi="Verdana"/>
          <w:sz w:val="18"/>
          <w:szCs w:val="18"/>
        </w:rPr>
        <w:t>), il Piano triennale di prevenzione della corruzione e il Programma triennale della trasparenza e dell’integrità.</w:t>
      </w:r>
      <w:r w:rsidR="00700B4B" w:rsidRPr="00591653">
        <w:rPr>
          <w:rFonts w:ascii="Verdana" w:hAnsi="Verdana"/>
          <w:sz w:val="18"/>
          <w:szCs w:val="18"/>
        </w:rPr>
        <w:t xml:space="preserve"> Nell’unitario </w:t>
      </w:r>
      <w:proofErr w:type="spellStart"/>
      <w:r w:rsidR="00700B4B" w:rsidRPr="00591653">
        <w:rPr>
          <w:rFonts w:ascii="Verdana" w:hAnsi="Verdana"/>
          <w:sz w:val="18"/>
          <w:szCs w:val="18"/>
        </w:rPr>
        <w:t>PTPCT</w:t>
      </w:r>
      <w:proofErr w:type="spellEnd"/>
      <w:r w:rsidR="00700B4B" w:rsidRPr="00591653">
        <w:rPr>
          <w:rFonts w:ascii="Verdana" w:hAnsi="Verdana"/>
          <w:sz w:val="18"/>
          <w:szCs w:val="18"/>
        </w:rPr>
        <w:t xml:space="preserve"> deve essere chiaramente identificata la sezione relativa alla trasparenza.</w:t>
      </w:r>
    </w:p>
    <w:p w14:paraId="1A0E4B51" w14:textId="77777777" w:rsidR="00700B4B" w:rsidRPr="00591653" w:rsidRDefault="00700B4B" w:rsidP="00700B4B">
      <w:pPr>
        <w:pStyle w:val="Paragrafoelenco"/>
        <w:overflowPunct/>
        <w:autoSpaceDE/>
        <w:autoSpaceDN/>
        <w:adjustRightInd/>
        <w:spacing w:before="120"/>
        <w:ind w:left="284"/>
        <w:jc w:val="both"/>
        <w:textAlignment w:val="auto"/>
        <w:rPr>
          <w:rFonts w:ascii="Verdana" w:hAnsi="Verdana"/>
          <w:sz w:val="18"/>
          <w:szCs w:val="18"/>
        </w:rPr>
      </w:pPr>
      <w:r w:rsidRPr="00591653">
        <w:rPr>
          <w:rFonts w:ascii="Verdana" w:hAnsi="Verdana"/>
          <w:sz w:val="18"/>
          <w:szCs w:val="18"/>
        </w:rPr>
        <w:t>I destinatari del Piano sono coloro che prestano a qualunque titolo servizio presso l’Amministrazione (</w:t>
      </w:r>
      <w:proofErr w:type="spellStart"/>
      <w:r w:rsidRPr="00591653">
        <w:rPr>
          <w:rFonts w:ascii="Verdana" w:hAnsi="Verdana"/>
          <w:sz w:val="18"/>
          <w:szCs w:val="18"/>
        </w:rPr>
        <w:t>art.1</w:t>
      </w:r>
      <w:proofErr w:type="spellEnd"/>
      <w:r w:rsidRPr="00591653">
        <w:rPr>
          <w:rFonts w:ascii="Verdana" w:hAnsi="Verdana"/>
          <w:sz w:val="18"/>
          <w:szCs w:val="18"/>
        </w:rPr>
        <w:t xml:space="preserve">, co. </w:t>
      </w:r>
      <w:proofErr w:type="spellStart"/>
      <w:r w:rsidRPr="00591653">
        <w:rPr>
          <w:rFonts w:ascii="Verdana" w:hAnsi="Verdana"/>
          <w:sz w:val="18"/>
          <w:szCs w:val="18"/>
        </w:rPr>
        <w:t>2-bis</w:t>
      </w:r>
      <w:proofErr w:type="spellEnd"/>
      <w:r w:rsidRPr="00591653">
        <w:rPr>
          <w:rFonts w:ascii="Verdana" w:hAnsi="Verdana"/>
          <w:sz w:val="18"/>
          <w:szCs w:val="18"/>
        </w:rPr>
        <w:t xml:space="preserve">, l. 190/2012). </w:t>
      </w:r>
    </w:p>
    <w:p w14:paraId="316C18D3" w14:textId="77777777" w:rsidR="00700B4B" w:rsidRPr="00591653" w:rsidRDefault="00700B4B" w:rsidP="00700B4B">
      <w:pPr>
        <w:pStyle w:val="Paragrafoelenco"/>
        <w:overflowPunct/>
        <w:autoSpaceDE/>
        <w:autoSpaceDN/>
        <w:adjustRightInd/>
        <w:spacing w:before="120"/>
        <w:ind w:left="284"/>
        <w:jc w:val="both"/>
        <w:textAlignment w:val="auto"/>
        <w:rPr>
          <w:rFonts w:ascii="Verdana" w:hAnsi="Verdana"/>
          <w:sz w:val="18"/>
          <w:szCs w:val="18"/>
        </w:rPr>
      </w:pPr>
      <w:r w:rsidRPr="00591653">
        <w:rPr>
          <w:rFonts w:ascii="Verdana" w:hAnsi="Verdana"/>
          <w:sz w:val="18"/>
          <w:szCs w:val="18"/>
        </w:rPr>
        <w:t xml:space="preserve">La violazione da parte dei dipendenti delle misure di prevenzione previste nel </w:t>
      </w:r>
      <w:proofErr w:type="spellStart"/>
      <w:r w:rsidRPr="00591653">
        <w:rPr>
          <w:rFonts w:ascii="Verdana" w:hAnsi="Verdana"/>
          <w:sz w:val="18"/>
          <w:szCs w:val="18"/>
        </w:rPr>
        <w:t>PTPCT</w:t>
      </w:r>
      <w:proofErr w:type="spellEnd"/>
      <w:r w:rsidRPr="00591653">
        <w:rPr>
          <w:rFonts w:ascii="Verdana" w:hAnsi="Verdana"/>
          <w:sz w:val="18"/>
          <w:szCs w:val="18"/>
        </w:rPr>
        <w:t xml:space="preserve"> è fonte di </w:t>
      </w:r>
      <w:r w:rsidRPr="00591653">
        <w:rPr>
          <w:rFonts w:ascii="Verdana" w:hAnsi="Verdana"/>
          <w:b/>
          <w:sz w:val="18"/>
          <w:szCs w:val="18"/>
        </w:rPr>
        <w:t>responsabilità disciplinare</w:t>
      </w:r>
      <w:r w:rsidRPr="00591653">
        <w:rPr>
          <w:rFonts w:ascii="Verdana" w:hAnsi="Verdana"/>
          <w:sz w:val="18"/>
          <w:szCs w:val="18"/>
        </w:rPr>
        <w:t xml:space="preserve"> (l. 190/2012, art. 1, co. 14). Tale previsione è confermata all’art. 1, co. 44 della l. 190/2012, che ha novellato l'articolo 54 del decreto legislativo 30 marzo 2001, </w:t>
      </w:r>
      <w:proofErr w:type="spellStart"/>
      <w:r w:rsidRPr="00591653">
        <w:rPr>
          <w:rFonts w:ascii="Verdana" w:hAnsi="Verdana"/>
          <w:sz w:val="18"/>
          <w:szCs w:val="18"/>
        </w:rPr>
        <w:t>n.165</w:t>
      </w:r>
      <w:proofErr w:type="spellEnd"/>
      <w:proofErr w:type="gramStart"/>
      <w:r w:rsidRPr="00591653">
        <w:rPr>
          <w:rFonts w:ascii="Verdana" w:hAnsi="Verdana"/>
          <w:sz w:val="18"/>
          <w:szCs w:val="18"/>
        </w:rPr>
        <w:t>,  a</w:t>
      </w:r>
      <w:proofErr w:type="gramEnd"/>
      <w:r w:rsidRPr="00591653">
        <w:rPr>
          <w:rFonts w:ascii="Verdana" w:hAnsi="Verdana"/>
          <w:sz w:val="18"/>
          <w:szCs w:val="18"/>
        </w:rPr>
        <w:t xml:space="preserve"> norma del quale la violazione dei doveri contenuti nel codice di comportamento, compresi quelli relativi all’attuazione del </w:t>
      </w:r>
      <w:proofErr w:type="spellStart"/>
      <w:r w:rsidRPr="00591653">
        <w:rPr>
          <w:rFonts w:ascii="Verdana" w:hAnsi="Verdana"/>
          <w:sz w:val="18"/>
          <w:szCs w:val="18"/>
        </w:rPr>
        <w:t>PTPCT</w:t>
      </w:r>
      <w:proofErr w:type="spellEnd"/>
      <w:r w:rsidRPr="00591653">
        <w:rPr>
          <w:rFonts w:ascii="Verdana" w:hAnsi="Verdana"/>
          <w:sz w:val="18"/>
          <w:szCs w:val="18"/>
        </w:rPr>
        <w:t>, è fonte di responsabilità disciplinare.</w:t>
      </w:r>
    </w:p>
    <w:p w14:paraId="1B012B8C" w14:textId="77777777" w:rsidR="00B941BB" w:rsidRPr="00591653" w:rsidRDefault="00B941BB" w:rsidP="00B941BB">
      <w:pPr>
        <w:pStyle w:val="Paragrafoelenco"/>
        <w:overflowPunct/>
        <w:autoSpaceDE/>
        <w:autoSpaceDN/>
        <w:adjustRightInd/>
        <w:spacing w:before="120"/>
        <w:ind w:left="284"/>
        <w:jc w:val="both"/>
        <w:textAlignment w:val="auto"/>
        <w:rPr>
          <w:rFonts w:ascii="Verdana" w:hAnsi="Verdana"/>
          <w:sz w:val="18"/>
          <w:szCs w:val="18"/>
        </w:rPr>
      </w:pPr>
    </w:p>
    <w:p w14:paraId="16F06BFC" w14:textId="77777777" w:rsidR="00B06D9A" w:rsidRPr="00591653" w:rsidRDefault="00B941BB" w:rsidP="00B941BB">
      <w:pPr>
        <w:pStyle w:val="Paragrafoelenco"/>
        <w:overflowPunct/>
        <w:autoSpaceDE/>
        <w:autoSpaceDN/>
        <w:adjustRightInd/>
        <w:spacing w:before="120"/>
        <w:ind w:left="284"/>
        <w:jc w:val="both"/>
        <w:textAlignment w:val="auto"/>
        <w:rPr>
          <w:rFonts w:ascii="Verdana" w:hAnsi="Verdana"/>
          <w:sz w:val="18"/>
          <w:szCs w:val="18"/>
        </w:rPr>
      </w:pPr>
      <w:r w:rsidRPr="00591653">
        <w:rPr>
          <w:rFonts w:ascii="Verdana" w:hAnsi="Verdana"/>
          <w:sz w:val="18"/>
          <w:szCs w:val="18"/>
        </w:rPr>
        <w:t xml:space="preserve">Oltre </w:t>
      </w:r>
      <w:r w:rsidRPr="00591653">
        <w:rPr>
          <w:rFonts w:ascii="Verdana" w:hAnsi="Verdana"/>
          <w:b/>
          <w:sz w:val="18"/>
          <w:szCs w:val="18"/>
        </w:rPr>
        <w:t>a)</w:t>
      </w:r>
      <w:r w:rsidRPr="00591653">
        <w:rPr>
          <w:rFonts w:ascii="Verdana" w:hAnsi="Verdana"/>
          <w:sz w:val="18"/>
          <w:szCs w:val="18"/>
        </w:rPr>
        <w:t xml:space="preserve"> all’obbligo di adottare e pubblicare il </w:t>
      </w:r>
      <w:proofErr w:type="spellStart"/>
      <w:r w:rsidRPr="00591653">
        <w:rPr>
          <w:rFonts w:ascii="Verdana" w:hAnsi="Verdana"/>
          <w:sz w:val="18"/>
          <w:szCs w:val="18"/>
        </w:rPr>
        <w:t>PTPCT</w:t>
      </w:r>
      <w:proofErr w:type="spellEnd"/>
      <w:r w:rsidRPr="00591653">
        <w:rPr>
          <w:rFonts w:ascii="Verdana" w:hAnsi="Verdana"/>
          <w:sz w:val="18"/>
          <w:szCs w:val="18"/>
        </w:rPr>
        <w:t>, ogni Amministrazione deve adempiere ai seguenti ulteriori obblighi:</w:t>
      </w:r>
      <w:r w:rsidR="00BA3444" w:rsidRPr="00591653">
        <w:rPr>
          <w:rFonts w:ascii="Verdana" w:hAnsi="Verdana"/>
          <w:sz w:val="18"/>
          <w:szCs w:val="18"/>
        </w:rPr>
        <w:t xml:space="preserve"> </w:t>
      </w:r>
      <w:r w:rsidRPr="00591653">
        <w:rPr>
          <w:rFonts w:ascii="Verdana" w:hAnsi="Verdana"/>
          <w:b/>
          <w:sz w:val="18"/>
          <w:szCs w:val="18"/>
        </w:rPr>
        <w:t>b)</w:t>
      </w:r>
      <w:r w:rsidRPr="00591653">
        <w:rPr>
          <w:rFonts w:ascii="Verdana" w:hAnsi="Verdana"/>
          <w:sz w:val="18"/>
          <w:szCs w:val="18"/>
        </w:rPr>
        <w:t xml:space="preserve"> </w:t>
      </w:r>
      <w:r w:rsidR="00BA3444" w:rsidRPr="00591653">
        <w:rPr>
          <w:rFonts w:ascii="Verdana" w:hAnsi="Verdana"/>
          <w:sz w:val="18"/>
          <w:szCs w:val="18"/>
        </w:rPr>
        <w:t>nomina</w:t>
      </w:r>
      <w:r w:rsidRPr="00591653">
        <w:rPr>
          <w:rFonts w:ascii="Verdana" w:hAnsi="Verdana"/>
          <w:sz w:val="18"/>
          <w:szCs w:val="18"/>
        </w:rPr>
        <w:t xml:space="preserve"> del </w:t>
      </w:r>
      <w:proofErr w:type="spellStart"/>
      <w:r w:rsidR="006146D9" w:rsidRPr="00591653">
        <w:rPr>
          <w:rFonts w:ascii="Verdana" w:hAnsi="Verdana"/>
          <w:sz w:val="18"/>
          <w:szCs w:val="18"/>
        </w:rPr>
        <w:t>RPCT</w:t>
      </w:r>
      <w:proofErr w:type="spellEnd"/>
      <w:r w:rsidRPr="00591653">
        <w:rPr>
          <w:rFonts w:ascii="Verdana" w:hAnsi="Verdana"/>
          <w:sz w:val="18"/>
          <w:szCs w:val="18"/>
        </w:rPr>
        <w:t xml:space="preserve">; </w:t>
      </w:r>
      <w:r w:rsidRPr="00591653">
        <w:rPr>
          <w:rFonts w:ascii="Verdana" w:hAnsi="Verdana"/>
          <w:b/>
          <w:sz w:val="18"/>
          <w:szCs w:val="18"/>
        </w:rPr>
        <w:t>c)</w:t>
      </w:r>
      <w:r w:rsidRPr="00591653">
        <w:rPr>
          <w:rFonts w:ascii="Verdana" w:hAnsi="Verdana"/>
          <w:sz w:val="18"/>
          <w:szCs w:val="18"/>
        </w:rPr>
        <w:t xml:space="preserve"> </w:t>
      </w:r>
      <w:r w:rsidR="00BA3444" w:rsidRPr="00591653">
        <w:rPr>
          <w:rFonts w:ascii="Verdana" w:hAnsi="Verdana"/>
          <w:sz w:val="18"/>
          <w:szCs w:val="18"/>
        </w:rPr>
        <w:t>pubblica</w:t>
      </w:r>
      <w:r w:rsidRPr="00591653">
        <w:rPr>
          <w:rFonts w:ascii="Verdana" w:hAnsi="Verdana"/>
          <w:sz w:val="18"/>
          <w:szCs w:val="18"/>
        </w:rPr>
        <w:t xml:space="preserve">zione dei </w:t>
      </w:r>
      <w:r w:rsidR="00BA3444" w:rsidRPr="00591653">
        <w:rPr>
          <w:rFonts w:ascii="Verdana" w:hAnsi="Verdana"/>
          <w:sz w:val="18"/>
          <w:szCs w:val="18"/>
        </w:rPr>
        <w:t>dati, documenti e informazioni concernenti l’organizzazione e l’attività, assicurando altresì la libertà di accesso di chiunque ai dati e documenti detenuti dalle stesse (accesso civico generalizzato, cd. FOIA), secondo qua</w:t>
      </w:r>
      <w:r w:rsidRPr="00591653">
        <w:rPr>
          <w:rFonts w:ascii="Verdana" w:hAnsi="Verdana"/>
          <w:sz w:val="18"/>
          <w:szCs w:val="18"/>
        </w:rPr>
        <w:t xml:space="preserve">nto previsto nel d.lgs. 33/2013; </w:t>
      </w:r>
      <w:r w:rsidRPr="00591653">
        <w:rPr>
          <w:rFonts w:ascii="Verdana" w:hAnsi="Verdana"/>
          <w:b/>
          <w:sz w:val="18"/>
          <w:szCs w:val="18"/>
        </w:rPr>
        <w:t>d)</w:t>
      </w:r>
      <w:r w:rsidRPr="00591653">
        <w:rPr>
          <w:rFonts w:ascii="Verdana" w:hAnsi="Verdana"/>
          <w:sz w:val="18"/>
          <w:szCs w:val="18"/>
        </w:rPr>
        <w:t xml:space="preserve"> adozione dei </w:t>
      </w:r>
      <w:r w:rsidR="00F23DA4" w:rsidRPr="00591653">
        <w:rPr>
          <w:rFonts w:ascii="Verdana" w:hAnsi="Verdana"/>
          <w:sz w:val="18"/>
          <w:szCs w:val="18"/>
        </w:rPr>
        <w:t>codici di comportamento</w:t>
      </w:r>
      <w:r w:rsidRPr="00591653">
        <w:rPr>
          <w:rFonts w:ascii="Verdana" w:hAnsi="Verdana"/>
          <w:sz w:val="18"/>
          <w:szCs w:val="18"/>
        </w:rPr>
        <w:t xml:space="preserve">; </w:t>
      </w:r>
      <w:r w:rsidRPr="00591653">
        <w:rPr>
          <w:rFonts w:ascii="Verdana" w:hAnsi="Verdana"/>
          <w:b/>
          <w:sz w:val="18"/>
          <w:szCs w:val="18"/>
        </w:rPr>
        <w:t>e</w:t>
      </w:r>
      <w:r w:rsidR="00C446CF" w:rsidRPr="00591653">
        <w:rPr>
          <w:rFonts w:ascii="Verdana" w:hAnsi="Verdana"/>
          <w:b/>
          <w:sz w:val="18"/>
          <w:szCs w:val="18"/>
        </w:rPr>
        <w:t>)</w:t>
      </w:r>
      <w:r w:rsidR="00C446CF" w:rsidRPr="00591653">
        <w:rPr>
          <w:rFonts w:ascii="Verdana" w:hAnsi="Verdana"/>
          <w:sz w:val="18"/>
          <w:szCs w:val="18"/>
        </w:rPr>
        <w:t xml:space="preserve"> la</w:t>
      </w:r>
      <w:r w:rsidR="00F23DA4" w:rsidRPr="00591653">
        <w:rPr>
          <w:rFonts w:ascii="Verdana" w:hAnsi="Verdana"/>
          <w:sz w:val="18"/>
          <w:szCs w:val="18"/>
        </w:rPr>
        <w:t xml:space="preserve"> rotazione del personale</w:t>
      </w:r>
      <w:r w:rsidR="00E16E55" w:rsidRPr="00591653">
        <w:rPr>
          <w:rFonts w:ascii="Verdana" w:hAnsi="Verdana"/>
          <w:sz w:val="18"/>
          <w:szCs w:val="18"/>
        </w:rPr>
        <w:t>, ordinaria e straordinaria</w:t>
      </w:r>
      <w:r w:rsidR="00836624" w:rsidRPr="00591653">
        <w:rPr>
          <w:rFonts w:ascii="Verdana" w:hAnsi="Verdana"/>
          <w:sz w:val="18"/>
          <w:szCs w:val="18"/>
        </w:rPr>
        <w:t>;</w:t>
      </w:r>
      <w:r w:rsidR="00F23DA4" w:rsidRPr="00591653">
        <w:rPr>
          <w:rFonts w:ascii="Verdana" w:hAnsi="Verdana"/>
          <w:sz w:val="18"/>
          <w:szCs w:val="18"/>
        </w:rPr>
        <w:t xml:space="preserve">  </w:t>
      </w:r>
      <w:r w:rsidRPr="00591653">
        <w:rPr>
          <w:rFonts w:ascii="Verdana" w:hAnsi="Verdana"/>
          <w:b/>
          <w:sz w:val="18"/>
          <w:szCs w:val="18"/>
        </w:rPr>
        <w:t>f</w:t>
      </w:r>
      <w:r w:rsidR="00C446CF" w:rsidRPr="00591653">
        <w:rPr>
          <w:rFonts w:ascii="Verdana" w:hAnsi="Verdana"/>
          <w:b/>
          <w:sz w:val="18"/>
          <w:szCs w:val="18"/>
        </w:rPr>
        <w:t>)</w:t>
      </w:r>
      <w:r w:rsidR="00C446CF" w:rsidRPr="00591653">
        <w:rPr>
          <w:rFonts w:ascii="Verdana" w:hAnsi="Verdana"/>
          <w:sz w:val="18"/>
          <w:szCs w:val="18"/>
        </w:rPr>
        <w:t xml:space="preserve"> l’</w:t>
      </w:r>
      <w:r w:rsidR="00F23DA4" w:rsidRPr="00591653">
        <w:rPr>
          <w:rFonts w:ascii="Verdana" w:hAnsi="Verdana"/>
          <w:sz w:val="18"/>
          <w:szCs w:val="18"/>
        </w:rPr>
        <w:t>obbligo di astensione in caso di conflitto di interesse</w:t>
      </w:r>
      <w:r w:rsidR="00836624" w:rsidRPr="00591653">
        <w:rPr>
          <w:rFonts w:ascii="Verdana" w:hAnsi="Verdana"/>
          <w:sz w:val="18"/>
          <w:szCs w:val="18"/>
        </w:rPr>
        <w:t>;</w:t>
      </w:r>
      <w:r w:rsidR="00F23DA4" w:rsidRPr="00591653">
        <w:rPr>
          <w:rFonts w:ascii="Verdana" w:hAnsi="Verdana"/>
          <w:sz w:val="18"/>
          <w:szCs w:val="18"/>
        </w:rPr>
        <w:t xml:space="preserve">  </w:t>
      </w:r>
      <w:r w:rsidRPr="00591653">
        <w:rPr>
          <w:rFonts w:ascii="Verdana" w:hAnsi="Verdana"/>
          <w:b/>
          <w:sz w:val="18"/>
          <w:szCs w:val="18"/>
        </w:rPr>
        <w:t>g</w:t>
      </w:r>
      <w:r w:rsidR="00C446CF" w:rsidRPr="00591653">
        <w:rPr>
          <w:rFonts w:ascii="Verdana" w:hAnsi="Verdana"/>
          <w:b/>
          <w:sz w:val="18"/>
          <w:szCs w:val="18"/>
        </w:rPr>
        <w:t>)</w:t>
      </w:r>
      <w:r w:rsidR="00C446CF" w:rsidRPr="00591653">
        <w:rPr>
          <w:rFonts w:ascii="Verdana" w:hAnsi="Verdana"/>
          <w:sz w:val="18"/>
          <w:szCs w:val="18"/>
        </w:rPr>
        <w:t xml:space="preserve"> la</w:t>
      </w:r>
      <w:r w:rsidR="00F23DA4" w:rsidRPr="00591653">
        <w:rPr>
          <w:rFonts w:ascii="Verdana" w:hAnsi="Verdana"/>
          <w:sz w:val="18"/>
          <w:szCs w:val="18"/>
        </w:rPr>
        <w:t xml:space="preserve"> disciplina specifica in materia di svolgimento di incarichi d’ufficio </w:t>
      </w:r>
      <w:r w:rsidR="00C446CF" w:rsidRPr="00591653">
        <w:rPr>
          <w:rFonts w:ascii="Verdana" w:hAnsi="Verdana"/>
          <w:sz w:val="18"/>
          <w:szCs w:val="18"/>
        </w:rPr>
        <w:t>e</w:t>
      </w:r>
      <w:r w:rsidR="00F23DA4" w:rsidRPr="00591653">
        <w:rPr>
          <w:rFonts w:ascii="Verdana" w:hAnsi="Verdana"/>
          <w:sz w:val="18"/>
          <w:szCs w:val="18"/>
        </w:rPr>
        <w:t xml:space="preserve"> attività ed incarichi extra-istituzionali</w:t>
      </w:r>
      <w:r w:rsidR="00836624" w:rsidRPr="00591653">
        <w:rPr>
          <w:rFonts w:ascii="Verdana" w:hAnsi="Verdana"/>
          <w:sz w:val="18"/>
          <w:szCs w:val="18"/>
        </w:rPr>
        <w:t>;</w:t>
      </w:r>
      <w:r w:rsidR="00F23DA4" w:rsidRPr="00591653">
        <w:rPr>
          <w:rFonts w:ascii="Verdana" w:hAnsi="Verdana"/>
          <w:sz w:val="18"/>
          <w:szCs w:val="18"/>
        </w:rPr>
        <w:t xml:space="preserve">  </w:t>
      </w:r>
      <w:r w:rsidRPr="00591653">
        <w:rPr>
          <w:rFonts w:ascii="Verdana" w:hAnsi="Verdana"/>
          <w:b/>
          <w:sz w:val="18"/>
          <w:szCs w:val="18"/>
        </w:rPr>
        <w:t>h</w:t>
      </w:r>
      <w:r w:rsidR="00C446CF" w:rsidRPr="00591653">
        <w:rPr>
          <w:rFonts w:ascii="Verdana" w:hAnsi="Verdana"/>
          <w:b/>
          <w:sz w:val="18"/>
          <w:szCs w:val="18"/>
        </w:rPr>
        <w:t>)</w:t>
      </w:r>
      <w:r w:rsidR="00C446CF" w:rsidRPr="00591653">
        <w:rPr>
          <w:rFonts w:ascii="Verdana" w:hAnsi="Verdana"/>
          <w:sz w:val="18"/>
          <w:szCs w:val="18"/>
        </w:rPr>
        <w:t xml:space="preserve"> la</w:t>
      </w:r>
      <w:r w:rsidR="00F23DA4" w:rsidRPr="00591653">
        <w:rPr>
          <w:rFonts w:ascii="Verdana" w:hAnsi="Verdana"/>
          <w:sz w:val="18"/>
          <w:szCs w:val="18"/>
        </w:rPr>
        <w:t xml:space="preserve"> disciplina specifica in materia di conferimento di incarichi dirigenziali in caso di particolari attività o incarichi precedenti (</w:t>
      </w:r>
      <w:proofErr w:type="spellStart"/>
      <w:r w:rsidR="00F23DA4" w:rsidRPr="00591653">
        <w:rPr>
          <w:rFonts w:ascii="Verdana" w:hAnsi="Verdana"/>
          <w:i/>
          <w:sz w:val="18"/>
          <w:szCs w:val="18"/>
        </w:rPr>
        <w:t>pantouflage</w:t>
      </w:r>
      <w:proofErr w:type="spellEnd"/>
      <w:r w:rsidR="00F23DA4" w:rsidRPr="00591653">
        <w:rPr>
          <w:rFonts w:ascii="Verdana" w:hAnsi="Verdana"/>
          <w:i/>
          <w:sz w:val="18"/>
          <w:szCs w:val="18"/>
        </w:rPr>
        <w:t xml:space="preserve"> – revolving  doors</w:t>
      </w:r>
      <w:r w:rsidR="00F23DA4" w:rsidRPr="00591653">
        <w:rPr>
          <w:rFonts w:ascii="Verdana" w:hAnsi="Verdana"/>
          <w:sz w:val="18"/>
          <w:szCs w:val="18"/>
        </w:rPr>
        <w:t>)</w:t>
      </w:r>
      <w:r w:rsidR="00836624" w:rsidRPr="00591653">
        <w:rPr>
          <w:rFonts w:ascii="Verdana" w:hAnsi="Verdana"/>
          <w:sz w:val="18"/>
          <w:szCs w:val="18"/>
        </w:rPr>
        <w:t>;</w:t>
      </w:r>
      <w:r w:rsidR="00F23DA4" w:rsidRPr="00591653">
        <w:rPr>
          <w:rFonts w:ascii="Verdana" w:hAnsi="Verdana"/>
          <w:sz w:val="18"/>
          <w:szCs w:val="18"/>
        </w:rPr>
        <w:t xml:space="preserve">  </w:t>
      </w:r>
      <w:r w:rsidRPr="00591653">
        <w:rPr>
          <w:rFonts w:ascii="Verdana" w:hAnsi="Verdana"/>
          <w:b/>
          <w:sz w:val="18"/>
          <w:szCs w:val="18"/>
        </w:rPr>
        <w:t>i</w:t>
      </w:r>
      <w:r w:rsidR="00C446CF" w:rsidRPr="00591653">
        <w:rPr>
          <w:rFonts w:ascii="Verdana" w:hAnsi="Verdana"/>
          <w:b/>
          <w:sz w:val="18"/>
          <w:szCs w:val="18"/>
        </w:rPr>
        <w:t>)</w:t>
      </w:r>
      <w:r w:rsidR="00C446CF" w:rsidRPr="00591653">
        <w:rPr>
          <w:rFonts w:ascii="Verdana" w:hAnsi="Verdana"/>
          <w:sz w:val="18"/>
          <w:szCs w:val="18"/>
        </w:rPr>
        <w:t xml:space="preserve"> le </w:t>
      </w:r>
      <w:r w:rsidR="00F23DA4" w:rsidRPr="00591653">
        <w:rPr>
          <w:rFonts w:ascii="Verdana" w:hAnsi="Verdana"/>
          <w:sz w:val="18"/>
          <w:szCs w:val="18"/>
        </w:rPr>
        <w:t>incompatibilità specifiche per posizioni dirigenziali</w:t>
      </w:r>
      <w:r w:rsidR="00836624" w:rsidRPr="00591653">
        <w:rPr>
          <w:rFonts w:ascii="Verdana" w:hAnsi="Verdana"/>
          <w:sz w:val="18"/>
          <w:szCs w:val="18"/>
        </w:rPr>
        <w:t>;</w:t>
      </w:r>
      <w:r w:rsidR="00F23DA4" w:rsidRPr="00591653">
        <w:rPr>
          <w:rFonts w:ascii="Verdana" w:hAnsi="Verdana"/>
          <w:sz w:val="18"/>
          <w:szCs w:val="18"/>
        </w:rPr>
        <w:t xml:space="preserve">  </w:t>
      </w:r>
      <w:r w:rsidRPr="00591653">
        <w:rPr>
          <w:rFonts w:ascii="Verdana" w:hAnsi="Verdana"/>
          <w:sz w:val="18"/>
          <w:szCs w:val="18"/>
        </w:rPr>
        <w:t>l</w:t>
      </w:r>
      <w:r w:rsidR="00C446CF" w:rsidRPr="00591653">
        <w:rPr>
          <w:rFonts w:ascii="Verdana" w:hAnsi="Verdana"/>
          <w:b/>
          <w:sz w:val="18"/>
          <w:szCs w:val="18"/>
        </w:rPr>
        <w:t>)</w:t>
      </w:r>
      <w:r w:rsidR="00F23DA4" w:rsidRPr="00591653">
        <w:rPr>
          <w:rFonts w:ascii="Verdana" w:hAnsi="Verdana"/>
          <w:sz w:val="18"/>
          <w:szCs w:val="18"/>
        </w:rPr>
        <w:t xml:space="preserve"> </w:t>
      </w:r>
      <w:r w:rsidR="00C446CF" w:rsidRPr="00591653">
        <w:rPr>
          <w:rFonts w:ascii="Verdana" w:hAnsi="Verdana"/>
          <w:sz w:val="18"/>
          <w:szCs w:val="18"/>
        </w:rPr>
        <w:t xml:space="preserve">la </w:t>
      </w:r>
      <w:r w:rsidR="00F23DA4" w:rsidRPr="00591653">
        <w:rPr>
          <w:rFonts w:ascii="Verdana" w:hAnsi="Verdana"/>
          <w:sz w:val="18"/>
          <w:szCs w:val="18"/>
        </w:rPr>
        <w:t>disciplina specifica in materia di formazione di commissioni</w:t>
      </w:r>
      <w:r w:rsidR="00836624" w:rsidRPr="00591653">
        <w:rPr>
          <w:rFonts w:ascii="Verdana" w:hAnsi="Verdana"/>
          <w:sz w:val="18"/>
          <w:szCs w:val="18"/>
        </w:rPr>
        <w:t>;</w:t>
      </w:r>
      <w:r w:rsidR="00F23DA4" w:rsidRPr="00591653">
        <w:rPr>
          <w:rFonts w:ascii="Verdana" w:hAnsi="Verdana"/>
          <w:sz w:val="18"/>
          <w:szCs w:val="18"/>
        </w:rPr>
        <w:t xml:space="preserve"> </w:t>
      </w:r>
      <w:r w:rsidRPr="00591653">
        <w:rPr>
          <w:rFonts w:ascii="Verdana" w:hAnsi="Verdana"/>
          <w:b/>
          <w:sz w:val="18"/>
          <w:szCs w:val="18"/>
        </w:rPr>
        <w:t>m</w:t>
      </w:r>
      <w:r w:rsidR="00C446CF" w:rsidRPr="00591653">
        <w:rPr>
          <w:rFonts w:ascii="Verdana" w:hAnsi="Verdana"/>
          <w:b/>
          <w:sz w:val="18"/>
          <w:szCs w:val="18"/>
        </w:rPr>
        <w:t>)</w:t>
      </w:r>
      <w:r w:rsidR="00F23DA4" w:rsidRPr="00591653">
        <w:rPr>
          <w:rFonts w:ascii="Verdana" w:hAnsi="Verdana"/>
          <w:sz w:val="18"/>
          <w:szCs w:val="18"/>
        </w:rPr>
        <w:t xml:space="preserve"> </w:t>
      </w:r>
      <w:r w:rsidR="0013780A" w:rsidRPr="00591653">
        <w:rPr>
          <w:rFonts w:ascii="Verdana" w:hAnsi="Verdana"/>
          <w:sz w:val="18"/>
          <w:szCs w:val="18"/>
        </w:rPr>
        <w:t xml:space="preserve">le </w:t>
      </w:r>
      <w:r w:rsidR="00F23DA4" w:rsidRPr="00591653">
        <w:rPr>
          <w:rFonts w:ascii="Verdana" w:hAnsi="Verdana"/>
          <w:sz w:val="18"/>
          <w:szCs w:val="18"/>
        </w:rPr>
        <w:t>assegnazioni agli uffici, conferimento di incarichi dirigenziali in caso di  condanna penale per delitti contro la pubblica amministrazione</w:t>
      </w:r>
      <w:r w:rsidR="00836624" w:rsidRPr="00591653">
        <w:rPr>
          <w:rFonts w:ascii="Verdana" w:hAnsi="Verdana"/>
          <w:sz w:val="18"/>
          <w:szCs w:val="18"/>
        </w:rPr>
        <w:t>;</w:t>
      </w:r>
      <w:r w:rsidR="00F23DA4" w:rsidRPr="00591653">
        <w:rPr>
          <w:rFonts w:ascii="Verdana" w:hAnsi="Verdana"/>
          <w:sz w:val="18"/>
          <w:szCs w:val="18"/>
        </w:rPr>
        <w:t xml:space="preserve">  </w:t>
      </w:r>
      <w:r w:rsidRPr="00591653">
        <w:rPr>
          <w:rFonts w:ascii="Verdana" w:hAnsi="Verdana"/>
          <w:b/>
          <w:sz w:val="18"/>
          <w:szCs w:val="18"/>
        </w:rPr>
        <w:t>n</w:t>
      </w:r>
      <w:r w:rsidR="00C446CF" w:rsidRPr="00591653">
        <w:rPr>
          <w:rFonts w:ascii="Verdana" w:hAnsi="Verdana"/>
          <w:b/>
          <w:sz w:val="18"/>
          <w:szCs w:val="18"/>
        </w:rPr>
        <w:t>)</w:t>
      </w:r>
      <w:r w:rsidR="00F23DA4" w:rsidRPr="00591653">
        <w:rPr>
          <w:rFonts w:ascii="Verdana" w:hAnsi="Verdana"/>
          <w:sz w:val="18"/>
          <w:szCs w:val="18"/>
        </w:rPr>
        <w:t xml:space="preserve"> </w:t>
      </w:r>
      <w:r w:rsidR="00C446CF" w:rsidRPr="00591653">
        <w:rPr>
          <w:rFonts w:ascii="Verdana" w:hAnsi="Verdana"/>
          <w:sz w:val="18"/>
          <w:szCs w:val="18"/>
        </w:rPr>
        <w:t xml:space="preserve">la </w:t>
      </w:r>
      <w:r w:rsidR="00F23DA4" w:rsidRPr="00591653">
        <w:rPr>
          <w:rFonts w:ascii="Verdana" w:hAnsi="Verdana"/>
          <w:sz w:val="18"/>
          <w:szCs w:val="18"/>
        </w:rPr>
        <w:t>disciplina specifica in materia di attività successiva alla cessazione del  rapporto di lavoro (</w:t>
      </w:r>
      <w:proofErr w:type="spellStart"/>
      <w:r w:rsidR="00F23DA4" w:rsidRPr="00591653">
        <w:rPr>
          <w:rFonts w:ascii="Verdana" w:hAnsi="Verdana"/>
          <w:i/>
          <w:sz w:val="18"/>
          <w:szCs w:val="18"/>
        </w:rPr>
        <w:t>pantouflage</w:t>
      </w:r>
      <w:proofErr w:type="spellEnd"/>
      <w:r w:rsidR="00F23DA4" w:rsidRPr="00591653">
        <w:rPr>
          <w:rFonts w:ascii="Verdana" w:hAnsi="Verdana"/>
          <w:i/>
          <w:sz w:val="18"/>
          <w:szCs w:val="18"/>
        </w:rPr>
        <w:t xml:space="preserve"> – revolving doors</w:t>
      </w:r>
      <w:r w:rsidR="00F23DA4" w:rsidRPr="00591653">
        <w:rPr>
          <w:rFonts w:ascii="Verdana" w:hAnsi="Verdana"/>
          <w:sz w:val="18"/>
          <w:szCs w:val="18"/>
        </w:rPr>
        <w:t>)</w:t>
      </w:r>
      <w:r w:rsidR="00836624" w:rsidRPr="00591653">
        <w:rPr>
          <w:rFonts w:ascii="Verdana" w:hAnsi="Verdana"/>
          <w:sz w:val="18"/>
          <w:szCs w:val="18"/>
        </w:rPr>
        <w:t>;</w:t>
      </w:r>
      <w:r w:rsidR="00F23DA4" w:rsidRPr="00591653">
        <w:rPr>
          <w:rFonts w:ascii="Verdana" w:hAnsi="Verdana"/>
          <w:sz w:val="18"/>
          <w:szCs w:val="18"/>
        </w:rPr>
        <w:t xml:space="preserve">  </w:t>
      </w:r>
      <w:r w:rsidRPr="00591653">
        <w:rPr>
          <w:rFonts w:ascii="Verdana" w:hAnsi="Verdana"/>
          <w:b/>
          <w:sz w:val="18"/>
          <w:szCs w:val="18"/>
        </w:rPr>
        <w:t>o</w:t>
      </w:r>
      <w:r w:rsidR="00C446CF" w:rsidRPr="00591653">
        <w:rPr>
          <w:rFonts w:ascii="Verdana" w:hAnsi="Verdana"/>
          <w:b/>
          <w:sz w:val="18"/>
          <w:szCs w:val="18"/>
        </w:rPr>
        <w:t>)</w:t>
      </w:r>
      <w:r w:rsidR="00F23DA4" w:rsidRPr="00591653">
        <w:rPr>
          <w:rFonts w:ascii="Verdana" w:hAnsi="Verdana"/>
          <w:sz w:val="18"/>
          <w:szCs w:val="18"/>
        </w:rPr>
        <w:t xml:space="preserve"> </w:t>
      </w:r>
      <w:r w:rsidR="00C446CF" w:rsidRPr="00591653">
        <w:rPr>
          <w:rFonts w:ascii="Verdana" w:hAnsi="Verdana"/>
          <w:sz w:val="18"/>
          <w:szCs w:val="18"/>
        </w:rPr>
        <w:t xml:space="preserve">la </w:t>
      </w:r>
      <w:r w:rsidR="00F23DA4" w:rsidRPr="00591653">
        <w:rPr>
          <w:rFonts w:ascii="Verdana" w:hAnsi="Verdana"/>
          <w:sz w:val="18"/>
          <w:szCs w:val="18"/>
        </w:rPr>
        <w:t>disciplina specifica in materia di tutela del dipendente che effettua segnalazioni di illecito (c.d. whistleblower)</w:t>
      </w:r>
      <w:r w:rsidR="00836624" w:rsidRPr="00591653">
        <w:rPr>
          <w:rFonts w:ascii="Verdana" w:hAnsi="Verdana"/>
          <w:sz w:val="18"/>
          <w:szCs w:val="18"/>
        </w:rPr>
        <w:t>;</w:t>
      </w:r>
      <w:r w:rsidR="00F23DA4" w:rsidRPr="00591653">
        <w:rPr>
          <w:rFonts w:ascii="Verdana" w:hAnsi="Verdana"/>
          <w:sz w:val="18"/>
          <w:szCs w:val="18"/>
        </w:rPr>
        <w:t xml:space="preserve"> </w:t>
      </w:r>
      <w:r w:rsidRPr="00591653">
        <w:rPr>
          <w:rFonts w:ascii="Verdana" w:hAnsi="Verdana"/>
          <w:b/>
          <w:sz w:val="18"/>
          <w:szCs w:val="18"/>
        </w:rPr>
        <w:t>p</w:t>
      </w:r>
      <w:r w:rsidR="00C446CF" w:rsidRPr="00591653">
        <w:rPr>
          <w:rFonts w:ascii="Verdana" w:hAnsi="Verdana"/>
          <w:b/>
          <w:sz w:val="18"/>
          <w:szCs w:val="18"/>
        </w:rPr>
        <w:t>)</w:t>
      </w:r>
      <w:r w:rsidR="00F23DA4" w:rsidRPr="00591653">
        <w:rPr>
          <w:rFonts w:ascii="Verdana" w:hAnsi="Verdana"/>
          <w:sz w:val="18"/>
          <w:szCs w:val="18"/>
        </w:rPr>
        <w:t xml:space="preserve"> </w:t>
      </w:r>
      <w:r w:rsidR="00C446CF" w:rsidRPr="00591653">
        <w:rPr>
          <w:rFonts w:ascii="Verdana" w:hAnsi="Verdana"/>
          <w:sz w:val="18"/>
          <w:szCs w:val="18"/>
        </w:rPr>
        <w:t xml:space="preserve">la </w:t>
      </w:r>
      <w:r w:rsidR="00F23DA4" w:rsidRPr="00591653">
        <w:rPr>
          <w:rFonts w:ascii="Verdana" w:hAnsi="Verdana"/>
          <w:sz w:val="18"/>
          <w:szCs w:val="18"/>
        </w:rPr>
        <w:t xml:space="preserve">formazione in materia di etica, integrità ed altre tematiche attinenti alla  prevenzione della corruzione.  </w:t>
      </w:r>
    </w:p>
    <w:p w14:paraId="206B5906" w14:textId="77777777" w:rsidR="00B06D9A" w:rsidRPr="00591653" w:rsidRDefault="00947EE2" w:rsidP="00B06D9A">
      <w:pPr>
        <w:overflowPunct/>
        <w:autoSpaceDE/>
        <w:autoSpaceDN/>
        <w:adjustRightInd/>
        <w:spacing w:before="120"/>
        <w:jc w:val="both"/>
        <w:textAlignment w:val="auto"/>
        <w:rPr>
          <w:rFonts w:ascii="Verdana" w:hAnsi="Verdana"/>
          <w:sz w:val="18"/>
          <w:szCs w:val="18"/>
        </w:rPr>
      </w:pPr>
      <w:r w:rsidRPr="00591653">
        <w:rPr>
          <w:rFonts w:ascii="Verdana" w:hAnsi="Verdana"/>
          <w:sz w:val="18"/>
          <w:szCs w:val="18"/>
        </w:rPr>
        <w:t xml:space="preserve">La </w:t>
      </w:r>
      <w:r w:rsidR="00015BD9" w:rsidRPr="00591653">
        <w:rPr>
          <w:rFonts w:ascii="Verdana" w:hAnsi="Verdana"/>
          <w:sz w:val="18"/>
          <w:szCs w:val="18"/>
        </w:rPr>
        <w:t>L.</w:t>
      </w:r>
      <w:r w:rsidR="00286265" w:rsidRPr="00591653">
        <w:rPr>
          <w:rFonts w:ascii="Verdana" w:hAnsi="Verdana"/>
          <w:sz w:val="18"/>
          <w:szCs w:val="18"/>
        </w:rPr>
        <w:t xml:space="preserve"> </w:t>
      </w:r>
      <w:r w:rsidRPr="00591653">
        <w:rPr>
          <w:rFonts w:ascii="Verdana" w:hAnsi="Verdana"/>
          <w:sz w:val="18"/>
          <w:szCs w:val="18"/>
        </w:rPr>
        <w:t xml:space="preserve">190/2012 non contiene una </w:t>
      </w:r>
      <w:r w:rsidRPr="00591653">
        <w:rPr>
          <w:rFonts w:ascii="Verdana" w:hAnsi="Verdana"/>
          <w:b/>
          <w:sz w:val="18"/>
          <w:szCs w:val="18"/>
        </w:rPr>
        <w:t>definizione di corruzione</w:t>
      </w:r>
      <w:r w:rsidR="00612D6E" w:rsidRPr="00591653">
        <w:rPr>
          <w:rFonts w:ascii="Verdana" w:hAnsi="Verdana"/>
          <w:sz w:val="18"/>
          <w:szCs w:val="18"/>
        </w:rPr>
        <w:t xml:space="preserve">, </w:t>
      </w:r>
      <w:r w:rsidRPr="00591653">
        <w:rPr>
          <w:rFonts w:ascii="Verdana" w:hAnsi="Verdana"/>
          <w:sz w:val="18"/>
          <w:szCs w:val="18"/>
        </w:rPr>
        <w:t>che viene data per presupposta</w:t>
      </w:r>
      <w:r w:rsidR="00B06D9A" w:rsidRPr="00591653">
        <w:rPr>
          <w:rFonts w:ascii="Verdana" w:hAnsi="Verdana"/>
          <w:sz w:val="18"/>
          <w:szCs w:val="18"/>
        </w:rPr>
        <w:t>. Il concetto di corruzione, preso a riferimento</w:t>
      </w:r>
      <w:r w:rsidR="00612D6E" w:rsidRPr="00591653">
        <w:rPr>
          <w:rFonts w:ascii="Verdana" w:hAnsi="Verdana"/>
          <w:sz w:val="18"/>
          <w:szCs w:val="18"/>
        </w:rPr>
        <w:t xml:space="preserve">, da ultimo, </w:t>
      </w:r>
      <w:r w:rsidR="00B06D9A" w:rsidRPr="00591653">
        <w:rPr>
          <w:rFonts w:ascii="Verdana" w:hAnsi="Verdana"/>
          <w:sz w:val="18"/>
          <w:szCs w:val="18"/>
        </w:rPr>
        <w:t xml:space="preserve">nel </w:t>
      </w:r>
      <w:proofErr w:type="spellStart"/>
      <w:r w:rsidR="00B06D9A" w:rsidRPr="00591653">
        <w:rPr>
          <w:rFonts w:ascii="Verdana" w:hAnsi="Verdana"/>
          <w:sz w:val="18"/>
          <w:szCs w:val="18"/>
        </w:rPr>
        <w:t>PNA</w:t>
      </w:r>
      <w:proofErr w:type="spellEnd"/>
      <w:r w:rsidR="00B06D9A" w:rsidRPr="00591653">
        <w:rPr>
          <w:rFonts w:ascii="Verdana" w:hAnsi="Verdana"/>
          <w:sz w:val="18"/>
          <w:szCs w:val="18"/>
        </w:rPr>
        <w:t xml:space="preserve"> 2019 e recepito nel presente documento, è quello secondo cui la corruzione consiste in</w:t>
      </w:r>
      <w:r w:rsidR="00B06D9A" w:rsidRPr="00591653">
        <w:rPr>
          <w:rFonts w:ascii="Verdana" w:hAnsi="Verdana"/>
          <w:b/>
          <w:sz w:val="18"/>
          <w:szCs w:val="18"/>
        </w:rPr>
        <w:t xml:space="preserve"> comportamenti soggettivi impropri di un pubblico funzionario che, al fine di curare un interesse proprio o un interesse particolare di terzi, assuma (o concorra all’adozione di) una decisione pubblica, deviando, in cambio di un vantaggio (economico o meno), dai propri doveri d’ufficio, cioè dalla cura imparziale dell’interesse pubblico affidatogli.</w:t>
      </w:r>
    </w:p>
    <w:p w14:paraId="5142F0AE" w14:textId="77777777" w:rsidR="00B06D9A" w:rsidRPr="00591653" w:rsidRDefault="00B06D9A" w:rsidP="00B06D9A">
      <w:pPr>
        <w:overflowPunct/>
        <w:autoSpaceDE/>
        <w:autoSpaceDN/>
        <w:adjustRightInd/>
        <w:spacing w:before="120"/>
        <w:jc w:val="both"/>
        <w:textAlignment w:val="auto"/>
        <w:rPr>
          <w:rFonts w:ascii="Verdana" w:hAnsi="Verdana"/>
          <w:sz w:val="18"/>
          <w:szCs w:val="18"/>
        </w:rPr>
      </w:pPr>
      <w:r w:rsidRPr="00591653">
        <w:rPr>
          <w:rFonts w:ascii="Verdana" w:hAnsi="Verdana"/>
          <w:sz w:val="18"/>
          <w:szCs w:val="18"/>
        </w:rPr>
        <w:t xml:space="preserve">Nell’ordinamento penale italiano la corruzione non coincide con i soli reati più strettamente definiti come corruttivi (concussione, art. 317, corruzione impropria, art. 318, corruzione propria, art. 319, corruzione in atti giudiziari, art. </w:t>
      </w:r>
      <w:proofErr w:type="spellStart"/>
      <w:r w:rsidRPr="00591653">
        <w:rPr>
          <w:rFonts w:ascii="Verdana" w:hAnsi="Verdana"/>
          <w:sz w:val="18"/>
          <w:szCs w:val="18"/>
        </w:rPr>
        <w:t>319-ter</w:t>
      </w:r>
      <w:proofErr w:type="spellEnd"/>
      <w:r w:rsidRPr="00591653">
        <w:rPr>
          <w:rFonts w:ascii="Verdana" w:hAnsi="Verdana"/>
          <w:sz w:val="18"/>
          <w:szCs w:val="18"/>
        </w:rPr>
        <w:t xml:space="preserve">, induzione indebita a dare e promettere utilità, art. </w:t>
      </w:r>
      <w:proofErr w:type="spellStart"/>
      <w:r w:rsidRPr="00591653">
        <w:rPr>
          <w:rFonts w:ascii="Verdana" w:hAnsi="Verdana"/>
          <w:sz w:val="18"/>
          <w:szCs w:val="18"/>
        </w:rPr>
        <w:t>319-quater</w:t>
      </w:r>
      <w:proofErr w:type="spellEnd"/>
      <w:r w:rsidRPr="00591653">
        <w:rPr>
          <w:rFonts w:ascii="Verdana" w:hAnsi="Verdana"/>
          <w:sz w:val="18"/>
          <w:szCs w:val="18"/>
        </w:rPr>
        <w:t>), ma comprende anche reati relativi ad atti che la legge definisce come “condotte di natura corruttiva”.</w:t>
      </w:r>
    </w:p>
    <w:p w14:paraId="10181137" w14:textId="77777777" w:rsidR="00B06D9A" w:rsidRPr="00591653" w:rsidRDefault="00612D6E" w:rsidP="00F23DA4">
      <w:pPr>
        <w:overflowPunct/>
        <w:autoSpaceDE/>
        <w:autoSpaceDN/>
        <w:adjustRightInd/>
        <w:spacing w:before="120"/>
        <w:jc w:val="both"/>
        <w:textAlignment w:val="auto"/>
        <w:rPr>
          <w:rFonts w:ascii="Verdana" w:hAnsi="Verdana"/>
          <w:sz w:val="18"/>
          <w:szCs w:val="18"/>
        </w:rPr>
      </w:pPr>
      <w:r w:rsidRPr="00591653">
        <w:rPr>
          <w:rFonts w:ascii="Verdana" w:hAnsi="Verdana"/>
          <w:sz w:val="18"/>
          <w:szCs w:val="18"/>
        </w:rPr>
        <w:t xml:space="preserve">L’Autorità </w:t>
      </w:r>
      <w:r w:rsidR="00B06D9A" w:rsidRPr="00591653">
        <w:rPr>
          <w:rFonts w:ascii="Verdana" w:hAnsi="Verdana"/>
          <w:sz w:val="18"/>
          <w:szCs w:val="18"/>
        </w:rPr>
        <w:t xml:space="preserve">considera come </w:t>
      </w:r>
      <w:r w:rsidR="00B06D9A" w:rsidRPr="00591653">
        <w:rPr>
          <w:rFonts w:ascii="Verdana" w:hAnsi="Verdana"/>
          <w:b/>
          <w:sz w:val="18"/>
          <w:szCs w:val="18"/>
        </w:rPr>
        <w:t xml:space="preserve">“condotte di natura corruttiva” </w:t>
      </w:r>
      <w:r w:rsidR="00B06D9A" w:rsidRPr="00591653">
        <w:rPr>
          <w:rFonts w:ascii="Verdana" w:hAnsi="Verdana"/>
          <w:sz w:val="18"/>
          <w:szCs w:val="18"/>
        </w:rPr>
        <w:t>tutte quelle indicate dall’art. 7 della legge n. 69 del 2015, che aggiunge</w:t>
      </w:r>
      <w:r w:rsidR="002B0B08" w:rsidRPr="00591653">
        <w:rPr>
          <w:rFonts w:ascii="Verdana" w:hAnsi="Verdana"/>
          <w:sz w:val="18"/>
          <w:szCs w:val="18"/>
        </w:rPr>
        <w:t>,</w:t>
      </w:r>
      <w:r w:rsidR="00B06D9A" w:rsidRPr="00591653">
        <w:rPr>
          <w:rFonts w:ascii="Verdana" w:hAnsi="Verdana"/>
          <w:sz w:val="18"/>
          <w:szCs w:val="18"/>
        </w:rPr>
        <w:t xml:space="preserve"> ai reati prima indicati</w:t>
      </w:r>
      <w:r w:rsidR="002B0B08" w:rsidRPr="00591653">
        <w:rPr>
          <w:rFonts w:ascii="Verdana" w:hAnsi="Verdana"/>
          <w:sz w:val="18"/>
          <w:szCs w:val="18"/>
        </w:rPr>
        <w:t>,</w:t>
      </w:r>
      <w:r w:rsidR="00B06D9A" w:rsidRPr="00591653">
        <w:rPr>
          <w:rFonts w:ascii="Verdana" w:hAnsi="Verdana"/>
          <w:sz w:val="18"/>
          <w:szCs w:val="18"/>
        </w:rPr>
        <w:t xml:space="preserve"> quelli di cui agli art. 319-</w:t>
      </w:r>
      <w:proofErr w:type="spellStart"/>
      <w:r w:rsidR="00B06D9A" w:rsidRPr="00591653">
        <w:rPr>
          <w:rFonts w:ascii="Verdana" w:hAnsi="Verdana"/>
          <w:sz w:val="18"/>
          <w:szCs w:val="18"/>
        </w:rPr>
        <w:t>bis,321</w:t>
      </w:r>
      <w:proofErr w:type="spellEnd"/>
      <w:r w:rsidR="00B06D9A" w:rsidRPr="00591653">
        <w:rPr>
          <w:rFonts w:ascii="Verdana" w:hAnsi="Verdana"/>
          <w:sz w:val="18"/>
          <w:szCs w:val="18"/>
        </w:rPr>
        <w:t xml:space="preserve">, 322, </w:t>
      </w:r>
      <w:proofErr w:type="spellStart"/>
      <w:r w:rsidR="00B06D9A" w:rsidRPr="00591653">
        <w:rPr>
          <w:rFonts w:ascii="Verdana" w:hAnsi="Verdana"/>
          <w:sz w:val="18"/>
          <w:szCs w:val="18"/>
        </w:rPr>
        <w:t>322-bis</w:t>
      </w:r>
      <w:proofErr w:type="spellEnd"/>
      <w:r w:rsidR="00B06D9A" w:rsidRPr="00591653">
        <w:rPr>
          <w:rFonts w:ascii="Verdana" w:hAnsi="Verdana"/>
          <w:sz w:val="18"/>
          <w:szCs w:val="18"/>
        </w:rPr>
        <w:t xml:space="preserve">, </w:t>
      </w:r>
      <w:proofErr w:type="spellStart"/>
      <w:r w:rsidR="00B06D9A" w:rsidRPr="00591653">
        <w:rPr>
          <w:rFonts w:ascii="Verdana" w:hAnsi="Verdana"/>
          <w:sz w:val="18"/>
          <w:szCs w:val="18"/>
        </w:rPr>
        <w:t>346-bis</w:t>
      </w:r>
      <w:proofErr w:type="spellEnd"/>
      <w:r w:rsidR="00B06D9A" w:rsidRPr="00591653">
        <w:rPr>
          <w:rFonts w:ascii="Verdana" w:hAnsi="Verdana"/>
          <w:sz w:val="18"/>
          <w:szCs w:val="18"/>
        </w:rPr>
        <w:t xml:space="preserve">, 353, </w:t>
      </w:r>
      <w:proofErr w:type="spellStart"/>
      <w:r w:rsidR="00B06D9A" w:rsidRPr="00591653">
        <w:rPr>
          <w:rFonts w:ascii="Verdana" w:hAnsi="Verdana"/>
          <w:sz w:val="18"/>
          <w:szCs w:val="18"/>
        </w:rPr>
        <w:t>353-bis</w:t>
      </w:r>
      <w:proofErr w:type="spellEnd"/>
      <w:r w:rsidR="00B06D9A" w:rsidRPr="00591653">
        <w:rPr>
          <w:rFonts w:ascii="Verdana" w:hAnsi="Verdana"/>
          <w:sz w:val="18"/>
          <w:szCs w:val="18"/>
        </w:rPr>
        <w:t xml:space="preserve"> del </w:t>
      </w:r>
      <w:proofErr w:type="gramStart"/>
      <w:r w:rsidR="00B06D9A" w:rsidRPr="00591653">
        <w:rPr>
          <w:rFonts w:ascii="Verdana" w:hAnsi="Verdana"/>
          <w:sz w:val="18"/>
          <w:szCs w:val="18"/>
        </w:rPr>
        <w:t>codice penale</w:t>
      </w:r>
      <w:proofErr w:type="gramEnd"/>
      <w:r w:rsidR="00B06D9A" w:rsidRPr="00591653">
        <w:rPr>
          <w:rFonts w:ascii="Verdana" w:hAnsi="Verdana"/>
          <w:sz w:val="18"/>
          <w:szCs w:val="18"/>
        </w:rPr>
        <w:t>.</w:t>
      </w:r>
      <w:r w:rsidR="002B0B08" w:rsidRPr="00591653">
        <w:rPr>
          <w:rFonts w:ascii="Verdana" w:hAnsi="Verdana"/>
          <w:sz w:val="18"/>
          <w:szCs w:val="18"/>
        </w:rPr>
        <w:t xml:space="preserve"> Con questo ampliamento resta ulteriormente delimitata la nozione di corruzione, sempre consistente in specifici comportamenti soggettivi di un pubblico funzionario, configuranti ipotesi di reato</w:t>
      </w:r>
      <w:r w:rsidRPr="00591653">
        <w:rPr>
          <w:rFonts w:ascii="Verdana" w:hAnsi="Verdana"/>
          <w:sz w:val="18"/>
          <w:szCs w:val="18"/>
        </w:rPr>
        <w:t xml:space="preserve"> [cfr. Delibera n. 215 del 2019, </w:t>
      </w:r>
      <w:r w:rsidR="00E16E55" w:rsidRPr="00591653">
        <w:rPr>
          <w:rFonts w:ascii="Verdana" w:hAnsi="Verdana"/>
          <w:sz w:val="18"/>
          <w:szCs w:val="18"/>
        </w:rPr>
        <w:t>di cui alla Parte III, § 1.2</w:t>
      </w:r>
      <w:r w:rsidRPr="00591653">
        <w:rPr>
          <w:rFonts w:ascii="Verdana" w:hAnsi="Verdana"/>
          <w:sz w:val="18"/>
          <w:szCs w:val="18"/>
        </w:rPr>
        <w:t>].</w:t>
      </w:r>
    </w:p>
    <w:p w14:paraId="065921D5" w14:textId="77777777" w:rsidR="00612D6E" w:rsidRPr="00591653" w:rsidRDefault="00612D6E" w:rsidP="00612D6E">
      <w:pPr>
        <w:overflowPunct/>
        <w:autoSpaceDE/>
        <w:autoSpaceDN/>
        <w:adjustRightInd/>
        <w:spacing w:before="120"/>
        <w:jc w:val="both"/>
        <w:textAlignment w:val="auto"/>
        <w:rPr>
          <w:rFonts w:ascii="Verdana" w:hAnsi="Verdana"/>
          <w:sz w:val="18"/>
          <w:szCs w:val="18"/>
        </w:rPr>
      </w:pPr>
    </w:p>
    <w:p w14:paraId="24739A5C" w14:textId="77777777" w:rsidR="00612D6E" w:rsidRPr="00591653" w:rsidRDefault="00612D6E" w:rsidP="00612D6E">
      <w:pPr>
        <w:overflowPunct/>
        <w:autoSpaceDE/>
        <w:autoSpaceDN/>
        <w:adjustRightInd/>
        <w:spacing w:before="120"/>
        <w:jc w:val="both"/>
        <w:textAlignment w:val="auto"/>
        <w:rPr>
          <w:rFonts w:ascii="Verdana" w:hAnsi="Verdana"/>
          <w:sz w:val="18"/>
          <w:szCs w:val="18"/>
        </w:rPr>
      </w:pPr>
    </w:p>
    <w:p w14:paraId="01F574D2" w14:textId="5DF367BA" w:rsidR="00CF3066" w:rsidRPr="00591653" w:rsidRDefault="0065697A" w:rsidP="00E50F39">
      <w:pPr>
        <w:pStyle w:val="Paragrafoelenco"/>
        <w:numPr>
          <w:ilvl w:val="0"/>
          <w:numId w:val="21"/>
        </w:numPr>
        <w:overflowPunct/>
        <w:autoSpaceDE/>
        <w:autoSpaceDN/>
        <w:adjustRightInd/>
        <w:spacing w:before="120"/>
        <w:ind w:left="0" w:firstLine="0"/>
        <w:jc w:val="both"/>
        <w:textAlignment w:val="auto"/>
        <w:rPr>
          <w:rFonts w:ascii="Verdana" w:eastAsia="MS Mincho" w:hAnsi="Verdana"/>
          <w:b/>
          <w:color w:val="003399"/>
          <w:sz w:val="18"/>
          <w:szCs w:val="18"/>
          <w:lang w:eastAsia="ja-JP"/>
        </w:rPr>
      </w:pPr>
      <w:r w:rsidRPr="00591653">
        <w:rPr>
          <w:rFonts w:ascii="Verdana" w:eastAsia="MS Mincho" w:hAnsi="Verdana"/>
          <w:b/>
          <w:color w:val="003399"/>
          <w:sz w:val="18"/>
          <w:szCs w:val="18"/>
          <w:lang w:eastAsia="ja-JP"/>
        </w:rPr>
        <w:t>IL CONTESTO NORMATIVO NAZIONALE</w:t>
      </w:r>
      <w:r w:rsidR="00DC01A8" w:rsidRPr="00591653">
        <w:rPr>
          <w:rFonts w:ascii="Verdana" w:eastAsia="MS Mincho" w:hAnsi="Verdana"/>
          <w:b/>
          <w:color w:val="003399"/>
          <w:sz w:val="18"/>
          <w:szCs w:val="18"/>
          <w:lang w:eastAsia="ja-JP"/>
        </w:rPr>
        <w:t xml:space="preserve"> </w:t>
      </w:r>
      <w:r w:rsidRPr="00591653">
        <w:rPr>
          <w:rFonts w:ascii="Verdana" w:eastAsia="MS Mincho" w:hAnsi="Verdana"/>
          <w:b/>
          <w:color w:val="003399"/>
          <w:sz w:val="18"/>
          <w:szCs w:val="18"/>
          <w:lang w:eastAsia="ja-JP"/>
        </w:rPr>
        <w:t xml:space="preserve">RELATIVO ALLE SCUOLE STATALI NEL QUALE SI INQUADRA IL PRESENTE </w:t>
      </w:r>
      <w:proofErr w:type="spellStart"/>
      <w:r w:rsidRPr="00591653">
        <w:rPr>
          <w:rFonts w:ascii="Verdana" w:eastAsia="MS Mincho" w:hAnsi="Verdana"/>
          <w:b/>
          <w:color w:val="003399"/>
          <w:sz w:val="18"/>
          <w:szCs w:val="18"/>
          <w:lang w:eastAsia="ja-JP"/>
        </w:rPr>
        <w:t>PTPCT</w:t>
      </w:r>
      <w:proofErr w:type="spellEnd"/>
    </w:p>
    <w:p w14:paraId="408F5503" w14:textId="77777777" w:rsidR="003E4CCB" w:rsidRPr="00591653" w:rsidRDefault="003E4CCB" w:rsidP="00E87A7F">
      <w:pPr>
        <w:overflowPunct/>
        <w:autoSpaceDE/>
        <w:autoSpaceDN/>
        <w:adjustRightInd/>
        <w:spacing w:before="120"/>
        <w:jc w:val="both"/>
        <w:textAlignment w:val="auto"/>
        <w:rPr>
          <w:rFonts w:ascii="Verdana" w:eastAsia="MS Mincho" w:hAnsi="Verdana"/>
          <w:sz w:val="18"/>
          <w:szCs w:val="18"/>
          <w:lang w:eastAsia="ja-JP"/>
        </w:rPr>
      </w:pPr>
      <w:r w:rsidRPr="00591653">
        <w:rPr>
          <w:rFonts w:ascii="Verdana" w:eastAsia="MS Mincho" w:hAnsi="Verdana"/>
          <w:sz w:val="18"/>
          <w:szCs w:val="18"/>
          <w:lang w:eastAsia="ja-JP"/>
        </w:rPr>
        <w:t xml:space="preserve">Le </w:t>
      </w:r>
      <w:r w:rsidRPr="00591653">
        <w:rPr>
          <w:rFonts w:ascii="Verdana" w:eastAsia="MS Mincho" w:hAnsi="Verdana"/>
          <w:b/>
          <w:sz w:val="18"/>
          <w:szCs w:val="18"/>
          <w:lang w:eastAsia="ja-JP"/>
        </w:rPr>
        <w:t>scuole statali</w:t>
      </w:r>
      <w:r w:rsidRPr="00591653">
        <w:rPr>
          <w:rFonts w:ascii="Verdana" w:eastAsia="MS Mincho" w:hAnsi="Verdana"/>
          <w:sz w:val="18"/>
          <w:szCs w:val="18"/>
          <w:lang w:eastAsia="ja-JP"/>
        </w:rPr>
        <w:t xml:space="preserve"> di ogni ordine e grado </w:t>
      </w:r>
      <w:r w:rsidRPr="00591653">
        <w:rPr>
          <w:rFonts w:ascii="Verdana" w:eastAsia="MS Mincho" w:hAnsi="Verdana"/>
          <w:b/>
          <w:sz w:val="18"/>
          <w:szCs w:val="18"/>
          <w:lang w:eastAsia="ja-JP"/>
        </w:rPr>
        <w:t>e le istituzioni educative</w:t>
      </w:r>
      <w:r w:rsidRPr="00591653">
        <w:rPr>
          <w:rFonts w:ascii="Verdana" w:eastAsia="MS Mincho" w:hAnsi="Verdana"/>
          <w:sz w:val="18"/>
          <w:szCs w:val="18"/>
          <w:lang w:eastAsia="ja-JP"/>
        </w:rPr>
        <w:t xml:space="preserve">, </w:t>
      </w:r>
      <w:r w:rsidR="00197912" w:rsidRPr="00591653">
        <w:rPr>
          <w:rFonts w:ascii="Verdana" w:eastAsia="MS Mincho" w:hAnsi="Verdana"/>
          <w:sz w:val="18"/>
          <w:szCs w:val="18"/>
          <w:lang w:eastAsia="ja-JP"/>
        </w:rPr>
        <w:t xml:space="preserve">in quanto </w:t>
      </w:r>
      <w:r w:rsidRPr="00591653">
        <w:rPr>
          <w:rFonts w:ascii="Verdana" w:eastAsia="MS Mincho" w:hAnsi="Verdana"/>
          <w:sz w:val="18"/>
          <w:szCs w:val="18"/>
          <w:lang w:eastAsia="ja-JP"/>
        </w:rPr>
        <w:t xml:space="preserve">espressamente ricomprese tra le amministrazioni pubbliche di cui all’art. 1, c. 2, del decreto legislativo 30 marzo 2001, n. 165, sono destinatarie delle disposizioni in materia di prevenzione della corruzione e </w:t>
      </w:r>
      <w:r w:rsidR="00D0687A" w:rsidRPr="00591653">
        <w:rPr>
          <w:rFonts w:ascii="Verdana" w:eastAsia="MS Mincho" w:hAnsi="Verdana"/>
          <w:sz w:val="18"/>
          <w:szCs w:val="18"/>
          <w:lang w:eastAsia="ja-JP"/>
        </w:rPr>
        <w:t xml:space="preserve">di </w:t>
      </w:r>
      <w:r w:rsidR="006C1E9E" w:rsidRPr="00591653">
        <w:rPr>
          <w:rFonts w:ascii="Verdana" w:eastAsia="MS Mincho" w:hAnsi="Verdana"/>
          <w:sz w:val="18"/>
          <w:szCs w:val="18"/>
          <w:lang w:eastAsia="ja-JP"/>
        </w:rPr>
        <w:t>trasparenza previste dalla L</w:t>
      </w:r>
      <w:r w:rsidRPr="00591653">
        <w:rPr>
          <w:rFonts w:ascii="Verdana" w:eastAsia="MS Mincho" w:hAnsi="Verdana"/>
          <w:sz w:val="18"/>
          <w:szCs w:val="18"/>
          <w:lang w:eastAsia="ja-JP"/>
        </w:rPr>
        <w:t>egge 190</w:t>
      </w:r>
      <w:r w:rsidR="006C1E9E" w:rsidRPr="00591653">
        <w:rPr>
          <w:rFonts w:ascii="Verdana" w:eastAsia="MS Mincho" w:hAnsi="Verdana"/>
          <w:sz w:val="18"/>
          <w:szCs w:val="18"/>
          <w:lang w:eastAsia="ja-JP"/>
        </w:rPr>
        <w:t>/2012</w:t>
      </w:r>
      <w:r w:rsidRPr="00591653">
        <w:rPr>
          <w:rFonts w:ascii="Verdana" w:eastAsia="MS Mincho" w:hAnsi="Verdana"/>
          <w:sz w:val="18"/>
          <w:szCs w:val="18"/>
          <w:lang w:eastAsia="ja-JP"/>
        </w:rPr>
        <w:t>, dai decreti attuativi</w:t>
      </w:r>
      <w:r w:rsidR="006C1E9E" w:rsidRPr="00591653">
        <w:rPr>
          <w:rFonts w:ascii="Verdana" w:eastAsia="MS Mincho" w:hAnsi="Verdana"/>
          <w:sz w:val="18"/>
          <w:szCs w:val="18"/>
          <w:lang w:eastAsia="ja-JP"/>
        </w:rPr>
        <w:t xml:space="preserve"> e </w:t>
      </w:r>
      <w:r w:rsidRPr="00591653">
        <w:rPr>
          <w:rFonts w:ascii="Verdana" w:eastAsia="MS Mincho" w:hAnsi="Verdana"/>
          <w:sz w:val="18"/>
          <w:szCs w:val="18"/>
          <w:lang w:eastAsia="ja-JP"/>
        </w:rPr>
        <w:t>da</w:t>
      </w:r>
      <w:r w:rsidR="004716F3" w:rsidRPr="00591653">
        <w:rPr>
          <w:rFonts w:ascii="Verdana" w:eastAsia="MS Mincho" w:hAnsi="Verdana"/>
          <w:sz w:val="18"/>
          <w:szCs w:val="18"/>
          <w:lang w:eastAsia="ja-JP"/>
        </w:rPr>
        <w:t xml:space="preserve">i </w:t>
      </w:r>
      <w:proofErr w:type="spellStart"/>
      <w:r w:rsidRPr="00591653">
        <w:rPr>
          <w:rFonts w:ascii="Verdana" w:eastAsia="MS Mincho" w:hAnsi="Verdana"/>
          <w:sz w:val="18"/>
          <w:szCs w:val="18"/>
          <w:lang w:eastAsia="ja-JP"/>
        </w:rPr>
        <w:t>PNA</w:t>
      </w:r>
      <w:proofErr w:type="spellEnd"/>
      <w:r w:rsidRPr="00591653">
        <w:rPr>
          <w:rFonts w:ascii="Verdana" w:eastAsia="MS Mincho" w:hAnsi="Verdana"/>
          <w:sz w:val="18"/>
          <w:szCs w:val="18"/>
          <w:lang w:eastAsia="ja-JP"/>
        </w:rPr>
        <w:t xml:space="preserve"> approvat</w:t>
      </w:r>
      <w:r w:rsidR="004716F3" w:rsidRPr="00591653">
        <w:rPr>
          <w:rFonts w:ascii="Verdana" w:eastAsia="MS Mincho" w:hAnsi="Verdana"/>
          <w:sz w:val="18"/>
          <w:szCs w:val="18"/>
          <w:lang w:eastAsia="ja-JP"/>
        </w:rPr>
        <w:t xml:space="preserve">i </w:t>
      </w:r>
      <w:r w:rsidRPr="00591653">
        <w:rPr>
          <w:rFonts w:ascii="Verdana" w:eastAsia="MS Mincho" w:hAnsi="Verdana"/>
          <w:sz w:val="18"/>
          <w:szCs w:val="18"/>
          <w:lang w:eastAsia="ja-JP"/>
        </w:rPr>
        <w:t>dall’</w:t>
      </w:r>
      <w:r w:rsidR="00197912" w:rsidRPr="00591653">
        <w:rPr>
          <w:rFonts w:ascii="Verdana" w:eastAsia="MS Mincho" w:hAnsi="Verdana"/>
          <w:sz w:val="18"/>
          <w:szCs w:val="18"/>
          <w:lang w:eastAsia="ja-JP"/>
        </w:rPr>
        <w:t>A</w:t>
      </w:r>
      <w:r w:rsidR="004716F3" w:rsidRPr="00591653">
        <w:rPr>
          <w:rFonts w:ascii="Verdana" w:eastAsia="MS Mincho" w:hAnsi="Verdana"/>
          <w:sz w:val="18"/>
          <w:szCs w:val="18"/>
          <w:lang w:eastAsia="ja-JP"/>
        </w:rPr>
        <w:t>NAC</w:t>
      </w:r>
      <w:r w:rsidR="00197912" w:rsidRPr="00591653">
        <w:rPr>
          <w:rFonts w:ascii="Verdana" w:eastAsia="MS Mincho" w:hAnsi="Verdana"/>
          <w:sz w:val="18"/>
          <w:szCs w:val="18"/>
          <w:lang w:eastAsia="ja-JP"/>
        </w:rPr>
        <w:t>.</w:t>
      </w:r>
    </w:p>
    <w:p w14:paraId="55BD1AD3" w14:textId="77777777" w:rsidR="004716F3" w:rsidRPr="00591653" w:rsidRDefault="003E4CCB" w:rsidP="00E87A7F">
      <w:pPr>
        <w:overflowPunct/>
        <w:autoSpaceDE/>
        <w:autoSpaceDN/>
        <w:adjustRightInd/>
        <w:spacing w:before="120"/>
        <w:jc w:val="both"/>
        <w:textAlignment w:val="auto"/>
        <w:rPr>
          <w:rFonts w:ascii="Verdana" w:eastAsia="MS Mincho" w:hAnsi="Verdana"/>
          <w:sz w:val="18"/>
          <w:szCs w:val="18"/>
          <w:lang w:eastAsia="ja-JP"/>
        </w:rPr>
      </w:pPr>
      <w:r w:rsidRPr="00591653">
        <w:rPr>
          <w:rFonts w:ascii="Verdana" w:eastAsia="MS Mincho" w:hAnsi="Verdana"/>
          <w:sz w:val="18"/>
          <w:szCs w:val="18"/>
          <w:lang w:eastAsia="ja-JP"/>
        </w:rPr>
        <w:t>Il modello di prevenzione disegnato dalla L. 190/2012</w:t>
      </w:r>
      <w:r w:rsidR="006C1E9E" w:rsidRPr="00591653">
        <w:rPr>
          <w:rFonts w:ascii="Verdana" w:eastAsia="MS Mincho" w:hAnsi="Verdana"/>
          <w:sz w:val="18"/>
          <w:szCs w:val="18"/>
          <w:lang w:eastAsia="ja-JP"/>
        </w:rPr>
        <w:t xml:space="preserve">, </w:t>
      </w:r>
      <w:r w:rsidRPr="00591653">
        <w:rPr>
          <w:rFonts w:ascii="Verdana" w:eastAsia="MS Mincho" w:hAnsi="Verdana"/>
          <w:sz w:val="18"/>
          <w:szCs w:val="18"/>
          <w:lang w:eastAsia="ja-JP"/>
        </w:rPr>
        <w:t>improntato sul</w:t>
      </w:r>
      <w:r w:rsidR="004716F3" w:rsidRPr="00591653">
        <w:rPr>
          <w:rFonts w:ascii="Verdana" w:eastAsia="MS Mincho" w:hAnsi="Verdana"/>
          <w:sz w:val="18"/>
          <w:szCs w:val="18"/>
          <w:lang w:eastAsia="ja-JP"/>
        </w:rPr>
        <w:t>la realtà tipica de</w:t>
      </w:r>
      <w:r w:rsidR="006C1E9E" w:rsidRPr="00591653">
        <w:rPr>
          <w:rFonts w:ascii="Verdana" w:eastAsia="MS Mincho" w:hAnsi="Verdana"/>
          <w:sz w:val="18"/>
          <w:szCs w:val="18"/>
          <w:lang w:eastAsia="ja-JP"/>
        </w:rPr>
        <w:t xml:space="preserve">i Ministeri e delle altre Amministrazioni aventi struttura, funzioni e compiti di natura amministrativa </w:t>
      </w:r>
      <w:r w:rsidR="006B1C3E" w:rsidRPr="00591653">
        <w:rPr>
          <w:rFonts w:ascii="Verdana" w:eastAsia="MS Mincho" w:hAnsi="Verdana"/>
          <w:sz w:val="18"/>
          <w:szCs w:val="18"/>
          <w:lang w:eastAsia="ja-JP"/>
        </w:rPr>
        <w:t xml:space="preserve">e </w:t>
      </w:r>
      <w:r w:rsidR="006C1E9E" w:rsidRPr="00591653">
        <w:rPr>
          <w:rFonts w:ascii="Verdana" w:eastAsia="MS Mincho" w:hAnsi="Verdana"/>
          <w:sz w:val="18"/>
          <w:szCs w:val="18"/>
          <w:lang w:eastAsia="ja-JP"/>
        </w:rPr>
        <w:t xml:space="preserve">provvedimentale, </w:t>
      </w:r>
      <w:r w:rsidR="004716F3" w:rsidRPr="00591653">
        <w:rPr>
          <w:rFonts w:ascii="Verdana" w:eastAsia="MS Mincho" w:hAnsi="Verdana"/>
          <w:sz w:val="18"/>
          <w:szCs w:val="18"/>
          <w:lang w:eastAsia="ja-JP"/>
        </w:rPr>
        <w:t xml:space="preserve">risulta di </w:t>
      </w:r>
      <w:r w:rsidR="006C1E9E" w:rsidRPr="00591653">
        <w:rPr>
          <w:rFonts w:ascii="Verdana" w:eastAsia="MS Mincho" w:hAnsi="Verdana"/>
          <w:sz w:val="18"/>
          <w:szCs w:val="18"/>
          <w:lang w:eastAsia="ja-JP"/>
        </w:rPr>
        <w:t xml:space="preserve">non </w:t>
      </w:r>
      <w:r w:rsidR="004716F3" w:rsidRPr="00591653">
        <w:rPr>
          <w:rFonts w:ascii="Verdana" w:eastAsia="MS Mincho" w:hAnsi="Verdana"/>
          <w:sz w:val="18"/>
          <w:szCs w:val="18"/>
          <w:lang w:eastAsia="ja-JP"/>
        </w:rPr>
        <w:t>facile ed immediata applicazione alle istituzioni scolastiche.</w:t>
      </w:r>
    </w:p>
    <w:p w14:paraId="52BAED1D" w14:textId="77777777" w:rsidR="00B76510" w:rsidRPr="00591653" w:rsidRDefault="00DD3A61" w:rsidP="00E87A7F">
      <w:pPr>
        <w:overflowPunct/>
        <w:autoSpaceDE/>
        <w:autoSpaceDN/>
        <w:adjustRightInd/>
        <w:spacing w:before="120"/>
        <w:jc w:val="both"/>
        <w:textAlignment w:val="auto"/>
        <w:rPr>
          <w:rFonts w:ascii="Verdana" w:eastAsia="MS Mincho" w:hAnsi="Verdana"/>
          <w:sz w:val="18"/>
          <w:szCs w:val="18"/>
          <w:lang w:eastAsia="ja-JP"/>
        </w:rPr>
      </w:pPr>
      <w:r w:rsidRPr="00591653">
        <w:rPr>
          <w:rFonts w:ascii="Verdana" w:eastAsia="MS Mincho" w:hAnsi="Verdana"/>
          <w:sz w:val="18"/>
          <w:szCs w:val="18"/>
          <w:lang w:eastAsia="ja-JP"/>
        </w:rPr>
        <w:t xml:space="preserve">Con </w:t>
      </w:r>
      <w:r w:rsidR="007465D0" w:rsidRPr="00591653">
        <w:rPr>
          <w:rFonts w:ascii="Verdana" w:eastAsia="MS Mincho" w:hAnsi="Verdana"/>
          <w:sz w:val="18"/>
          <w:szCs w:val="18"/>
          <w:lang w:eastAsia="ja-JP"/>
        </w:rPr>
        <w:t xml:space="preserve">delibera n. </w:t>
      </w:r>
      <w:r w:rsidR="009D4878" w:rsidRPr="00591653">
        <w:rPr>
          <w:rFonts w:ascii="Verdana" w:eastAsia="MS Mincho" w:hAnsi="Verdana"/>
          <w:sz w:val="18"/>
          <w:szCs w:val="18"/>
          <w:lang w:eastAsia="ja-JP"/>
        </w:rPr>
        <w:t>4</w:t>
      </w:r>
      <w:r w:rsidR="007465D0" w:rsidRPr="00591653">
        <w:rPr>
          <w:rFonts w:ascii="Verdana" w:eastAsia="MS Mincho" w:hAnsi="Verdana"/>
          <w:sz w:val="18"/>
          <w:szCs w:val="18"/>
          <w:lang w:eastAsia="ja-JP"/>
        </w:rPr>
        <w:t>3</w:t>
      </w:r>
      <w:r w:rsidR="009D4878" w:rsidRPr="00591653">
        <w:rPr>
          <w:rFonts w:ascii="Verdana" w:eastAsia="MS Mincho" w:hAnsi="Verdana"/>
          <w:sz w:val="18"/>
          <w:szCs w:val="18"/>
          <w:lang w:eastAsia="ja-JP"/>
        </w:rPr>
        <w:t>0</w:t>
      </w:r>
      <w:r w:rsidR="00DE1CB9" w:rsidRPr="00591653">
        <w:rPr>
          <w:rFonts w:ascii="Verdana" w:eastAsia="MS Mincho" w:hAnsi="Verdana"/>
          <w:sz w:val="18"/>
          <w:szCs w:val="18"/>
          <w:lang w:eastAsia="ja-JP"/>
        </w:rPr>
        <w:t xml:space="preserve"> del </w:t>
      </w:r>
      <w:r w:rsidR="007465D0" w:rsidRPr="00591653">
        <w:rPr>
          <w:rFonts w:ascii="Verdana" w:eastAsia="MS Mincho" w:hAnsi="Verdana"/>
          <w:sz w:val="18"/>
          <w:szCs w:val="18"/>
          <w:lang w:eastAsia="ja-JP"/>
        </w:rPr>
        <w:t>13 aprile 2016 l’A</w:t>
      </w:r>
      <w:r w:rsidR="00197912" w:rsidRPr="00591653">
        <w:rPr>
          <w:rFonts w:ascii="Verdana" w:eastAsia="MS Mincho" w:hAnsi="Verdana"/>
          <w:sz w:val="18"/>
          <w:szCs w:val="18"/>
          <w:lang w:eastAsia="ja-JP"/>
        </w:rPr>
        <w:t>NAC</w:t>
      </w:r>
      <w:r w:rsidR="007465D0" w:rsidRPr="00591653">
        <w:rPr>
          <w:rFonts w:ascii="Verdana" w:eastAsia="MS Mincho" w:hAnsi="Verdana"/>
          <w:sz w:val="18"/>
          <w:szCs w:val="18"/>
          <w:lang w:eastAsia="ja-JP"/>
        </w:rPr>
        <w:t xml:space="preserve"> ha </w:t>
      </w:r>
      <w:r w:rsidR="006C1E9E" w:rsidRPr="00591653">
        <w:rPr>
          <w:rFonts w:ascii="Verdana" w:eastAsia="MS Mincho" w:hAnsi="Verdana"/>
          <w:sz w:val="18"/>
          <w:szCs w:val="18"/>
          <w:lang w:eastAsia="ja-JP"/>
        </w:rPr>
        <w:t xml:space="preserve">infatti </w:t>
      </w:r>
      <w:r w:rsidR="007465D0" w:rsidRPr="00591653">
        <w:rPr>
          <w:rFonts w:ascii="Verdana" w:eastAsia="MS Mincho" w:hAnsi="Verdana"/>
          <w:sz w:val="18"/>
          <w:szCs w:val="18"/>
          <w:lang w:eastAsia="ja-JP"/>
        </w:rPr>
        <w:t xml:space="preserve">adottato </w:t>
      </w:r>
      <w:r w:rsidR="006C1E9E" w:rsidRPr="00591653">
        <w:rPr>
          <w:rFonts w:ascii="Verdana" w:eastAsia="MS Mincho" w:hAnsi="Verdana"/>
          <w:sz w:val="18"/>
          <w:szCs w:val="18"/>
          <w:lang w:eastAsia="ja-JP"/>
        </w:rPr>
        <w:t xml:space="preserve">apposite </w:t>
      </w:r>
      <w:r w:rsidR="00577D61" w:rsidRPr="00591653">
        <w:rPr>
          <w:rFonts w:ascii="Verdana" w:eastAsia="MS Mincho" w:hAnsi="Verdana"/>
          <w:sz w:val="18"/>
          <w:szCs w:val="18"/>
          <w:lang w:eastAsia="ja-JP"/>
        </w:rPr>
        <w:t>“</w:t>
      </w:r>
      <w:r w:rsidR="00577D61" w:rsidRPr="00591653">
        <w:rPr>
          <w:rFonts w:ascii="Verdana" w:eastAsia="MS Mincho" w:hAnsi="Verdana"/>
          <w:i/>
          <w:sz w:val="18"/>
          <w:szCs w:val="18"/>
          <w:lang w:eastAsia="ja-JP"/>
        </w:rPr>
        <w:t>Linee guida sull’applicazione alle istituzioni scolastiche delle disposizioni di cui alla legge 6 novembre 2012, n. 190 e al decreto legislativo 14 marzo 2013, n. 33</w:t>
      </w:r>
      <w:r w:rsidR="00B76510" w:rsidRPr="00591653">
        <w:rPr>
          <w:rFonts w:ascii="Verdana" w:eastAsia="MS Mincho" w:hAnsi="Verdana"/>
          <w:i/>
          <w:sz w:val="18"/>
          <w:szCs w:val="18"/>
          <w:lang w:eastAsia="ja-JP"/>
        </w:rPr>
        <w:t xml:space="preserve">, </w:t>
      </w:r>
      <w:r w:rsidR="00577D61" w:rsidRPr="00591653">
        <w:rPr>
          <w:rFonts w:ascii="Verdana" w:eastAsia="MS Mincho" w:hAnsi="Verdana"/>
          <w:sz w:val="18"/>
          <w:szCs w:val="18"/>
          <w:lang w:eastAsia="ja-JP"/>
        </w:rPr>
        <w:t>volte a</w:t>
      </w:r>
      <w:r w:rsidR="00B76510" w:rsidRPr="00591653">
        <w:rPr>
          <w:rFonts w:ascii="Verdana" w:eastAsia="MS Mincho" w:hAnsi="Verdana"/>
          <w:sz w:val="18"/>
          <w:szCs w:val="18"/>
          <w:lang w:eastAsia="ja-JP"/>
        </w:rPr>
        <w:t xml:space="preserve"> definire ruoli e competenze (</w:t>
      </w:r>
      <w:r w:rsidR="00577D61" w:rsidRPr="00591653">
        <w:rPr>
          <w:rFonts w:ascii="Verdana" w:eastAsia="MS Mincho" w:hAnsi="Verdana"/>
          <w:sz w:val="18"/>
          <w:szCs w:val="18"/>
          <w:lang w:eastAsia="ja-JP"/>
        </w:rPr>
        <w:t>tenuto conto delle caratteristiche organizzative e dimensionali del settore</w:t>
      </w:r>
      <w:r w:rsidR="00273AEC" w:rsidRPr="00591653">
        <w:rPr>
          <w:rFonts w:ascii="Verdana" w:eastAsia="MS Mincho" w:hAnsi="Verdana"/>
          <w:sz w:val="18"/>
          <w:szCs w:val="18"/>
          <w:lang w:eastAsia="ja-JP"/>
        </w:rPr>
        <w:t xml:space="preserve">, </w:t>
      </w:r>
      <w:r w:rsidR="00577D61" w:rsidRPr="00591653">
        <w:rPr>
          <w:rFonts w:ascii="Verdana" w:eastAsia="MS Mincho" w:hAnsi="Verdana"/>
          <w:sz w:val="18"/>
          <w:szCs w:val="18"/>
          <w:lang w:eastAsia="ja-JP"/>
        </w:rPr>
        <w:t xml:space="preserve">della peculiarità </w:t>
      </w:r>
      <w:r w:rsidR="00273AEC" w:rsidRPr="00591653">
        <w:rPr>
          <w:rFonts w:ascii="Verdana" w:eastAsia="MS Mincho" w:hAnsi="Verdana"/>
          <w:sz w:val="18"/>
          <w:szCs w:val="18"/>
          <w:lang w:eastAsia="ja-JP"/>
        </w:rPr>
        <w:t xml:space="preserve">delle </w:t>
      </w:r>
      <w:r w:rsidR="009B4CB2" w:rsidRPr="00591653">
        <w:rPr>
          <w:rFonts w:ascii="Verdana" w:eastAsia="MS Mincho" w:hAnsi="Verdana"/>
          <w:sz w:val="18"/>
          <w:szCs w:val="18"/>
          <w:lang w:eastAsia="ja-JP"/>
        </w:rPr>
        <w:t xml:space="preserve">funzioni, </w:t>
      </w:r>
      <w:r w:rsidR="00273AEC" w:rsidRPr="00591653">
        <w:rPr>
          <w:rFonts w:ascii="Verdana" w:eastAsia="MS Mincho" w:hAnsi="Verdana"/>
          <w:sz w:val="18"/>
          <w:szCs w:val="18"/>
          <w:lang w:eastAsia="ja-JP"/>
        </w:rPr>
        <w:t xml:space="preserve">nonché </w:t>
      </w:r>
      <w:r w:rsidR="00577D61" w:rsidRPr="00591653">
        <w:rPr>
          <w:rFonts w:ascii="Verdana" w:eastAsia="MS Mincho" w:hAnsi="Verdana"/>
          <w:sz w:val="18"/>
          <w:szCs w:val="18"/>
          <w:lang w:eastAsia="ja-JP"/>
        </w:rPr>
        <w:t xml:space="preserve">della </w:t>
      </w:r>
      <w:r w:rsidR="00D0687A" w:rsidRPr="00591653">
        <w:rPr>
          <w:rFonts w:ascii="Verdana" w:eastAsia="MS Mincho" w:hAnsi="Verdana"/>
          <w:sz w:val="18"/>
          <w:szCs w:val="18"/>
          <w:lang w:eastAsia="ja-JP"/>
        </w:rPr>
        <w:t xml:space="preserve">specifica </w:t>
      </w:r>
      <w:r w:rsidR="00577D61" w:rsidRPr="00591653">
        <w:rPr>
          <w:rFonts w:ascii="Verdana" w:eastAsia="MS Mincho" w:hAnsi="Verdana"/>
          <w:sz w:val="18"/>
          <w:szCs w:val="18"/>
          <w:lang w:eastAsia="ja-JP"/>
        </w:rPr>
        <w:t>disciplina di settore</w:t>
      </w:r>
      <w:r w:rsidR="00B76510" w:rsidRPr="00591653">
        <w:rPr>
          <w:rFonts w:ascii="Verdana" w:eastAsia="MS Mincho" w:hAnsi="Verdana"/>
          <w:sz w:val="18"/>
          <w:szCs w:val="18"/>
          <w:lang w:eastAsia="ja-JP"/>
        </w:rPr>
        <w:t xml:space="preserve">) e ad individuare, a titolo meramente esemplificativo, alcuni processi che si svolgono nelle istituzioni scolastiche nell’ambito dei quali è più elevato il rischio di corruzione, da sottoporre ad analisi del rischio secondo la metodologia indicata nel </w:t>
      </w:r>
      <w:proofErr w:type="spellStart"/>
      <w:r w:rsidR="00B76510" w:rsidRPr="00591653">
        <w:rPr>
          <w:rFonts w:ascii="Verdana" w:eastAsia="MS Mincho" w:hAnsi="Verdana"/>
          <w:sz w:val="18"/>
          <w:szCs w:val="18"/>
          <w:lang w:eastAsia="ja-JP"/>
        </w:rPr>
        <w:t>PNA</w:t>
      </w:r>
      <w:proofErr w:type="spellEnd"/>
      <w:r w:rsidR="00B76510" w:rsidRPr="00591653">
        <w:rPr>
          <w:rFonts w:ascii="Verdana" w:eastAsia="MS Mincho" w:hAnsi="Verdana"/>
          <w:sz w:val="18"/>
          <w:szCs w:val="18"/>
          <w:lang w:eastAsia="ja-JP"/>
        </w:rPr>
        <w:t xml:space="preserve"> e Aggiornamento 2015 (vigente al momento dell’adozione delle Linee Guida).</w:t>
      </w:r>
    </w:p>
    <w:p w14:paraId="682750EB" w14:textId="77777777" w:rsidR="006C1E9E" w:rsidRPr="00591653" w:rsidRDefault="006C1E9E" w:rsidP="00E87A7F">
      <w:pPr>
        <w:overflowPunct/>
        <w:autoSpaceDE/>
        <w:autoSpaceDN/>
        <w:adjustRightInd/>
        <w:spacing w:before="120"/>
        <w:jc w:val="both"/>
        <w:textAlignment w:val="auto"/>
        <w:rPr>
          <w:rFonts w:ascii="Verdana" w:eastAsia="MS Mincho" w:hAnsi="Verdana"/>
          <w:sz w:val="18"/>
          <w:szCs w:val="18"/>
          <w:lang w:eastAsia="ja-JP"/>
        </w:rPr>
      </w:pPr>
    </w:p>
    <w:p w14:paraId="475829FA" w14:textId="77777777" w:rsidR="006C1E9E" w:rsidRPr="00591653" w:rsidRDefault="006C1E9E" w:rsidP="006C1E9E">
      <w:pPr>
        <w:overflowPunct/>
        <w:autoSpaceDE/>
        <w:autoSpaceDN/>
        <w:adjustRightInd/>
        <w:jc w:val="both"/>
        <w:textAlignment w:val="auto"/>
        <w:rPr>
          <w:rFonts w:ascii="Verdana" w:eastAsia="MS Mincho" w:hAnsi="Verdana"/>
          <w:b/>
          <w:sz w:val="18"/>
          <w:szCs w:val="18"/>
          <w:lang w:eastAsia="ja-JP"/>
        </w:rPr>
      </w:pPr>
      <w:r w:rsidRPr="00591653">
        <w:rPr>
          <w:rFonts w:ascii="Verdana" w:eastAsia="MS Mincho" w:hAnsi="Verdana"/>
          <w:b/>
          <w:sz w:val="18"/>
          <w:szCs w:val="18"/>
          <w:lang w:eastAsia="ja-JP"/>
        </w:rPr>
        <w:t xml:space="preserve">Il </w:t>
      </w:r>
      <w:proofErr w:type="spellStart"/>
      <w:r w:rsidR="00E60968" w:rsidRPr="00591653">
        <w:rPr>
          <w:rFonts w:ascii="Verdana" w:eastAsia="MS Mincho" w:hAnsi="Verdana"/>
          <w:b/>
          <w:sz w:val="18"/>
          <w:szCs w:val="18"/>
          <w:lang w:eastAsia="ja-JP"/>
        </w:rPr>
        <w:t>RPCT</w:t>
      </w:r>
      <w:proofErr w:type="spellEnd"/>
      <w:r w:rsidRPr="00591653">
        <w:rPr>
          <w:rFonts w:ascii="Verdana" w:eastAsia="MS Mincho" w:hAnsi="Verdana"/>
          <w:b/>
          <w:sz w:val="18"/>
          <w:szCs w:val="18"/>
          <w:lang w:eastAsia="ja-JP"/>
        </w:rPr>
        <w:t xml:space="preserve"> per il settore scuola</w:t>
      </w:r>
    </w:p>
    <w:p w14:paraId="1C4F3729" w14:textId="77777777" w:rsidR="00577D61" w:rsidRPr="00591653" w:rsidRDefault="00DB4C62" w:rsidP="006C1E9E">
      <w:pPr>
        <w:overflowPunct/>
        <w:autoSpaceDE/>
        <w:autoSpaceDN/>
        <w:adjustRightInd/>
        <w:jc w:val="both"/>
        <w:textAlignment w:val="auto"/>
        <w:rPr>
          <w:rFonts w:ascii="Verdana" w:eastAsia="MS Mincho" w:hAnsi="Verdana"/>
          <w:sz w:val="18"/>
          <w:szCs w:val="18"/>
          <w:lang w:eastAsia="ja-JP"/>
        </w:rPr>
      </w:pPr>
      <w:r w:rsidRPr="00591653">
        <w:rPr>
          <w:rFonts w:ascii="Verdana" w:eastAsia="MS Mincho" w:hAnsi="Verdana"/>
          <w:sz w:val="18"/>
          <w:szCs w:val="18"/>
          <w:lang w:eastAsia="ja-JP"/>
        </w:rPr>
        <w:t xml:space="preserve">In considerazione </w:t>
      </w:r>
      <w:r w:rsidR="005A0B20" w:rsidRPr="00591653">
        <w:rPr>
          <w:rFonts w:ascii="Verdana" w:eastAsia="MS Mincho" w:hAnsi="Verdana"/>
          <w:sz w:val="18"/>
          <w:szCs w:val="18"/>
          <w:lang w:eastAsia="ja-JP"/>
        </w:rPr>
        <w:t xml:space="preserve">della circostanza che il Dirigente scolastico è </w:t>
      </w:r>
      <w:r w:rsidR="006C1E9E" w:rsidRPr="00591653">
        <w:rPr>
          <w:rFonts w:ascii="Verdana" w:eastAsia="MS Mincho" w:hAnsi="Verdana"/>
          <w:sz w:val="18"/>
          <w:szCs w:val="18"/>
          <w:lang w:eastAsia="ja-JP"/>
        </w:rPr>
        <w:t xml:space="preserve">il soggetto </w:t>
      </w:r>
      <w:r w:rsidR="005A0B20" w:rsidRPr="00591653">
        <w:rPr>
          <w:rFonts w:ascii="Verdana" w:eastAsia="MS Mincho" w:hAnsi="Verdana"/>
          <w:sz w:val="18"/>
          <w:szCs w:val="18"/>
          <w:lang w:eastAsia="ja-JP"/>
        </w:rPr>
        <w:t xml:space="preserve">competente </w:t>
      </w:r>
      <w:proofErr w:type="gramStart"/>
      <w:r w:rsidR="005A0B20" w:rsidRPr="00591653">
        <w:rPr>
          <w:rFonts w:ascii="Verdana" w:eastAsia="MS Mincho" w:hAnsi="Verdana"/>
          <w:sz w:val="18"/>
          <w:szCs w:val="18"/>
          <w:lang w:eastAsia="ja-JP"/>
        </w:rPr>
        <w:t>ad</w:t>
      </w:r>
      <w:proofErr w:type="gramEnd"/>
      <w:r w:rsidR="005A0B20" w:rsidRPr="00591653">
        <w:rPr>
          <w:rFonts w:ascii="Verdana" w:eastAsia="MS Mincho" w:hAnsi="Verdana"/>
          <w:sz w:val="18"/>
          <w:szCs w:val="18"/>
          <w:lang w:eastAsia="ja-JP"/>
        </w:rPr>
        <w:t xml:space="preserve"> adottare tutti i provvedimenti e atti gestionali della scuola di cui è </w:t>
      </w:r>
      <w:r w:rsidR="004716F3" w:rsidRPr="00591653">
        <w:rPr>
          <w:rFonts w:ascii="Verdana" w:eastAsia="MS Mincho" w:hAnsi="Verdana"/>
          <w:sz w:val="18"/>
          <w:szCs w:val="18"/>
          <w:lang w:eastAsia="ja-JP"/>
        </w:rPr>
        <w:t>r</w:t>
      </w:r>
      <w:r w:rsidR="005A0B20" w:rsidRPr="00591653">
        <w:rPr>
          <w:rFonts w:ascii="Verdana" w:eastAsia="MS Mincho" w:hAnsi="Verdana"/>
          <w:sz w:val="18"/>
          <w:szCs w:val="18"/>
          <w:lang w:eastAsia="ja-JP"/>
        </w:rPr>
        <w:t xml:space="preserve">esponsabile, </w:t>
      </w:r>
      <w:r w:rsidR="00273AEC" w:rsidRPr="00591653">
        <w:rPr>
          <w:rFonts w:ascii="Verdana" w:eastAsia="MS Mincho" w:hAnsi="Verdana"/>
          <w:sz w:val="18"/>
          <w:szCs w:val="18"/>
          <w:lang w:eastAsia="ja-JP"/>
        </w:rPr>
        <w:t xml:space="preserve">le </w:t>
      </w:r>
      <w:r w:rsidR="006C1E9E" w:rsidRPr="00591653">
        <w:rPr>
          <w:rFonts w:ascii="Verdana" w:eastAsia="MS Mincho" w:hAnsi="Verdana"/>
          <w:sz w:val="18"/>
          <w:szCs w:val="18"/>
          <w:lang w:eastAsia="ja-JP"/>
        </w:rPr>
        <w:t>citate L</w:t>
      </w:r>
      <w:r w:rsidR="00273AEC" w:rsidRPr="00591653">
        <w:rPr>
          <w:rFonts w:ascii="Verdana" w:eastAsia="MS Mincho" w:hAnsi="Verdana"/>
          <w:sz w:val="18"/>
          <w:szCs w:val="18"/>
          <w:lang w:eastAsia="ja-JP"/>
        </w:rPr>
        <w:t xml:space="preserve">inee </w:t>
      </w:r>
      <w:r w:rsidR="006C1E9E" w:rsidRPr="00591653">
        <w:rPr>
          <w:rFonts w:ascii="Verdana" w:eastAsia="MS Mincho" w:hAnsi="Verdana"/>
          <w:sz w:val="18"/>
          <w:szCs w:val="18"/>
          <w:lang w:eastAsia="ja-JP"/>
        </w:rPr>
        <w:t>G</w:t>
      </w:r>
      <w:r w:rsidR="00273AEC" w:rsidRPr="00591653">
        <w:rPr>
          <w:rFonts w:ascii="Verdana" w:eastAsia="MS Mincho" w:hAnsi="Verdana"/>
          <w:sz w:val="18"/>
          <w:szCs w:val="18"/>
          <w:lang w:eastAsia="ja-JP"/>
        </w:rPr>
        <w:t xml:space="preserve">uida </w:t>
      </w:r>
      <w:r w:rsidR="006C1E9E" w:rsidRPr="00591653">
        <w:rPr>
          <w:rFonts w:ascii="Verdana" w:eastAsia="MS Mincho" w:hAnsi="Verdana"/>
          <w:sz w:val="18"/>
          <w:szCs w:val="18"/>
          <w:lang w:eastAsia="ja-JP"/>
        </w:rPr>
        <w:t xml:space="preserve">hanno indicato </w:t>
      </w:r>
      <w:r w:rsidR="005A0B20" w:rsidRPr="00591653">
        <w:rPr>
          <w:rFonts w:ascii="Verdana" w:eastAsia="MS Mincho" w:hAnsi="Verdana"/>
          <w:sz w:val="18"/>
          <w:szCs w:val="18"/>
          <w:lang w:eastAsia="ja-JP"/>
        </w:rPr>
        <w:t>nel Direttore</w:t>
      </w:r>
      <w:r w:rsidR="006C1E9E" w:rsidRPr="00591653">
        <w:rPr>
          <w:rFonts w:ascii="Verdana" w:eastAsia="MS Mincho" w:hAnsi="Verdana"/>
          <w:sz w:val="18"/>
          <w:szCs w:val="18"/>
          <w:lang w:eastAsia="ja-JP"/>
        </w:rPr>
        <w:t xml:space="preserve"> Generale </w:t>
      </w:r>
      <w:r w:rsidR="005A0B20" w:rsidRPr="00591653">
        <w:rPr>
          <w:rFonts w:ascii="Verdana" w:eastAsia="MS Mincho" w:hAnsi="Verdana"/>
          <w:sz w:val="18"/>
          <w:szCs w:val="18"/>
          <w:lang w:eastAsia="ja-JP"/>
        </w:rPr>
        <w:t xml:space="preserve">dell’Ufficio Scolastico Regionale </w:t>
      </w:r>
      <w:r w:rsidR="00577D61" w:rsidRPr="00591653">
        <w:rPr>
          <w:rFonts w:ascii="Verdana" w:eastAsia="MS Mincho" w:hAnsi="Verdana"/>
          <w:sz w:val="18"/>
          <w:szCs w:val="18"/>
          <w:lang w:eastAsia="ja-JP"/>
        </w:rPr>
        <w:t>l</w:t>
      </w:r>
      <w:r w:rsidR="00B15475" w:rsidRPr="00591653">
        <w:rPr>
          <w:rFonts w:ascii="Verdana" w:eastAsia="MS Mincho" w:hAnsi="Verdana"/>
          <w:sz w:val="18"/>
          <w:szCs w:val="18"/>
          <w:lang w:eastAsia="ja-JP"/>
        </w:rPr>
        <w:t>a</w:t>
      </w:r>
      <w:r w:rsidR="00577D61" w:rsidRPr="00591653">
        <w:rPr>
          <w:rFonts w:ascii="Verdana" w:eastAsia="MS Mincho" w:hAnsi="Verdana"/>
          <w:sz w:val="18"/>
          <w:szCs w:val="18"/>
          <w:lang w:eastAsia="ja-JP"/>
        </w:rPr>
        <w:t xml:space="preserve"> figur</w:t>
      </w:r>
      <w:r w:rsidR="00B15475" w:rsidRPr="00591653">
        <w:rPr>
          <w:rFonts w:ascii="Verdana" w:eastAsia="MS Mincho" w:hAnsi="Verdana"/>
          <w:sz w:val="18"/>
          <w:szCs w:val="18"/>
          <w:lang w:eastAsia="ja-JP"/>
        </w:rPr>
        <w:t>a</w:t>
      </w:r>
      <w:r w:rsidR="00577D61" w:rsidRPr="00591653">
        <w:rPr>
          <w:rFonts w:ascii="Verdana" w:eastAsia="MS Mincho" w:hAnsi="Verdana"/>
          <w:sz w:val="18"/>
          <w:szCs w:val="18"/>
          <w:lang w:eastAsia="ja-JP"/>
        </w:rPr>
        <w:t xml:space="preserve"> a</w:t>
      </w:r>
      <w:r w:rsidR="00D0687A" w:rsidRPr="00591653">
        <w:rPr>
          <w:rFonts w:ascii="Verdana" w:eastAsia="MS Mincho" w:hAnsi="Verdana"/>
          <w:sz w:val="18"/>
          <w:szCs w:val="18"/>
          <w:lang w:eastAsia="ja-JP"/>
        </w:rPr>
        <w:t>lla quale</w:t>
      </w:r>
      <w:r w:rsidR="00577D61" w:rsidRPr="00591653">
        <w:rPr>
          <w:rFonts w:ascii="Verdana" w:eastAsia="MS Mincho" w:hAnsi="Verdana"/>
          <w:sz w:val="18"/>
          <w:szCs w:val="18"/>
          <w:lang w:eastAsia="ja-JP"/>
        </w:rPr>
        <w:t xml:space="preserve"> affidare </w:t>
      </w:r>
      <w:r w:rsidR="00B15475" w:rsidRPr="00591653">
        <w:rPr>
          <w:rFonts w:ascii="Verdana" w:eastAsia="MS Mincho" w:hAnsi="Verdana"/>
          <w:sz w:val="18"/>
          <w:szCs w:val="18"/>
          <w:lang w:eastAsia="ja-JP"/>
        </w:rPr>
        <w:t>l’</w:t>
      </w:r>
      <w:r w:rsidR="00577D61" w:rsidRPr="00591653">
        <w:rPr>
          <w:rFonts w:ascii="Verdana" w:eastAsia="MS Mincho" w:hAnsi="Verdana"/>
          <w:sz w:val="18"/>
          <w:szCs w:val="18"/>
          <w:lang w:eastAsia="ja-JP"/>
        </w:rPr>
        <w:t>incaric</w:t>
      </w:r>
      <w:r w:rsidR="00B15475" w:rsidRPr="00591653">
        <w:rPr>
          <w:rFonts w:ascii="Verdana" w:eastAsia="MS Mincho" w:hAnsi="Verdana"/>
          <w:sz w:val="18"/>
          <w:szCs w:val="18"/>
          <w:lang w:eastAsia="ja-JP"/>
        </w:rPr>
        <w:t>o</w:t>
      </w:r>
      <w:r w:rsidR="00577D61" w:rsidRPr="00591653">
        <w:rPr>
          <w:rFonts w:ascii="Verdana" w:eastAsia="MS Mincho" w:hAnsi="Verdana"/>
          <w:sz w:val="18"/>
          <w:szCs w:val="18"/>
          <w:lang w:eastAsia="ja-JP"/>
        </w:rPr>
        <w:t xml:space="preserve"> di Responsabile della prevenzione della corruzione</w:t>
      </w:r>
      <w:r w:rsidR="00132FB4" w:rsidRPr="00591653">
        <w:rPr>
          <w:rFonts w:ascii="Verdana" w:eastAsia="MS Mincho" w:hAnsi="Verdana"/>
          <w:sz w:val="18"/>
          <w:szCs w:val="18"/>
          <w:lang w:eastAsia="ja-JP"/>
        </w:rPr>
        <w:t>,</w:t>
      </w:r>
      <w:r w:rsidR="00283032" w:rsidRPr="00591653">
        <w:rPr>
          <w:rFonts w:ascii="Verdana" w:eastAsia="MS Mincho" w:hAnsi="Verdana"/>
          <w:sz w:val="18"/>
          <w:szCs w:val="18"/>
          <w:lang w:eastAsia="ja-JP"/>
        </w:rPr>
        <w:t xml:space="preserve"> a</w:t>
      </w:r>
      <w:r w:rsidR="00B15475" w:rsidRPr="00591653">
        <w:rPr>
          <w:rFonts w:ascii="Verdana" w:eastAsia="MS Mincho" w:hAnsi="Verdana"/>
          <w:sz w:val="18"/>
          <w:szCs w:val="18"/>
          <w:lang w:eastAsia="ja-JP"/>
        </w:rPr>
        <w:t>l</w:t>
      </w:r>
      <w:r w:rsidR="00283032" w:rsidRPr="00591653">
        <w:rPr>
          <w:rFonts w:ascii="Verdana" w:eastAsia="MS Mincho" w:hAnsi="Verdana"/>
          <w:sz w:val="18"/>
          <w:szCs w:val="18"/>
          <w:lang w:eastAsia="ja-JP"/>
        </w:rPr>
        <w:t xml:space="preserve"> qual</w:t>
      </w:r>
      <w:r w:rsidR="00B15475" w:rsidRPr="00591653">
        <w:rPr>
          <w:rFonts w:ascii="Verdana" w:eastAsia="MS Mincho" w:hAnsi="Verdana"/>
          <w:sz w:val="18"/>
          <w:szCs w:val="18"/>
          <w:lang w:eastAsia="ja-JP"/>
        </w:rPr>
        <w:t>e</w:t>
      </w:r>
      <w:r w:rsidR="00283032" w:rsidRPr="00591653">
        <w:rPr>
          <w:rFonts w:ascii="Verdana" w:eastAsia="MS Mincho" w:hAnsi="Verdana"/>
          <w:sz w:val="18"/>
          <w:szCs w:val="18"/>
          <w:lang w:eastAsia="ja-JP"/>
        </w:rPr>
        <w:t xml:space="preserve"> spetta</w:t>
      </w:r>
      <w:r w:rsidR="00577D61" w:rsidRPr="00591653">
        <w:rPr>
          <w:rFonts w:ascii="Verdana" w:eastAsia="MS Mincho" w:hAnsi="Verdana"/>
          <w:sz w:val="18"/>
          <w:szCs w:val="18"/>
          <w:lang w:eastAsia="ja-JP"/>
        </w:rPr>
        <w:t xml:space="preserve">, quindi, il compito di predisporre il </w:t>
      </w:r>
      <w:r w:rsidR="009D4878" w:rsidRPr="00591653">
        <w:rPr>
          <w:rFonts w:ascii="Verdana" w:eastAsia="MS Mincho" w:hAnsi="Verdana"/>
          <w:sz w:val="18"/>
          <w:szCs w:val="18"/>
          <w:lang w:eastAsia="ja-JP"/>
        </w:rPr>
        <w:t>Piano</w:t>
      </w:r>
      <w:r w:rsidR="00283032" w:rsidRPr="00591653">
        <w:rPr>
          <w:rFonts w:ascii="Verdana" w:eastAsia="MS Mincho" w:hAnsi="Verdana"/>
          <w:sz w:val="18"/>
          <w:szCs w:val="18"/>
          <w:lang w:eastAsia="ja-JP"/>
        </w:rPr>
        <w:t xml:space="preserve"> triennale di prevenzione della corruzione delle scuole</w:t>
      </w:r>
      <w:r w:rsidR="00577D61" w:rsidRPr="00591653">
        <w:rPr>
          <w:rFonts w:ascii="Verdana" w:eastAsia="MS Mincho" w:hAnsi="Verdana"/>
          <w:sz w:val="18"/>
          <w:szCs w:val="18"/>
          <w:lang w:eastAsia="ja-JP"/>
        </w:rPr>
        <w:t>.</w:t>
      </w:r>
    </w:p>
    <w:p w14:paraId="2603E37B" w14:textId="77777777" w:rsidR="004716F3" w:rsidRPr="00591653" w:rsidRDefault="004716F3" w:rsidP="00E87A7F">
      <w:pPr>
        <w:overflowPunct/>
        <w:autoSpaceDE/>
        <w:autoSpaceDN/>
        <w:adjustRightInd/>
        <w:spacing w:before="120"/>
        <w:jc w:val="both"/>
        <w:textAlignment w:val="auto"/>
        <w:rPr>
          <w:rFonts w:ascii="Verdana" w:eastAsia="MS Mincho" w:hAnsi="Verdana"/>
          <w:sz w:val="18"/>
          <w:szCs w:val="18"/>
          <w:lang w:eastAsia="ja-JP"/>
        </w:rPr>
      </w:pPr>
      <w:r w:rsidRPr="00591653">
        <w:rPr>
          <w:rFonts w:ascii="Verdana" w:eastAsia="MS Mincho" w:hAnsi="Verdana"/>
          <w:sz w:val="18"/>
          <w:szCs w:val="18"/>
          <w:lang w:eastAsia="ja-JP"/>
        </w:rPr>
        <w:t xml:space="preserve">Con DM n. 303 del 11 maggio 2016, </w:t>
      </w:r>
      <w:r w:rsidR="00BA113E" w:rsidRPr="00591653">
        <w:rPr>
          <w:rFonts w:ascii="Verdana" w:eastAsia="MS Mincho" w:hAnsi="Verdana"/>
          <w:sz w:val="18"/>
          <w:szCs w:val="18"/>
          <w:lang w:eastAsia="ja-JP"/>
        </w:rPr>
        <w:t xml:space="preserve">il Direttore </w:t>
      </w:r>
      <w:r w:rsidRPr="00591653">
        <w:rPr>
          <w:rFonts w:ascii="Verdana" w:eastAsia="MS Mincho" w:hAnsi="Verdana"/>
          <w:sz w:val="18"/>
          <w:szCs w:val="18"/>
          <w:lang w:eastAsia="ja-JP"/>
        </w:rPr>
        <w:t>G</w:t>
      </w:r>
      <w:r w:rsidR="00BA113E" w:rsidRPr="00591653">
        <w:rPr>
          <w:rFonts w:ascii="Verdana" w:eastAsia="MS Mincho" w:hAnsi="Verdana"/>
          <w:sz w:val="18"/>
          <w:szCs w:val="18"/>
          <w:lang w:eastAsia="ja-JP"/>
        </w:rPr>
        <w:t xml:space="preserve">enerale dell’Ufficio Scolastico Regionale per il Veneto </w:t>
      </w:r>
      <w:r w:rsidRPr="00591653">
        <w:rPr>
          <w:rFonts w:ascii="Verdana" w:eastAsia="MS Mincho" w:hAnsi="Verdana"/>
          <w:sz w:val="18"/>
          <w:szCs w:val="18"/>
          <w:lang w:eastAsia="ja-JP"/>
        </w:rPr>
        <w:t xml:space="preserve">è stato nominato </w:t>
      </w:r>
      <w:r w:rsidR="00BA113E" w:rsidRPr="00591653">
        <w:rPr>
          <w:rFonts w:ascii="Verdana" w:eastAsia="MS Mincho" w:hAnsi="Verdana"/>
          <w:sz w:val="18"/>
          <w:szCs w:val="18"/>
          <w:lang w:eastAsia="ja-JP"/>
        </w:rPr>
        <w:t>Responsabile della prevenzione della corruzione delle Scuole del Veneto</w:t>
      </w:r>
      <w:r w:rsidRPr="00591653">
        <w:rPr>
          <w:rFonts w:ascii="Verdana" w:eastAsia="MS Mincho" w:hAnsi="Verdana"/>
          <w:sz w:val="18"/>
          <w:szCs w:val="18"/>
          <w:lang w:eastAsia="ja-JP"/>
        </w:rPr>
        <w:t>.</w:t>
      </w:r>
    </w:p>
    <w:p w14:paraId="7E3AB960" w14:textId="77777777" w:rsidR="00B76510" w:rsidRPr="00591653" w:rsidRDefault="00B76510" w:rsidP="00E87A7F">
      <w:pPr>
        <w:overflowPunct/>
        <w:autoSpaceDE/>
        <w:autoSpaceDN/>
        <w:adjustRightInd/>
        <w:spacing w:before="120"/>
        <w:jc w:val="both"/>
        <w:textAlignment w:val="auto"/>
        <w:rPr>
          <w:rFonts w:ascii="Verdana" w:eastAsia="MS Mincho" w:hAnsi="Verdana"/>
          <w:sz w:val="18"/>
          <w:szCs w:val="18"/>
          <w:lang w:eastAsia="ja-JP"/>
        </w:rPr>
      </w:pPr>
      <w:r w:rsidRPr="00591653">
        <w:rPr>
          <w:rFonts w:ascii="Verdana" w:eastAsia="MS Mincho" w:hAnsi="Verdana"/>
          <w:sz w:val="18"/>
          <w:szCs w:val="18"/>
          <w:lang w:eastAsia="ja-JP"/>
        </w:rPr>
        <w:t>A seguito delle modifiche legislative intervenute</w:t>
      </w:r>
      <w:r w:rsidR="0006693B" w:rsidRPr="00591653">
        <w:rPr>
          <w:rFonts w:ascii="Verdana" w:eastAsia="MS Mincho" w:hAnsi="Verdana"/>
          <w:sz w:val="18"/>
          <w:szCs w:val="18"/>
          <w:lang w:eastAsia="ja-JP"/>
        </w:rPr>
        <w:t xml:space="preserve"> (segnatamente, il d.lgs. 25 maggio 2016, n. 97, novellando l’art. 10 del d.lgs. 33/2013, ha unificato in un solo strumento, il </w:t>
      </w:r>
      <w:proofErr w:type="spellStart"/>
      <w:r w:rsidR="0006693B" w:rsidRPr="00591653">
        <w:rPr>
          <w:rFonts w:ascii="Verdana" w:eastAsia="MS Mincho" w:hAnsi="Verdana"/>
          <w:sz w:val="18"/>
          <w:szCs w:val="18"/>
          <w:lang w:eastAsia="ja-JP"/>
        </w:rPr>
        <w:t>PTPCT</w:t>
      </w:r>
      <w:proofErr w:type="spellEnd"/>
      <w:r w:rsidR="0006693B" w:rsidRPr="00591653">
        <w:rPr>
          <w:rFonts w:ascii="Verdana" w:eastAsia="MS Mincho" w:hAnsi="Verdana"/>
          <w:sz w:val="18"/>
          <w:szCs w:val="18"/>
          <w:lang w:eastAsia="ja-JP"/>
        </w:rPr>
        <w:t xml:space="preserve">, il Piano triennale di prevenzione della corruzione e il Programma triennale della trasparenza e dell’integrità), </w:t>
      </w:r>
      <w:r w:rsidRPr="00591653">
        <w:rPr>
          <w:rFonts w:ascii="Verdana" w:eastAsia="MS Mincho" w:hAnsi="Verdana"/>
          <w:sz w:val="18"/>
          <w:szCs w:val="18"/>
          <w:lang w:eastAsia="ja-JP"/>
        </w:rPr>
        <w:t xml:space="preserve">con D.M. n. 325 del 26 maggio 2017 </w:t>
      </w:r>
      <w:r w:rsidR="0006693B" w:rsidRPr="00591653">
        <w:rPr>
          <w:rFonts w:ascii="Verdana" w:eastAsia="MS Mincho" w:hAnsi="Verdana"/>
          <w:sz w:val="18"/>
          <w:szCs w:val="18"/>
          <w:lang w:eastAsia="ja-JP"/>
        </w:rPr>
        <w:t xml:space="preserve">il Ministero ha </w:t>
      </w:r>
      <w:r w:rsidRPr="00591653">
        <w:rPr>
          <w:rFonts w:ascii="Verdana" w:eastAsia="MS Mincho" w:hAnsi="Verdana"/>
          <w:sz w:val="18"/>
          <w:szCs w:val="18"/>
          <w:lang w:eastAsia="ja-JP"/>
        </w:rPr>
        <w:t>individuat</w:t>
      </w:r>
      <w:r w:rsidR="0006693B" w:rsidRPr="00591653">
        <w:rPr>
          <w:rFonts w:ascii="Verdana" w:eastAsia="MS Mincho" w:hAnsi="Verdana"/>
          <w:sz w:val="18"/>
          <w:szCs w:val="18"/>
          <w:lang w:eastAsia="ja-JP"/>
        </w:rPr>
        <w:t>o</w:t>
      </w:r>
      <w:r w:rsidRPr="00591653">
        <w:rPr>
          <w:rFonts w:ascii="Verdana" w:eastAsia="MS Mincho" w:hAnsi="Verdana"/>
          <w:sz w:val="18"/>
          <w:szCs w:val="18"/>
          <w:lang w:eastAsia="ja-JP"/>
        </w:rPr>
        <w:t>, a decorrere dal 1^ giugno 2017, i Direttori Generali degli Uffici Scolastici Regionali quali Responsabili della prevenzione della corruzione e per la trasparenza per tutte le istituzioni scolastiche di rispettiva competenza.</w:t>
      </w:r>
    </w:p>
    <w:p w14:paraId="2DE693F5" w14:textId="77777777" w:rsidR="0006693B" w:rsidRPr="00591653" w:rsidRDefault="0006693B" w:rsidP="00E87A7F">
      <w:pPr>
        <w:overflowPunct/>
        <w:autoSpaceDE/>
        <w:autoSpaceDN/>
        <w:adjustRightInd/>
        <w:spacing w:before="120"/>
        <w:jc w:val="both"/>
        <w:textAlignment w:val="auto"/>
        <w:rPr>
          <w:rFonts w:ascii="Verdana" w:eastAsia="MS Mincho" w:hAnsi="Verdana"/>
          <w:sz w:val="18"/>
          <w:szCs w:val="18"/>
          <w:lang w:eastAsia="ja-JP"/>
        </w:rPr>
      </w:pPr>
    </w:p>
    <w:p w14:paraId="01C6F00E" w14:textId="77777777" w:rsidR="0006693B" w:rsidRPr="00591653" w:rsidRDefault="0006693B" w:rsidP="00E87A7F">
      <w:pPr>
        <w:overflowPunct/>
        <w:autoSpaceDE/>
        <w:autoSpaceDN/>
        <w:adjustRightInd/>
        <w:spacing w:before="120"/>
        <w:jc w:val="both"/>
        <w:textAlignment w:val="auto"/>
        <w:rPr>
          <w:rFonts w:ascii="Verdana" w:eastAsia="MS Mincho" w:hAnsi="Verdana"/>
          <w:b/>
          <w:sz w:val="18"/>
          <w:szCs w:val="18"/>
          <w:lang w:eastAsia="ja-JP"/>
        </w:rPr>
      </w:pPr>
      <w:r w:rsidRPr="00591653">
        <w:rPr>
          <w:rFonts w:ascii="Verdana" w:eastAsia="MS Mincho" w:hAnsi="Verdana"/>
          <w:b/>
          <w:sz w:val="18"/>
          <w:szCs w:val="18"/>
          <w:lang w:eastAsia="ja-JP"/>
        </w:rPr>
        <w:t xml:space="preserve">Il </w:t>
      </w:r>
      <w:proofErr w:type="spellStart"/>
      <w:r w:rsidRPr="00591653">
        <w:rPr>
          <w:rFonts w:ascii="Verdana" w:eastAsia="MS Mincho" w:hAnsi="Verdana"/>
          <w:b/>
          <w:sz w:val="18"/>
          <w:szCs w:val="18"/>
          <w:lang w:eastAsia="ja-JP"/>
        </w:rPr>
        <w:t>PTPC</w:t>
      </w:r>
      <w:proofErr w:type="spellEnd"/>
      <w:r w:rsidRPr="00591653">
        <w:rPr>
          <w:rFonts w:ascii="Verdana" w:eastAsia="MS Mincho" w:hAnsi="Verdana"/>
          <w:b/>
          <w:sz w:val="18"/>
          <w:szCs w:val="18"/>
          <w:lang w:eastAsia="ja-JP"/>
        </w:rPr>
        <w:t xml:space="preserve"> per le scuole del Veneto</w:t>
      </w:r>
    </w:p>
    <w:p w14:paraId="47F3F897" w14:textId="77777777" w:rsidR="004716F3" w:rsidRPr="00591653" w:rsidRDefault="000709AB" w:rsidP="00E87A7F">
      <w:pPr>
        <w:overflowPunct/>
        <w:autoSpaceDE/>
        <w:autoSpaceDN/>
        <w:adjustRightInd/>
        <w:spacing w:before="120"/>
        <w:jc w:val="both"/>
        <w:textAlignment w:val="auto"/>
        <w:rPr>
          <w:rFonts w:ascii="Verdana" w:eastAsia="MS Mincho" w:hAnsi="Verdana"/>
          <w:sz w:val="18"/>
          <w:szCs w:val="18"/>
          <w:lang w:eastAsia="ja-JP"/>
        </w:rPr>
      </w:pPr>
      <w:r w:rsidRPr="00591653">
        <w:rPr>
          <w:rFonts w:ascii="Verdana" w:eastAsia="MS Mincho" w:hAnsi="Verdana"/>
          <w:sz w:val="18"/>
          <w:szCs w:val="18"/>
          <w:lang w:eastAsia="ja-JP"/>
        </w:rPr>
        <w:t xml:space="preserve">A norma dell’art. 1, c. 5, lett. a) della L. 190/2012 e dell’art. 10 del </w:t>
      </w:r>
      <w:proofErr w:type="spellStart"/>
      <w:r w:rsidRPr="00591653">
        <w:rPr>
          <w:rFonts w:ascii="Verdana" w:eastAsia="MS Mincho" w:hAnsi="Verdana"/>
          <w:sz w:val="18"/>
          <w:szCs w:val="18"/>
          <w:lang w:eastAsia="ja-JP"/>
        </w:rPr>
        <w:t>D.Lgs</w:t>
      </w:r>
      <w:proofErr w:type="spellEnd"/>
      <w:r w:rsidRPr="00591653">
        <w:rPr>
          <w:rFonts w:ascii="Verdana" w:eastAsia="MS Mincho" w:hAnsi="Verdana"/>
          <w:sz w:val="18"/>
          <w:szCs w:val="18"/>
          <w:lang w:eastAsia="ja-JP"/>
        </w:rPr>
        <w:t xml:space="preserve"> n. 33/2013 il </w:t>
      </w:r>
      <w:r w:rsidR="0065093C" w:rsidRPr="00591653">
        <w:rPr>
          <w:rFonts w:ascii="Verdana" w:eastAsia="MS Mincho" w:hAnsi="Verdana"/>
          <w:sz w:val="18"/>
          <w:szCs w:val="18"/>
          <w:lang w:eastAsia="ja-JP"/>
        </w:rPr>
        <w:t xml:space="preserve">primo Piano triennale di prevenzione della corruzione </w:t>
      </w:r>
      <w:r w:rsidRPr="00591653">
        <w:rPr>
          <w:rFonts w:ascii="Verdana" w:eastAsia="MS Mincho" w:hAnsi="Verdana"/>
          <w:sz w:val="18"/>
          <w:szCs w:val="18"/>
          <w:lang w:eastAsia="ja-JP"/>
        </w:rPr>
        <w:t>per le scuole del Veneto (</w:t>
      </w:r>
      <w:r w:rsidR="0065093C" w:rsidRPr="00591653">
        <w:rPr>
          <w:rFonts w:ascii="Verdana" w:eastAsia="MS Mincho" w:hAnsi="Verdana"/>
          <w:sz w:val="18"/>
          <w:szCs w:val="18"/>
          <w:lang w:eastAsia="ja-JP"/>
        </w:rPr>
        <w:t>triennio 2016-2018</w:t>
      </w:r>
      <w:proofErr w:type="gramStart"/>
      <w:r w:rsidRPr="00591653">
        <w:rPr>
          <w:rFonts w:ascii="Verdana" w:eastAsia="MS Mincho" w:hAnsi="Verdana"/>
          <w:sz w:val="18"/>
          <w:szCs w:val="18"/>
          <w:lang w:eastAsia="ja-JP"/>
        </w:rPr>
        <w:t>)</w:t>
      </w:r>
      <w:r w:rsidR="0065093C" w:rsidRPr="00591653">
        <w:rPr>
          <w:rFonts w:ascii="Verdana" w:eastAsia="MS Mincho" w:hAnsi="Verdana"/>
          <w:sz w:val="18"/>
          <w:szCs w:val="18"/>
          <w:lang w:eastAsia="ja-JP"/>
        </w:rPr>
        <w:t xml:space="preserve">  è</w:t>
      </w:r>
      <w:proofErr w:type="gramEnd"/>
      <w:r w:rsidR="0065093C" w:rsidRPr="00591653">
        <w:rPr>
          <w:rFonts w:ascii="Verdana" w:eastAsia="MS Mincho" w:hAnsi="Verdana"/>
          <w:sz w:val="18"/>
          <w:szCs w:val="18"/>
          <w:lang w:eastAsia="ja-JP"/>
        </w:rPr>
        <w:t xml:space="preserve"> stato a</w:t>
      </w:r>
      <w:r w:rsidR="00CB743E" w:rsidRPr="00591653">
        <w:rPr>
          <w:rFonts w:ascii="Verdana" w:eastAsia="MS Mincho" w:hAnsi="Verdana"/>
          <w:sz w:val="18"/>
          <w:szCs w:val="18"/>
          <w:lang w:eastAsia="ja-JP"/>
        </w:rPr>
        <w:t xml:space="preserve">dottato </w:t>
      </w:r>
      <w:r w:rsidR="004716F3" w:rsidRPr="00591653">
        <w:rPr>
          <w:rFonts w:ascii="Verdana" w:eastAsia="MS Mincho" w:hAnsi="Verdana"/>
          <w:sz w:val="18"/>
          <w:szCs w:val="18"/>
          <w:lang w:eastAsia="ja-JP"/>
        </w:rPr>
        <w:t xml:space="preserve">con D.M. n. 549 del 30 giugno 2016, </w:t>
      </w:r>
      <w:r w:rsidR="0065093C" w:rsidRPr="00591653">
        <w:rPr>
          <w:rFonts w:ascii="Verdana" w:eastAsia="MS Mincho" w:hAnsi="Verdana"/>
          <w:sz w:val="18"/>
          <w:szCs w:val="18"/>
          <w:lang w:eastAsia="ja-JP"/>
        </w:rPr>
        <w:t xml:space="preserve">ai sensi dell’art. 1, c. 8, della </w:t>
      </w:r>
      <w:r w:rsidR="004716F3" w:rsidRPr="00591653">
        <w:rPr>
          <w:rFonts w:ascii="Verdana" w:eastAsia="MS Mincho" w:hAnsi="Verdana"/>
          <w:sz w:val="18"/>
          <w:szCs w:val="18"/>
          <w:lang w:eastAsia="ja-JP"/>
        </w:rPr>
        <w:t>L</w:t>
      </w:r>
      <w:r w:rsidR="0065093C" w:rsidRPr="00591653">
        <w:rPr>
          <w:rFonts w:ascii="Verdana" w:eastAsia="MS Mincho" w:hAnsi="Verdana"/>
          <w:sz w:val="18"/>
          <w:szCs w:val="18"/>
          <w:lang w:eastAsia="ja-JP"/>
        </w:rPr>
        <w:t xml:space="preserve">egge </w:t>
      </w:r>
      <w:proofErr w:type="spellStart"/>
      <w:r w:rsidR="0065093C" w:rsidRPr="00591653">
        <w:rPr>
          <w:rFonts w:ascii="Verdana" w:eastAsia="MS Mincho" w:hAnsi="Verdana"/>
          <w:sz w:val="18"/>
          <w:szCs w:val="18"/>
          <w:lang w:eastAsia="ja-JP"/>
        </w:rPr>
        <w:t>n.190</w:t>
      </w:r>
      <w:proofErr w:type="spellEnd"/>
      <w:r w:rsidR="0065093C" w:rsidRPr="00591653">
        <w:rPr>
          <w:rFonts w:ascii="Verdana" w:eastAsia="MS Mincho" w:hAnsi="Verdana"/>
          <w:sz w:val="18"/>
          <w:szCs w:val="18"/>
          <w:lang w:eastAsia="ja-JP"/>
        </w:rPr>
        <w:t>/2012</w:t>
      </w:r>
      <w:r w:rsidR="004716F3" w:rsidRPr="00591653">
        <w:rPr>
          <w:rFonts w:ascii="Verdana" w:eastAsia="MS Mincho" w:hAnsi="Verdana"/>
          <w:sz w:val="18"/>
          <w:szCs w:val="18"/>
          <w:lang w:eastAsia="ja-JP"/>
        </w:rPr>
        <w:t>.</w:t>
      </w:r>
    </w:p>
    <w:p w14:paraId="759498D7" w14:textId="77777777" w:rsidR="000709AB" w:rsidRPr="00591653" w:rsidRDefault="000709AB" w:rsidP="0065093C">
      <w:pPr>
        <w:overflowPunct/>
        <w:autoSpaceDE/>
        <w:autoSpaceDN/>
        <w:adjustRightInd/>
        <w:spacing w:before="120"/>
        <w:jc w:val="both"/>
        <w:textAlignment w:val="auto"/>
        <w:rPr>
          <w:rFonts w:ascii="Verdana" w:eastAsia="MS Mincho" w:hAnsi="Verdana"/>
          <w:sz w:val="18"/>
          <w:szCs w:val="18"/>
          <w:lang w:eastAsia="ja-JP"/>
        </w:rPr>
      </w:pPr>
      <w:r w:rsidRPr="00591653">
        <w:rPr>
          <w:rFonts w:ascii="Verdana" w:eastAsia="MS Mincho" w:hAnsi="Verdana"/>
          <w:sz w:val="18"/>
          <w:szCs w:val="18"/>
          <w:lang w:eastAsia="ja-JP"/>
        </w:rPr>
        <w:t>L’aggiornamento 2018-2020 è stato approvato con D.M. n. 71 del 31 gennaio 2018. L’aggiornamento per il triennio 2019-2021 è stato approvato con D.M. n. 84 del 31 gennaio 2019.</w:t>
      </w:r>
    </w:p>
    <w:p w14:paraId="60B854BC" w14:textId="1D5FE5E7" w:rsidR="0065093C" w:rsidRPr="00591653" w:rsidRDefault="0065093C" w:rsidP="0065093C">
      <w:pPr>
        <w:overflowPunct/>
        <w:autoSpaceDE/>
        <w:autoSpaceDN/>
        <w:adjustRightInd/>
        <w:spacing w:before="120"/>
        <w:jc w:val="both"/>
        <w:textAlignment w:val="auto"/>
        <w:rPr>
          <w:rFonts w:ascii="Verdana" w:eastAsia="MS Mincho" w:hAnsi="Verdana"/>
          <w:sz w:val="18"/>
          <w:szCs w:val="18"/>
          <w:lang w:eastAsia="ja-JP"/>
        </w:rPr>
      </w:pPr>
      <w:r w:rsidRPr="00591653">
        <w:rPr>
          <w:rFonts w:ascii="Verdana" w:eastAsia="MS Mincho" w:hAnsi="Verdana"/>
          <w:sz w:val="18"/>
          <w:szCs w:val="18"/>
          <w:lang w:eastAsia="ja-JP"/>
        </w:rPr>
        <w:t xml:space="preserve">Il presente Piano triennale di prevenzione della corruzione e </w:t>
      </w:r>
      <w:r w:rsidR="00937F25" w:rsidRPr="00591653">
        <w:rPr>
          <w:rFonts w:ascii="Verdana" w:eastAsia="MS Mincho" w:hAnsi="Verdana"/>
          <w:sz w:val="18"/>
          <w:szCs w:val="18"/>
          <w:lang w:eastAsia="ja-JP"/>
        </w:rPr>
        <w:t xml:space="preserve">per la </w:t>
      </w:r>
      <w:r w:rsidR="00291F22" w:rsidRPr="00591653">
        <w:rPr>
          <w:rFonts w:ascii="Verdana" w:eastAsia="MS Mincho" w:hAnsi="Verdana"/>
          <w:sz w:val="18"/>
          <w:szCs w:val="18"/>
          <w:lang w:eastAsia="ja-JP"/>
        </w:rPr>
        <w:t>t</w:t>
      </w:r>
      <w:r w:rsidR="00937F25" w:rsidRPr="00591653">
        <w:rPr>
          <w:rFonts w:ascii="Verdana" w:eastAsia="MS Mincho" w:hAnsi="Verdana"/>
          <w:sz w:val="18"/>
          <w:szCs w:val="18"/>
          <w:lang w:eastAsia="ja-JP"/>
        </w:rPr>
        <w:t>rasparenza</w:t>
      </w:r>
      <w:r w:rsidRPr="00591653">
        <w:rPr>
          <w:rFonts w:ascii="Verdana" w:eastAsia="MS Mincho" w:hAnsi="Verdana"/>
          <w:sz w:val="18"/>
          <w:szCs w:val="18"/>
          <w:lang w:eastAsia="ja-JP"/>
        </w:rPr>
        <w:t xml:space="preserve"> per il </w:t>
      </w:r>
      <w:r w:rsidRPr="00591653">
        <w:rPr>
          <w:rFonts w:ascii="Verdana" w:eastAsia="MS Mincho" w:hAnsi="Verdana"/>
          <w:b/>
          <w:sz w:val="18"/>
          <w:szCs w:val="18"/>
          <w:lang w:eastAsia="ja-JP"/>
        </w:rPr>
        <w:t xml:space="preserve">triennio </w:t>
      </w:r>
      <w:r w:rsidR="00397484">
        <w:rPr>
          <w:rFonts w:ascii="Verdana" w:eastAsia="MS Mincho" w:hAnsi="Verdana"/>
          <w:b/>
          <w:sz w:val="18"/>
          <w:szCs w:val="18"/>
          <w:lang w:eastAsia="ja-JP"/>
        </w:rPr>
        <w:t>2021</w:t>
      </w:r>
      <w:r w:rsidR="002B4148" w:rsidRPr="00591653">
        <w:rPr>
          <w:rFonts w:ascii="Verdana" w:eastAsia="MS Mincho" w:hAnsi="Verdana"/>
          <w:b/>
          <w:sz w:val="18"/>
          <w:szCs w:val="18"/>
          <w:lang w:eastAsia="ja-JP"/>
        </w:rPr>
        <w:t>-202</w:t>
      </w:r>
      <w:r w:rsidR="00397484">
        <w:rPr>
          <w:rFonts w:ascii="Verdana" w:eastAsia="MS Mincho" w:hAnsi="Verdana"/>
          <w:b/>
          <w:sz w:val="18"/>
          <w:szCs w:val="18"/>
          <w:lang w:eastAsia="ja-JP"/>
        </w:rPr>
        <w:t>3</w:t>
      </w:r>
      <w:r w:rsidRPr="00591653">
        <w:rPr>
          <w:rFonts w:ascii="Verdana" w:eastAsia="MS Mincho" w:hAnsi="Verdana"/>
          <w:sz w:val="18"/>
          <w:szCs w:val="18"/>
          <w:lang w:eastAsia="ja-JP"/>
        </w:rPr>
        <w:t xml:space="preserve"> </w:t>
      </w:r>
      <w:r w:rsidR="00D20E57" w:rsidRPr="00591653">
        <w:rPr>
          <w:rFonts w:ascii="Verdana" w:eastAsia="MS Mincho" w:hAnsi="Verdana"/>
          <w:sz w:val="18"/>
          <w:szCs w:val="18"/>
          <w:lang w:eastAsia="ja-JP"/>
        </w:rPr>
        <w:t xml:space="preserve">per le scuole del Veneto </w:t>
      </w:r>
      <w:r w:rsidRPr="00591653">
        <w:rPr>
          <w:rFonts w:ascii="Verdana" w:eastAsia="MS Mincho" w:hAnsi="Verdana"/>
          <w:sz w:val="18"/>
          <w:szCs w:val="18"/>
          <w:lang w:eastAsia="ja-JP"/>
        </w:rPr>
        <w:t xml:space="preserve">(di seguito denominato </w:t>
      </w:r>
      <w:proofErr w:type="spellStart"/>
      <w:r w:rsidRPr="00591653">
        <w:rPr>
          <w:rFonts w:ascii="Verdana" w:eastAsia="MS Mincho" w:hAnsi="Verdana"/>
          <w:b/>
          <w:sz w:val="18"/>
          <w:szCs w:val="18"/>
          <w:lang w:eastAsia="ja-JP"/>
        </w:rPr>
        <w:t>PTPCT</w:t>
      </w:r>
      <w:proofErr w:type="spellEnd"/>
      <w:r w:rsidRPr="00591653">
        <w:rPr>
          <w:rFonts w:ascii="Verdana" w:eastAsia="MS Mincho" w:hAnsi="Verdana"/>
          <w:sz w:val="18"/>
          <w:szCs w:val="18"/>
          <w:lang w:eastAsia="ja-JP"/>
        </w:rPr>
        <w:t>)</w:t>
      </w:r>
      <w:r w:rsidR="004716F3" w:rsidRPr="00591653">
        <w:rPr>
          <w:rFonts w:ascii="Verdana" w:eastAsia="MS Mincho" w:hAnsi="Verdana"/>
          <w:sz w:val="18"/>
          <w:szCs w:val="18"/>
          <w:lang w:eastAsia="ja-JP"/>
        </w:rPr>
        <w:t>,</w:t>
      </w:r>
      <w:r w:rsidRPr="00591653">
        <w:rPr>
          <w:rFonts w:ascii="Verdana" w:eastAsia="MS Mincho" w:hAnsi="Verdana"/>
          <w:sz w:val="18"/>
          <w:szCs w:val="18"/>
          <w:lang w:eastAsia="ja-JP"/>
        </w:rPr>
        <w:t xml:space="preserve"> ai sensi dell’art. 1, c. 5, lett. a) della </w:t>
      </w:r>
      <w:r w:rsidR="00164D4F" w:rsidRPr="00591653">
        <w:rPr>
          <w:rFonts w:ascii="Verdana" w:eastAsia="MS Mincho" w:hAnsi="Verdana"/>
          <w:sz w:val="18"/>
          <w:szCs w:val="18"/>
          <w:lang w:eastAsia="ja-JP"/>
        </w:rPr>
        <w:t>L.</w:t>
      </w:r>
      <w:r w:rsidR="00A72D9C" w:rsidRPr="00591653">
        <w:rPr>
          <w:rFonts w:ascii="Verdana" w:eastAsia="MS Mincho" w:hAnsi="Verdana"/>
          <w:sz w:val="18"/>
          <w:szCs w:val="18"/>
          <w:lang w:eastAsia="ja-JP"/>
        </w:rPr>
        <w:t> </w:t>
      </w:r>
      <w:r w:rsidRPr="00591653">
        <w:rPr>
          <w:rFonts w:ascii="Verdana" w:eastAsia="MS Mincho" w:hAnsi="Verdana"/>
          <w:sz w:val="18"/>
          <w:szCs w:val="18"/>
          <w:lang w:eastAsia="ja-JP"/>
        </w:rPr>
        <w:t xml:space="preserve">190/2012 e dell’art. 10 del </w:t>
      </w:r>
      <w:proofErr w:type="spellStart"/>
      <w:r w:rsidRPr="00591653">
        <w:rPr>
          <w:rFonts w:ascii="Verdana" w:eastAsia="MS Mincho" w:hAnsi="Verdana"/>
          <w:sz w:val="18"/>
          <w:szCs w:val="18"/>
          <w:lang w:eastAsia="ja-JP"/>
        </w:rPr>
        <w:t>D.Lgs</w:t>
      </w:r>
      <w:proofErr w:type="spellEnd"/>
      <w:r w:rsidRPr="00591653">
        <w:rPr>
          <w:rFonts w:ascii="Verdana" w:eastAsia="MS Mincho" w:hAnsi="Verdana"/>
          <w:sz w:val="18"/>
          <w:szCs w:val="18"/>
          <w:lang w:eastAsia="ja-JP"/>
        </w:rPr>
        <w:t xml:space="preserve"> n. 33/2013 e </w:t>
      </w:r>
      <w:proofErr w:type="spellStart"/>
      <w:r w:rsidRPr="00591653">
        <w:rPr>
          <w:rFonts w:ascii="Verdana" w:eastAsia="MS Mincho" w:hAnsi="Verdana"/>
          <w:sz w:val="18"/>
          <w:szCs w:val="18"/>
          <w:lang w:eastAsia="ja-JP"/>
        </w:rPr>
        <w:t>ss.mm.ii</w:t>
      </w:r>
      <w:proofErr w:type="spellEnd"/>
      <w:r w:rsidRPr="00591653">
        <w:rPr>
          <w:rFonts w:ascii="Verdana" w:eastAsia="MS Mincho" w:hAnsi="Verdana"/>
          <w:sz w:val="18"/>
          <w:szCs w:val="18"/>
          <w:lang w:eastAsia="ja-JP"/>
        </w:rPr>
        <w:t>.</w:t>
      </w:r>
      <w:r w:rsidR="004716F3" w:rsidRPr="00591653">
        <w:rPr>
          <w:rFonts w:ascii="Verdana" w:eastAsia="MS Mincho" w:hAnsi="Verdana"/>
          <w:sz w:val="18"/>
          <w:szCs w:val="18"/>
          <w:lang w:eastAsia="ja-JP"/>
        </w:rPr>
        <w:t xml:space="preserve">, </w:t>
      </w:r>
      <w:r w:rsidRPr="00591653">
        <w:rPr>
          <w:rFonts w:ascii="Verdana" w:eastAsia="MS Mincho" w:hAnsi="Verdana"/>
          <w:sz w:val="18"/>
          <w:szCs w:val="18"/>
          <w:lang w:eastAsia="ja-JP"/>
        </w:rPr>
        <w:t xml:space="preserve">costituisce il </w:t>
      </w:r>
      <w:r w:rsidR="00F83E2D" w:rsidRPr="00591653">
        <w:rPr>
          <w:rFonts w:ascii="Verdana" w:eastAsia="MS Mincho" w:hAnsi="Verdana"/>
          <w:sz w:val="18"/>
          <w:szCs w:val="18"/>
          <w:lang w:eastAsia="ja-JP"/>
        </w:rPr>
        <w:t>terzo</w:t>
      </w:r>
      <w:r w:rsidRPr="00591653">
        <w:rPr>
          <w:rFonts w:ascii="Verdana" w:eastAsia="MS Mincho" w:hAnsi="Verdana"/>
          <w:sz w:val="18"/>
          <w:szCs w:val="18"/>
          <w:lang w:eastAsia="ja-JP"/>
        </w:rPr>
        <w:t xml:space="preserve"> aggiornamento</w:t>
      </w:r>
      <w:r w:rsidR="000709AB" w:rsidRPr="00591653">
        <w:rPr>
          <w:rFonts w:ascii="Verdana" w:eastAsia="MS Mincho" w:hAnsi="Verdana"/>
          <w:sz w:val="18"/>
          <w:szCs w:val="18"/>
          <w:lang w:eastAsia="ja-JP"/>
        </w:rPr>
        <w:t>.</w:t>
      </w:r>
      <w:r w:rsidRPr="00591653">
        <w:rPr>
          <w:rFonts w:ascii="Verdana" w:eastAsia="MS Mincho" w:hAnsi="Verdana"/>
          <w:sz w:val="18"/>
          <w:szCs w:val="18"/>
          <w:lang w:eastAsia="ja-JP"/>
        </w:rPr>
        <w:t xml:space="preserve"> </w:t>
      </w:r>
    </w:p>
    <w:p w14:paraId="1A97880A" w14:textId="77777777" w:rsidR="00CF3066" w:rsidRPr="00591653" w:rsidRDefault="00CF3066" w:rsidP="00CF3066">
      <w:pPr>
        <w:overflowPunct/>
        <w:autoSpaceDE/>
        <w:autoSpaceDN/>
        <w:adjustRightInd/>
        <w:spacing w:before="120"/>
        <w:jc w:val="both"/>
        <w:textAlignment w:val="auto"/>
        <w:rPr>
          <w:rFonts w:ascii="Verdana" w:eastAsia="MS Mincho" w:hAnsi="Verdana"/>
          <w:sz w:val="18"/>
          <w:szCs w:val="18"/>
          <w:lang w:eastAsia="ja-JP"/>
        </w:rPr>
      </w:pPr>
      <w:r w:rsidRPr="00591653">
        <w:rPr>
          <w:rFonts w:ascii="Verdana" w:eastAsia="MS Mincho" w:hAnsi="Verdana"/>
          <w:sz w:val="18"/>
          <w:szCs w:val="18"/>
          <w:lang w:eastAsia="ja-JP"/>
        </w:rPr>
        <w:t xml:space="preserve">Il </w:t>
      </w:r>
      <w:r w:rsidR="004716F3" w:rsidRPr="00591653">
        <w:rPr>
          <w:rFonts w:ascii="Verdana" w:eastAsia="MS Mincho" w:hAnsi="Verdana"/>
          <w:sz w:val="18"/>
          <w:szCs w:val="18"/>
          <w:lang w:eastAsia="ja-JP"/>
        </w:rPr>
        <w:t xml:space="preserve">presente </w:t>
      </w:r>
      <w:proofErr w:type="spellStart"/>
      <w:r w:rsidRPr="00591653">
        <w:rPr>
          <w:rFonts w:ascii="Verdana" w:eastAsia="MS Mincho" w:hAnsi="Verdana"/>
          <w:sz w:val="18"/>
          <w:szCs w:val="18"/>
          <w:lang w:eastAsia="ja-JP"/>
        </w:rPr>
        <w:t>PTPCT</w:t>
      </w:r>
      <w:proofErr w:type="spellEnd"/>
      <w:r w:rsidRPr="00591653">
        <w:rPr>
          <w:rFonts w:ascii="Verdana" w:eastAsia="MS Mincho" w:hAnsi="Verdana"/>
          <w:sz w:val="18"/>
          <w:szCs w:val="18"/>
          <w:lang w:eastAsia="ja-JP"/>
        </w:rPr>
        <w:t xml:space="preserve"> tiene</w:t>
      </w:r>
      <w:r w:rsidR="004716F3" w:rsidRPr="00591653">
        <w:rPr>
          <w:rFonts w:ascii="Verdana" w:eastAsia="MS Mincho" w:hAnsi="Verdana"/>
          <w:sz w:val="18"/>
          <w:szCs w:val="18"/>
          <w:lang w:eastAsia="ja-JP"/>
        </w:rPr>
        <w:t xml:space="preserve"> </w:t>
      </w:r>
      <w:r w:rsidRPr="00591653">
        <w:rPr>
          <w:rFonts w:ascii="Verdana" w:eastAsia="MS Mincho" w:hAnsi="Verdana"/>
          <w:sz w:val="18"/>
          <w:szCs w:val="18"/>
          <w:lang w:eastAsia="ja-JP"/>
        </w:rPr>
        <w:t>conto delle indicazioni contenute nel Pia</w:t>
      </w:r>
      <w:r w:rsidR="00E63496" w:rsidRPr="00591653">
        <w:rPr>
          <w:rFonts w:ascii="Verdana" w:eastAsia="MS Mincho" w:hAnsi="Verdana"/>
          <w:sz w:val="18"/>
          <w:szCs w:val="18"/>
          <w:lang w:eastAsia="ja-JP"/>
        </w:rPr>
        <w:t xml:space="preserve">no Nazionale </w:t>
      </w:r>
      <w:r w:rsidR="00CC5A89" w:rsidRPr="00591653">
        <w:rPr>
          <w:rFonts w:ascii="Verdana" w:eastAsia="MS Mincho" w:hAnsi="Verdana"/>
          <w:sz w:val="18"/>
          <w:szCs w:val="18"/>
          <w:lang w:eastAsia="ja-JP"/>
        </w:rPr>
        <w:t xml:space="preserve">Anticorruzione </w:t>
      </w:r>
      <w:r w:rsidR="00F83E2D" w:rsidRPr="00591653">
        <w:rPr>
          <w:rFonts w:ascii="Verdana" w:eastAsia="MS Mincho" w:hAnsi="Verdana"/>
          <w:sz w:val="18"/>
          <w:szCs w:val="18"/>
          <w:lang w:eastAsia="ja-JP"/>
        </w:rPr>
        <w:t>2019</w:t>
      </w:r>
      <w:r w:rsidRPr="00591653">
        <w:rPr>
          <w:rFonts w:ascii="Verdana" w:eastAsia="MS Mincho" w:hAnsi="Verdana"/>
          <w:sz w:val="18"/>
          <w:szCs w:val="18"/>
          <w:lang w:eastAsia="ja-JP"/>
        </w:rPr>
        <w:t xml:space="preserve"> approvato dall'Autorità Nazionale Anticorruzione con Delibera n.</w:t>
      </w:r>
      <w:r w:rsidR="00F01194" w:rsidRPr="00591653">
        <w:rPr>
          <w:rFonts w:ascii="Verdana" w:eastAsia="MS Mincho" w:hAnsi="Verdana"/>
          <w:sz w:val="18"/>
          <w:szCs w:val="18"/>
          <w:lang w:eastAsia="ja-JP"/>
        </w:rPr>
        <w:t xml:space="preserve"> </w:t>
      </w:r>
      <w:r w:rsidR="00F83E2D" w:rsidRPr="00591653">
        <w:rPr>
          <w:rFonts w:ascii="Verdana" w:eastAsia="MS Mincho" w:hAnsi="Verdana"/>
          <w:sz w:val="18"/>
          <w:szCs w:val="18"/>
          <w:lang w:eastAsia="ja-JP"/>
        </w:rPr>
        <w:t>1064 del 13</w:t>
      </w:r>
      <w:r w:rsidR="008E5B25" w:rsidRPr="00591653">
        <w:rPr>
          <w:rFonts w:ascii="Verdana" w:eastAsia="MS Mincho" w:hAnsi="Verdana"/>
          <w:sz w:val="18"/>
          <w:szCs w:val="18"/>
          <w:lang w:eastAsia="ja-JP"/>
        </w:rPr>
        <w:t>/11/201</w:t>
      </w:r>
      <w:r w:rsidR="00A72D9C" w:rsidRPr="00591653">
        <w:rPr>
          <w:rFonts w:ascii="Verdana" w:eastAsia="MS Mincho" w:hAnsi="Verdana"/>
          <w:sz w:val="18"/>
          <w:szCs w:val="18"/>
          <w:lang w:eastAsia="ja-JP"/>
        </w:rPr>
        <w:t>9</w:t>
      </w:r>
      <w:r w:rsidRPr="00591653">
        <w:rPr>
          <w:rFonts w:ascii="Verdana" w:eastAsia="MS Mincho" w:hAnsi="Verdana"/>
          <w:sz w:val="18"/>
          <w:szCs w:val="18"/>
          <w:lang w:eastAsia="ja-JP"/>
        </w:rPr>
        <w:t>, quale Atto generale di indirizzo per tutte le Amministrazioni tenute all’adozione dei Piani triennali.</w:t>
      </w:r>
    </w:p>
    <w:p w14:paraId="424AB602" w14:textId="77777777" w:rsidR="00EE345E" w:rsidRPr="00591653" w:rsidRDefault="00EE345E" w:rsidP="00EE345E">
      <w:pPr>
        <w:overflowPunct/>
        <w:autoSpaceDE/>
        <w:autoSpaceDN/>
        <w:adjustRightInd/>
        <w:spacing w:before="120"/>
        <w:jc w:val="both"/>
        <w:textAlignment w:val="auto"/>
        <w:rPr>
          <w:rFonts w:ascii="Verdana" w:eastAsia="MS Mincho" w:hAnsi="Verdana"/>
          <w:sz w:val="18"/>
          <w:szCs w:val="18"/>
          <w:lang w:eastAsia="ja-JP"/>
        </w:rPr>
      </w:pPr>
      <w:r w:rsidRPr="00591653">
        <w:rPr>
          <w:rFonts w:ascii="Verdana" w:eastAsia="MS Mincho" w:hAnsi="Verdana"/>
          <w:sz w:val="18"/>
          <w:szCs w:val="18"/>
          <w:lang w:eastAsia="ja-JP"/>
        </w:rPr>
        <w:t xml:space="preserve">In linea con le modifiche apportate all’art. 43 del d.lgs. 33/2013, il </w:t>
      </w:r>
      <w:proofErr w:type="spellStart"/>
      <w:r w:rsidRPr="00591653">
        <w:rPr>
          <w:rFonts w:ascii="Verdana" w:eastAsia="MS Mincho" w:hAnsi="Verdana"/>
          <w:sz w:val="18"/>
          <w:szCs w:val="18"/>
          <w:lang w:eastAsia="ja-JP"/>
        </w:rPr>
        <w:t>PTPCT</w:t>
      </w:r>
      <w:proofErr w:type="spellEnd"/>
      <w:r w:rsidRPr="00591653">
        <w:rPr>
          <w:rFonts w:ascii="Verdana" w:eastAsia="MS Mincho" w:hAnsi="Verdana"/>
          <w:sz w:val="18"/>
          <w:szCs w:val="18"/>
          <w:lang w:eastAsia="ja-JP"/>
        </w:rPr>
        <w:t xml:space="preserve"> non contiene un “Programma Triennale per la Trasparenza e l’Integrità”, ma in esso continuano ad essere presenti prescrizioni per assicurare la trasparenza dell’Amministrazione, la quale così, non costituisce più un obiettivo in sé, bensì lo strumento più rilevante ed imprescindibile nella direzione della prevenzione della corruzione. </w:t>
      </w:r>
    </w:p>
    <w:p w14:paraId="4735446A" w14:textId="77777777" w:rsidR="00EE345E" w:rsidRPr="00591653" w:rsidRDefault="00EE345E" w:rsidP="00EE345E">
      <w:pPr>
        <w:overflowPunct/>
        <w:autoSpaceDE/>
        <w:autoSpaceDN/>
        <w:adjustRightInd/>
        <w:spacing w:before="120"/>
        <w:jc w:val="both"/>
        <w:textAlignment w:val="auto"/>
        <w:rPr>
          <w:rFonts w:ascii="Verdana" w:eastAsia="MS Mincho" w:hAnsi="Verdana"/>
          <w:sz w:val="18"/>
          <w:szCs w:val="18"/>
          <w:lang w:eastAsia="ja-JP"/>
        </w:rPr>
      </w:pPr>
      <w:r w:rsidRPr="00591653">
        <w:rPr>
          <w:rFonts w:ascii="Verdana" w:eastAsia="MS Mincho" w:hAnsi="Verdana"/>
          <w:sz w:val="18"/>
          <w:szCs w:val="18"/>
          <w:lang w:eastAsia="ja-JP"/>
        </w:rPr>
        <w:t xml:space="preserve">In relazione a tali contenuti, particolare attenzione è dedicata alle indicazioni di cui alla delibera ANAC n. 1310 del 28 dicembre 2016 recante l’adozione delle “Prime linee guida recanti indicazioni sull’attuazione degli obblighi di pubblicità, trasparenza e diffusione di informazioni contenute nel d.lgs. 33/2013 come modificato dal d.lgs. 97/2016”. </w:t>
      </w:r>
    </w:p>
    <w:p w14:paraId="618E809B" w14:textId="77777777" w:rsidR="00F01194" w:rsidRPr="00591653" w:rsidRDefault="00F01194" w:rsidP="00F01194">
      <w:pPr>
        <w:overflowPunct/>
        <w:autoSpaceDE/>
        <w:autoSpaceDN/>
        <w:adjustRightInd/>
        <w:spacing w:before="120"/>
        <w:jc w:val="both"/>
        <w:textAlignment w:val="auto"/>
        <w:rPr>
          <w:rFonts w:ascii="Verdana" w:eastAsia="MS Mincho" w:hAnsi="Verdana"/>
          <w:sz w:val="18"/>
          <w:szCs w:val="18"/>
          <w:lang w:eastAsia="ja-JP"/>
        </w:rPr>
      </w:pPr>
      <w:r w:rsidRPr="00591653">
        <w:rPr>
          <w:rFonts w:ascii="Verdana" w:eastAsia="MS Mincho" w:hAnsi="Verdana"/>
          <w:sz w:val="18"/>
          <w:szCs w:val="18"/>
          <w:lang w:eastAsia="ja-JP"/>
        </w:rPr>
        <w:t xml:space="preserve">Considerato l’ambito territoriale particolarmente esteso, al fine di agevolare il </w:t>
      </w:r>
      <w:proofErr w:type="spellStart"/>
      <w:r w:rsidR="00E60968" w:rsidRPr="00591653">
        <w:rPr>
          <w:rFonts w:ascii="Verdana" w:eastAsia="MS Mincho" w:hAnsi="Verdana"/>
          <w:sz w:val="18"/>
          <w:szCs w:val="18"/>
          <w:lang w:eastAsia="ja-JP"/>
        </w:rPr>
        <w:t>RPCT</w:t>
      </w:r>
      <w:proofErr w:type="spellEnd"/>
      <w:r w:rsidRPr="00591653">
        <w:rPr>
          <w:rFonts w:ascii="Verdana" w:eastAsia="MS Mincho" w:hAnsi="Verdana"/>
          <w:sz w:val="18"/>
          <w:szCs w:val="18"/>
          <w:lang w:eastAsia="ja-JP"/>
        </w:rPr>
        <w:t xml:space="preserve">, tutti i Dirigenti dell’Ufficio Scolastico Regionale, sia Amministrativi che Tecnici, operano quali Referenti del </w:t>
      </w:r>
      <w:proofErr w:type="spellStart"/>
      <w:r w:rsidR="00E60968" w:rsidRPr="00591653">
        <w:rPr>
          <w:rFonts w:ascii="Verdana" w:eastAsia="MS Mincho" w:hAnsi="Verdana"/>
          <w:sz w:val="18"/>
          <w:szCs w:val="18"/>
          <w:lang w:eastAsia="ja-JP"/>
        </w:rPr>
        <w:t>RPCT</w:t>
      </w:r>
      <w:proofErr w:type="spellEnd"/>
      <w:r w:rsidRPr="00591653">
        <w:rPr>
          <w:rFonts w:ascii="Verdana" w:eastAsia="MS Mincho" w:hAnsi="Verdana"/>
          <w:sz w:val="18"/>
          <w:szCs w:val="18"/>
          <w:lang w:eastAsia="ja-JP"/>
        </w:rPr>
        <w:t xml:space="preserve"> e a </w:t>
      </w:r>
      <w:r w:rsidRPr="00591653">
        <w:rPr>
          <w:rFonts w:ascii="Verdana" w:eastAsia="MS Mincho" w:hAnsi="Verdana"/>
          <w:sz w:val="18"/>
          <w:szCs w:val="18"/>
          <w:lang w:eastAsia="ja-JP"/>
        </w:rPr>
        <w:lastRenderedPageBreak/>
        <w:t xml:space="preserve">ciascuno di loro è attribuita, anche attraverso il </w:t>
      </w:r>
      <w:r w:rsidR="00CB743E" w:rsidRPr="00591653">
        <w:rPr>
          <w:rFonts w:ascii="Verdana" w:eastAsia="MS Mincho" w:hAnsi="Verdana"/>
          <w:b/>
          <w:sz w:val="18"/>
          <w:szCs w:val="18"/>
          <w:lang w:eastAsia="ja-JP"/>
        </w:rPr>
        <w:t>Piano Performance (P.P.)</w:t>
      </w:r>
      <w:r w:rsidRPr="00591653">
        <w:rPr>
          <w:rFonts w:ascii="Verdana" w:eastAsia="MS Mincho" w:hAnsi="Verdana"/>
          <w:sz w:val="18"/>
          <w:szCs w:val="18"/>
          <w:lang w:eastAsia="ja-JP"/>
        </w:rPr>
        <w:t xml:space="preserve">, </w:t>
      </w:r>
      <w:r w:rsidR="00DF38A3" w:rsidRPr="00591653">
        <w:rPr>
          <w:rFonts w:ascii="Verdana" w:eastAsia="MS Mincho" w:hAnsi="Verdana"/>
          <w:sz w:val="18"/>
          <w:szCs w:val="18"/>
          <w:lang w:eastAsia="ja-JP"/>
        </w:rPr>
        <w:t>la responsabilità di una attività informativa nei confronti del Responsabile.</w:t>
      </w:r>
    </w:p>
    <w:p w14:paraId="32E89BF1" w14:textId="77777777" w:rsidR="000C607B" w:rsidRPr="00591653" w:rsidRDefault="000C607B" w:rsidP="000C607B">
      <w:pPr>
        <w:overflowPunct/>
        <w:autoSpaceDE/>
        <w:autoSpaceDN/>
        <w:adjustRightInd/>
        <w:spacing w:before="120"/>
        <w:jc w:val="both"/>
        <w:textAlignment w:val="auto"/>
        <w:rPr>
          <w:rFonts w:ascii="Verdana" w:eastAsia="MS Mincho" w:hAnsi="Verdana"/>
          <w:sz w:val="18"/>
          <w:szCs w:val="18"/>
          <w:lang w:eastAsia="ja-JP"/>
        </w:rPr>
      </w:pPr>
      <w:r w:rsidRPr="00591653">
        <w:rPr>
          <w:rFonts w:ascii="Verdana" w:eastAsia="MS Mincho" w:hAnsi="Verdana"/>
          <w:sz w:val="18"/>
          <w:szCs w:val="18"/>
          <w:lang w:eastAsia="ja-JP"/>
        </w:rPr>
        <w:t>L’</w:t>
      </w:r>
      <w:proofErr w:type="spellStart"/>
      <w:r w:rsidR="00B67B7C" w:rsidRPr="00591653">
        <w:rPr>
          <w:rFonts w:ascii="Verdana" w:eastAsia="MS Mincho" w:hAnsi="Verdana"/>
          <w:sz w:val="18"/>
          <w:szCs w:val="18"/>
          <w:lang w:eastAsia="ja-JP"/>
        </w:rPr>
        <w:t>USRV</w:t>
      </w:r>
      <w:proofErr w:type="spellEnd"/>
      <w:r w:rsidRPr="00591653">
        <w:rPr>
          <w:rFonts w:ascii="Verdana" w:eastAsia="MS Mincho" w:hAnsi="Verdana"/>
          <w:sz w:val="18"/>
          <w:szCs w:val="18"/>
          <w:lang w:eastAsia="ja-JP"/>
        </w:rPr>
        <w:t xml:space="preserve"> con il presente </w:t>
      </w:r>
      <w:proofErr w:type="spellStart"/>
      <w:r w:rsidRPr="00591653">
        <w:rPr>
          <w:rFonts w:ascii="Verdana" w:eastAsia="MS Mincho" w:hAnsi="Verdana"/>
          <w:sz w:val="18"/>
          <w:szCs w:val="18"/>
          <w:lang w:eastAsia="ja-JP"/>
        </w:rPr>
        <w:t>P</w:t>
      </w:r>
      <w:r w:rsidR="007B5962" w:rsidRPr="00591653">
        <w:rPr>
          <w:rFonts w:ascii="Verdana" w:eastAsia="MS Mincho" w:hAnsi="Verdana"/>
          <w:sz w:val="18"/>
          <w:szCs w:val="18"/>
          <w:lang w:eastAsia="ja-JP"/>
        </w:rPr>
        <w:t>TPCT</w:t>
      </w:r>
      <w:proofErr w:type="spellEnd"/>
      <w:r w:rsidRPr="00591653">
        <w:rPr>
          <w:rFonts w:ascii="Verdana" w:eastAsia="MS Mincho" w:hAnsi="Verdana"/>
          <w:sz w:val="18"/>
          <w:szCs w:val="18"/>
          <w:lang w:eastAsia="ja-JP"/>
        </w:rPr>
        <w:t xml:space="preserve"> per le scuole del Veneto intende contrastare i fenomeni corruttivi, all’interno delle scuole statali, paritarie, non statali e non paritarie, mediante lo sviluppo di un sistema di prevenzione della corruzione che oltre alle specifiche misure di prevenzione adottate, individua nella </w:t>
      </w:r>
      <w:r w:rsidRPr="00591653">
        <w:rPr>
          <w:rFonts w:ascii="Verdana" w:eastAsia="MS Mincho" w:hAnsi="Verdana"/>
          <w:b/>
          <w:sz w:val="18"/>
          <w:szCs w:val="18"/>
          <w:lang w:eastAsia="ja-JP"/>
        </w:rPr>
        <w:t>trasparenza</w:t>
      </w:r>
      <w:r w:rsidRPr="00591653">
        <w:rPr>
          <w:rFonts w:ascii="Verdana" w:eastAsia="MS Mincho" w:hAnsi="Verdana"/>
          <w:sz w:val="18"/>
          <w:szCs w:val="18"/>
          <w:lang w:eastAsia="ja-JP"/>
        </w:rPr>
        <w:t xml:space="preserve"> uno degli elementi qualificanti della sua azione.</w:t>
      </w:r>
    </w:p>
    <w:p w14:paraId="20B33A07" w14:textId="77777777" w:rsidR="000C607B" w:rsidRPr="00591653" w:rsidRDefault="000C607B" w:rsidP="000C607B">
      <w:pPr>
        <w:overflowPunct/>
        <w:autoSpaceDE/>
        <w:autoSpaceDN/>
        <w:adjustRightInd/>
        <w:spacing w:before="120"/>
        <w:jc w:val="both"/>
        <w:textAlignment w:val="auto"/>
        <w:rPr>
          <w:rFonts w:ascii="Verdana" w:eastAsia="MS Mincho" w:hAnsi="Verdana"/>
          <w:sz w:val="18"/>
          <w:szCs w:val="18"/>
          <w:lang w:eastAsia="ja-JP"/>
        </w:rPr>
      </w:pPr>
      <w:r w:rsidRPr="00591653">
        <w:rPr>
          <w:rFonts w:ascii="Verdana" w:eastAsia="MS Mincho" w:hAnsi="Verdana"/>
          <w:sz w:val="18"/>
          <w:szCs w:val="18"/>
          <w:lang w:eastAsia="ja-JP"/>
        </w:rPr>
        <w:t xml:space="preserve">Questo scenario di intervento richiede perciò lo sviluppo graduale di un sistema di </w:t>
      </w:r>
      <w:r w:rsidRPr="00591653">
        <w:rPr>
          <w:rFonts w:ascii="Verdana" w:eastAsia="MS Mincho" w:hAnsi="Verdana"/>
          <w:i/>
          <w:sz w:val="18"/>
          <w:szCs w:val="18"/>
          <w:lang w:eastAsia="ja-JP"/>
        </w:rPr>
        <w:t>“</w:t>
      </w:r>
      <w:r w:rsidR="00DF38A3" w:rsidRPr="00591653">
        <w:rPr>
          <w:rFonts w:ascii="Verdana" w:eastAsia="MS Mincho" w:hAnsi="Verdana"/>
          <w:i/>
          <w:sz w:val="18"/>
          <w:szCs w:val="18"/>
          <w:lang w:eastAsia="ja-JP"/>
        </w:rPr>
        <w:t>g</w:t>
      </w:r>
      <w:r w:rsidRPr="00591653">
        <w:rPr>
          <w:rFonts w:ascii="Verdana" w:eastAsia="MS Mincho" w:hAnsi="Verdana"/>
          <w:i/>
          <w:sz w:val="18"/>
          <w:szCs w:val="18"/>
          <w:lang w:eastAsia="ja-JP"/>
        </w:rPr>
        <w:t>overnance”</w:t>
      </w:r>
      <w:r w:rsidRPr="00591653">
        <w:rPr>
          <w:rFonts w:ascii="Verdana" w:eastAsia="MS Mincho" w:hAnsi="Verdana"/>
          <w:sz w:val="18"/>
          <w:szCs w:val="18"/>
          <w:lang w:eastAsia="ja-JP"/>
        </w:rPr>
        <w:t xml:space="preserve"> delle attività delle scuole che, attraverso una progressiva mappatura dei rischi e integrazione delle misure anticorruzione, garantisca una realizzazione coordinata delle azioni di controllo e di vigilanza sull’attività amministrativa, gestionale, sulla valutazione degli alunni al fine del rilascio dei titoli di studio, secondo i principi della </w:t>
      </w:r>
      <w:r w:rsidR="00164D4F" w:rsidRPr="00591653">
        <w:rPr>
          <w:rFonts w:ascii="Verdana" w:eastAsia="MS Mincho" w:hAnsi="Verdana"/>
          <w:sz w:val="18"/>
          <w:szCs w:val="18"/>
          <w:lang w:eastAsia="ja-JP"/>
        </w:rPr>
        <w:t>L. 190/2012</w:t>
      </w:r>
      <w:r w:rsidRPr="00591653">
        <w:rPr>
          <w:rFonts w:ascii="Verdana" w:eastAsia="MS Mincho" w:hAnsi="Verdana"/>
          <w:sz w:val="18"/>
          <w:szCs w:val="18"/>
          <w:lang w:eastAsia="ja-JP"/>
        </w:rPr>
        <w:t>.</w:t>
      </w:r>
    </w:p>
    <w:p w14:paraId="16C5F157" w14:textId="77777777" w:rsidR="00672E7E" w:rsidRPr="00591653" w:rsidRDefault="00672E7E" w:rsidP="000C607B">
      <w:pPr>
        <w:overflowPunct/>
        <w:autoSpaceDE/>
        <w:autoSpaceDN/>
        <w:adjustRightInd/>
        <w:spacing w:before="120"/>
        <w:jc w:val="both"/>
        <w:textAlignment w:val="auto"/>
        <w:rPr>
          <w:rFonts w:ascii="Verdana" w:eastAsia="MS Mincho" w:hAnsi="Verdana"/>
          <w:sz w:val="18"/>
          <w:szCs w:val="18"/>
          <w:lang w:eastAsia="ja-JP"/>
        </w:rPr>
      </w:pPr>
    </w:p>
    <w:p w14:paraId="42C8656E" w14:textId="77777777" w:rsidR="00030972" w:rsidRPr="00591653" w:rsidRDefault="00291F22" w:rsidP="00E50F39">
      <w:pPr>
        <w:pStyle w:val="Paragrafoelenco"/>
        <w:numPr>
          <w:ilvl w:val="0"/>
          <w:numId w:val="21"/>
        </w:numPr>
        <w:overflowPunct/>
        <w:autoSpaceDE/>
        <w:autoSpaceDN/>
        <w:adjustRightInd/>
        <w:spacing w:before="120"/>
        <w:jc w:val="both"/>
        <w:textAlignment w:val="auto"/>
        <w:rPr>
          <w:rFonts w:ascii="Verdana" w:eastAsia="MS Mincho" w:hAnsi="Verdana"/>
          <w:b/>
          <w:color w:val="003399"/>
          <w:sz w:val="18"/>
          <w:szCs w:val="18"/>
          <w:lang w:eastAsia="ja-JP"/>
        </w:rPr>
      </w:pPr>
      <w:r w:rsidRPr="00591653">
        <w:rPr>
          <w:rFonts w:ascii="Verdana" w:eastAsia="MS Mincho" w:hAnsi="Verdana"/>
          <w:b/>
          <w:color w:val="003399"/>
          <w:sz w:val="18"/>
          <w:szCs w:val="18"/>
          <w:lang w:eastAsia="ja-JP"/>
        </w:rPr>
        <w:t xml:space="preserve">OBIETTIVI DEL </w:t>
      </w:r>
      <w:r w:rsidR="00030972" w:rsidRPr="00591653">
        <w:rPr>
          <w:rFonts w:ascii="Verdana" w:eastAsia="MS Mincho" w:hAnsi="Verdana"/>
          <w:b/>
          <w:color w:val="003399"/>
          <w:sz w:val="18"/>
          <w:szCs w:val="18"/>
          <w:lang w:eastAsia="ja-JP"/>
        </w:rPr>
        <w:t xml:space="preserve">PIANO TRIENNALE </w:t>
      </w:r>
      <w:r w:rsidR="00F83E2D" w:rsidRPr="00591653">
        <w:rPr>
          <w:rFonts w:ascii="Verdana" w:eastAsia="MS Mincho" w:hAnsi="Verdana"/>
          <w:b/>
          <w:color w:val="003399"/>
          <w:sz w:val="18"/>
          <w:szCs w:val="18"/>
          <w:lang w:eastAsia="ja-JP"/>
        </w:rPr>
        <w:t xml:space="preserve">DI PREVENZIONE DELLA CORRUZIONE E PER LA TRASPARENZA </w:t>
      </w:r>
      <w:r w:rsidR="00030972" w:rsidRPr="00591653">
        <w:rPr>
          <w:rFonts w:ascii="Verdana" w:eastAsia="MS Mincho" w:hAnsi="Verdana"/>
          <w:b/>
          <w:color w:val="003399"/>
          <w:sz w:val="18"/>
          <w:szCs w:val="18"/>
          <w:lang w:eastAsia="ja-JP"/>
        </w:rPr>
        <w:t>DELLE ISTITUZIONI SCOLASTICHE</w:t>
      </w:r>
      <w:r w:rsidRPr="00591653">
        <w:rPr>
          <w:rFonts w:ascii="Verdana" w:eastAsia="MS Mincho" w:hAnsi="Verdana"/>
          <w:b/>
          <w:color w:val="003399"/>
          <w:sz w:val="18"/>
          <w:szCs w:val="18"/>
          <w:lang w:eastAsia="ja-JP"/>
        </w:rPr>
        <w:t xml:space="preserve"> </w:t>
      </w:r>
      <w:r w:rsidR="00003A6B" w:rsidRPr="00591653">
        <w:rPr>
          <w:rFonts w:ascii="Verdana" w:eastAsia="MS Mincho" w:hAnsi="Verdana"/>
          <w:b/>
          <w:color w:val="003399"/>
          <w:sz w:val="18"/>
          <w:szCs w:val="18"/>
          <w:lang w:eastAsia="ja-JP"/>
        </w:rPr>
        <w:t>DEL VENETO</w:t>
      </w:r>
    </w:p>
    <w:p w14:paraId="1CE80A19" w14:textId="77777777" w:rsidR="000C607B" w:rsidRPr="00591653" w:rsidRDefault="0087401E" w:rsidP="000C607B">
      <w:pPr>
        <w:overflowPunct/>
        <w:autoSpaceDE/>
        <w:autoSpaceDN/>
        <w:adjustRightInd/>
        <w:spacing w:before="120"/>
        <w:jc w:val="both"/>
        <w:textAlignment w:val="auto"/>
        <w:rPr>
          <w:rFonts w:ascii="Verdana" w:eastAsia="MS Mincho" w:hAnsi="Verdana"/>
          <w:sz w:val="18"/>
          <w:szCs w:val="18"/>
          <w:lang w:eastAsia="ja-JP"/>
        </w:rPr>
      </w:pPr>
      <w:r w:rsidRPr="00591653">
        <w:rPr>
          <w:rFonts w:ascii="Verdana" w:eastAsia="MS Mincho" w:hAnsi="Verdana"/>
          <w:sz w:val="18"/>
          <w:szCs w:val="18"/>
          <w:lang w:eastAsia="ja-JP"/>
        </w:rPr>
        <w:t xml:space="preserve">In attuazione dell’art </w:t>
      </w:r>
      <w:r w:rsidR="00D63DCD" w:rsidRPr="00591653">
        <w:rPr>
          <w:rFonts w:ascii="Verdana" w:eastAsia="MS Mincho" w:hAnsi="Verdana"/>
          <w:sz w:val="18"/>
          <w:szCs w:val="18"/>
          <w:lang w:eastAsia="ja-JP"/>
        </w:rPr>
        <w:t xml:space="preserve">1 della L. 190/2012 come modificato dall’art. 41 del </w:t>
      </w:r>
      <w:proofErr w:type="spellStart"/>
      <w:r w:rsidR="00D63DCD" w:rsidRPr="00591653">
        <w:rPr>
          <w:rFonts w:ascii="Verdana" w:eastAsia="MS Mincho" w:hAnsi="Verdana"/>
          <w:sz w:val="18"/>
          <w:szCs w:val="18"/>
          <w:lang w:eastAsia="ja-JP"/>
        </w:rPr>
        <w:t>D.Lvo</w:t>
      </w:r>
      <w:proofErr w:type="spellEnd"/>
      <w:r w:rsidR="00D63DCD" w:rsidRPr="00591653">
        <w:rPr>
          <w:rFonts w:ascii="Verdana" w:eastAsia="MS Mincho" w:hAnsi="Verdana"/>
          <w:sz w:val="18"/>
          <w:szCs w:val="18"/>
          <w:lang w:eastAsia="ja-JP"/>
        </w:rPr>
        <w:t xml:space="preserve"> n. 97/2016 </w:t>
      </w:r>
      <w:r w:rsidR="009F02F2" w:rsidRPr="00591653">
        <w:rPr>
          <w:rFonts w:ascii="Verdana" w:eastAsia="MS Mincho" w:hAnsi="Verdana"/>
          <w:sz w:val="18"/>
          <w:szCs w:val="18"/>
          <w:lang w:eastAsia="ja-JP"/>
        </w:rPr>
        <w:t>e</w:t>
      </w:r>
      <w:r w:rsidR="00F56AE6" w:rsidRPr="00591653">
        <w:rPr>
          <w:rFonts w:ascii="Verdana" w:eastAsia="MS Mincho" w:hAnsi="Verdana"/>
          <w:sz w:val="18"/>
          <w:szCs w:val="18"/>
          <w:lang w:eastAsia="ja-JP"/>
        </w:rPr>
        <w:t xml:space="preserve"> in coerenza con il </w:t>
      </w:r>
      <w:proofErr w:type="spellStart"/>
      <w:r w:rsidR="00F56AE6" w:rsidRPr="00591653">
        <w:rPr>
          <w:rFonts w:ascii="Verdana" w:eastAsia="MS Mincho" w:hAnsi="Verdana"/>
          <w:sz w:val="18"/>
          <w:szCs w:val="18"/>
          <w:lang w:eastAsia="ja-JP"/>
        </w:rPr>
        <w:t>PNA</w:t>
      </w:r>
      <w:proofErr w:type="spellEnd"/>
      <w:r w:rsidR="009F02F2" w:rsidRPr="00591653">
        <w:rPr>
          <w:rFonts w:ascii="Verdana" w:eastAsia="MS Mincho" w:hAnsi="Verdana"/>
          <w:sz w:val="18"/>
          <w:szCs w:val="18"/>
          <w:lang w:eastAsia="ja-JP"/>
        </w:rPr>
        <w:t xml:space="preserve">, che </w:t>
      </w:r>
      <w:r w:rsidR="000C607B" w:rsidRPr="00591653">
        <w:rPr>
          <w:rFonts w:ascii="Verdana" w:eastAsia="MS Mincho" w:hAnsi="Verdana"/>
          <w:sz w:val="18"/>
          <w:szCs w:val="18"/>
          <w:lang w:eastAsia="ja-JP"/>
        </w:rPr>
        <w:t>pre</w:t>
      </w:r>
      <w:r w:rsidR="009F02F2" w:rsidRPr="00591653">
        <w:rPr>
          <w:rFonts w:ascii="Verdana" w:eastAsia="MS Mincho" w:hAnsi="Verdana"/>
          <w:sz w:val="18"/>
          <w:szCs w:val="18"/>
          <w:lang w:eastAsia="ja-JP"/>
        </w:rPr>
        <w:t>scriv</w:t>
      </w:r>
      <w:r w:rsidR="00F56AE6" w:rsidRPr="00591653">
        <w:rPr>
          <w:rFonts w:ascii="Verdana" w:eastAsia="MS Mincho" w:hAnsi="Verdana"/>
          <w:sz w:val="18"/>
          <w:szCs w:val="18"/>
          <w:lang w:eastAsia="ja-JP"/>
        </w:rPr>
        <w:t>e</w:t>
      </w:r>
      <w:r w:rsidR="009F02F2" w:rsidRPr="00591653">
        <w:rPr>
          <w:rFonts w:ascii="Verdana" w:eastAsia="MS Mincho" w:hAnsi="Verdana"/>
          <w:sz w:val="18"/>
          <w:szCs w:val="18"/>
          <w:lang w:eastAsia="ja-JP"/>
        </w:rPr>
        <w:t xml:space="preserve"> </w:t>
      </w:r>
      <w:r w:rsidR="000C607B" w:rsidRPr="00591653">
        <w:rPr>
          <w:rFonts w:ascii="Verdana" w:eastAsia="MS Mincho" w:hAnsi="Verdana"/>
          <w:sz w:val="18"/>
          <w:szCs w:val="18"/>
          <w:lang w:eastAsia="ja-JP"/>
        </w:rPr>
        <w:t xml:space="preserve">che ciascuna amministrazione adotti la propria strategia di prevenzione della corruzione, </w:t>
      </w:r>
      <w:r w:rsidR="009F02F2" w:rsidRPr="00591653">
        <w:rPr>
          <w:rFonts w:ascii="Verdana" w:eastAsia="MS Mincho" w:hAnsi="Verdana"/>
          <w:sz w:val="18"/>
          <w:szCs w:val="18"/>
          <w:lang w:eastAsia="ja-JP"/>
        </w:rPr>
        <w:t xml:space="preserve">il presente </w:t>
      </w:r>
      <w:proofErr w:type="spellStart"/>
      <w:r w:rsidR="000C607B" w:rsidRPr="00591653">
        <w:rPr>
          <w:rFonts w:ascii="Verdana" w:eastAsia="MS Mincho" w:hAnsi="Verdana"/>
          <w:sz w:val="18"/>
          <w:szCs w:val="18"/>
          <w:lang w:eastAsia="ja-JP"/>
        </w:rPr>
        <w:t>P</w:t>
      </w:r>
      <w:r w:rsidR="00286BBD" w:rsidRPr="00591653">
        <w:rPr>
          <w:rFonts w:ascii="Verdana" w:eastAsia="MS Mincho" w:hAnsi="Verdana"/>
          <w:sz w:val="18"/>
          <w:szCs w:val="18"/>
          <w:lang w:eastAsia="ja-JP"/>
        </w:rPr>
        <w:t>TPCT</w:t>
      </w:r>
      <w:proofErr w:type="spellEnd"/>
      <w:r w:rsidR="00286BBD" w:rsidRPr="00591653">
        <w:rPr>
          <w:rFonts w:ascii="Verdana" w:eastAsia="MS Mincho" w:hAnsi="Verdana"/>
          <w:sz w:val="18"/>
          <w:szCs w:val="18"/>
          <w:lang w:eastAsia="ja-JP"/>
        </w:rPr>
        <w:t xml:space="preserve"> per le scuole del Veneto</w:t>
      </w:r>
      <w:r w:rsidR="000C607B" w:rsidRPr="00591653">
        <w:rPr>
          <w:rFonts w:ascii="Verdana" w:eastAsia="MS Mincho" w:hAnsi="Verdana"/>
          <w:sz w:val="18"/>
          <w:szCs w:val="18"/>
          <w:lang w:eastAsia="ja-JP"/>
        </w:rPr>
        <w:t xml:space="preserve">, </w:t>
      </w:r>
      <w:r w:rsidR="00291F22" w:rsidRPr="00591653">
        <w:rPr>
          <w:rFonts w:ascii="Verdana" w:eastAsia="MS Mincho" w:hAnsi="Verdana"/>
          <w:sz w:val="18"/>
          <w:szCs w:val="18"/>
          <w:lang w:eastAsia="ja-JP"/>
        </w:rPr>
        <w:t xml:space="preserve">persegue i seguenti </w:t>
      </w:r>
      <w:r w:rsidR="00291F22" w:rsidRPr="00591653">
        <w:rPr>
          <w:rFonts w:ascii="Verdana" w:eastAsia="MS Mincho" w:hAnsi="Verdana"/>
          <w:b/>
          <w:sz w:val="18"/>
          <w:szCs w:val="18"/>
          <w:lang w:eastAsia="ja-JP"/>
        </w:rPr>
        <w:t>obiettivi</w:t>
      </w:r>
      <w:r w:rsidR="00135043" w:rsidRPr="00591653">
        <w:rPr>
          <w:rFonts w:ascii="Verdana" w:eastAsia="MS Mincho" w:hAnsi="Verdana"/>
          <w:b/>
          <w:sz w:val="18"/>
          <w:szCs w:val="18"/>
          <w:lang w:eastAsia="ja-JP"/>
        </w:rPr>
        <w:t xml:space="preserve"> strategici</w:t>
      </w:r>
      <w:r w:rsidR="000C607B" w:rsidRPr="00591653">
        <w:rPr>
          <w:rFonts w:ascii="Verdana" w:eastAsia="MS Mincho" w:hAnsi="Verdana"/>
          <w:sz w:val="18"/>
          <w:szCs w:val="18"/>
          <w:lang w:eastAsia="ja-JP"/>
        </w:rPr>
        <w:t>:</w:t>
      </w:r>
    </w:p>
    <w:p w14:paraId="0CD83275" w14:textId="77777777" w:rsidR="00135043" w:rsidRPr="00591653" w:rsidRDefault="00135043" w:rsidP="00E50F39">
      <w:pPr>
        <w:pStyle w:val="Paragrafoelenco"/>
        <w:numPr>
          <w:ilvl w:val="0"/>
          <w:numId w:val="12"/>
        </w:numPr>
        <w:overflowPunct/>
        <w:autoSpaceDE/>
        <w:autoSpaceDN/>
        <w:adjustRightInd/>
        <w:spacing w:before="120"/>
        <w:jc w:val="both"/>
        <w:textAlignment w:val="auto"/>
        <w:rPr>
          <w:rFonts w:ascii="Verdana" w:eastAsia="MS Mincho" w:hAnsi="Verdana"/>
          <w:sz w:val="18"/>
          <w:szCs w:val="18"/>
          <w:lang w:eastAsia="ja-JP"/>
        </w:rPr>
      </w:pPr>
      <w:r w:rsidRPr="00591653">
        <w:rPr>
          <w:rFonts w:ascii="Verdana" w:eastAsia="MS Mincho" w:hAnsi="Verdana"/>
          <w:sz w:val="18"/>
          <w:szCs w:val="18"/>
          <w:lang w:eastAsia="ja-JP"/>
        </w:rPr>
        <w:t>ridurre le opportunità che la corruzione si sviluppi;</w:t>
      </w:r>
    </w:p>
    <w:p w14:paraId="5D147005" w14:textId="77777777" w:rsidR="00135043" w:rsidRPr="00591653" w:rsidRDefault="00135043" w:rsidP="00E50F39">
      <w:pPr>
        <w:pStyle w:val="Paragrafoelenco"/>
        <w:numPr>
          <w:ilvl w:val="0"/>
          <w:numId w:val="12"/>
        </w:numPr>
        <w:overflowPunct/>
        <w:autoSpaceDE/>
        <w:autoSpaceDN/>
        <w:adjustRightInd/>
        <w:spacing w:before="120"/>
        <w:jc w:val="both"/>
        <w:textAlignment w:val="auto"/>
        <w:rPr>
          <w:rFonts w:ascii="Verdana" w:eastAsia="MS Mincho" w:hAnsi="Verdana"/>
          <w:sz w:val="18"/>
          <w:szCs w:val="18"/>
          <w:lang w:eastAsia="ja-JP"/>
        </w:rPr>
      </w:pPr>
      <w:r w:rsidRPr="00591653">
        <w:rPr>
          <w:rFonts w:ascii="Verdana" w:eastAsia="MS Mincho" w:hAnsi="Verdana"/>
          <w:sz w:val="18"/>
          <w:szCs w:val="18"/>
          <w:lang w:eastAsia="ja-JP"/>
        </w:rPr>
        <w:t>aumentare la capacità di far emergere la corruzione</w:t>
      </w:r>
      <w:r w:rsidR="0087401E" w:rsidRPr="00591653">
        <w:rPr>
          <w:rFonts w:ascii="Verdana" w:eastAsia="MS Mincho" w:hAnsi="Verdana"/>
          <w:sz w:val="18"/>
          <w:szCs w:val="18"/>
          <w:lang w:eastAsia="ja-JP"/>
        </w:rPr>
        <w:t>;</w:t>
      </w:r>
    </w:p>
    <w:p w14:paraId="741A4E86" w14:textId="77777777" w:rsidR="00135043" w:rsidRPr="00591653" w:rsidRDefault="00135043" w:rsidP="00E50F39">
      <w:pPr>
        <w:pStyle w:val="Paragrafoelenco"/>
        <w:numPr>
          <w:ilvl w:val="0"/>
          <w:numId w:val="12"/>
        </w:numPr>
        <w:overflowPunct/>
        <w:autoSpaceDE/>
        <w:autoSpaceDN/>
        <w:adjustRightInd/>
        <w:spacing w:before="120"/>
        <w:jc w:val="both"/>
        <w:textAlignment w:val="auto"/>
        <w:rPr>
          <w:rFonts w:ascii="Verdana" w:eastAsia="MS Mincho" w:hAnsi="Verdana"/>
          <w:sz w:val="18"/>
          <w:szCs w:val="18"/>
          <w:lang w:eastAsia="ja-JP"/>
        </w:rPr>
      </w:pPr>
      <w:r w:rsidRPr="00591653">
        <w:rPr>
          <w:rFonts w:ascii="Verdana" w:eastAsia="MS Mincho" w:hAnsi="Verdana"/>
          <w:sz w:val="18"/>
          <w:szCs w:val="18"/>
          <w:lang w:eastAsia="ja-JP"/>
        </w:rPr>
        <w:t>creare un contesto sfavorevole alla corruzione</w:t>
      </w:r>
      <w:r w:rsidR="0087401E" w:rsidRPr="00591653">
        <w:rPr>
          <w:rFonts w:ascii="Verdana" w:eastAsia="MS Mincho" w:hAnsi="Verdana"/>
          <w:sz w:val="18"/>
          <w:szCs w:val="18"/>
          <w:lang w:eastAsia="ja-JP"/>
        </w:rPr>
        <w:t>.</w:t>
      </w:r>
    </w:p>
    <w:p w14:paraId="30435B4C" w14:textId="77777777" w:rsidR="00DB050F" w:rsidRPr="00591653" w:rsidRDefault="0087401E" w:rsidP="000C607B">
      <w:pPr>
        <w:overflowPunct/>
        <w:autoSpaceDE/>
        <w:autoSpaceDN/>
        <w:adjustRightInd/>
        <w:spacing w:before="120"/>
        <w:jc w:val="both"/>
        <w:textAlignment w:val="auto"/>
        <w:rPr>
          <w:rFonts w:ascii="Verdana" w:eastAsia="MS Mincho" w:hAnsi="Verdana"/>
          <w:b/>
          <w:sz w:val="18"/>
          <w:szCs w:val="18"/>
          <w:lang w:eastAsia="ja-JP"/>
        </w:rPr>
      </w:pPr>
      <w:r w:rsidRPr="00591653">
        <w:rPr>
          <w:rFonts w:ascii="Verdana" w:eastAsia="MS Mincho" w:hAnsi="Verdana"/>
          <w:sz w:val="18"/>
          <w:szCs w:val="18"/>
          <w:lang w:eastAsia="ja-JP"/>
        </w:rPr>
        <w:t>In attuazione dell’art.</w:t>
      </w:r>
      <w:r w:rsidR="004716F3" w:rsidRPr="00591653">
        <w:rPr>
          <w:rFonts w:ascii="Verdana" w:eastAsia="MS Mincho" w:hAnsi="Verdana"/>
          <w:sz w:val="18"/>
          <w:szCs w:val="18"/>
          <w:lang w:eastAsia="ja-JP"/>
        </w:rPr>
        <w:t xml:space="preserve"> </w:t>
      </w:r>
      <w:r w:rsidRPr="00591653">
        <w:rPr>
          <w:rFonts w:ascii="Verdana" w:eastAsia="MS Mincho" w:hAnsi="Verdana"/>
          <w:sz w:val="18"/>
          <w:szCs w:val="18"/>
          <w:lang w:eastAsia="ja-JP"/>
        </w:rPr>
        <w:t xml:space="preserve">1, c. 9, L. 190/2012 e s.m., il presente </w:t>
      </w:r>
      <w:proofErr w:type="spellStart"/>
      <w:r w:rsidRPr="00591653">
        <w:rPr>
          <w:rFonts w:ascii="Verdana" w:eastAsia="MS Mincho" w:hAnsi="Verdana"/>
          <w:sz w:val="18"/>
          <w:szCs w:val="18"/>
          <w:lang w:eastAsia="ja-JP"/>
        </w:rPr>
        <w:t>PTPCT</w:t>
      </w:r>
      <w:proofErr w:type="spellEnd"/>
      <w:r w:rsidRPr="00591653">
        <w:rPr>
          <w:rFonts w:ascii="Verdana" w:eastAsia="MS Mincho" w:hAnsi="Verdana"/>
          <w:sz w:val="18"/>
          <w:szCs w:val="18"/>
          <w:lang w:eastAsia="ja-JP"/>
        </w:rPr>
        <w:t xml:space="preserve"> per le scuole del Veneto </w:t>
      </w:r>
      <w:r w:rsidR="00957011" w:rsidRPr="00591653">
        <w:rPr>
          <w:rFonts w:ascii="Verdana" w:eastAsia="MS Mincho" w:hAnsi="Verdana"/>
          <w:sz w:val="18"/>
          <w:szCs w:val="18"/>
          <w:lang w:eastAsia="ja-JP"/>
        </w:rPr>
        <w:t xml:space="preserve">intende </w:t>
      </w:r>
      <w:r w:rsidRPr="00591653">
        <w:rPr>
          <w:rFonts w:ascii="Verdana" w:eastAsia="MS Mincho" w:hAnsi="Verdana"/>
          <w:sz w:val="18"/>
          <w:szCs w:val="18"/>
          <w:lang w:eastAsia="ja-JP"/>
        </w:rPr>
        <w:t>risponde</w:t>
      </w:r>
      <w:r w:rsidR="00D63DCD" w:rsidRPr="00591653">
        <w:rPr>
          <w:rFonts w:ascii="Verdana" w:eastAsia="MS Mincho" w:hAnsi="Verdana"/>
          <w:sz w:val="18"/>
          <w:szCs w:val="18"/>
          <w:lang w:eastAsia="ja-JP"/>
        </w:rPr>
        <w:t xml:space="preserve">re </w:t>
      </w:r>
      <w:r w:rsidRPr="00591653">
        <w:rPr>
          <w:rFonts w:ascii="Verdana" w:eastAsia="MS Mincho" w:hAnsi="Verdana"/>
          <w:sz w:val="18"/>
          <w:szCs w:val="18"/>
          <w:lang w:eastAsia="ja-JP"/>
        </w:rPr>
        <w:t>a</w:t>
      </w:r>
      <w:r w:rsidR="00DB050F" w:rsidRPr="00591653">
        <w:rPr>
          <w:rFonts w:ascii="Verdana" w:eastAsia="MS Mincho" w:hAnsi="Verdana"/>
          <w:sz w:val="18"/>
          <w:szCs w:val="18"/>
          <w:lang w:eastAsia="ja-JP"/>
        </w:rPr>
        <w:t>lle</w:t>
      </w:r>
      <w:r w:rsidRPr="00591653">
        <w:rPr>
          <w:rFonts w:ascii="Verdana" w:eastAsia="MS Mincho" w:hAnsi="Verdana"/>
          <w:b/>
          <w:sz w:val="18"/>
          <w:szCs w:val="18"/>
          <w:lang w:eastAsia="ja-JP"/>
        </w:rPr>
        <w:t xml:space="preserve"> esigenze</w:t>
      </w:r>
      <w:r w:rsidR="00D63DCD" w:rsidRPr="00591653">
        <w:rPr>
          <w:rFonts w:ascii="Verdana" w:eastAsia="MS Mincho" w:hAnsi="Verdana"/>
          <w:b/>
          <w:sz w:val="18"/>
          <w:szCs w:val="18"/>
          <w:lang w:eastAsia="ja-JP"/>
        </w:rPr>
        <w:t xml:space="preserve"> ivi indicate dalla lettera a) alla lettera f)</w:t>
      </w:r>
      <w:r w:rsidRPr="00591653">
        <w:rPr>
          <w:rFonts w:ascii="Verdana" w:eastAsia="MS Mincho" w:hAnsi="Verdana"/>
          <w:b/>
          <w:sz w:val="18"/>
          <w:szCs w:val="18"/>
          <w:lang w:eastAsia="ja-JP"/>
        </w:rPr>
        <w:t>.</w:t>
      </w:r>
      <w:r w:rsidR="00D63DCD" w:rsidRPr="00591653">
        <w:rPr>
          <w:rFonts w:ascii="Verdana" w:eastAsia="MS Mincho" w:hAnsi="Verdana"/>
          <w:b/>
          <w:sz w:val="18"/>
          <w:szCs w:val="18"/>
          <w:lang w:eastAsia="ja-JP"/>
        </w:rPr>
        <w:t xml:space="preserve"> </w:t>
      </w:r>
    </w:p>
    <w:p w14:paraId="23124CC0" w14:textId="77777777" w:rsidR="00D63DCD" w:rsidRPr="00591653" w:rsidRDefault="00D63DCD" w:rsidP="000C607B">
      <w:pPr>
        <w:overflowPunct/>
        <w:autoSpaceDE/>
        <w:autoSpaceDN/>
        <w:adjustRightInd/>
        <w:spacing w:before="120"/>
        <w:jc w:val="both"/>
        <w:textAlignment w:val="auto"/>
        <w:rPr>
          <w:rFonts w:ascii="Verdana" w:eastAsia="MS Mincho" w:hAnsi="Verdana"/>
          <w:sz w:val="18"/>
          <w:szCs w:val="18"/>
          <w:lang w:eastAsia="ja-JP"/>
        </w:rPr>
      </w:pPr>
      <w:r w:rsidRPr="00591653">
        <w:rPr>
          <w:rFonts w:ascii="Verdana" w:eastAsia="MS Mincho" w:hAnsi="Verdana"/>
          <w:sz w:val="18"/>
          <w:szCs w:val="18"/>
          <w:lang w:eastAsia="ja-JP"/>
        </w:rPr>
        <w:t xml:space="preserve">Atteso che, come sopra è stato detto, il modello di prevenzione disegnato dalla L. 190/2012 è improntato sulla realtà tipica dei Ministeri, ai quali risulta di immediata applicazione, mentre mancano disposizioni volte a chiarire l’applicazione del medesimo modello al settore dell’istruzione scolastica, le esigenze che possono essere realizzate attraverso il presente </w:t>
      </w:r>
      <w:proofErr w:type="spellStart"/>
      <w:r w:rsidRPr="00591653">
        <w:rPr>
          <w:rFonts w:ascii="Verdana" w:eastAsia="MS Mincho" w:hAnsi="Verdana"/>
          <w:sz w:val="18"/>
          <w:szCs w:val="18"/>
          <w:lang w:eastAsia="ja-JP"/>
        </w:rPr>
        <w:t>PTPCT</w:t>
      </w:r>
      <w:proofErr w:type="spellEnd"/>
      <w:r w:rsidRPr="00591653">
        <w:rPr>
          <w:rFonts w:ascii="Verdana" w:eastAsia="MS Mincho" w:hAnsi="Verdana"/>
          <w:sz w:val="18"/>
          <w:szCs w:val="18"/>
          <w:lang w:eastAsia="ja-JP"/>
        </w:rPr>
        <w:t xml:space="preserve"> per le scuole del Veneto sono condizionate da</w:t>
      </w:r>
      <w:r w:rsidR="00DD7263" w:rsidRPr="00591653">
        <w:rPr>
          <w:rFonts w:ascii="Verdana" w:eastAsia="MS Mincho" w:hAnsi="Verdana"/>
          <w:sz w:val="18"/>
          <w:szCs w:val="18"/>
          <w:lang w:eastAsia="ja-JP"/>
        </w:rPr>
        <w:t xml:space="preserve">lle </w:t>
      </w:r>
      <w:r w:rsidRPr="00591653">
        <w:rPr>
          <w:rFonts w:ascii="Verdana" w:eastAsia="MS Mincho" w:hAnsi="Verdana"/>
          <w:sz w:val="18"/>
          <w:szCs w:val="18"/>
          <w:lang w:eastAsia="ja-JP"/>
        </w:rPr>
        <w:t xml:space="preserve">seguenti </w:t>
      </w:r>
      <w:r w:rsidR="00DD7263" w:rsidRPr="00591653">
        <w:rPr>
          <w:rFonts w:ascii="Verdana" w:eastAsia="MS Mincho" w:hAnsi="Verdana"/>
          <w:sz w:val="18"/>
          <w:szCs w:val="18"/>
          <w:lang w:eastAsia="ja-JP"/>
        </w:rPr>
        <w:t>c</w:t>
      </w:r>
      <w:r w:rsidR="00957011" w:rsidRPr="00591653">
        <w:rPr>
          <w:rFonts w:ascii="Verdana" w:eastAsia="MS Mincho" w:hAnsi="Verdana"/>
          <w:sz w:val="18"/>
          <w:szCs w:val="18"/>
          <w:lang w:eastAsia="ja-JP"/>
        </w:rPr>
        <w:t>ircostanze</w:t>
      </w:r>
      <w:r w:rsidRPr="00591653">
        <w:rPr>
          <w:rFonts w:ascii="Verdana" w:eastAsia="MS Mincho" w:hAnsi="Verdana"/>
          <w:sz w:val="18"/>
          <w:szCs w:val="18"/>
          <w:lang w:eastAsia="ja-JP"/>
        </w:rPr>
        <w:t>:</w:t>
      </w:r>
    </w:p>
    <w:p w14:paraId="101728EF" w14:textId="77777777" w:rsidR="00DB050F" w:rsidRPr="00591653" w:rsidRDefault="00D63DCD" w:rsidP="00E50F39">
      <w:pPr>
        <w:pStyle w:val="Paragrafoelenco"/>
        <w:numPr>
          <w:ilvl w:val="0"/>
          <w:numId w:val="13"/>
        </w:numPr>
        <w:overflowPunct/>
        <w:autoSpaceDE/>
        <w:autoSpaceDN/>
        <w:adjustRightInd/>
        <w:spacing w:before="120"/>
        <w:ind w:left="284" w:hanging="284"/>
        <w:jc w:val="both"/>
        <w:textAlignment w:val="auto"/>
        <w:rPr>
          <w:rFonts w:ascii="Verdana" w:eastAsia="MS Mincho" w:hAnsi="Verdana"/>
          <w:b/>
          <w:sz w:val="18"/>
          <w:szCs w:val="18"/>
          <w:lang w:eastAsia="ja-JP"/>
        </w:rPr>
      </w:pPr>
      <w:r w:rsidRPr="00591653">
        <w:rPr>
          <w:rFonts w:ascii="Verdana" w:eastAsia="MS Mincho" w:hAnsi="Verdana"/>
          <w:sz w:val="18"/>
          <w:szCs w:val="18"/>
          <w:lang w:eastAsia="ja-JP"/>
        </w:rPr>
        <w:t>i fondi per la formazione del personale scolastico sono assegnati annualmente dal M</w:t>
      </w:r>
      <w:r w:rsidR="00DF38A3" w:rsidRPr="00591653">
        <w:rPr>
          <w:rFonts w:ascii="Verdana" w:eastAsia="MS Mincho" w:hAnsi="Verdana"/>
          <w:sz w:val="18"/>
          <w:szCs w:val="18"/>
          <w:lang w:eastAsia="ja-JP"/>
        </w:rPr>
        <w:t>inistero</w:t>
      </w:r>
      <w:r w:rsidRPr="00591653">
        <w:rPr>
          <w:rFonts w:ascii="Verdana" w:eastAsia="MS Mincho" w:hAnsi="Verdana"/>
          <w:sz w:val="18"/>
          <w:szCs w:val="18"/>
          <w:lang w:eastAsia="ja-JP"/>
        </w:rPr>
        <w:t xml:space="preserve"> agli </w:t>
      </w:r>
      <w:proofErr w:type="spellStart"/>
      <w:r w:rsidRPr="00591653">
        <w:rPr>
          <w:rFonts w:ascii="Verdana" w:eastAsia="MS Mincho" w:hAnsi="Verdana"/>
          <w:sz w:val="18"/>
          <w:szCs w:val="18"/>
          <w:lang w:eastAsia="ja-JP"/>
        </w:rPr>
        <w:t>UUSSRR</w:t>
      </w:r>
      <w:proofErr w:type="spellEnd"/>
      <w:r w:rsidRPr="00591653">
        <w:rPr>
          <w:rFonts w:ascii="Verdana" w:eastAsia="MS Mincho" w:hAnsi="Verdana"/>
          <w:sz w:val="18"/>
          <w:szCs w:val="18"/>
          <w:lang w:eastAsia="ja-JP"/>
        </w:rPr>
        <w:t xml:space="preserve"> e che, in mancanza di fondi di competenza</w:t>
      </w:r>
      <w:r w:rsidR="00DB050F" w:rsidRPr="00591653">
        <w:rPr>
          <w:rFonts w:ascii="Verdana" w:eastAsia="MS Mincho" w:hAnsi="Verdana"/>
          <w:sz w:val="18"/>
          <w:szCs w:val="18"/>
          <w:lang w:eastAsia="ja-JP"/>
        </w:rPr>
        <w:t>, la formazione gratuita può avvenire solo con l’impiego di risorse professionali interne altamente qualificate, di non facile reperimento;</w:t>
      </w:r>
    </w:p>
    <w:p w14:paraId="638A21BA" w14:textId="77777777" w:rsidR="00DD7263" w:rsidRPr="00591653" w:rsidRDefault="00957011" w:rsidP="00E50F39">
      <w:pPr>
        <w:pStyle w:val="Paragrafoelenco"/>
        <w:numPr>
          <w:ilvl w:val="0"/>
          <w:numId w:val="13"/>
        </w:numPr>
        <w:overflowPunct/>
        <w:autoSpaceDE/>
        <w:autoSpaceDN/>
        <w:adjustRightInd/>
        <w:spacing w:before="120"/>
        <w:ind w:left="284" w:hanging="284"/>
        <w:jc w:val="both"/>
        <w:textAlignment w:val="auto"/>
        <w:rPr>
          <w:rFonts w:ascii="Verdana" w:eastAsia="MS Mincho" w:hAnsi="Verdana"/>
          <w:sz w:val="18"/>
          <w:szCs w:val="18"/>
          <w:lang w:eastAsia="ja-JP"/>
        </w:rPr>
      </w:pPr>
      <w:r w:rsidRPr="00591653">
        <w:rPr>
          <w:rFonts w:ascii="Verdana" w:eastAsia="MS Mincho" w:hAnsi="Verdana"/>
          <w:sz w:val="18"/>
          <w:szCs w:val="18"/>
          <w:lang w:eastAsia="ja-JP"/>
        </w:rPr>
        <w:t>i</w:t>
      </w:r>
      <w:r w:rsidR="00DD7263" w:rsidRPr="00591653">
        <w:rPr>
          <w:rFonts w:ascii="Verdana" w:eastAsia="MS Mincho" w:hAnsi="Verdana"/>
          <w:sz w:val="18"/>
          <w:szCs w:val="18"/>
          <w:lang w:eastAsia="ja-JP"/>
        </w:rPr>
        <w:t xml:space="preserve"> programmi di formazione su etica e legalità previsti dalla SNA non contemplano come destinatario il personale della scuola.</w:t>
      </w:r>
    </w:p>
    <w:p w14:paraId="453CD2A8" w14:textId="77777777" w:rsidR="00D63DCD" w:rsidRPr="00591653" w:rsidRDefault="00DD7263" w:rsidP="000C607B">
      <w:pPr>
        <w:overflowPunct/>
        <w:autoSpaceDE/>
        <w:autoSpaceDN/>
        <w:adjustRightInd/>
        <w:spacing w:before="120"/>
        <w:jc w:val="both"/>
        <w:textAlignment w:val="auto"/>
        <w:rPr>
          <w:rFonts w:ascii="Verdana" w:eastAsia="MS Mincho" w:hAnsi="Verdana"/>
          <w:sz w:val="18"/>
          <w:szCs w:val="18"/>
          <w:lang w:eastAsia="ja-JP"/>
        </w:rPr>
      </w:pPr>
      <w:r w:rsidRPr="00591653">
        <w:rPr>
          <w:rFonts w:ascii="Verdana" w:eastAsia="MS Mincho" w:hAnsi="Verdana"/>
          <w:sz w:val="18"/>
          <w:szCs w:val="18"/>
          <w:lang w:eastAsia="ja-JP"/>
        </w:rPr>
        <w:t>Alla luce di ciò</w:t>
      </w:r>
      <w:r w:rsidR="00957011" w:rsidRPr="00591653">
        <w:rPr>
          <w:rFonts w:ascii="Verdana" w:eastAsia="MS Mincho" w:hAnsi="Verdana"/>
          <w:sz w:val="18"/>
          <w:szCs w:val="18"/>
          <w:lang w:eastAsia="ja-JP"/>
        </w:rPr>
        <w:t>,</w:t>
      </w:r>
      <w:r w:rsidRPr="00591653">
        <w:rPr>
          <w:rFonts w:ascii="Verdana" w:eastAsia="MS Mincho" w:hAnsi="Verdana"/>
          <w:sz w:val="18"/>
          <w:szCs w:val="18"/>
          <w:lang w:eastAsia="ja-JP"/>
        </w:rPr>
        <w:t xml:space="preserve"> le esigenze realizzabili attraverso il presente </w:t>
      </w:r>
      <w:proofErr w:type="spellStart"/>
      <w:r w:rsidRPr="00591653">
        <w:rPr>
          <w:rFonts w:ascii="Verdana" w:eastAsia="MS Mincho" w:hAnsi="Verdana"/>
          <w:sz w:val="18"/>
          <w:szCs w:val="18"/>
          <w:lang w:eastAsia="ja-JP"/>
        </w:rPr>
        <w:t>PTPCT</w:t>
      </w:r>
      <w:proofErr w:type="spellEnd"/>
      <w:r w:rsidRPr="00591653">
        <w:rPr>
          <w:rFonts w:ascii="Verdana" w:eastAsia="MS Mincho" w:hAnsi="Verdana"/>
          <w:sz w:val="18"/>
          <w:szCs w:val="18"/>
          <w:lang w:eastAsia="ja-JP"/>
        </w:rPr>
        <w:t xml:space="preserve"> sono:</w:t>
      </w:r>
    </w:p>
    <w:p w14:paraId="496A5B0F" w14:textId="77777777" w:rsidR="0027627A" w:rsidRPr="00591653" w:rsidRDefault="0027627A" w:rsidP="00E50F39">
      <w:pPr>
        <w:pStyle w:val="Paragrafoelenco"/>
        <w:numPr>
          <w:ilvl w:val="0"/>
          <w:numId w:val="32"/>
        </w:numPr>
        <w:ind w:left="284" w:hanging="284"/>
        <w:jc w:val="both"/>
        <w:rPr>
          <w:rFonts w:ascii="Verdana" w:eastAsia="MS Mincho" w:hAnsi="Verdana"/>
          <w:sz w:val="18"/>
          <w:szCs w:val="18"/>
          <w:lang w:eastAsia="ja-JP"/>
        </w:rPr>
      </w:pPr>
      <w:r w:rsidRPr="00591653">
        <w:rPr>
          <w:rFonts w:ascii="Verdana" w:eastAsia="MS Mincho" w:hAnsi="Verdana"/>
          <w:sz w:val="18"/>
          <w:szCs w:val="18"/>
          <w:lang w:eastAsia="ja-JP"/>
        </w:rPr>
        <w:t xml:space="preserve">la graduale </w:t>
      </w:r>
      <w:r w:rsidRPr="00591653">
        <w:rPr>
          <w:rFonts w:ascii="Verdana" w:eastAsia="MS Mincho" w:hAnsi="Verdana"/>
          <w:b/>
          <w:sz w:val="18"/>
          <w:szCs w:val="18"/>
          <w:lang w:eastAsia="ja-JP"/>
        </w:rPr>
        <w:t>mappatura</w:t>
      </w:r>
      <w:r w:rsidRPr="00591653">
        <w:rPr>
          <w:rFonts w:ascii="Verdana" w:eastAsia="MS Mincho" w:hAnsi="Verdana"/>
          <w:sz w:val="18"/>
          <w:szCs w:val="18"/>
          <w:lang w:eastAsia="ja-JP"/>
        </w:rPr>
        <w:t xml:space="preserve"> di tutti i processi </w:t>
      </w:r>
      <w:r w:rsidR="00DA6641" w:rsidRPr="00591653">
        <w:rPr>
          <w:rFonts w:ascii="Verdana" w:eastAsia="MS Mincho" w:hAnsi="Verdana"/>
          <w:sz w:val="18"/>
          <w:szCs w:val="18"/>
          <w:lang w:eastAsia="ja-JP"/>
        </w:rPr>
        <w:t>(</w:t>
      </w:r>
      <w:r w:rsidR="00DA6641" w:rsidRPr="00591653">
        <w:rPr>
          <w:rFonts w:ascii="Verdana" w:eastAsia="MS Mincho" w:hAnsi="Verdana"/>
          <w:b/>
          <w:sz w:val="18"/>
          <w:szCs w:val="18"/>
          <w:u w:val="single"/>
          <w:lang w:eastAsia="ja-JP"/>
        </w:rPr>
        <w:t>elenco dei processi</w:t>
      </w:r>
      <w:r w:rsidR="00DA6641" w:rsidRPr="00591653">
        <w:rPr>
          <w:rFonts w:ascii="Verdana" w:eastAsia="MS Mincho" w:hAnsi="Verdana"/>
          <w:sz w:val="18"/>
          <w:szCs w:val="18"/>
          <w:lang w:eastAsia="ja-JP"/>
        </w:rPr>
        <w:t xml:space="preserve">) </w:t>
      </w:r>
      <w:r w:rsidRPr="00591653">
        <w:rPr>
          <w:rFonts w:ascii="Verdana" w:eastAsia="MS Mincho" w:hAnsi="Verdana"/>
          <w:sz w:val="18"/>
          <w:szCs w:val="18"/>
          <w:lang w:eastAsia="ja-JP"/>
        </w:rPr>
        <w:t xml:space="preserve">che si realizzano nell’ambito delle attività delle istituzioni scolastiche, non solo quei processi che sono ritenuti a rischio o a più alto rischio [cfr. </w:t>
      </w:r>
      <w:proofErr w:type="spellStart"/>
      <w:r w:rsidRPr="00591653">
        <w:rPr>
          <w:rFonts w:ascii="Verdana" w:eastAsia="MS Mincho" w:hAnsi="Verdana"/>
          <w:sz w:val="18"/>
          <w:szCs w:val="18"/>
          <w:lang w:eastAsia="ja-JP"/>
        </w:rPr>
        <w:t>PNA</w:t>
      </w:r>
      <w:proofErr w:type="spellEnd"/>
      <w:r w:rsidRPr="00591653">
        <w:rPr>
          <w:rFonts w:ascii="Verdana" w:eastAsia="MS Mincho" w:hAnsi="Verdana"/>
          <w:sz w:val="18"/>
          <w:szCs w:val="18"/>
          <w:lang w:eastAsia="ja-JP"/>
        </w:rPr>
        <w:t xml:space="preserve"> 2019, pag. 14];</w:t>
      </w:r>
      <w:r w:rsidR="00DA6641" w:rsidRPr="00591653">
        <w:rPr>
          <w:rFonts w:ascii="Verdana" w:eastAsia="MS Mincho" w:hAnsi="Verdana"/>
          <w:sz w:val="18"/>
          <w:szCs w:val="18"/>
          <w:lang w:eastAsia="ja-JP"/>
        </w:rPr>
        <w:t xml:space="preserve"> Obiettivo triennale: da </w:t>
      </w:r>
      <w:r w:rsidR="00DA6641" w:rsidRPr="00591653">
        <w:rPr>
          <w:rFonts w:ascii="Verdana" w:eastAsia="MS Mincho" w:hAnsi="Verdana"/>
          <w:i/>
          <w:sz w:val="18"/>
          <w:szCs w:val="18"/>
          <w:lang w:eastAsia="ja-JP"/>
        </w:rPr>
        <w:t>“alcuni processi”</w:t>
      </w:r>
      <w:r w:rsidR="00DA6641" w:rsidRPr="00591653">
        <w:rPr>
          <w:rFonts w:ascii="Verdana" w:eastAsia="MS Mincho" w:hAnsi="Verdana"/>
          <w:sz w:val="18"/>
          <w:szCs w:val="18"/>
          <w:lang w:eastAsia="ja-JP"/>
        </w:rPr>
        <w:t xml:space="preserve"> a </w:t>
      </w:r>
      <w:r w:rsidR="00DA6641" w:rsidRPr="00591653">
        <w:rPr>
          <w:rFonts w:ascii="Verdana" w:eastAsia="MS Mincho" w:hAnsi="Verdana"/>
          <w:i/>
          <w:sz w:val="18"/>
          <w:szCs w:val="18"/>
          <w:lang w:eastAsia="ja-JP"/>
        </w:rPr>
        <w:t>“tutta l’attività delle scuole”</w:t>
      </w:r>
      <w:r w:rsidR="00B64FFB" w:rsidRPr="00591653">
        <w:rPr>
          <w:rFonts w:ascii="Verdana" w:eastAsia="MS Mincho" w:hAnsi="Verdana"/>
          <w:i/>
          <w:sz w:val="18"/>
          <w:szCs w:val="18"/>
          <w:lang w:eastAsia="ja-JP"/>
        </w:rPr>
        <w:t>.</w:t>
      </w:r>
    </w:p>
    <w:p w14:paraId="10343B19" w14:textId="77777777" w:rsidR="00B64FFB" w:rsidRPr="00591653" w:rsidRDefault="00B64FFB" w:rsidP="00B64FFB">
      <w:pPr>
        <w:pStyle w:val="Paragrafoelenco"/>
        <w:ind w:left="284"/>
        <w:jc w:val="both"/>
        <w:rPr>
          <w:rFonts w:ascii="Verdana" w:eastAsia="MS Mincho" w:hAnsi="Verdana"/>
          <w:sz w:val="18"/>
          <w:szCs w:val="18"/>
          <w:lang w:eastAsia="ja-JP"/>
        </w:rPr>
      </w:pPr>
      <w:r w:rsidRPr="00591653">
        <w:rPr>
          <w:rFonts w:ascii="Verdana" w:eastAsia="MS Mincho" w:hAnsi="Verdana"/>
          <w:sz w:val="18"/>
          <w:szCs w:val="18"/>
          <w:lang w:eastAsia="ja-JP"/>
        </w:rPr>
        <w:t>Il Tavolo di lavoro costituito presso il Ministero ha realizzato una prima mappatura (trasmessa dal Dipartimento per la programmazione e la gestione delle risorse finanziarie e strumentali con nota prot. 1271 del 28.11.2017). Il Gruppo di lavoro regionale (istituito con Decreto dell’</w:t>
      </w:r>
      <w:proofErr w:type="spellStart"/>
      <w:r w:rsidRPr="00591653">
        <w:rPr>
          <w:rFonts w:ascii="Verdana" w:eastAsia="MS Mincho" w:hAnsi="Verdana"/>
          <w:sz w:val="18"/>
          <w:szCs w:val="18"/>
          <w:lang w:eastAsia="ja-JP"/>
        </w:rPr>
        <w:t>USRV</w:t>
      </w:r>
      <w:proofErr w:type="spellEnd"/>
      <w:r w:rsidRPr="00591653">
        <w:rPr>
          <w:rFonts w:ascii="Verdana" w:eastAsia="MS Mincho" w:hAnsi="Verdana"/>
          <w:sz w:val="18"/>
          <w:szCs w:val="18"/>
          <w:lang w:eastAsia="ja-JP"/>
        </w:rPr>
        <w:t xml:space="preserve"> prot. n. 22472 del 7.12.2017) e i Referenti</w:t>
      </w:r>
      <w:r w:rsidRPr="00591653">
        <w:rPr>
          <w:rFonts w:ascii="Verdana" w:hAnsi="Verdana"/>
          <w:sz w:val="18"/>
          <w:szCs w:val="18"/>
        </w:rPr>
        <w:t xml:space="preserve"> per la </w:t>
      </w:r>
      <w:proofErr w:type="spellStart"/>
      <w:r w:rsidRPr="00591653">
        <w:rPr>
          <w:rFonts w:ascii="Verdana" w:hAnsi="Verdana"/>
          <w:sz w:val="18"/>
          <w:szCs w:val="18"/>
        </w:rPr>
        <w:t>PCT</w:t>
      </w:r>
      <w:proofErr w:type="spellEnd"/>
      <w:r w:rsidRPr="00591653">
        <w:rPr>
          <w:rFonts w:ascii="Verdana" w:hAnsi="Verdana"/>
          <w:sz w:val="18"/>
          <w:szCs w:val="18"/>
        </w:rPr>
        <w:t xml:space="preserve"> </w:t>
      </w:r>
      <w:r w:rsidRPr="00591653">
        <w:rPr>
          <w:rFonts w:ascii="Verdana" w:eastAsia="MS Mincho" w:hAnsi="Verdana"/>
          <w:sz w:val="18"/>
          <w:szCs w:val="18"/>
          <w:lang w:eastAsia="ja-JP"/>
        </w:rPr>
        <w:t>(rinnovati nella composizione con Decreto dell’</w:t>
      </w:r>
      <w:proofErr w:type="spellStart"/>
      <w:r w:rsidRPr="00591653">
        <w:rPr>
          <w:rFonts w:ascii="Verdana" w:eastAsia="MS Mincho" w:hAnsi="Verdana"/>
          <w:sz w:val="18"/>
          <w:szCs w:val="18"/>
          <w:lang w:eastAsia="ja-JP"/>
        </w:rPr>
        <w:t>USRV</w:t>
      </w:r>
      <w:proofErr w:type="spellEnd"/>
      <w:r w:rsidRPr="00591653">
        <w:rPr>
          <w:rFonts w:ascii="Verdana" w:hAnsi="Verdana"/>
          <w:sz w:val="18"/>
          <w:szCs w:val="18"/>
        </w:rPr>
        <w:t xml:space="preserve"> prot. n</w:t>
      </w:r>
      <w:r w:rsidRPr="00591653">
        <w:rPr>
          <w:rFonts w:ascii="Verdana" w:hAnsi="Verdana"/>
          <w:color w:val="000000" w:themeColor="text1"/>
          <w:sz w:val="18"/>
          <w:szCs w:val="18"/>
        </w:rPr>
        <w:t xml:space="preserve">. 559 del 9.01.2018, </w:t>
      </w:r>
      <w:r w:rsidRPr="00591653">
        <w:rPr>
          <w:rFonts w:ascii="Verdana" w:hAnsi="Verdana"/>
          <w:sz w:val="18"/>
          <w:szCs w:val="18"/>
        </w:rPr>
        <w:t xml:space="preserve">nell'esercizio delle competenze previste dall'articolo 16, comma 1, lettera a-bis), del </w:t>
      </w:r>
      <w:proofErr w:type="spellStart"/>
      <w:r w:rsidRPr="00591653">
        <w:rPr>
          <w:rFonts w:ascii="Verdana" w:hAnsi="Verdana"/>
          <w:sz w:val="18"/>
          <w:szCs w:val="18"/>
        </w:rPr>
        <w:t>D.Lvo</w:t>
      </w:r>
      <w:proofErr w:type="spellEnd"/>
      <w:r w:rsidRPr="00591653">
        <w:rPr>
          <w:rFonts w:ascii="Verdana" w:hAnsi="Verdana"/>
          <w:sz w:val="18"/>
          <w:szCs w:val="18"/>
        </w:rPr>
        <w:t xml:space="preserve"> 30 marzo 2001, </w:t>
      </w:r>
      <w:proofErr w:type="spellStart"/>
      <w:r w:rsidRPr="00591653">
        <w:rPr>
          <w:rFonts w:ascii="Verdana" w:hAnsi="Verdana"/>
          <w:sz w:val="18"/>
          <w:szCs w:val="18"/>
        </w:rPr>
        <w:t>n.165</w:t>
      </w:r>
      <w:proofErr w:type="spellEnd"/>
      <w:r w:rsidRPr="00591653">
        <w:rPr>
          <w:rFonts w:ascii="Verdana" w:hAnsi="Verdana"/>
          <w:color w:val="000000" w:themeColor="text1"/>
          <w:sz w:val="18"/>
          <w:szCs w:val="18"/>
        </w:rPr>
        <w:t>) rappresentano un prezioso supporto tecnico per tale attività.</w:t>
      </w:r>
    </w:p>
    <w:p w14:paraId="3ECBF018" w14:textId="77777777" w:rsidR="0027627A" w:rsidRPr="00591653" w:rsidRDefault="0027627A" w:rsidP="00E50F39">
      <w:pPr>
        <w:pStyle w:val="Paragrafoelenco"/>
        <w:numPr>
          <w:ilvl w:val="0"/>
          <w:numId w:val="32"/>
        </w:numPr>
        <w:ind w:left="284" w:hanging="284"/>
        <w:jc w:val="both"/>
        <w:rPr>
          <w:rFonts w:ascii="Verdana" w:eastAsia="MS Mincho" w:hAnsi="Verdana"/>
          <w:sz w:val="18"/>
          <w:szCs w:val="18"/>
          <w:lang w:eastAsia="ja-JP"/>
        </w:rPr>
      </w:pPr>
      <w:r w:rsidRPr="00591653">
        <w:rPr>
          <w:rFonts w:ascii="Verdana" w:eastAsia="MS Mincho" w:hAnsi="Verdana"/>
          <w:sz w:val="18"/>
          <w:szCs w:val="18"/>
          <w:lang w:eastAsia="ja-JP"/>
        </w:rPr>
        <w:t xml:space="preserve">il raggruppamento dei processi nelle cosiddette “aree di rischio”, distinti in generali e specifiche. Le principali aree di rischio valide per tutte le p.a. e quelle specifiche delle Istituzioni scolastiche sono indicate in Tabella 3 dell’Allegato 1 del </w:t>
      </w:r>
      <w:proofErr w:type="spellStart"/>
      <w:r w:rsidRPr="00591653">
        <w:rPr>
          <w:rFonts w:ascii="Verdana" w:eastAsia="MS Mincho" w:hAnsi="Verdana"/>
          <w:sz w:val="18"/>
          <w:szCs w:val="18"/>
          <w:lang w:eastAsia="ja-JP"/>
        </w:rPr>
        <w:t>PNA</w:t>
      </w:r>
      <w:proofErr w:type="spellEnd"/>
      <w:r w:rsidRPr="00591653">
        <w:rPr>
          <w:rFonts w:ascii="Verdana" w:eastAsia="MS Mincho" w:hAnsi="Verdana"/>
          <w:sz w:val="18"/>
          <w:szCs w:val="18"/>
          <w:lang w:eastAsia="ja-JP"/>
        </w:rPr>
        <w:t xml:space="preserve"> 2019, pag. 22 e segg.). L’elenco non deve ritenersi esaustivo.</w:t>
      </w:r>
    </w:p>
    <w:p w14:paraId="30C6A388" w14:textId="77777777" w:rsidR="00DA6641" w:rsidRPr="00591653" w:rsidRDefault="00DA6641" w:rsidP="00E50F39">
      <w:pPr>
        <w:pStyle w:val="Paragrafoelenco"/>
        <w:numPr>
          <w:ilvl w:val="0"/>
          <w:numId w:val="32"/>
        </w:numPr>
        <w:overflowPunct/>
        <w:ind w:left="284" w:hanging="284"/>
        <w:jc w:val="both"/>
        <w:textAlignment w:val="auto"/>
        <w:rPr>
          <w:rFonts w:ascii="Verdana" w:eastAsia="MS Mincho" w:hAnsi="Verdana"/>
          <w:sz w:val="18"/>
          <w:szCs w:val="18"/>
          <w:lang w:eastAsia="ja-JP"/>
        </w:rPr>
      </w:pPr>
      <w:r w:rsidRPr="00591653">
        <w:rPr>
          <w:rFonts w:ascii="Verdana" w:eastAsia="MS Mincho" w:hAnsi="Verdana"/>
          <w:sz w:val="18"/>
          <w:szCs w:val="18"/>
          <w:lang w:eastAsia="ja-JP"/>
        </w:rPr>
        <w:t xml:space="preserve">la </w:t>
      </w:r>
      <w:r w:rsidR="0027627A" w:rsidRPr="00591653">
        <w:rPr>
          <w:rFonts w:ascii="Verdana" w:eastAsia="MS Mincho" w:hAnsi="Verdana"/>
          <w:b/>
          <w:sz w:val="18"/>
          <w:szCs w:val="18"/>
          <w:u w:val="single"/>
          <w:lang w:eastAsia="ja-JP"/>
        </w:rPr>
        <w:t>descrizione dei processi</w:t>
      </w:r>
      <w:r w:rsidR="0027627A" w:rsidRPr="00591653">
        <w:rPr>
          <w:rFonts w:ascii="Verdana" w:eastAsia="MS Mincho" w:hAnsi="Verdana"/>
          <w:sz w:val="18"/>
          <w:szCs w:val="18"/>
          <w:lang w:eastAsia="ja-JP"/>
        </w:rPr>
        <w:t xml:space="preserve">; tale attività consentirà di identificare più agevolmente le criticità del processo in funzione delle sue modalità di svolgimento al </w:t>
      </w:r>
      <w:r w:rsidRPr="00591653">
        <w:rPr>
          <w:rFonts w:ascii="Verdana" w:eastAsia="MS Mincho" w:hAnsi="Verdana"/>
          <w:sz w:val="18"/>
          <w:szCs w:val="18"/>
          <w:lang w:eastAsia="ja-JP"/>
        </w:rPr>
        <w:t xml:space="preserve">fine di inserire dei correttivi; </w:t>
      </w:r>
    </w:p>
    <w:p w14:paraId="4F7C77F0" w14:textId="77777777" w:rsidR="00523570" w:rsidRPr="00591653" w:rsidRDefault="00523570" w:rsidP="00E50F39">
      <w:pPr>
        <w:pStyle w:val="Paragrafoelenco"/>
        <w:numPr>
          <w:ilvl w:val="0"/>
          <w:numId w:val="32"/>
        </w:numPr>
        <w:overflowPunct/>
        <w:ind w:left="284" w:hanging="284"/>
        <w:jc w:val="both"/>
        <w:textAlignment w:val="auto"/>
        <w:rPr>
          <w:rFonts w:ascii="Verdana" w:eastAsia="MS Mincho" w:hAnsi="Verdana"/>
          <w:sz w:val="18"/>
          <w:szCs w:val="18"/>
          <w:lang w:eastAsia="ja-JP"/>
        </w:rPr>
      </w:pPr>
      <w:r w:rsidRPr="00591653">
        <w:rPr>
          <w:rFonts w:ascii="Verdana" w:eastAsia="MS Mincho" w:hAnsi="Verdana"/>
          <w:sz w:val="18"/>
          <w:szCs w:val="18"/>
          <w:lang w:eastAsia="ja-JP"/>
        </w:rPr>
        <w:t>In una prima fase, l’esito di tale attività sarà una breve descrizione del processo (che cos’è e che finalità ha), l’indicazione delle attività che scandiscono e compongono il processo, delle responsabilità complessiva del processo e dei soggetti che svolgono le attività del processo.</w:t>
      </w:r>
    </w:p>
    <w:p w14:paraId="751222BA" w14:textId="77777777" w:rsidR="00DA6641" w:rsidRPr="00591653" w:rsidRDefault="00523570" w:rsidP="00E50F39">
      <w:pPr>
        <w:pStyle w:val="Paragrafoelenco"/>
        <w:numPr>
          <w:ilvl w:val="0"/>
          <w:numId w:val="32"/>
        </w:numPr>
        <w:overflowPunct/>
        <w:ind w:left="284" w:hanging="284"/>
        <w:jc w:val="both"/>
        <w:textAlignment w:val="auto"/>
        <w:rPr>
          <w:rFonts w:ascii="Verdana" w:eastAsia="MS Mincho" w:hAnsi="Verdana"/>
          <w:sz w:val="18"/>
          <w:szCs w:val="18"/>
          <w:lang w:eastAsia="ja-JP"/>
        </w:rPr>
      </w:pPr>
      <w:r w:rsidRPr="00591653">
        <w:rPr>
          <w:rFonts w:ascii="Verdana" w:eastAsia="MS Mincho" w:hAnsi="Verdana"/>
          <w:sz w:val="18"/>
          <w:szCs w:val="18"/>
          <w:lang w:eastAsia="ja-JP"/>
        </w:rPr>
        <w:t xml:space="preserve">Gradualmente, nei diversi cicli annuali di gestione del rischio corruttivo, si procederà ad una descrizione più analitica dei processi, </w:t>
      </w:r>
      <w:r w:rsidR="0027627A" w:rsidRPr="00591653">
        <w:rPr>
          <w:rFonts w:ascii="Verdana" w:eastAsia="MS Mincho" w:hAnsi="Verdana"/>
          <w:sz w:val="18"/>
          <w:szCs w:val="18"/>
          <w:lang w:eastAsia="ja-JP"/>
        </w:rPr>
        <w:t>tenendo conto delle risorse e delle competenze effettivamente disponibili</w:t>
      </w:r>
      <w:r w:rsidR="00DA6641" w:rsidRPr="00591653">
        <w:rPr>
          <w:rFonts w:ascii="Verdana" w:eastAsia="MS Mincho" w:hAnsi="Verdana"/>
          <w:sz w:val="18"/>
          <w:szCs w:val="18"/>
          <w:lang w:eastAsia="ja-JP"/>
        </w:rPr>
        <w:t>, nonché di un ordine di priorità da riconoscere ai processi che afferiscono ad aree di rischio ritenute maggiormente sensibili, sulla base delle analisi di contesto interno o esterno o di “eventi sentinella” [</w:t>
      </w:r>
      <w:proofErr w:type="spellStart"/>
      <w:r w:rsidR="00DA6641" w:rsidRPr="00591653">
        <w:rPr>
          <w:rFonts w:ascii="Verdana" w:eastAsia="MS Mincho" w:hAnsi="Verdana"/>
          <w:sz w:val="18"/>
          <w:szCs w:val="18"/>
          <w:lang w:eastAsia="ja-JP"/>
        </w:rPr>
        <w:t>PNA</w:t>
      </w:r>
      <w:proofErr w:type="spellEnd"/>
      <w:r w:rsidR="00DA6641" w:rsidRPr="00591653">
        <w:rPr>
          <w:rFonts w:ascii="Verdana" w:eastAsia="MS Mincho" w:hAnsi="Verdana"/>
          <w:sz w:val="18"/>
          <w:szCs w:val="18"/>
          <w:lang w:eastAsia="ja-JP"/>
        </w:rPr>
        <w:t xml:space="preserve"> 2019, pag. 19].</w:t>
      </w:r>
      <w:r w:rsidR="00AB485A" w:rsidRPr="00591653">
        <w:rPr>
          <w:rFonts w:ascii="Verdana" w:eastAsia="MS Mincho" w:hAnsi="Verdana"/>
          <w:sz w:val="18"/>
          <w:szCs w:val="18"/>
          <w:lang w:eastAsia="ja-JP"/>
        </w:rPr>
        <w:t xml:space="preserve"> Obiettivo triennale: da </w:t>
      </w:r>
      <w:r w:rsidR="00AB485A" w:rsidRPr="00591653">
        <w:rPr>
          <w:rFonts w:ascii="Verdana" w:eastAsia="MS Mincho" w:hAnsi="Verdana"/>
          <w:i/>
          <w:sz w:val="18"/>
          <w:szCs w:val="18"/>
          <w:lang w:eastAsia="ja-JP"/>
        </w:rPr>
        <w:t>“descrizione di alcuni processi”</w:t>
      </w:r>
      <w:r w:rsidR="00AB485A" w:rsidRPr="00591653">
        <w:rPr>
          <w:rFonts w:ascii="Verdana" w:eastAsia="MS Mincho" w:hAnsi="Verdana"/>
          <w:sz w:val="18"/>
          <w:szCs w:val="18"/>
          <w:lang w:eastAsia="ja-JP"/>
        </w:rPr>
        <w:t xml:space="preserve"> a </w:t>
      </w:r>
      <w:r w:rsidR="00AB485A" w:rsidRPr="00591653">
        <w:rPr>
          <w:rFonts w:ascii="Verdana" w:eastAsia="MS Mincho" w:hAnsi="Verdana"/>
          <w:i/>
          <w:sz w:val="18"/>
          <w:szCs w:val="18"/>
          <w:lang w:eastAsia="ja-JP"/>
        </w:rPr>
        <w:t>“descrizione di tutti i processi”</w:t>
      </w:r>
    </w:p>
    <w:p w14:paraId="53CB3307" w14:textId="77777777" w:rsidR="0027627A" w:rsidRPr="00591653" w:rsidRDefault="00162C19" w:rsidP="00E50F39">
      <w:pPr>
        <w:pStyle w:val="Paragrafoelenco"/>
        <w:numPr>
          <w:ilvl w:val="0"/>
          <w:numId w:val="32"/>
        </w:numPr>
        <w:ind w:left="284" w:hanging="284"/>
        <w:jc w:val="both"/>
        <w:rPr>
          <w:rFonts w:ascii="Verdana" w:eastAsia="MS Mincho" w:hAnsi="Verdana"/>
          <w:sz w:val="18"/>
          <w:szCs w:val="18"/>
          <w:lang w:eastAsia="ja-JP"/>
        </w:rPr>
      </w:pPr>
      <w:r w:rsidRPr="00591653">
        <w:rPr>
          <w:rFonts w:ascii="Verdana" w:eastAsia="MS Mincho" w:hAnsi="Verdana"/>
          <w:sz w:val="18"/>
          <w:szCs w:val="18"/>
          <w:lang w:eastAsia="ja-JP"/>
        </w:rPr>
        <w:t>l</w:t>
      </w:r>
      <w:r w:rsidR="00DA6641" w:rsidRPr="00591653">
        <w:rPr>
          <w:rFonts w:ascii="Verdana" w:eastAsia="MS Mincho" w:hAnsi="Verdana"/>
          <w:sz w:val="18"/>
          <w:szCs w:val="18"/>
          <w:lang w:eastAsia="ja-JP"/>
        </w:rPr>
        <w:t>a previsione di realizzare una rappresentazione dei processi (in forma grafica o tabellare)</w:t>
      </w:r>
      <w:r w:rsidR="00AB485A" w:rsidRPr="00591653">
        <w:rPr>
          <w:rFonts w:ascii="Verdana" w:eastAsia="MS Mincho" w:hAnsi="Verdana"/>
          <w:sz w:val="18"/>
          <w:szCs w:val="18"/>
          <w:lang w:eastAsia="ja-JP"/>
        </w:rPr>
        <w:t xml:space="preserve">. Obiettivo triennale: da </w:t>
      </w:r>
      <w:r w:rsidR="00AB485A" w:rsidRPr="00591653">
        <w:rPr>
          <w:rFonts w:ascii="Verdana" w:eastAsia="MS Mincho" w:hAnsi="Verdana"/>
          <w:i/>
          <w:sz w:val="18"/>
          <w:szCs w:val="18"/>
          <w:lang w:eastAsia="ja-JP"/>
        </w:rPr>
        <w:t>“solo alcuni elementi descrittivi”</w:t>
      </w:r>
      <w:r w:rsidR="00AB485A" w:rsidRPr="00591653">
        <w:rPr>
          <w:rFonts w:ascii="Verdana" w:eastAsia="MS Mincho" w:hAnsi="Verdana"/>
          <w:sz w:val="18"/>
          <w:szCs w:val="18"/>
          <w:lang w:eastAsia="ja-JP"/>
        </w:rPr>
        <w:t xml:space="preserve"> a </w:t>
      </w:r>
      <w:r w:rsidR="00AB485A" w:rsidRPr="00591653">
        <w:rPr>
          <w:rFonts w:ascii="Verdana" w:eastAsia="MS Mincho" w:hAnsi="Verdana"/>
          <w:i/>
          <w:sz w:val="18"/>
          <w:szCs w:val="18"/>
          <w:lang w:eastAsia="ja-JP"/>
        </w:rPr>
        <w:t>“tutti gli elementi descrittivi”</w:t>
      </w:r>
      <w:r w:rsidR="00AB485A" w:rsidRPr="00591653">
        <w:rPr>
          <w:rFonts w:ascii="Verdana" w:eastAsia="MS Mincho" w:hAnsi="Verdana"/>
          <w:sz w:val="18"/>
          <w:szCs w:val="18"/>
          <w:lang w:eastAsia="ja-JP"/>
        </w:rPr>
        <w:t>.</w:t>
      </w:r>
    </w:p>
    <w:p w14:paraId="35717E51" w14:textId="77777777" w:rsidR="00E0730E" w:rsidRPr="00591653" w:rsidRDefault="00E0730E" w:rsidP="00E50F39">
      <w:pPr>
        <w:pStyle w:val="Paragrafoelenco"/>
        <w:numPr>
          <w:ilvl w:val="0"/>
          <w:numId w:val="32"/>
        </w:numPr>
        <w:ind w:left="284" w:hanging="284"/>
        <w:jc w:val="both"/>
        <w:rPr>
          <w:rFonts w:ascii="Verdana" w:eastAsia="MS Mincho" w:hAnsi="Verdana"/>
          <w:sz w:val="18"/>
          <w:szCs w:val="18"/>
          <w:lang w:eastAsia="ja-JP"/>
        </w:rPr>
      </w:pPr>
      <w:r w:rsidRPr="00591653">
        <w:rPr>
          <w:rFonts w:ascii="Verdana" w:eastAsia="MS Mincho" w:hAnsi="Verdana"/>
          <w:sz w:val="18"/>
          <w:szCs w:val="18"/>
          <w:lang w:eastAsia="ja-JP"/>
        </w:rPr>
        <w:lastRenderedPageBreak/>
        <w:t xml:space="preserve">Per ogni processo rilevato nella mappatura sono </w:t>
      </w:r>
      <w:r w:rsidRPr="00591653">
        <w:rPr>
          <w:rFonts w:ascii="Verdana" w:eastAsia="MS Mincho" w:hAnsi="Verdana"/>
          <w:b/>
          <w:sz w:val="18"/>
          <w:szCs w:val="18"/>
          <w:u w:val="single"/>
          <w:lang w:eastAsia="ja-JP"/>
        </w:rPr>
        <w:t>identificati gli eventi rischiosi</w:t>
      </w:r>
      <w:r w:rsidRPr="00591653">
        <w:rPr>
          <w:rFonts w:ascii="Verdana" w:eastAsia="MS Mincho" w:hAnsi="Verdana"/>
          <w:sz w:val="18"/>
          <w:szCs w:val="18"/>
          <w:lang w:eastAsia="ja-JP"/>
        </w:rPr>
        <w:t xml:space="preserve"> che, anche solo ipoteticamente, possono manifestarsi; l’insieme degli eventi rischiosi così identificati costituiscono il </w:t>
      </w:r>
      <w:r w:rsidR="00162C19" w:rsidRPr="00591653">
        <w:rPr>
          <w:rFonts w:ascii="Verdana" w:eastAsia="MS Mincho" w:hAnsi="Verdana"/>
          <w:b/>
          <w:sz w:val="18"/>
          <w:szCs w:val="18"/>
          <w:lang w:eastAsia="ja-JP"/>
        </w:rPr>
        <w:t>catalogo dei Rischi</w:t>
      </w:r>
      <w:r w:rsidRPr="00591653">
        <w:rPr>
          <w:rFonts w:ascii="Verdana" w:eastAsia="MS Mincho" w:hAnsi="Verdana"/>
          <w:sz w:val="18"/>
          <w:szCs w:val="18"/>
          <w:lang w:eastAsia="ja-JP"/>
        </w:rPr>
        <w:t>. In una logica di miglioramento continuo l’obiettivo del triennio è da “analisi di ciascun processo” a “analisi delle singole attività del processo”, soprattutto per i processi in cui è stata già rilevata un’esposizione elevato al rischio corruttivo;</w:t>
      </w:r>
    </w:p>
    <w:p w14:paraId="5E07BD0B" w14:textId="77777777" w:rsidR="0027627A" w:rsidRPr="00591653" w:rsidRDefault="00E0730E" w:rsidP="00E50F39">
      <w:pPr>
        <w:pStyle w:val="Paragrafoelenco"/>
        <w:numPr>
          <w:ilvl w:val="0"/>
          <w:numId w:val="32"/>
        </w:numPr>
        <w:ind w:left="284" w:hanging="284"/>
        <w:jc w:val="both"/>
        <w:rPr>
          <w:rFonts w:ascii="Verdana" w:eastAsia="MS Mincho" w:hAnsi="Verdana"/>
          <w:sz w:val="18"/>
          <w:szCs w:val="18"/>
          <w:lang w:eastAsia="ja-JP"/>
        </w:rPr>
      </w:pPr>
      <w:r w:rsidRPr="00591653">
        <w:rPr>
          <w:rFonts w:ascii="Verdana" w:eastAsia="MS Mincho" w:hAnsi="Verdana"/>
          <w:sz w:val="18"/>
          <w:szCs w:val="18"/>
          <w:lang w:eastAsia="ja-JP"/>
        </w:rPr>
        <w:t xml:space="preserve">Identificati i rischi, si procederà alla loro </w:t>
      </w:r>
      <w:r w:rsidRPr="00591653">
        <w:rPr>
          <w:rFonts w:ascii="Verdana" w:eastAsia="MS Mincho" w:hAnsi="Verdana"/>
          <w:b/>
          <w:sz w:val="18"/>
          <w:szCs w:val="18"/>
          <w:u w:val="single"/>
          <w:lang w:eastAsia="ja-JP"/>
        </w:rPr>
        <w:t>analisi</w:t>
      </w:r>
      <w:r w:rsidR="001C5759" w:rsidRPr="00591653">
        <w:rPr>
          <w:rFonts w:ascii="Verdana" w:eastAsia="MS Mincho" w:hAnsi="Verdana"/>
          <w:sz w:val="18"/>
          <w:szCs w:val="18"/>
          <w:lang w:eastAsia="ja-JP"/>
        </w:rPr>
        <w:t xml:space="preserve"> al fine di </w:t>
      </w:r>
      <w:r w:rsidRPr="00591653">
        <w:rPr>
          <w:rFonts w:ascii="Verdana" w:eastAsia="MS Mincho" w:hAnsi="Verdana"/>
          <w:sz w:val="18"/>
          <w:szCs w:val="18"/>
          <w:lang w:eastAsia="ja-JP"/>
        </w:rPr>
        <w:t>stimare il livello di esposizione dei processi e delle attività al rischio</w:t>
      </w:r>
      <w:r w:rsidR="001C5759" w:rsidRPr="00591653">
        <w:rPr>
          <w:rFonts w:ascii="Verdana" w:eastAsia="MS Mincho" w:hAnsi="Verdana"/>
          <w:sz w:val="18"/>
          <w:szCs w:val="18"/>
          <w:lang w:eastAsia="ja-JP"/>
        </w:rPr>
        <w:t xml:space="preserve"> corruttivo. Per quanto riguarda l’approccio valutativo, il </w:t>
      </w:r>
      <w:proofErr w:type="spellStart"/>
      <w:r w:rsidR="001C5759" w:rsidRPr="00591653">
        <w:rPr>
          <w:rFonts w:ascii="Verdana" w:eastAsia="MS Mincho" w:hAnsi="Verdana"/>
          <w:sz w:val="18"/>
          <w:szCs w:val="18"/>
          <w:lang w:eastAsia="ja-JP"/>
        </w:rPr>
        <w:t>PNA</w:t>
      </w:r>
      <w:proofErr w:type="spellEnd"/>
      <w:r w:rsidR="001C5759" w:rsidRPr="00591653">
        <w:rPr>
          <w:rFonts w:ascii="Verdana" w:eastAsia="MS Mincho" w:hAnsi="Verdana"/>
          <w:sz w:val="18"/>
          <w:szCs w:val="18"/>
          <w:lang w:eastAsia="ja-JP"/>
        </w:rPr>
        <w:t xml:space="preserve"> 2019 ha stabilito che l’Allegato 5 del </w:t>
      </w:r>
      <w:proofErr w:type="spellStart"/>
      <w:r w:rsidR="001C5759" w:rsidRPr="00591653">
        <w:rPr>
          <w:rFonts w:ascii="Verdana" w:eastAsia="MS Mincho" w:hAnsi="Verdana"/>
          <w:sz w:val="18"/>
          <w:szCs w:val="18"/>
          <w:lang w:eastAsia="ja-JP"/>
        </w:rPr>
        <w:t>PNA</w:t>
      </w:r>
      <w:proofErr w:type="spellEnd"/>
      <w:r w:rsidR="001C5759" w:rsidRPr="00591653">
        <w:rPr>
          <w:rFonts w:ascii="Verdana" w:eastAsia="MS Mincho" w:hAnsi="Verdana"/>
          <w:sz w:val="18"/>
          <w:szCs w:val="18"/>
          <w:lang w:eastAsia="ja-JP"/>
        </w:rPr>
        <w:t xml:space="preserve"> 2013 non va più considerato un riferimento metodologico da seguire [pag. 33]. Tuttavia, laddove il </w:t>
      </w:r>
      <w:proofErr w:type="spellStart"/>
      <w:r w:rsidR="001C5759" w:rsidRPr="00591653">
        <w:rPr>
          <w:rFonts w:ascii="Verdana" w:eastAsia="MS Mincho" w:hAnsi="Verdana"/>
          <w:sz w:val="18"/>
          <w:szCs w:val="18"/>
          <w:lang w:eastAsia="ja-JP"/>
        </w:rPr>
        <w:t>PTPCT</w:t>
      </w:r>
      <w:proofErr w:type="spellEnd"/>
      <w:r w:rsidR="001C5759" w:rsidRPr="00591653">
        <w:rPr>
          <w:rFonts w:ascii="Verdana" w:eastAsia="MS Mincho" w:hAnsi="Verdana"/>
          <w:sz w:val="18"/>
          <w:szCs w:val="18"/>
          <w:lang w:eastAsia="ja-JP"/>
        </w:rPr>
        <w:t xml:space="preserve"> risulti già predisposto il nuovo approccio valutativo (di tipo qualitativo) potrà essere applicato in modo graduale, in ogni caso non oltre l’adozione del </w:t>
      </w:r>
      <w:proofErr w:type="spellStart"/>
      <w:r w:rsidR="001C5759" w:rsidRPr="00591653">
        <w:rPr>
          <w:rFonts w:ascii="Verdana" w:eastAsia="MS Mincho" w:hAnsi="Verdana"/>
          <w:sz w:val="18"/>
          <w:szCs w:val="18"/>
          <w:lang w:eastAsia="ja-JP"/>
        </w:rPr>
        <w:t>PTPCT</w:t>
      </w:r>
      <w:proofErr w:type="spellEnd"/>
      <w:r w:rsidR="001C5759" w:rsidRPr="00591653">
        <w:rPr>
          <w:rFonts w:ascii="Verdana" w:eastAsia="MS Mincho" w:hAnsi="Verdana"/>
          <w:sz w:val="18"/>
          <w:szCs w:val="18"/>
          <w:lang w:eastAsia="ja-JP"/>
        </w:rPr>
        <w:t xml:space="preserve"> 2021-2023.</w:t>
      </w:r>
    </w:p>
    <w:p w14:paraId="69EC441B" w14:textId="77777777" w:rsidR="004C0F67" w:rsidRPr="00591653" w:rsidRDefault="001C5759" w:rsidP="00E50F39">
      <w:pPr>
        <w:pStyle w:val="Paragrafoelenco"/>
        <w:numPr>
          <w:ilvl w:val="0"/>
          <w:numId w:val="32"/>
        </w:numPr>
        <w:overflowPunct/>
        <w:ind w:left="284" w:hanging="284"/>
        <w:jc w:val="both"/>
        <w:textAlignment w:val="auto"/>
        <w:rPr>
          <w:rFonts w:ascii="Verdana" w:eastAsia="MS Mincho" w:hAnsi="Verdana"/>
          <w:sz w:val="18"/>
          <w:szCs w:val="18"/>
          <w:lang w:eastAsia="ja-JP"/>
        </w:rPr>
      </w:pPr>
      <w:r w:rsidRPr="00591653">
        <w:rPr>
          <w:rFonts w:ascii="Verdana" w:eastAsia="MS Mincho" w:hAnsi="Verdana"/>
          <w:sz w:val="18"/>
          <w:szCs w:val="18"/>
          <w:lang w:eastAsia="ja-JP"/>
        </w:rPr>
        <w:t xml:space="preserve">Sulla base della valutazione del livello di esposizione al rischio, si procederà alla </w:t>
      </w:r>
      <w:r w:rsidRPr="00591653">
        <w:rPr>
          <w:rFonts w:ascii="Verdana" w:eastAsia="MS Mincho" w:hAnsi="Verdana"/>
          <w:b/>
          <w:sz w:val="18"/>
          <w:szCs w:val="18"/>
          <w:u w:val="single"/>
          <w:lang w:eastAsia="ja-JP"/>
        </w:rPr>
        <w:t>ponderazione</w:t>
      </w:r>
      <w:r w:rsidRPr="00591653">
        <w:rPr>
          <w:rFonts w:ascii="Verdana" w:eastAsia="MS Mincho" w:hAnsi="Verdana"/>
          <w:sz w:val="18"/>
          <w:szCs w:val="18"/>
          <w:u w:val="single"/>
          <w:lang w:eastAsia="ja-JP"/>
        </w:rPr>
        <w:t xml:space="preserve"> </w:t>
      </w:r>
      <w:r w:rsidRPr="00591653">
        <w:rPr>
          <w:rFonts w:ascii="Verdana" w:eastAsia="MS Mincho" w:hAnsi="Verdana"/>
          <w:b/>
          <w:sz w:val="18"/>
          <w:szCs w:val="18"/>
          <w:u w:val="single"/>
          <w:lang w:eastAsia="ja-JP"/>
        </w:rPr>
        <w:t>del rischio</w:t>
      </w:r>
      <w:r w:rsidRPr="00591653">
        <w:rPr>
          <w:rFonts w:ascii="Verdana" w:eastAsia="MS Mincho" w:hAnsi="Verdana"/>
          <w:sz w:val="18"/>
          <w:szCs w:val="18"/>
          <w:lang w:eastAsia="ja-JP"/>
        </w:rPr>
        <w:t xml:space="preserve">, ossia alla individuazione delle azioni </w:t>
      </w:r>
      <w:r w:rsidR="004C0F67" w:rsidRPr="00591653">
        <w:rPr>
          <w:rFonts w:ascii="Verdana" w:eastAsia="MS Mincho" w:hAnsi="Verdana"/>
          <w:sz w:val="18"/>
          <w:szCs w:val="18"/>
          <w:lang w:eastAsia="ja-JP"/>
        </w:rPr>
        <w:t xml:space="preserve">da intraprendere per </w:t>
      </w:r>
      <w:r w:rsidRPr="00591653">
        <w:rPr>
          <w:rFonts w:ascii="Verdana" w:eastAsia="MS Mincho" w:hAnsi="Verdana"/>
          <w:sz w:val="18"/>
          <w:szCs w:val="18"/>
          <w:lang w:eastAsia="ja-JP"/>
        </w:rPr>
        <w:t>ridurre l’esposizione dei processi/attività al</w:t>
      </w:r>
      <w:r w:rsidR="004C0F67" w:rsidRPr="00591653">
        <w:rPr>
          <w:rFonts w:ascii="Verdana" w:eastAsia="MS Mincho" w:hAnsi="Verdana"/>
          <w:sz w:val="18"/>
          <w:szCs w:val="18"/>
          <w:lang w:eastAsia="ja-JP"/>
        </w:rPr>
        <w:t xml:space="preserve"> rischio corruttivo, tenendo conto delle misure già attuate e valutando come migliorare quelle già esistenti prima di introdurne di nuove, al fine di evitare di appesantire l’attività amministrava con l’inserimento di nuovi controlli. </w:t>
      </w:r>
    </w:p>
    <w:p w14:paraId="27FDBC57" w14:textId="77777777" w:rsidR="001C5759" w:rsidRPr="00591653" w:rsidRDefault="004C0F67" w:rsidP="00E50F39">
      <w:pPr>
        <w:pStyle w:val="Paragrafoelenco"/>
        <w:numPr>
          <w:ilvl w:val="0"/>
          <w:numId w:val="32"/>
        </w:numPr>
        <w:overflowPunct/>
        <w:ind w:left="284" w:hanging="284"/>
        <w:jc w:val="both"/>
        <w:textAlignment w:val="auto"/>
        <w:rPr>
          <w:rFonts w:ascii="Verdana" w:eastAsia="MS Mincho" w:hAnsi="Verdana"/>
          <w:sz w:val="18"/>
          <w:szCs w:val="18"/>
          <w:lang w:eastAsia="ja-JP"/>
        </w:rPr>
      </w:pPr>
      <w:r w:rsidRPr="00591653">
        <w:rPr>
          <w:rFonts w:ascii="Verdana" w:eastAsia="MS Mincho" w:hAnsi="Verdana"/>
          <w:b/>
          <w:sz w:val="18"/>
          <w:szCs w:val="18"/>
          <w:u w:val="single"/>
          <w:lang w:eastAsia="ja-JP"/>
        </w:rPr>
        <w:t>Trattamento del rischio</w:t>
      </w:r>
      <w:r w:rsidRPr="00591653">
        <w:rPr>
          <w:rFonts w:ascii="Verdana" w:eastAsia="MS Mincho" w:hAnsi="Verdana"/>
          <w:sz w:val="18"/>
          <w:szCs w:val="18"/>
          <w:lang w:eastAsia="ja-JP"/>
        </w:rPr>
        <w:t xml:space="preserve">: </w:t>
      </w:r>
      <w:r w:rsidR="00E35849" w:rsidRPr="00591653">
        <w:rPr>
          <w:rFonts w:ascii="Verdana" w:eastAsia="MS Mincho" w:hAnsi="Verdana"/>
          <w:sz w:val="18"/>
          <w:szCs w:val="18"/>
          <w:lang w:eastAsia="ja-JP"/>
        </w:rPr>
        <w:t xml:space="preserve">sono individuate </w:t>
      </w:r>
      <w:r w:rsidRPr="00591653">
        <w:rPr>
          <w:rFonts w:ascii="Verdana" w:eastAsia="MS Mincho" w:hAnsi="Verdana"/>
          <w:sz w:val="18"/>
          <w:szCs w:val="18"/>
          <w:lang w:eastAsia="ja-JP"/>
        </w:rPr>
        <w:t xml:space="preserve">misure specifiche e puntuali volte a prevenire i rischi, in base alle priorità rilevate e alle risorse disponibili; </w:t>
      </w:r>
      <w:r w:rsidR="00E35849" w:rsidRPr="00591653">
        <w:rPr>
          <w:rFonts w:ascii="Verdana" w:eastAsia="MS Mincho" w:hAnsi="Verdana"/>
          <w:sz w:val="18"/>
          <w:szCs w:val="18"/>
          <w:lang w:eastAsia="ja-JP"/>
        </w:rPr>
        <w:t>in una logica di sostenibilità economica ed organizzativa delle azioni di prevenzione del rischio corruttivo, e di priorità di intervento, si tiene conto del livello di esposizione al rischio</w:t>
      </w:r>
      <w:r w:rsidR="00E62372" w:rsidRPr="00591653">
        <w:rPr>
          <w:rFonts w:ascii="Verdana" w:eastAsia="MS Mincho" w:hAnsi="Verdana"/>
          <w:sz w:val="18"/>
          <w:szCs w:val="18"/>
          <w:lang w:eastAsia="ja-JP"/>
        </w:rPr>
        <w:t xml:space="preserve">; </w:t>
      </w:r>
      <w:r w:rsidRPr="00591653">
        <w:rPr>
          <w:rFonts w:ascii="Verdana" w:eastAsia="MS Mincho" w:hAnsi="Verdana"/>
          <w:sz w:val="18"/>
          <w:szCs w:val="18"/>
          <w:lang w:eastAsia="ja-JP"/>
        </w:rPr>
        <w:t>la sostenibilità riguarda anche la fase del controllo e del monitoraggio sull’applicazione delle misure.</w:t>
      </w:r>
      <w:r w:rsidR="00E35849" w:rsidRPr="00591653">
        <w:rPr>
          <w:rFonts w:ascii="Verdana" w:eastAsia="MS Mincho" w:hAnsi="Verdana"/>
          <w:sz w:val="18"/>
          <w:szCs w:val="18"/>
          <w:lang w:eastAsia="ja-JP"/>
        </w:rPr>
        <w:t xml:space="preserve"> </w:t>
      </w:r>
      <w:r w:rsidR="009741A7" w:rsidRPr="00591653">
        <w:rPr>
          <w:rFonts w:ascii="Verdana" w:eastAsia="MS Mincho" w:hAnsi="Verdana"/>
          <w:sz w:val="18"/>
          <w:szCs w:val="18"/>
          <w:lang w:eastAsia="ja-JP"/>
        </w:rPr>
        <w:t xml:space="preserve">Le </w:t>
      </w:r>
      <w:r w:rsidR="009741A7" w:rsidRPr="00591653">
        <w:rPr>
          <w:rFonts w:ascii="Verdana" w:eastAsia="MS Mincho" w:hAnsi="Verdana"/>
          <w:b/>
          <w:sz w:val="18"/>
          <w:szCs w:val="18"/>
          <w:lang w:eastAsia="ja-JP"/>
        </w:rPr>
        <w:t>misure generali</w:t>
      </w:r>
      <w:r w:rsidR="009741A7" w:rsidRPr="00591653">
        <w:rPr>
          <w:rFonts w:ascii="Verdana" w:eastAsia="MS Mincho" w:hAnsi="Verdana"/>
          <w:sz w:val="18"/>
          <w:szCs w:val="18"/>
          <w:lang w:eastAsia="ja-JP"/>
        </w:rPr>
        <w:t xml:space="preserve"> si caratterizzano per la loro incidenza sul sistema complessivo della prevenzione della corruzione; le </w:t>
      </w:r>
      <w:r w:rsidR="009741A7" w:rsidRPr="00591653">
        <w:rPr>
          <w:rFonts w:ascii="Verdana" w:eastAsia="MS Mincho" w:hAnsi="Verdana"/>
          <w:b/>
          <w:sz w:val="18"/>
          <w:szCs w:val="18"/>
          <w:lang w:eastAsia="ja-JP"/>
        </w:rPr>
        <w:t>misure specifiche</w:t>
      </w:r>
      <w:r w:rsidR="009741A7" w:rsidRPr="00591653">
        <w:rPr>
          <w:rFonts w:ascii="Verdana" w:eastAsia="MS Mincho" w:hAnsi="Verdana"/>
          <w:sz w:val="18"/>
          <w:szCs w:val="18"/>
          <w:lang w:eastAsia="ja-JP"/>
        </w:rPr>
        <w:t xml:space="preserve"> agiscono in maniera puntuale su alcuni specifici rischi individuati in fase di valutazione del rischio e si caratterizzano, dunque, per l’incidenza su problemi specifici.</w:t>
      </w:r>
    </w:p>
    <w:p w14:paraId="4C2F2B19" w14:textId="77777777" w:rsidR="00E62372" w:rsidRPr="00591653" w:rsidRDefault="00E62372" w:rsidP="00E50F39">
      <w:pPr>
        <w:pStyle w:val="Paragrafoelenco"/>
        <w:numPr>
          <w:ilvl w:val="0"/>
          <w:numId w:val="32"/>
        </w:numPr>
        <w:overflowPunct/>
        <w:ind w:left="284" w:hanging="284"/>
        <w:jc w:val="both"/>
        <w:textAlignment w:val="auto"/>
        <w:rPr>
          <w:rFonts w:ascii="Verdana" w:eastAsia="MS Mincho" w:hAnsi="Verdana"/>
          <w:sz w:val="18"/>
          <w:szCs w:val="18"/>
          <w:lang w:eastAsia="ja-JP"/>
        </w:rPr>
      </w:pPr>
      <w:r w:rsidRPr="00591653">
        <w:rPr>
          <w:rFonts w:ascii="Verdana" w:eastAsia="MS Mincho" w:hAnsi="Verdana"/>
          <w:b/>
          <w:sz w:val="18"/>
          <w:szCs w:val="18"/>
          <w:u w:val="single"/>
          <w:lang w:eastAsia="ja-JP"/>
        </w:rPr>
        <w:t>Programmazione delle misure</w:t>
      </w:r>
      <w:r w:rsidRPr="00591653">
        <w:rPr>
          <w:rFonts w:ascii="Verdana" w:eastAsia="MS Mincho" w:hAnsi="Verdana"/>
          <w:sz w:val="18"/>
          <w:szCs w:val="18"/>
          <w:lang w:eastAsia="ja-JP"/>
        </w:rPr>
        <w:t>: le misure sono descritte nelle loro fasi o modalità attuative, e contengono l’indicazione della tempistica, della responsabilità di attuazione della misura, dell’indicatore di monitoraggio o valore atteso.</w:t>
      </w:r>
    </w:p>
    <w:p w14:paraId="48954196" w14:textId="77777777" w:rsidR="00995909" w:rsidRPr="00591653" w:rsidRDefault="00E62372" w:rsidP="00E50F39">
      <w:pPr>
        <w:pStyle w:val="Paragrafoelenco"/>
        <w:numPr>
          <w:ilvl w:val="0"/>
          <w:numId w:val="32"/>
        </w:numPr>
        <w:overflowPunct/>
        <w:ind w:left="284" w:hanging="284"/>
        <w:jc w:val="both"/>
        <w:textAlignment w:val="auto"/>
        <w:rPr>
          <w:rFonts w:ascii="Verdana" w:eastAsia="MS Mincho" w:hAnsi="Verdana"/>
          <w:sz w:val="18"/>
          <w:szCs w:val="18"/>
          <w:lang w:eastAsia="ja-JP"/>
        </w:rPr>
      </w:pPr>
      <w:r w:rsidRPr="00591653">
        <w:rPr>
          <w:rFonts w:ascii="Verdana" w:eastAsia="MS Mincho" w:hAnsi="Verdana"/>
          <w:sz w:val="18"/>
          <w:szCs w:val="18"/>
          <w:lang w:eastAsia="ja-JP"/>
        </w:rPr>
        <w:t xml:space="preserve">Il </w:t>
      </w:r>
      <w:r w:rsidRPr="00591653">
        <w:rPr>
          <w:rFonts w:ascii="Verdana" w:eastAsia="MS Mincho" w:hAnsi="Verdana"/>
          <w:b/>
          <w:sz w:val="18"/>
          <w:szCs w:val="18"/>
          <w:lang w:eastAsia="ja-JP"/>
        </w:rPr>
        <w:t>monitoraggio</w:t>
      </w:r>
      <w:r w:rsidRPr="00591653">
        <w:rPr>
          <w:rFonts w:ascii="Verdana" w:eastAsia="MS Mincho" w:hAnsi="Verdana"/>
          <w:sz w:val="18"/>
          <w:szCs w:val="18"/>
          <w:lang w:eastAsia="ja-JP"/>
        </w:rPr>
        <w:t xml:space="preserve"> è la verifica dell’attuazione delle misure. </w:t>
      </w:r>
      <w:proofErr w:type="gramStart"/>
      <w:r w:rsidRPr="00591653">
        <w:rPr>
          <w:rFonts w:ascii="Verdana" w:eastAsia="MS Mincho" w:hAnsi="Verdana"/>
          <w:sz w:val="18"/>
          <w:szCs w:val="18"/>
          <w:lang w:eastAsia="ja-JP"/>
        </w:rPr>
        <w:t>Il  monitoraggio</w:t>
      </w:r>
      <w:proofErr w:type="gramEnd"/>
      <w:r w:rsidRPr="00591653">
        <w:rPr>
          <w:rFonts w:ascii="Verdana" w:eastAsia="MS Mincho" w:hAnsi="Verdana"/>
          <w:sz w:val="18"/>
          <w:szCs w:val="18"/>
          <w:lang w:eastAsia="ja-JP"/>
        </w:rPr>
        <w:t xml:space="preserve"> di primo livello viene attuato in autovalutazione da parte dei dirigenti scolastici, che sono chiamati a fornire al </w:t>
      </w:r>
      <w:proofErr w:type="spellStart"/>
      <w:r w:rsidRPr="00591653">
        <w:rPr>
          <w:rFonts w:ascii="Verdana" w:eastAsia="MS Mincho" w:hAnsi="Verdana"/>
          <w:sz w:val="18"/>
          <w:szCs w:val="18"/>
          <w:lang w:eastAsia="ja-JP"/>
        </w:rPr>
        <w:t>RPCT</w:t>
      </w:r>
      <w:proofErr w:type="spellEnd"/>
      <w:r w:rsidRPr="00591653">
        <w:rPr>
          <w:rFonts w:ascii="Verdana" w:eastAsia="MS Mincho" w:hAnsi="Verdana"/>
          <w:sz w:val="18"/>
          <w:szCs w:val="18"/>
          <w:lang w:eastAsia="ja-JP"/>
        </w:rPr>
        <w:t xml:space="preserve"> evidenze concrete dell’effettiva adozione della misura. Il monitoraggio </w:t>
      </w:r>
      <w:r w:rsidR="00995909" w:rsidRPr="00591653">
        <w:rPr>
          <w:rFonts w:ascii="Verdana" w:eastAsia="MS Mincho" w:hAnsi="Verdana"/>
          <w:sz w:val="18"/>
          <w:szCs w:val="18"/>
          <w:lang w:eastAsia="ja-JP"/>
        </w:rPr>
        <w:t xml:space="preserve">periodico </w:t>
      </w:r>
      <w:r w:rsidRPr="00591653">
        <w:rPr>
          <w:rFonts w:ascii="Verdana" w:eastAsia="MS Mincho" w:hAnsi="Verdana"/>
          <w:sz w:val="18"/>
          <w:szCs w:val="18"/>
          <w:lang w:eastAsia="ja-JP"/>
        </w:rPr>
        <w:t xml:space="preserve">di secondo livello viene attuato dal </w:t>
      </w:r>
      <w:proofErr w:type="spellStart"/>
      <w:r w:rsidRPr="00591653">
        <w:rPr>
          <w:rFonts w:ascii="Verdana" w:eastAsia="MS Mincho" w:hAnsi="Verdana"/>
          <w:sz w:val="18"/>
          <w:szCs w:val="18"/>
          <w:lang w:eastAsia="ja-JP"/>
        </w:rPr>
        <w:t>RPCT</w:t>
      </w:r>
      <w:proofErr w:type="spellEnd"/>
      <w:r w:rsidRPr="00591653">
        <w:rPr>
          <w:rFonts w:ascii="Verdana" w:eastAsia="MS Mincho" w:hAnsi="Verdana"/>
          <w:sz w:val="18"/>
          <w:szCs w:val="18"/>
          <w:lang w:eastAsia="ja-JP"/>
        </w:rPr>
        <w:t>, coadiuvato dal</w:t>
      </w:r>
      <w:r w:rsidR="00995909" w:rsidRPr="00591653">
        <w:rPr>
          <w:rFonts w:ascii="Verdana" w:eastAsia="MS Mincho" w:hAnsi="Verdana"/>
          <w:sz w:val="18"/>
          <w:szCs w:val="18"/>
          <w:lang w:eastAsia="ja-JP"/>
        </w:rPr>
        <w:t xml:space="preserve"> personale della sua </w:t>
      </w:r>
      <w:r w:rsidRPr="00591653">
        <w:rPr>
          <w:rFonts w:ascii="Verdana" w:eastAsia="MS Mincho" w:hAnsi="Verdana"/>
          <w:sz w:val="18"/>
          <w:szCs w:val="18"/>
          <w:lang w:eastAsia="ja-JP"/>
        </w:rPr>
        <w:t>struttura di staff</w:t>
      </w:r>
      <w:r w:rsidR="00995909" w:rsidRPr="00591653">
        <w:rPr>
          <w:rFonts w:ascii="Verdana" w:eastAsia="MS Mincho" w:hAnsi="Verdana"/>
          <w:sz w:val="18"/>
          <w:szCs w:val="18"/>
          <w:lang w:eastAsia="ja-JP"/>
        </w:rPr>
        <w:t xml:space="preserve">, e consiste nel </w:t>
      </w:r>
      <w:r w:rsidRPr="00591653">
        <w:rPr>
          <w:rFonts w:ascii="Verdana" w:eastAsia="MS Mincho" w:hAnsi="Verdana"/>
          <w:sz w:val="18"/>
          <w:szCs w:val="18"/>
          <w:lang w:eastAsia="ja-JP"/>
        </w:rPr>
        <w:t xml:space="preserve">verificare l’osservanza delle misure di prevenzione del rischio previste nel </w:t>
      </w:r>
      <w:proofErr w:type="spellStart"/>
      <w:r w:rsidRPr="00591653">
        <w:rPr>
          <w:rFonts w:ascii="Verdana" w:eastAsia="MS Mincho" w:hAnsi="Verdana"/>
          <w:sz w:val="18"/>
          <w:szCs w:val="18"/>
          <w:lang w:eastAsia="ja-JP"/>
        </w:rPr>
        <w:t>PTPCT</w:t>
      </w:r>
      <w:proofErr w:type="spellEnd"/>
      <w:r w:rsidRPr="00591653">
        <w:rPr>
          <w:rFonts w:ascii="Verdana" w:eastAsia="MS Mincho" w:hAnsi="Verdana"/>
          <w:sz w:val="18"/>
          <w:szCs w:val="18"/>
          <w:lang w:eastAsia="ja-JP"/>
        </w:rPr>
        <w:t xml:space="preserve"> da parte delle </w:t>
      </w:r>
      <w:r w:rsidR="00995909" w:rsidRPr="00591653">
        <w:rPr>
          <w:rFonts w:ascii="Verdana" w:eastAsia="MS Mincho" w:hAnsi="Verdana"/>
          <w:sz w:val="18"/>
          <w:szCs w:val="18"/>
          <w:lang w:eastAsia="ja-JP"/>
        </w:rPr>
        <w:t xml:space="preserve">istituzioni scolastiche. Il </w:t>
      </w:r>
      <w:proofErr w:type="spellStart"/>
      <w:r w:rsidR="00995909" w:rsidRPr="00591653">
        <w:rPr>
          <w:rFonts w:ascii="Verdana" w:eastAsia="MS Mincho" w:hAnsi="Verdana"/>
          <w:sz w:val="18"/>
          <w:szCs w:val="18"/>
          <w:lang w:eastAsia="ja-JP"/>
        </w:rPr>
        <w:t>RPCT</w:t>
      </w:r>
      <w:proofErr w:type="spellEnd"/>
      <w:r w:rsidR="00995909" w:rsidRPr="00591653">
        <w:rPr>
          <w:rFonts w:ascii="Verdana" w:eastAsia="MS Mincho" w:hAnsi="Verdana"/>
          <w:sz w:val="18"/>
          <w:szCs w:val="18"/>
          <w:lang w:eastAsia="ja-JP"/>
        </w:rPr>
        <w:t xml:space="preserve"> verificherà la veridicità delle informazioni rese in autovalutazione attraverso il controllo degli indicatori previsti per l’attuazione delle misure all’interno del Piano e attraverso la richiesta di documenti, informazioni e/o qualsiasi “prova” dell’effettiva azione svolta. I </w:t>
      </w:r>
      <w:r w:rsidR="00995909" w:rsidRPr="00591653">
        <w:rPr>
          <w:rFonts w:ascii="Verdana" w:eastAsia="MS Mincho" w:hAnsi="Verdana"/>
          <w:b/>
          <w:sz w:val="18"/>
          <w:szCs w:val="18"/>
          <w:lang w:eastAsia="ja-JP"/>
        </w:rPr>
        <w:t>referent</w:t>
      </w:r>
      <w:r w:rsidR="00995909" w:rsidRPr="00591653">
        <w:rPr>
          <w:rFonts w:ascii="Verdana" w:eastAsia="MS Mincho" w:hAnsi="Verdana"/>
          <w:sz w:val="18"/>
          <w:szCs w:val="18"/>
          <w:lang w:eastAsia="ja-JP"/>
        </w:rPr>
        <w:t xml:space="preserve">i del </w:t>
      </w:r>
      <w:proofErr w:type="spellStart"/>
      <w:r w:rsidR="00995909" w:rsidRPr="00591653">
        <w:rPr>
          <w:rFonts w:ascii="Verdana" w:eastAsia="MS Mincho" w:hAnsi="Verdana"/>
          <w:sz w:val="18"/>
          <w:szCs w:val="18"/>
          <w:lang w:eastAsia="ja-JP"/>
        </w:rPr>
        <w:t>RPCT</w:t>
      </w:r>
      <w:proofErr w:type="spellEnd"/>
      <w:r w:rsidR="00995909" w:rsidRPr="00591653">
        <w:rPr>
          <w:rFonts w:ascii="Verdana" w:eastAsia="MS Mincho" w:hAnsi="Verdana"/>
          <w:sz w:val="18"/>
          <w:szCs w:val="18"/>
          <w:lang w:eastAsia="ja-JP"/>
        </w:rPr>
        <w:t xml:space="preserve"> (Dirigenti </w:t>
      </w:r>
      <w:proofErr w:type="gramStart"/>
      <w:r w:rsidR="00995909" w:rsidRPr="00591653">
        <w:rPr>
          <w:rFonts w:ascii="Verdana" w:eastAsia="MS Mincho" w:hAnsi="Verdana"/>
          <w:sz w:val="18"/>
          <w:szCs w:val="18"/>
          <w:lang w:eastAsia="ja-JP"/>
        </w:rPr>
        <w:t>Amministrativi  e</w:t>
      </w:r>
      <w:proofErr w:type="gramEnd"/>
      <w:r w:rsidR="00995909" w:rsidRPr="00591653">
        <w:rPr>
          <w:rFonts w:ascii="Verdana" w:eastAsia="MS Mincho" w:hAnsi="Verdana"/>
          <w:sz w:val="18"/>
          <w:szCs w:val="18"/>
          <w:lang w:eastAsia="ja-JP"/>
        </w:rPr>
        <w:t xml:space="preserve"> Tecnici dell’</w:t>
      </w:r>
      <w:proofErr w:type="spellStart"/>
      <w:r w:rsidR="00995909" w:rsidRPr="00591653">
        <w:rPr>
          <w:rFonts w:ascii="Verdana" w:eastAsia="MS Mincho" w:hAnsi="Verdana"/>
          <w:sz w:val="18"/>
          <w:szCs w:val="18"/>
          <w:lang w:eastAsia="ja-JP"/>
        </w:rPr>
        <w:t>USR</w:t>
      </w:r>
      <w:proofErr w:type="spellEnd"/>
      <w:r w:rsidR="00995909" w:rsidRPr="00591653">
        <w:rPr>
          <w:rFonts w:ascii="Verdana" w:eastAsia="MS Mincho" w:hAnsi="Verdana"/>
          <w:sz w:val="18"/>
          <w:szCs w:val="18"/>
          <w:lang w:eastAsia="ja-JP"/>
        </w:rPr>
        <w:t xml:space="preserve">) potranno svolgere degli audit specifici, con verifiche sul campo che consentono il più agevole reperimento delle informazioni, evidenze e documenti necessari al miglior svolgimento del monitoraggio di secondo livello. </w:t>
      </w:r>
    </w:p>
    <w:p w14:paraId="2101F9BA" w14:textId="77777777" w:rsidR="00995909" w:rsidRPr="00591653" w:rsidRDefault="00995909" w:rsidP="00B64FFB">
      <w:pPr>
        <w:pStyle w:val="Paragrafoelenco"/>
        <w:overflowPunct/>
        <w:ind w:left="284"/>
        <w:jc w:val="both"/>
        <w:textAlignment w:val="auto"/>
        <w:rPr>
          <w:rFonts w:ascii="Verdana" w:eastAsia="MS Mincho" w:hAnsi="Verdana"/>
          <w:sz w:val="18"/>
          <w:szCs w:val="18"/>
          <w:lang w:eastAsia="ja-JP"/>
        </w:rPr>
      </w:pPr>
      <w:r w:rsidRPr="00591653">
        <w:rPr>
          <w:rFonts w:ascii="Verdana" w:eastAsia="MS Mincho" w:hAnsi="Verdana"/>
          <w:sz w:val="18"/>
          <w:szCs w:val="18"/>
          <w:lang w:eastAsia="ja-JP"/>
        </w:rPr>
        <w:t xml:space="preserve">Considerato l’alto numero delle istituzioni scolastiche, il monitoraggio di secondo livello potrà essere effettuato attraverso </w:t>
      </w:r>
      <w:r w:rsidRPr="00591653">
        <w:rPr>
          <w:rFonts w:ascii="Verdana" w:eastAsia="MS Mincho" w:hAnsi="Verdana"/>
          <w:b/>
          <w:sz w:val="18"/>
          <w:szCs w:val="18"/>
          <w:lang w:eastAsia="ja-JP"/>
        </w:rPr>
        <w:t>campionamento</w:t>
      </w:r>
      <w:r w:rsidRPr="00591653">
        <w:rPr>
          <w:rFonts w:ascii="Verdana" w:eastAsia="MS Mincho" w:hAnsi="Verdana"/>
          <w:sz w:val="18"/>
          <w:szCs w:val="18"/>
          <w:lang w:eastAsia="ja-JP"/>
        </w:rPr>
        <w:t xml:space="preserve"> delle misure da sottoporre a verifica.</w:t>
      </w:r>
    </w:p>
    <w:p w14:paraId="63D60D10" w14:textId="77777777" w:rsidR="005E0428" w:rsidRPr="00591653" w:rsidRDefault="005E0428" w:rsidP="000E4CFA">
      <w:pPr>
        <w:overflowPunct/>
        <w:autoSpaceDE/>
        <w:autoSpaceDN/>
        <w:adjustRightInd/>
        <w:textAlignment w:val="auto"/>
        <w:rPr>
          <w:rFonts w:ascii="Verdana" w:eastAsia="MS Mincho" w:hAnsi="Verdana"/>
          <w:sz w:val="18"/>
          <w:szCs w:val="18"/>
          <w:lang w:eastAsia="ja-JP"/>
        </w:rPr>
      </w:pPr>
    </w:p>
    <w:p w14:paraId="25C01D5E" w14:textId="77777777" w:rsidR="00030972" w:rsidRPr="00591653" w:rsidRDefault="00361DFC" w:rsidP="00E50F39">
      <w:pPr>
        <w:pStyle w:val="Paragrafoelenco"/>
        <w:numPr>
          <w:ilvl w:val="0"/>
          <w:numId w:val="21"/>
        </w:numPr>
        <w:overflowPunct/>
        <w:autoSpaceDE/>
        <w:autoSpaceDN/>
        <w:adjustRightInd/>
        <w:spacing w:before="120"/>
        <w:jc w:val="both"/>
        <w:textAlignment w:val="auto"/>
        <w:rPr>
          <w:rFonts w:ascii="Verdana" w:eastAsia="MS Mincho" w:hAnsi="Verdana"/>
          <w:b/>
          <w:color w:val="000099"/>
          <w:sz w:val="18"/>
          <w:szCs w:val="18"/>
          <w:lang w:eastAsia="ja-JP"/>
        </w:rPr>
      </w:pPr>
      <w:r w:rsidRPr="00591653">
        <w:rPr>
          <w:rFonts w:ascii="Verdana" w:eastAsia="MS Mincho" w:hAnsi="Verdana"/>
          <w:b/>
          <w:color w:val="003399"/>
          <w:sz w:val="18"/>
          <w:szCs w:val="18"/>
          <w:lang w:eastAsia="ja-JP"/>
        </w:rPr>
        <w:t xml:space="preserve">I </w:t>
      </w:r>
      <w:r w:rsidR="00A25F05" w:rsidRPr="00591653">
        <w:rPr>
          <w:rFonts w:ascii="Verdana" w:eastAsia="MS Mincho" w:hAnsi="Verdana"/>
          <w:b/>
          <w:color w:val="003399"/>
          <w:sz w:val="18"/>
          <w:szCs w:val="18"/>
          <w:lang w:eastAsia="ja-JP"/>
        </w:rPr>
        <w:t xml:space="preserve">DESTINATARI DEGLI OBBLIGHI DEL PRESENTE </w:t>
      </w:r>
      <w:proofErr w:type="spellStart"/>
      <w:r w:rsidRPr="00591653">
        <w:rPr>
          <w:rFonts w:ascii="Verdana" w:eastAsia="MS Mincho" w:hAnsi="Verdana"/>
          <w:b/>
          <w:color w:val="003399"/>
          <w:sz w:val="18"/>
          <w:szCs w:val="18"/>
          <w:lang w:eastAsia="ja-JP"/>
        </w:rPr>
        <w:t>PTPC</w:t>
      </w:r>
      <w:r w:rsidR="00C14E27" w:rsidRPr="00591653">
        <w:rPr>
          <w:rFonts w:ascii="Verdana" w:eastAsia="MS Mincho" w:hAnsi="Verdana"/>
          <w:b/>
          <w:color w:val="003399"/>
          <w:sz w:val="18"/>
          <w:szCs w:val="18"/>
          <w:lang w:eastAsia="ja-JP"/>
        </w:rPr>
        <w:t>T</w:t>
      </w:r>
      <w:proofErr w:type="spellEnd"/>
      <w:r w:rsidRPr="00591653">
        <w:rPr>
          <w:rFonts w:ascii="Verdana" w:eastAsia="MS Mincho" w:hAnsi="Verdana"/>
          <w:b/>
          <w:color w:val="003399"/>
          <w:sz w:val="18"/>
          <w:szCs w:val="18"/>
          <w:lang w:eastAsia="ja-JP"/>
        </w:rPr>
        <w:t>.</w:t>
      </w:r>
      <w:r w:rsidR="00A25F05" w:rsidRPr="00591653">
        <w:rPr>
          <w:rFonts w:ascii="Verdana" w:eastAsia="MS Mincho" w:hAnsi="Verdana"/>
          <w:b/>
          <w:color w:val="003399"/>
          <w:sz w:val="18"/>
          <w:szCs w:val="18"/>
          <w:lang w:eastAsia="ja-JP"/>
        </w:rPr>
        <w:t xml:space="preserve"> RESPONSABILITÀ DISCIPLINARE</w:t>
      </w:r>
    </w:p>
    <w:p w14:paraId="563370F8" w14:textId="77777777" w:rsidR="00577D61" w:rsidRPr="00591653" w:rsidRDefault="00577D61" w:rsidP="00E87A7F">
      <w:pPr>
        <w:overflowPunct/>
        <w:autoSpaceDE/>
        <w:autoSpaceDN/>
        <w:adjustRightInd/>
        <w:spacing w:before="120"/>
        <w:jc w:val="both"/>
        <w:textAlignment w:val="auto"/>
        <w:rPr>
          <w:rFonts w:ascii="Verdana" w:eastAsia="MS Mincho" w:hAnsi="Verdana"/>
          <w:strike/>
          <w:sz w:val="18"/>
          <w:szCs w:val="18"/>
          <w:lang w:eastAsia="ja-JP"/>
        </w:rPr>
      </w:pPr>
      <w:r w:rsidRPr="00591653">
        <w:rPr>
          <w:rFonts w:ascii="Verdana" w:eastAsia="MS Mincho" w:hAnsi="Verdana"/>
          <w:sz w:val="18"/>
          <w:szCs w:val="18"/>
          <w:lang w:eastAsia="ja-JP"/>
        </w:rPr>
        <w:t xml:space="preserve">Il </w:t>
      </w:r>
      <w:r w:rsidR="003D650F" w:rsidRPr="00591653">
        <w:rPr>
          <w:rFonts w:ascii="Verdana" w:eastAsia="MS Mincho" w:hAnsi="Verdana"/>
          <w:sz w:val="18"/>
          <w:szCs w:val="18"/>
          <w:lang w:eastAsia="ja-JP"/>
        </w:rPr>
        <w:t xml:space="preserve">presente </w:t>
      </w:r>
      <w:proofErr w:type="spellStart"/>
      <w:r w:rsidRPr="00591653">
        <w:rPr>
          <w:rFonts w:ascii="Verdana" w:eastAsia="MS Mincho" w:hAnsi="Verdana"/>
          <w:sz w:val="18"/>
          <w:szCs w:val="18"/>
          <w:lang w:eastAsia="ja-JP"/>
        </w:rPr>
        <w:t>PTPC</w:t>
      </w:r>
      <w:proofErr w:type="spellEnd"/>
      <w:r w:rsidR="008271D4" w:rsidRPr="00591653">
        <w:rPr>
          <w:rFonts w:ascii="Verdana" w:eastAsia="MS Mincho" w:hAnsi="Verdana"/>
          <w:sz w:val="18"/>
          <w:szCs w:val="18"/>
          <w:lang w:eastAsia="ja-JP"/>
        </w:rPr>
        <w:t xml:space="preserve"> </w:t>
      </w:r>
      <w:r w:rsidRPr="00591653">
        <w:rPr>
          <w:rFonts w:ascii="Verdana" w:eastAsia="MS Mincho" w:hAnsi="Verdana"/>
          <w:sz w:val="18"/>
          <w:szCs w:val="18"/>
          <w:lang w:eastAsia="ja-JP"/>
        </w:rPr>
        <w:t xml:space="preserve">rappresenta, quindi, lo strumento attraverso il quale </w:t>
      </w:r>
      <w:r w:rsidR="00CB743E" w:rsidRPr="00591653">
        <w:rPr>
          <w:rFonts w:ascii="Verdana" w:eastAsia="MS Mincho" w:hAnsi="Verdana"/>
          <w:sz w:val="18"/>
          <w:szCs w:val="18"/>
          <w:lang w:eastAsia="ja-JP"/>
        </w:rPr>
        <w:t xml:space="preserve">il </w:t>
      </w:r>
      <w:proofErr w:type="spellStart"/>
      <w:r w:rsidR="00E60968" w:rsidRPr="00591653">
        <w:rPr>
          <w:rFonts w:ascii="Verdana" w:eastAsia="MS Mincho" w:hAnsi="Verdana"/>
          <w:sz w:val="18"/>
          <w:szCs w:val="18"/>
          <w:lang w:eastAsia="ja-JP"/>
        </w:rPr>
        <w:t>RPCT</w:t>
      </w:r>
      <w:proofErr w:type="spellEnd"/>
      <w:r w:rsidRPr="00591653">
        <w:rPr>
          <w:rFonts w:ascii="Verdana" w:eastAsia="MS Mincho" w:hAnsi="Verdana"/>
          <w:sz w:val="18"/>
          <w:szCs w:val="18"/>
          <w:lang w:eastAsia="ja-JP"/>
        </w:rPr>
        <w:t xml:space="preserve"> descrive il “</w:t>
      </w:r>
      <w:r w:rsidRPr="00591653">
        <w:rPr>
          <w:rFonts w:ascii="Verdana" w:eastAsia="MS Mincho" w:hAnsi="Verdana"/>
          <w:i/>
          <w:sz w:val="18"/>
          <w:szCs w:val="18"/>
          <w:lang w:eastAsia="ja-JP"/>
        </w:rPr>
        <w:t>processo</w:t>
      </w:r>
      <w:r w:rsidRPr="00591653">
        <w:rPr>
          <w:rFonts w:ascii="Verdana" w:eastAsia="MS Mincho" w:hAnsi="Verdana"/>
          <w:sz w:val="18"/>
          <w:szCs w:val="18"/>
          <w:lang w:eastAsia="ja-JP"/>
        </w:rPr>
        <w:t xml:space="preserve">” finalizzato a implementare una strategia di prevenzione del fenomeno corruttivo </w:t>
      </w:r>
      <w:r w:rsidR="003220CF" w:rsidRPr="00591653">
        <w:rPr>
          <w:rFonts w:ascii="Verdana" w:eastAsia="MS Mincho" w:hAnsi="Verdana"/>
          <w:sz w:val="18"/>
          <w:szCs w:val="18"/>
          <w:lang w:eastAsia="ja-JP"/>
        </w:rPr>
        <w:t xml:space="preserve">nelle scuole del Veneto attraverso </w:t>
      </w:r>
      <w:r w:rsidRPr="00591653">
        <w:rPr>
          <w:rFonts w:ascii="Verdana" w:eastAsia="MS Mincho" w:hAnsi="Verdana"/>
          <w:sz w:val="18"/>
          <w:szCs w:val="18"/>
          <w:lang w:eastAsia="ja-JP"/>
        </w:rPr>
        <w:t xml:space="preserve">l’individuazione e l’attivazione di </w:t>
      </w:r>
      <w:r w:rsidR="00030972" w:rsidRPr="00591653">
        <w:rPr>
          <w:rFonts w:ascii="Verdana" w:eastAsia="MS Mincho" w:hAnsi="Verdana"/>
          <w:b/>
          <w:sz w:val="18"/>
          <w:szCs w:val="18"/>
          <w:lang w:eastAsia="ja-JP"/>
        </w:rPr>
        <w:t>misure di contrasto</w:t>
      </w:r>
      <w:r w:rsidR="00030972" w:rsidRPr="00591653">
        <w:rPr>
          <w:rFonts w:ascii="Verdana" w:eastAsia="MS Mincho" w:hAnsi="Verdana"/>
          <w:sz w:val="18"/>
          <w:szCs w:val="18"/>
          <w:lang w:eastAsia="ja-JP"/>
        </w:rPr>
        <w:t xml:space="preserve">: </w:t>
      </w:r>
      <w:r w:rsidRPr="00591653">
        <w:rPr>
          <w:rFonts w:ascii="Verdana" w:eastAsia="MS Mincho" w:hAnsi="Verdana"/>
          <w:sz w:val="18"/>
          <w:szCs w:val="18"/>
          <w:lang w:eastAsia="ja-JP"/>
        </w:rPr>
        <w:t>azioni, ponderate e coerenti tra loro</w:t>
      </w:r>
      <w:r w:rsidR="008271D4" w:rsidRPr="00591653">
        <w:rPr>
          <w:rFonts w:ascii="Verdana" w:eastAsia="MS Mincho" w:hAnsi="Verdana"/>
          <w:sz w:val="18"/>
          <w:szCs w:val="18"/>
          <w:lang w:eastAsia="ja-JP"/>
        </w:rPr>
        <w:t>,</w:t>
      </w:r>
      <w:r w:rsidRPr="00591653">
        <w:rPr>
          <w:rFonts w:ascii="Verdana" w:eastAsia="MS Mincho" w:hAnsi="Verdana"/>
          <w:sz w:val="18"/>
          <w:szCs w:val="18"/>
          <w:lang w:eastAsia="ja-JP"/>
        </w:rPr>
        <w:t xml:space="preserve"> capaci di ridurre significativamente il rischio di comportamenti corrotti. </w:t>
      </w:r>
      <w:r w:rsidR="003220CF" w:rsidRPr="00591653">
        <w:rPr>
          <w:rFonts w:ascii="Verdana" w:eastAsia="MS Mincho" w:hAnsi="Verdana"/>
          <w:b/>
          <w:sz w:val="18"/>
          <w:szCs w:val="18"/>
          <w:lang w:eastAsia="ja-JP"/>
        </w:rPr>
        <w:t>L</w:t>
      </w:r>
      <w:r w:rsidRPr="00591653">
        <w:rPr>
          <w:rFonts w:ascii="Verdana" w:eastAsia="MS Mincho" w:hAnsi="Verdana"/>
          <w:b/>
          <w:sz w:val="18"/>
          <w:szCs w:val="18"/>
          <w:lang w:eastAsia="ja-JP"/>
        </w:rPr>
        <w:t>’individuazione</w:t>
      </w:r>
      <w:r w:rsidR="007A2CE5" w:rsidRPr="00591653">
        <w:rPr>
          <w:rFonts w:ascii="Verdana" w:eastAsia="MS Mincho" w:hAnsi="Verdana"/>
          <w:b/>
          <w:sz w:val="18"/>
          <w:szCs w:val="18"/>
          <w:lang w:eastAsia="ja-JP"/>
        </w:rPr>
        <w:t xml:space="preserve"> nel presente </w:t>
      </w:r>
      <w:proofErr w:type="spellStart"/>
      <w:r w:rsidR="007A2CE5" w:rsidRPr="00591653">
        <w:rPr>
          <w:rFonts w:ascii="Verdana" w:eastAsia="MS Mincho" w:hAnsi="Verdana"/>
          <w:b/>
          <w:sz w:val="18"/>
          <w:szCs w:val="18"/>
          <w:lang w:eastAsia="ja-JP"/>
        </w:rPr>
        <w:t>PTPCT</w:t>
      </w:r>
      <w:proofErr w:type="spellEnd"/>
      <w:r w:rsidRPr="00591653">
        <w:rPr>
          <w:rFonts w:ascii="Verdana" w:eastAsia="MS Mincho" w:hAnsi="Verdana"/>
          <w:b/>
          <w:sz w:val="18"/>
          <w:szCs w:val="18"/>
          <w:lang w:eastAsia="ja-JP"/>
        </w:rPr>
        <w:t xml:space="preserve"> </w:t>
      </w:r>
      <w:r w:rsidR="003220CF" w:rsidRPr="00591653">
        <w:rPr>
          <w:rFonts w:ascii="Verdana" w:eastAsia="MS Mincho" w:hAnsi="Verdana"/>
          <w:b/>
          <w:sz w:val="18"/>
          <w:szCs w:val="18"/>
          <w:lang w:eastAsia="ja-JP"/>
        </w:rPr>
        <w:t xml:space="preserve">delle </w:t>
      </w:r>
      <w:r w:rsidRPr="00591653">
        <w:rPr>
          <w:rFonts w:ascii="Verdana" w:eastAsia="MS Mincho" w:hAnsi="Verdana"/>
          <w:b/>
          <w:sz w:val="18"/>
          <w:szCs w:val="18"/>
          <w:lang w:eastAsia="ja-JP"/>
        </w:rPr>
        <w:t xml:space="preserve">misure </w:t>
      </w:r>
      <w:r w:rsidR="00F25546" w:rsidRPr="00591653">
        <w:rPr>
          <w:rFonts w:ascii="Verdana" w:eastAsia="MS Mincho" w:hAnsi="Verdana"/>
          <w:b/>
          <w:sz w:val="18"/>
          <w:szCs w:val="18"/>
          <w:lang w:eastAsia="ja-JP"/>
        </w:rPr>
        <w:t xml:space="preserve">organizzative </w:t>
      </w:r>
      <w:r w:rsidR="00030972" w:rsidRPr="00591653">
        <w:rPr>
          <w:rFonts w:ascii="Verdana" w:eastAsia="MS Mincho" w:hAnsi="Verdana"/>
          <w:b/>
          <w:sz w:val="18"/>
          <w:szCs w:val="18"/>
          <w:lang w:eastAsia="ja-JP"/>
        </w:rPr>
        <w:t xml:space="preserve">di contrasto </w:t>
      </w:r>
      <w:r w:rsidR="007A2CE5" w:rsidRPr="00591653">
        <w:rPr>
          <w:rFonts w:ascii="Verdana" w:eastAsia="MS Mincho" w:hAnsi="Verdana"/>
          <w:b/>
          <w:sz w:val="18"/>
          <w:szCs w:val="18"/>
          <w:lang w:eastAsia="ja-JP"/>
        </w:rPr>
        <w:t xml:space="preserve">e delle prescrizioni </w:t>
      </w:r>
      <w:r w:rsidR="00DE1CB9" w:rsidRPr="00591653">
        <w:rPr>
          <w:rFonts w:ascii="Verdana" w:eastAsia="MS Mincho" w:hAnsi="Verdana"/>
          <w:b/>
          <w:sz w:val="18"/>
          <w:szCs w:val="18"/>
          <w:lang w:eastAsia="ja-JP"/>
        </w:rPr>
        <w:t xml:space="preserve">comporta l’obbligo </w:t>
      </w:r>
      <w:r w:rsidR="003220CF" w:rsidRPr="00591653">
        <w:rPr>
          <w:rFonts w:ascii="Verdana" w:eastAsia="MS Mincho" w:hAnsi="Verdana"/>
          <w:b/>
          <w:sz w:val="18"/>
          <w:szCs w:val="18"/>
          <w:lang w:eastAsia="ja-JP"/>
        </w:rPr>
        <w:t xml:space="preserve">per tutti i destinatari </w:t>
      </w:r>
      <w:r w:rsidR="00DE1CB9" w:rsidRPr="00591653">
        <w:rPr>
          <w:rFonts w:ascii="Verdana" w:eastAsia="MS Mincho" w:hAnsi="Verdana"/>
          <w:b/>
          <w:sz w:val="18"/>
          <w:szCs w:val="18"/>
          <w:lang w:eastAsia="ja-JP"/>
        </w:rPr>
        <w:t xml:space="preserve">di </w:t>
      </w:r>
      <w:r w:rsidR="003220CF" w:rsidRPr="00591653">
        <w:rPr>
          <w:rFonts w:ascii="Verdana" w:eastAsia="MS Mincho" w:hAnsi="Verdana"/>
          <w:b/>
          <w:sz w:val="18"/>
          <w:szCs w:val="18"/>
          <w:lang w:eastAsia="ja-JP"/>
        </w:rPr>
        <w:t xml:space="preserve">applicarle e/o di </w:t>
      </w:r>
      <w:r w:rsidR="00DE1CB9" w:rsidRPr="00591653">
        <w:rPr>
          <w:rFonts w:ascii="Verdana" w:eastAsia="MS Mincho" w:hAnsi="Verdana"/>
          <w:b/>
          <w:sz w:val="18"/>
          <w:szCs w:val="18"/>
          <w:lang w:eastAsia="ja-JP"/>
        </w:rPr>
        <w:t xml:space="preserve">vigilare sulla </w:t>
      </w:r>
      <w:r w:rsidR="003220CF" w:rsidRPr="00591653">
        <w:rPr>
          <w:rFonts w:ascii="Verdana" w:eastAsia="MS Mincho" w:hAnsi="Verdana"/>
          <w:b/>
          <w:sz w:val="18"/>
          <w:szCs w:val="18"/>
          <w:lang w:eastAsia="ja-JP"/>
        </w:rPr>
        <w:t xml:space="preserve">loro </w:t>
      </w:r>
      <w:r w:rsidRPr="00591653">
        <w:rPr>
          <w:rFonts w:ascii="Verdana" w:eastAsia="MS Mincho" w:hAnsi="Verdana"/>
          <w:b/>
          <w:sz w:val="18"/>
          <w:szCs w:val="18"/>
          <w:lang w:eastAsia="ja-JP"/>
        </w:rPr>
        <w:t>effettiva a</w:t>
      </w:r>
      <w:r w:rsidR="003220CF" w:rsidRPr="00591653">
        <w:rPr>
          <w:rFonts w:ascii="Verdana" w:eastAsia="MS Mincho" w:hAnsi="Verdana"/>
          <w:b/>
          <w:sz w:val="18"/>
          <w:szCs w:val="18"/>
          <w:lang w:eastAsia="ja-JP"/>
        </w:rPr>
        <w:t>ttuazione</w:t>
      </w:r>
      <w:r w:rsidR="005919D4" w:rsidRPr="00591653">
        <w:rPr>
          <w:rFonts w:ascii="Verdana" w:eastAsia="MS Mincho" w:hAnsi="Verdana"/>
          <w:b/>
          <w:sz w:val="18"/>
          <w:szCs w:val="18"/>
          <w:lang w:eastAsia="ja-JP"/>
        </w:rPr>
        <w:t>, nel rispetto della sequenza cronologica indicata nel cronoprogramma</w:t>
      </w:r>
      <w:r w:rsidR="00D5658F" w:rsidRPr="00591653">
        <w:rPr>
          <w:rFonts w:ascii="Verdana" w:eastAsia="MS Mincho" w:hAnsi="Verdana"/>
          <w:b/>
          <w:sz w:val="18"/>
          <w:szCs w:val="18"/>
          <w:lang w:eastAsia="ja-JP"/>
        </w:rPr>
        <w:t xml:space="preserve">. </w:t>
      </w:r>
    </w:p>
    <w:p w14:paraId="0E81C16C" w14:textId="77777777" w:rsidR="00A25F05" w:rsidRPr="00591653" w:rsidRDefault="00030972" w:rsidP="00030972">
      <w:pPr>
        <w:overflowPunct/>
        <w:autoSpaceDE/>
        <w:autoSpaceDN/>
        <w:adjustRightInd/>
        <w:spacing w:before="120"/>
        <w:jc w:val="both"/>
        <w:textAlignment w:val="auto"/>
        <w:rPr>
          <w:rFonts w:ascii="Verdana" w:eastAsia="MS Mincho" w:hAnsi="Verdana"/>
          <w:sz w:val="18"/>
          <w:szCs w:val="18"/>
          <w:lang w:eastAsia="ja-JP"/>
        </w:rPr>
      </w:pPr>
      <w:r w:rsidRPr="00591653">
        <w:rPr>
          <w:rFonts w:ascii="Verdana" w:eastAsia="MS Mincho" w:hAnsi="Verdana"/>
          <w:b/>
          <w:sz w:val="18"/>
          <w:szCs w:val="18"/>
          <w:lang w:eastAsia="ja-JP"/>
        </w:rPr>
        <w:t>Destinatari</w:t>
      </w:r>
      <w:r w:rsidRPr="00591653">
        <w:rPr>
          <w:rFonts w:ascii="Verdana" w:eastAsia="MS Mincho" w:hAnsi="Verdana"/>
          <w:sz w:val="18"/>
          <w:szCs w:val="18"/>
          <w:lang w:eastAsia="ja-JP"/>
        </w:rPr>
        <w:t xml:space="preserve"> </w:t>
      </w:r>
      <w:r w:rsidRPr="00591653">
        <w:rPr>
          <w:rFonts w:ascii="Verdana" w:eastAsia="MS Mincho" w:hAnsi="Verdana"/>
          <w:b/>
          <w:sz w:val="18"/>
          <w:szCs w:val="18"/>
          <w:lang w:eastAsia="ja-JP"/>
        </w:rPr>
        <w:t>de</w:t>
      </w:r>
      <w:r w:rsidR="00A25F05" w:rsidRPr="00591653">
        <w:rPr>
          <w:rFonts w:ascii="Verdana" w:eastAsia="MS Mincho" w:hAnsi="Verdana"/>
          <w:b/>
          <w:sz w:val="18"/>
          <w:szCs w:val="18"/>
          <w:lang w:eastAsia="ja-JP"/>
        </w:rPr>
        <w:t>ll’</w:t>
      </w:r>
      <w:r w:rsidRPr="00591653">
        <w:rPr>
          <w:rFonts w:ascii="Verdana" w:eastAsia="MS Mincho" w:hAnsi="Verdana"/>
          <w:b/>
          <w:sz w:val="18"/>
          <w:szCs w:val="18"/>
          <w:lang w:eastAsia="ja-JP"/>
        </w:rPr>
        <w:t>obblig</w:t>
      </w:r>
      <w:r w:rsidR="00A25F05" w:rsidRPr="00591653">
        <w:rPr>
          <w:rFonts w:ascii="Verdana" w:eastAsia="MS Mincho" w:hAnsi="Verdana"/>
          <w:b/>
          <w:sz w:val="18"/>
          <w:szCs w:val="18"/>
          <w:lang w:eastAsia="ja-JP"/>
        </w:rPr>
        <w:t>o</w:t>
      </w:r>
      <w:r w:rsidRPr="00591653">
        <w:rPr>
          <w:rFonts w:ascii="Verdana" w:eastAsia="MS Mincho" w:hAnsi="Verdana"/>
          <w:b/>
          <w:sz w:val="18"/>
          <w:szCs w:val="18"/>
          <w:lang w:eastAsia="ja-JP"/>
        </w:rPr>
        <w:t xml:space="preserve"> di applicare le </w:t>
      </w:r>
      <w:r w:rsidRPr="00591653">
        <w:rPr>
          <w:rFonts w:ascii="Verdana" w:hAnsi="Verdana"/>
          <w:b/>
          <w:sz w:val="18"/>
          <w:szCs w:val="18"/>
        </w:rPr>
        <w:t xml:space="preserve">misure </w:t>
      </w:r>
      <w:r w:rsidR="00F25546" w:rsidRPr="00591653">
        <w:rPr>
          <w:rFonts w:ascii="Verdana" w:hAnsi="Verdana"/>
          <w:b/>
          <w:sz w:val="18"/>
          <w:szCs w:val="18"/>
        </w:rPr>
        <w:t xml:space="preserve">organizzative </w:t>
      </w:r>
      <w:r w:rsidR="0090491E" w:rsidRPr="00591653">
        <w:rPr>
          <w:rFonts w:ascii="Verdana" w:hAnsi="Verdana"/>
          <w:b/>
          <w:sz w:val="18"/>
          <w:szCs w:val="18"/>
        </w:rPr>
        <w:t xml:space="preserve">di prevenzione e contrasto </w:t>
      </w:r>
      <w:r w:rsidR="007A2CE5" w:rsidRPr="00591653">
        <w:rPr>
          <w:rFonts w:ascii="Verdana" w:hAnsi="Verdana"/>
          <w:b/>
          <w:sz w:val="18"/>
          <w:szCs w:val="18"/>
        </w:rPr>
        <w:t xml:space="preserve">e le prescrizioni </w:t>
      </w:r>
      <w:r w:rsidR="0090491E" w:rsidRPr="00591653">
        <w:rPr>
          <w:rFonts w:ascii="Verdana" w:hAnsi="Verdana"/>
          <w:b/>
          <w:sz w:val="18"/>
          <w:szCs w:val="18"/>
        </w:rPr>
        <w:t xml:space="preserve">individuate </w:t>
      </w:r>
      <w:r w:rsidR="006E5DB6" w:rsidRPr="00591653">
        <w:rPr>
          <w:rFonts w:ascii="Verdana" w:hAnsi="Verdana"/>
          <w:b/>
          <w:sz w:val="18"/>
          <w:szCs w:val="18"/>
        </w:rPr>
        <w:t xml:space="preserve">nel presente </w:t>
      </w:r>
      <w:proofErr w:type="spellStart"/>
      <w:r w:rsidR="006E5DB6" w:rsidRPr="00591653">
        <w:rPr>
          <w:rFonts w:ascii="Verdana" w:hAnsi="Verdana"/>
          <w:b/>
          <w:sz w:val="18"/>
          <w:szCs w:val="18"/>
        </w:rPr>
        <w:t>PTPC</w:t>
      </w:r>
      <w:r w:rsidR="00A25F05" w:rsidRPr="00591653">
        <w:rPr>
          <w:rFonts w:ascii="Verdana" w:hAnsi="Verdana"/>
          <w:b/>
          <w:sz w:val="18"/>
          <w:szCs w:val="18"/>
        </w:rPr>
        <w:t>T</w:t>
      </w:r>
      <w:proofErr w:type="spellEnd"/>
      <w:r w:rsidR="005919D4" w:rsidRPr="00591653">
        <w:rPr>
          <w:rFonts w:ascii="Verdana" w:hAnsi="Verdana"/>
          <w:b/>
          <w:sz w:val="18"/>
          <w:szCs w:val="18"/>
        </w:rPr>
        <w:t xml:space="preserve"> </w:t>
      </w:r>
      <w:r w:rsidR="005919D4" w:rsidRPr="00591653">
        <w:rPr>
          <w:rFonts w:ascii="Verdana" w:hAnsi="Verdana"/>
          <w:sz w:val="18"/>
          <w:szCs w:val="18"/>
        </w:rPr>
        <w:t>sono i</w:t>
      </w:r>
      <w:r w:rsidR="005919D4" w:rsidRPr="00591653">
        <w:rPr>
          <w:rFonts w:ascii="Verdana" w:hAnsi="Verdana"/>
          <w:b/>
          <w:sz w:val="18"/>
          <w:szCs w:val="18"/>
        </w:rPr>
        <w:t xml:space="preserve"> </w:t>
      </w:r>
      <w:r w:rsidR="005919D4" w:rsidRPr="00591653">
        <w:rPr>
          <w:rFonts w:ascii="Verdana" w:eastAsia="MS Mincho" w:hAnsi="Verdana"/>
          <w:sz w:val="18"/>
          <w:szCs w:val="18"/>
          <w:lang w:eastAsia="ja-JP"/>
        </w:rPr>
        <w:t xml:space="preserve">Dirigenti scolastici e </w:t>
      </w:r>
      <w:r w:rsidRPr="00591653">
        <w:rPr>
          <w:rFonts w:ascii="Verdana" w:eastAsia="MS Mincho" w:hAnsi="Verdana"/>
          <w:sz w:val="18"/>
          <w:szCs w:val="18"/>
          <w:lang w:eastAsia="ja-JP"/>
        </w:rPr>
        <w:t>tutto il personale dipendente in servizio presso le istituzioni scolastiche del territori</w:t>
      </w:r>
      <w:r w:rsidR="00A25F05" w:rsidRPr="00591653">
        <w:rPr>
          <w:rFonts w:ascii="Verdana" w:eastAsia="MS Mincho" w:hAnsi="Verdana"/>
          <w:sz w:val="18"/>
          <w:szCs w:val="18"/>
          <w:lang w:eastAsia="ja-JP"/>
        </w:rPr>
        <w:t>o</w:t>
      </w:r>
      <w:r w:rsidRPr="00591653">
        <w:rPr>
          <w:rFonts w:ascii="Verdana" w:eastAsia="MS Mincho" w:hAnsi="Verdana"/>
          <w:sz w:val="18"/>
          <w:szCs w:val="18"/>
          <w:lang w:eastAsia="ja-JP"/>
        </w:rPr>
        <w:t xml:space="preserve"> regionale con rapporto di lavoro a tempo indeterminato e determinato, a tempo pieno e a tempo parziale, nonché il personale comandato. </w:t>
      </w:r>
    </w:p>
    <w:p w14:paraId="22E61238" w14:textId="77777777" w:rsidR="00030972" w:rsidRPr="00591653" w:rsidRDefault="00030972" w:rsidP="00030972">
      <w:pPr>
        <w:overflowPunct/>
        <w:autoSpaceDE/>
        <w:autoSpaceDN/>
        <w:adjustRightInd/>
        <w:spacing w:before="120"/>
        <w:jc w:val="both"/>
        <w:textAlignment w:val="auto"/>
        <w:rPr>
          <w:rFonts w:ascii="Verdana" w:eastAsia="MS Mincho" w:hAnsi="Verdana"/>
          <w:sz w:val="18"/>
          <w:szCs w:val="18"/>
          <w:lang w:eastAsia="ja-JP"/>
        </w:rPr>
      </w:pPr>
      <w:r w:rsidRPr="00591653">
        <w:rPr>
          <w:rFonts w:ascii="Verdana" w:eastAsia="MS Mincho" w:hAnsi="Verdana"/>
          <w:sz w:val="18"/>
          <w:szCs w:val="18"/>
          <w:lang w:eastAsia="ja-JP"/>
        </w:rPr>
        <w:t>Inoltre, le prescrizioni contenute si applicano ai collaboratori o consulenti con qualsiasi tipologia di contratto o incarico a qualsiasi titolo, ai dipendenti o collaboratori a qualsiasi titolo di imprese e ditte fornitrici di beni o servizi in favore dell'amministrazione, che svolgano la propria attività presso le istituzioni scolastiche stesse.</w:t>
      </w:r>
    </w:p>
    <w:p w14:paraId="6F55BAD8" w14:textId="77777777" w:rsidR="00A25F05" w:rsidRPr="00591653" w:rsidRDefault="00A25F05" w:rsidP="00A25F05">
      <w:pPr>
        <w:overflowPunct/>
        <w:autoSpaceDE/>
        <w:autoSpaceDN/>
        <w:adjustRightInd/>
        <w:spacing w:before="120"/>
        <w:jc w:val="both"/>
        <w:textAlignment w:val="auto"/>
        <w:rPr>
          <w:rFonts w:ascii="Verdana" w:eastAsia="MS Mincho" w:hAnsi="Verdana"/>
          <w:sz w:val="18"/>
          <w:szCs w:val="18"/>
          <w:lang w:eastAsia="ja-JP"/>
        </w:rPr>
      </w:pPr>
      <w:r w:rsidRPr="00591653">
        <w:rPr>
          <w:rFonts w:ascii="Verdana" w:eastAsia="MS Mincho" w:hAnsi="Verdana"/>
          <w:b/>
          <w:sz w:val="18"/>
          <w:szCs w:val="18"/>
          <w:lang w:eastAsia="ja-JP"/>
        </w:rPr>
        <w:t>Destinatari dell’obbligo di controllo</w:t>
      </w:r>
      <w:r w:rsidR="00CA4091" w:rsidRPr="00591653">
        <w:rPr>
          <w:rFonts w:ascii="Verdana" w:eastAsia="MS Mincho" w:hAnsi="Verdana"/>
          <w:b/>
          <w:sz w:val="18"/>
          <w:szCs w:val="18"/>
          <w:lang w:eastAsia="ja-JP"/>
        </w:rPr>
        <w:t xml:space="preserve"> e </w:t>
      </w:r>
      <w:r w:rsidRPr="00591653">
        <w:rPr>
          <w:rFonts w:ascii="Verdana" w:eastAsia="MS Mincho" w:hAnsi="Verdana"/>
          <w:b/>
          <w:sz w:val="18"/>
          <w:szCs w:val="18"/>
          <w:lang w:eastAsia="ja-JP"/>
        </w:rPr>
        <w:t>vigilanza</w:t>
      </w:r>
      <w:r w:rsidRPr="00591653">
        <w:rPr>
          <w:rFonts w:ascii="Verdana" w:eastAsia="MS Mincho" w:hAnsi="Verdana"/>
          <w:sz w:val="18"/>
          <w:szCs w:val="18"/>
          <w:lang w:eastAsia="ja-JP"/>
        </w:rPr>
        <w:t xml:space="preserve"> </w:t>
      </w:r>
      <w:r w:rsidR="00CA4091" w:rsidRPr="00591653">
        <w:rPr>
          <w:rFonts w:ascii="Verdana" w:eastAsia="MS Mincho" w:hAnsi="Verdana"/>
          <w:b/>
          <w:sz w:val="18"/>
          <w:szCs w:val="18"/>
          <w:lang w:eastAsia="ja-JP"/>
        </w:rPr>
        <w:t xml:space="preserve">sulle risposte delle scuole statali ai monitoraggi attivati dal </w:t>
      </w:r>
      <w:proofErr w:type="spellStart"/>
      <w:r w:rsidR="00E60968" w:rsidRPr="00591653">
        <w:rPr>
          <w:rFonts w:ascii="Verdana" w:eastAsia="MS Mincho" w:hAnsi="Verdana"/>
          <w:b/>
          <w:sz w:val="18"/>
          <w:szCs w:val="18"/>
          <w:lang w:eastAsia="ja-JP"/>
        </w:rPr>
        <w:t>RPCT</w:t>
      </w:r>
      <w:proofErr w:type="spellEnd"/>
      <w:r w:rsidR="00CA4091" w:rsidRPr="00591653">
        <w:rPr>
          <w:rFonts w:ascii="Verdana" w:eastAsia="MS Mincho" w:hAnsi="Verdana"/>
          <w:sz w:val="18"/>
          <w:szCs w:val="18"/>
          <w:lang w:eastAsia="ja-JP"/>
        </w:rPr>
        <w:t xml:space="preserve"> </w:t>
      </w:r>
      <w:r w:rsidR="00895104" w:rsidRPr="00591653">
        <w:rPr>
          <w:rFonts w:ascii="Verdana" w:eastAsia="MS Mincho" w:hAnsi="Verdana"/>
          <w:sz w:val="18"/>
          <w:szCs w:val="18"/>
          <w:lang w:eastAsia="ja-JP"/>
        </w:rPr>
        <w:t>sull’</w:t>
      </w:r>
      <w:r w:rsidRPr="00591653">
        <w:rPr>
          <w:rFonts w:ascii="Verdana" w:eastAsia="MS Mincho" w:hAnsi="Verdana"/>
          <w:sz w:val="18"/>
          <w:szCs w:val="18"/>
          <w:lang w:eastAsia="ja-JP"/>
        </w:rPr>
        <w:t xml:space="preserve">applicazione delle </w:t>
      </w:r>
      <w:r w:rsidRPr="00591653">
        <w:rPr>
          <w:rFonts w:ascii="Verdana" w:hAnsi="Verdana"/>
          <w:sz w:val="18"/>
          <w:szCs w:val="18"/>
        </w:rPr>
        <w:t xml:space="preserve">misure organizzative di prevenzione e </w:t>
      </w:r>
      <w:r w:rsidR="005919D4" w:rsidRPr="00591653">
        <w:rPr>
          <w:rFonts w:ascii="Verdana" w:hAnsi="Verdana"/>
          <w:sz w:val="18"/>
          <w:szCs w:val="18"/>
        </w:rPr>
        <w:t xml:space="preserve">di </w:t>
      </w:r>
      <w:r w:rsidRPr="00591653">
        <w:rPr>
          <w:rFonts w:ascii="Verdana" w:hAnsi="Verdana"/>
          <w:sz w:val="18"/>
          <w:szCs w:val="18"/>
        </w:rPr>
        <w:t>contrasto individuate</w:t>
      </w:r>
      <w:r w:rsidRPr="00591653">
        <w:rPr>
          <w:rFonts w:ascii="Verdana" w:eastAsia="MS Mincho" w:hAnsi="Verdana"/>
          <w:sz w:val="18"/>
          <w:szCs w:val="18"/>
          <w:lang w:eastAsia="ja-JP"/>
        </w:rPr>
        <w:t xml:space="preserve"> nel presente </w:t>
      </w:r>
      <w:proofErr w:type="spellStart"/>
      <w:r w:rsidRPr="00591653">
        <w:rPr>
          <w:rFonts w:ascii="Verdana" w:eastAsia="MS Mincho" w:hAnsi="Verdana"/>
          <w:sz w:val="18"/>
          <w:szCs w:val="18"/>
          <w:lang w:eastAsia="ja-JP"/>
        </w:rPr>
        <w:t>PTPCT</w:t>
      </w:r>
      <w:proofErr w:type="spellEnd"/>
      <w:r w:rsidRPr="00591653">
        <w:rPr>
          <w:rFonts w:ascii="Verdana" w:eastAsia="MS Mincho" w:hAnsi="Verdana"/>
          <w:sz w:val="18"/>
          <w:szCs w:val="18"/>
          <w:lang w:eastAsia="ja-JP"/>
        </w:rPr>
        <w:t xml:space="preserve"> sono i Dirigenti Amministrativi, nominati Referenti del </w:t>
      </w:r>
      <w:proofErr w:type="spellStart"/>
      <w:r w:rsidR="00E60968" w:rsidRPr="00591653">
        <w:rPr>
          <w:rFonts w:ascii="Verdana" w:eastAsia="MS Mincho" w:hAnsi="Verdana"/>
          <w:sz w:val="18"/>
          <w:szCs w:val="18"/>
          <w:lang w:eastAsia="ja-JP"/>
        </w:rPr>
        <w:t>RPCT</w:t>
      </w:r>
      <w:proofErr w:type="spellEnd"/>
      <w:r w:rsidRPr="00591653">
        <w:rPr>
          <w:rFonts w:ascii="Verdana" w:eastAsia="MS Mincho" w:hAnsi="Verdana"/>
          <w:sz w:val="18"/>
          <w:szCs w:val="18"/>
          <w:lang w:eastAsia="ja-JP"/>
        </w:rPr>
        <w:t xml:space="preserve">, ciascuno in relazione alle </w:t>
      </w:r>
      <w:r w:rsidR="00672E7E" w:rsidRPr="00591653">
        <w:rPr>
          <w:rFonts w:ascii="Verdana" w:eastAsia="MS Mincho" w:hAnsi="Verdana"/>
          <w:sz w:val="18"/>
          <w:szCs w:val="18"/>
          <w:lang w:eastAsia="ja-JP"/>
        </w:rPr>
        <w:t>rispett</w:t>
      </w:r>
      <w:r w:rsidR="00895104" w:rsidRPr="00591653">
        <w:rPr>
          <w:rFonts w:ascii="Verdana" w:eastAsia="MS Mincho" w:hAnsi="Verdana"/>
          <w:sz w:val="18"/>
          <w:szCs w:val="18"/>
          <w:lang w:eastAsia="ja-JP"/>
        </w:rPr>
        <w:t>i</w:t>
      </w:r>
      <w:r w:rsidR="00672E7E" w:rsidRPr="00591653">
        <w:rPr>
          <w:rFonts w:ascii="Verdana" w:eastAsia="MS Mincho" w:hAnsi="Verdana"/>
          <w:sz w:val="18"/>
          <w:szCs w:val="18"/>
          <w:lang w:eastAsia="ja-JP"/>
        </w:rPr>
        <w:t>ve</w:t>
      </w:r>
      <w:r w:rsidRPr="00591653">
        <w:rPr>
          <w:rFonts w:ascii="Verdana" w:eastAsia="MS Mincho" w:hAnsi="Verdana"/>
          <w:sz w:val="18"/>
          <w:szCs w:val="18"/>
          <w:lang w:eastAsia="ja-JP"/>
        </w:rPr>
        <w:t xml:space="preserve"> competenze.</w:t>
      </w:r>
      <w:r w:rsidR="00CA4091" w:rsidRPr="00591653">
        <w:rPr>
          <w:rFonts w:ascii="Verdana" w:eastAsia="MS Mincho" w:hAnsi="Verdana"/>
          <w:sz w:val="18"/>
          <w:szCs w:val="18"/>
          <w:lang w:eastAsia="ja-JP"/>
        </w:rPr>
        <w:t xml:space="preserve"> I Dirigenti Tecnici dell’</w:t>
      </w:r>
      <w:proofErr w:type="spellStart"/>
      <w:r w:rsidR="00CA4091" w:rsidRPr="00591653">
        <w:rPr>
          <w:rFonts w:ascii="Verdana" w:eastAsia="MS Mincho" w:hAnsi="Verdana"/>
          <w:sz w:val="18"/>
          <w:szCs w:val="18"/>
          <w:lang w:eastAsia="ja-JP"/>
        </w:rPr>
        <w:t>USRV</w:t>
      </w:r>
      <w:proofErr w:type="spellEnd"/>
      <w:r w:rsidR="00CA4091" w:rsidRPr="00591653">
        <w:rPr>
          <w:rFonts w:ascii="Verdana" w:eastAsia="MS Mincho" w:hAnsi="Verdana"/>
          <w:sz w:val="18"/>
          <w:szCs w:val="18"/>
          <w:lang w:eastAsia="ja-JP"/>
        </w:rPr>
        <w:t xml:space="preserve"> sono invece destinatari dell’obbligo di vigilanza prioritariamente sulle scuole paritarie.</w:t>
      </w:r>
    </w:p>
    <w:p w14:paraId="46EDDBC4" w14:textId="77777777" w:rsidR="00030972" w:rsidRPr="00591653" w:rsidRDefault="00030972" w:rsidP="00030972">
      <w:pPr>
        <w:overflowPunct/>
        <w:autoSpaceDE/>
        <w:autoSpaceDN/>
        <w:adjustRightInd/>
        <w:spacing w:before="120"/>
        <w:jc w:val="both"/>
        <w:textAlignment w:val="auto"/>
        <w:rPr>
          <w:rFonts w:ascii="Verdana" w:eastAsia="MS Mincho" w:hAnsi="Verdana"/>
          <w:b/>
          <w:sz w:val="18"/>
          <w:szCs w:val="18"/>
          <w:lang w:eastAsia="ja-JP"/>
        </w:rPr>
      </w:pPr>
      <w:r w:rsidRPr="00591653">
        <w:rPr>
          <w:rFonts w:ascii="Verdana" w:eastAsia="MS Mincho" w:hAnsi="Verdana"/>
          <w:b/>
          <w:sz w:val="18"/>
          <w:szCs w:val="18"/>
          <w:lang w:eastAsia="ja-JP"/>
        </w:rPr>
        <w:lastRenderedPageBreak/>
        <w:t>L</w:t>
      </w:r>
      <w:r w:rsidR="00895104" w:rsidRPr="00591653">
        <w:rPr>
          <w:rFonts w:ascii="Verdana" w:eastAsia="MS Mincho" w:hAnsi="Verdana"/>
          <w:b/>
          <w:sz w:val="18"/>
          <w:szCs w:val="18"/>
          <w:lang w:eastAsia="ja-JP"/>
        </w:rPr>
        <w:t xml:space="preserve">’omessa adozione </w:t>
      </w:r>
      <w:r w:rsidRPr="00591653">
        <w:rPr>
          <w:rFonts w:ascii="Verdana" w:eastAsia="MS Mincho" w:hAnsi="Verdana"/>
          <w:b/>
          <w:sz w:val="18"/>
          <w:szCs w:val="18"/>
          <w:lang w:eastAsia="ja-JP"/>
        </w:rPr>
        <w:t xml:space="preserve">delle misure </w:t>
      </w:r>
      <w:r w:rsidR="00895104" w:rsidRPr="00591653">
        <w:rPr>
          <w:rFonts w:ascii="Verdana" w:eastAsia="MS Mincho" w:hAnsi="Verdana"/>
          <w:b/>
          <w:sz w:val="18"/>
          <w:szCs w:val="18"/>
          <w:lang w:eastAsia="ja-JP"/>
        </w:rPr>
        <w:t xml:space="preserve">organizzative </w:t>
      </w:r>
      <w:r w:rsidRPr="00591653">
        <w:rPr>
          <w:rFonts w:ascii="Verdana" w:eastAsia="MS Mincho" w:hAnsi="Verdana"/>
          <w:b/>
          <w:sz w:val="18"/>
          <w:szCs w:val="18"/>
          <w:lang w:eastAsia="ja-JP"/>
        </w:rPr>
        <w:t xml:space="preserve">di prevenzione </w:t>
      </w:r>
      <w:r w:rsidR="007A2CE5" w:rsidRPr="00591653">
        <w:rPr>
          <w:rFonts w:ascii="Verdana" w:eastAsia="MS Mincho" w:hAnsi="Verdana"/>
          <w:b/>
          <w:sz w:val="18"/>
          <w:szCs w:val="18"/>
          <w:lang w:eastAsia="ja-JP"/>
        </w:rPr>
        <w:t xml:space="preserve">e contrasto, </w:t>
      </w:r>
      <w:r w:rsidR="00CA4091" w:rsidRPr="00591653">
        <w:rPr>
          <w:rFonts w:ascii="Verdana" w:eastAsia="MS Mincho" w:hAnsi="Verdana"/>
          <w:b/>
          <w:sz w:val="18"/>
          <w:szCs w:val="18"/>
          <w:lang w:eastAsia="ja-JP"/>
        </w:rPr>
        <w:t xml:space="preserve">l’omessa pubblicazione dei dati sui siti delle scuole (nella sezione amministrazione trasparente), </w:t>
      </w:r>
      <w:r w:rsidR="007A2CE5" w:rsidRPr="00591653">
        <w:rPr>
          <w:rFonts w:ascii="Verdana" w:eastAsia="MS Mincho" w:hAnsi="Verdana"/>
          <w:b/>
          <w:sz w:val="18"/>
          <w:szCs w:val="18"/>
          <w:lang w:eastAsia="ja-JP"/>
        </w:rPr>
        <w:t xml:space="preserve">nonché l’inosservanza delle prescrizioni </w:t>
      </w:r>
      <w:r w:rsidR="00CA4091" w:rsidRPr="00591653">
        <w:rPr>
          <w:rFonts w:ascii="Verdana" w:eastAsia="MS Mincho" w:hAnsi="Verdana"/>
          <w:b/>
          <w:sz w:val="18"/>
          <w:szCs w:val="18"/>
          <w:lang w:eastAsia="ja-JP"/>
        </w:rPr>
        <w:t>e la violazione degli obblighi di controllo e vigilanza</w:t>
      </w:r>
      <w:r w:rsidR="00CA4091" w:rsidRPr="00591653">
        <w:rPr>
          <w:rFonts w:ascii="Verdana" w:eastAsia="MS Mincho" w:hAnsi="Verdana"/>
          <w:sz w:val="18"/>
          <w:szCs w:val="18"/>
          <w:lang w:eastAsia="ja-JP"/>
        </w:rPr>
        <w:t xml:space="preserve"> </w:t>
      </w:r>
      <w:r w:rsidRPr="00591653">
        <w:rPr>
          <w:rFonts w:ascii="Verdana" w:eastAsia="MS Mincho" w:hAnsi="Verdana"/>
          <w:sz w:val="18"/>
          <w:szCs w:val="18"/>
          <w:lang w:eastAsia="ja-JP"/>
        </w:rPr>
        <w:t>integra comportamenti contrari ai doveri d'ufficio, anche a norma dell’articolo 8 del Codice di comportamento dei dipendenti pubblici (</w:t>
      </w:r>
      <w:r w:rsidR="005919D4" w:rsidRPr="00591653">
        <w:rPr>
          <w:rFonts w:ascii="Verdana" w:eastAsia="MS Mincho" w:hAnsi="Verdana"/>
          <w:sz w:val="18"/>
          <w:szCs w:val="18"/>
          <w:lang w:eastAsia="ja-JP"/>
        </w:rPr>
        <w:t>D</w:t>
      </w:r>
      <w:r w:rsidRPr="00591653">
        <w:rPr>
          <w:rFonts w:ascii="Verdana" w:eastAsia="MS Mincho" w:hAnsi="Verdana"/>
          <w:sz w:val="18"/>
          <w:szCs w:val="18"/>
          <w:lang w:eastAsia="ja-JP"/>
        </w:rPr>
        <w:t xml:space="preserve">ecreto del Presidente della Repubblica 16 aprile 2013, n. 62 “Regolamento recante codice di comportamento dei dipendenti pubblici, a norma dell'articolo 54 del decreto legislativo 30 marzo 2001, n. 165”) ed </w:t>
      </w:r>
      <w:r w:rsidRPr="00591653">
        <w:rPr>
          <w:rFonts w:ascii="Verdana" w:eastAsia="MS Mincho" w:hAnsi="Verdana"/>
          <w:b/>
          <w:sz w:val="18"/>
          <w:szCs w:val="18"/>
          <w:lang w:eastAsia="ja-JP"/>
        </w:rPr>
        <w:t>è fonte di responsabilità disciplinare.</w:t>
      </w:r>
    </w:p>
    <w:p w14:paraId="2E14CC3D" w14:textId="77777777" w:rsidR="00030972" w:rsidRPr="00591653" w:rsidRDefault="00030972" w:rsidP="00E87A7F">
      <w:pPr>
        <w:overflowPunct/>
        <w:autoSpaceDE/>
        <w:autoSpaceDN/>
        <w:adjustRightInd/>
        <w:spacing w:before="120"/>
        <w:jc w:val="both"/>
        <w:textAlignment w:val="auto"/>
        <w:rPr>
          <w:rFonts w:ascii="Verdana" w:eastAsia="MS Mincho" w:hAnsi="Verdana"/>
          <w:b/>
          <w:sz w:val="18"/>
          <w:szCs w:val="18"/>
          <w:lang w:eastAsia="ja-JP"/>
        </w:rPr>
      </w:pPr>
    </w:p>
    <w:p w14:paraId="6EEC186C" w14:textId="77777777" w:rsidR="00030972" w:rsidRPr="00591653" w:rsidRDefault="0046269E" w:rsidP="00E50F39">
      <w:pPr>
        <w:pStyle w:val="Paragrafoelenco"/>
        <w:numPr>
          <w:ilvl w:val="0"/>
          <w:numId w:val="21"/>
        </w:numPr>
        <w:overflowPunct/>
        <w:autoSpaceDE/>
        <w:autoSpaceDN/>
        <w:adjustRightInd/>
        <w:spacing w:before="120"/>
        <w:jc w:val="both"/>
        <w:textAlignment w:val="auto"/>
        <w:rPr>
          <w:rFonts w:ascii="Verdana" w:eastAsia="MS Mincho" w:hAnsi="Verdana"/>
          <w:b/>
          <w:color w:val="003399"/>
          <w:sz w:val="18"/>
          <w:szCs w:val="18"/>
          <w:lang w:eastAsia="ja-JP"/>
        </w:rPr>
      </w:pPr>
      <w:r w:rsidRPr="00591653">
        <w:rPr>
          <w:rFonts w:ascii="Verdana" w:eastAsia="MS Mincho" w:hAnsi="Verdana"/>
          <w:b/>
          <w:color w:val="003399"/>
          <w:sz w:val="18"/>
          <w:szCs w:val="18"/>
          <w:lang w:eastAsia="ja-JP"/>
        </w:rPr>
        <w:t>IL PERIODO DI RIFERIMENTO E LE MODALITÀ DI AGGIORNAMENTO</w:t>
      </w:r>
    </w:p>
    <w:p w14:paraId="7271E663" w14:textId="77777777" w:rsidR="009311F4" w:rsidRPr="00591653" w:rsidRDefault="009311F4" w:rsidP="009311F4">
      <w:pPr>
        <w:overflowPunct/>
        <w:autoSpaceDE/>
        <w:autoSpaceDN/>
        <w:adjustRightInd/>
        <w:spacing w:before="120"/>
        <w:jc w:val="both"/>
        <w:textAlignment w:val="auto"/>
        <w:rPr>
          <w:rFonts w:ascii="Verdana" w:eastAsia="MS Mincho" w:hAnsi="Verdana"/>
          <w:b/>
          <w:sz w:val="18"/>
          <w:szCs w:val="18"/>
          <w:lang w:eastAsia="ja-JP"/>
        </w:rPr>
      </w:pPr>
    </w:p>
    <w:p w14:paraId="16A0473F" w14:textId="33E00675" w:rsidR="003220CF" w:rsidRPr="00591653" w:rsidRDefault="003220CF" w:rsidP="005919D4">
      <w:pPr>
        <w:overflowPunct/>
        <w:autoSpaceDE/>
        <w:autoSpaceDN/>
        <w:adjustRightInd/>
        <w:spacing w:after="120"/>
        <w:jc w:val="both"/>
        <w:textAlignment w:val="auto"/>
        <w:rPr>
          <w:rFonts w:ascii="Verdana" w:eastAsia="MS Mincho" w:hAnsi="Verdana"/>
          <w:sz w:val="18"/>
          <w:szCs w:val="18"/>
          <w:lang w:eastAsia="ja-JP"/>
        </w:rPr>
      </w:pPr>
      <w:r w:rsidRPr="00591653">
        <w:rPr>
          <w:rFonts w:ascii="Verdana" w:eastAsia="MS Mincho" w:hAnsi="Verdana"/>
          <w:sz w:val="18"/>
          <w:szCs w:val="18"/>
          <w:lang w:eastAsia="ja-JP"/>
        </w:rPr>
        <w:t xml:space="preserve">Il presente </w:t>
      </w:r>
      <w:proofErr w:type="spellStart"/>
      <w:r w:rsidRPr="00591653">
        <w:rPr>
          <w:rFonts w:ascii="Verdana" w:eastAsia="MS Mincho" w:hAnsi="Verdana"/>
          <w:sz w:val="18"/>
          <w:szCs w:val="18"/>
          <w:lang w:eastAsia="ja-JP"/>
        </w:rPr>
        <w:t>PTPC</w:t>
      </w:r>
      <w:r w:rsidR="00D5658F" w:rsidRPr="00591653">
        <w:rPr>
          <w:rFonts w:ascii="Verdana" w:eastAsia="MS Mincho" w:hAnsi="Verdana"/>
          <w:sz w:val="18"/>
          <w:szCs w:val="18"/>
          <w:lang w:eastAsia="ja-JP"/>
        </w:rPr>
        <w:t>T</w:t>
      </w:r>
      <w:proofErr w:type="spellEnd"/>
      <w:r w:rsidRPr="00591653">
        <w:rPr>
          <w:rFonts w:ascii="Verdana" w:eastAsia="MS Mincho" w:hAnsi="Verdana"/>
          <w:sz w:val="18"/>
          <w:szCs w:val="18"/>
          <w:lang w:eastAsia="ja-JP"/>
        </w:rPr>
        <w:t xml:space="preserve"> entra in vigore successivamente all’approvazione da parte dell'Organo di indirizzo politico</w:t>
      </w:r>
      <w:r w:rsidR="0090491E" w:rsidRPr="00591653">
        <w:rPr>
          <w:rFonts w:ascii="Verdana" w:eastAsia="MS Mincho" w:hAnsi="Verdana"/>
          <w:sz w:val="18"/>
          <w:szCs w:val="18"/>
          <w:lang w:eastAsia="ja-JP"/>
        </w:rPr>
        <w:t>,</w:t>
      </w:r>
      <w:r w:rsidRPr="00591653">
        <w:rPr>
          <w:rFonts w:ascii="Verdana" w:eastAsia="MS Mincho" w:hAnsi="Verdana"/>
          <w:sz w:val="18"/>
          <w:szCs w:val="18"/>
          <w:lang w:eastAsia="ja-JP"/>
        </w:rPr>
        <w:t xml:space="preserve"> ha validità triennale </w:t>
      </w:r>
      <w:r w:rsidR="00DC01A8" w:rsidRPr="00591653">
        <w:rPr>
          <w:rFonts w:ascii="Verdana" w:eastAsia="MS Mincho" w:hAnsi="Verdana"/>
          <w:sz w:val="18"/>
          <w:szCs w:val="18"/>
          <w:lang w:eastAsia="ja-JP"/>
        </w:rPr>
        <w:t xml:space="preserve">ed è riferito al </w:t>
      </w:r>
      <w:r w:rsidR="00DC01A8" w:rsidRPr="00591653">
        <w:rPr>
          <w:rFonts w:ascii="Verdana" w:eastAsia="MS Mincho" w:hAnsi="Verdana"/>
          <w:b/>
          <w:sz w:val="18"/>
          <w:szCs w:val="18"/>
          <w:lang w:eastAsia="ja-JP"/>
        </w:rPr>
        <w:t xml:space="preserve">periodo </w:t>
      </w:r>
      <w:r w:rsidR="00E64633" w:rsidRPr="00591653">
        <w:rPr>
          <w:rFonts w:ascii="Verdana" w:eastAsia="MS Mincho" w:hAnsi="Verdana"/>
          <w:b/>
          <w:sz w:val="18"/>
          <w:szCs w:val="18"/>
          <w:lang w:eastAsia="ja-JP"/>
        </w:rPr>
        <w:t>202</w:t>
      </w:r>
      <w:r w:rsidR="00AD11B8">
        <w:rPr>
          <w:rFonts w:ascii="Verdana" w:eastAsia="MS Mincho" w:hAnsi="Verdana"/>
          <w:b/>
          <w:sz w:val="18"/>
          <w:szCs w:val="18"/>
          <w:lang w:eastAsia="ja-JP"/>
        </w:rPr>
        <w:t>1</w:t>
      </w:r>
      <w:r w:rsidR="00DC01A8" w:rsidRPr="00591653">
        <w:rPr>
          <w:rFonts w:ascii="Verdana" w:eastAsia="MS Mincho" w:hAnsi="Verdana"/>
          <w:b/>
          <w:sz w:val="18"/>
          <w:szCs w:val="18"/>
          <w:lang w:eastAsia="ja-JP"/>
        </w:rPr>
        <w:t>– 202</w:t>
      </w:r>
      <w:r w:rsidR="00AD11B8">
        <w:rPr>
          <w:rFonts w:ascii="Verdana" w:eastAsia="MS Mincho" w:hAnsi="Verdana"/>
          <w:b/>
          <w:sz w:val="18"/>
          <w:szCs w:val="18"/>
          <w:lang w:eastAsia="ja-JP"/>
        </w:rPr>
        <w:t>3</w:t>
      </w:r>
      <w:r w:rsidRPr="00591653">
        <w:rPr>
          <w:rFonts w:ascii="Verdana" w:eastAsia="MS Mincho" w:hAnsi="Verdana"/>
          <w:sz w:val="18"/>
          <w:szCs w:val="18"/>
          <w:lang w:eastAsia="ja-JP"/>
        </w:rPr>
        <w:t>.</w:t>
      </w:r>
    </w:p>
    <w:p w14:paraId="1DDA094A" w14:textId="77777777" w:rsidR="00577D61" w:rsidRPr="00591653" w:rsidRDefault="003D650F" w:rsidP="005919D4">
      <w:pPr>
        <w:overflowPunct/>
        <w:autoSpaceDE/>
        <w:autoSpaceDN/>
        <w:adjustRightInd/>
        <w:spacing w:after="120"/>
        <w:jc w:val="both"/>
        <w:textAlignment w:val="auto"/>
        <w:rPr>
          <w:rFonts w:ascii="Verdana" w:eastAsia="MS Mincho" w:hAnsi="Verdana"/>
          <w:sz w:val="18"/>
          <w:szCs w:val="18"/>
          <w:lang w:eastAsia="ja-JP"/>
        </w:rPr>
      </w:pPr>
      <w:r w:rsidRPr="00591653">
        <w:rPr>
          <w:rFonts w:ascii="Verdana" w:eastAsia="MS Mincho" w:hAnsi="Verdana"/>
          <w:sz w:val="18"/>
          <w:szCs w:val="18"/>
          <w:lang w:eastAsia="ja-JP"/>
        </w:rPr>
        <w:t xml:space="preserve">Esso sarà </w:t>
      </w:r>
      <w:r w:rsidR="009D4878" w:rsidRPr="00591653">
        <w:rPr>
          <w:rFonts w:ascii="Verdana" w:eastAsia="MS Mincho" w:hAnsi="Verdana"/>
          <w:sz w:val="18"/>
          <w:szCs w:val="18"/>
          <w:lang w:eastAsia="ja-JP"/>
        </w:rPr>
        <w:t>pubblica</w:t>
      </w:r>
      <w:r w:rsidRPr="00591653">
        <w:rPr>
          <w:rFonts w:ascii="Verdana" w:eastAsia="MS Mincho" w:hAnsi="Verdana"/>
          <w:sz w:val="18"/>
          <w:szCs w:val="18"/>
          <w:lang w:eastAsia="ja-JP"/>
        </w:rPr>
        <w:t xml:space="preserve">to </w:t>
      </w:r>
      <w:r w:rsidR="00577D61" w:rsidRPr="00591653">
        <w:rPr>
          <w:rFonts w:ascii="Verdana" w:eastAsia="MS Mincho" w:hAnsi="Verdana"/>
          <w:sz w:val="18"/>
          <w:szCs w:val="18"/>
          <w:lang w:eastAsia="ja-JP"/>
        </w:rPr>
        <w:t xml:space="preserve">sul sito istituzionale </w:t>
      </w:r>
      <w:proofErr w:type="gramStart"/>
      <w:r w:rsidRPr="00591653">
        <w:rPr>
          <w:rFonts w:ascii="Verdana" w:eastAsia="MS Mincho" w:hAnsi="Verdana"/>
          <w:sz w:val="18"/>
          <w:szCs w:val="18"/>
          <w:lang w:eastAsia="ja-JP"/>
        </w:rPr>
        <w:t>dell’</w:t>
      </w:r>
      <w:r w:rsidR="00B67B7C" w:rsidRPr="00591653">
        <w:rPr>
          <w:rFonts w:ascii="Verdana" w:eastAsia="MS Mincho" w:hAnsi="Verdana"/>
          <w:sz w:val="18"/>
          <w:szCs w:val="18"/>
          <w:lang w:eastAsia="ja-JP"/>
        </w:rPr>
        <w:t xml:space="preserve"> </w:t>
      </w:r>
      <w:proofErr w:type="spellStart"/>
      <w:r w:rsidR="00B67B7C" w:rsidRPr="00591653">
        <w:rPr>
          <w:rFonts w:ascii="Verdana" w:eastAsia="MS Mincho" w:hAnsi="Verdana"/>
          <w:sz w:val="18"/>
          <w:szCs w:val="18"/>
          <w:lang w:eastAsia="ja-JP"/>
        </w:rPr>
        <w:t>USRV</w:t>
      </w:r>
      <w:proofErr w:type="spellEnd"/>
      <w:proofErr w:type="gramEnd"/>
      <w:r w:rsidRPr="00591653">
        <w:rPr>
          <w:rFonts w:ascii="Verdana" w:eastAsia="MS Mincho" w:hAnsi="Verdana"/>
          <w:sz w:val="18"/>
          <w:szCs w:val="18"/>
          <w:lang w:eastAsia="ja-JP"/>
        </w:rPr>
        <w:t xml:space="preserve"> </w:t>
      </w:r>
      <w:r w:rsidR="00577D61" w:rsidRPr="00591653">
        <w:rPr>
          <w:rFonts w:ascii="Verdana" w:eastAsia="MS Mincho" w:hAnsi="Verdana"/>
          <w:sz w:val="18"/>
          <w:szCs w:val="18"/>
          <w:lang w:eastAsia="ja-JP"/>
        </w:rPr>
        <w:t>“Amministrazione trasparente” nella specifica sezione “Altri contenuti”</w:t>
      </w:r>
      <w:r w:rsidRPr="00591653">
        <w:rPr>
          <w:rFonts w:ascii="Verdana" w:eastAsia="MS Mincho" w:hAnsi="Verdana"/>
          <w:sz w:val="18"/>
          <w:szCs w:val="18"/>
          <w:lang w:eastAsia="ja-JP"/>
        </w:rPr>
        <w:t xml:space="preserve">. </w:t>
      </w:r>
      <w:r w:rsidR="00577D61" w:rsidRPr="00591653">
        <w:rPr>
          <w:rFonts w:ascii="Verdana" w:eastAsia="MS Mincho" w:hAnsi="Verdana"/>
          <w:b/>
          <w:sz w:val="18"/>
          <w:szCs w:val="18"/>
          <w:lang w:eastAsia="ja-JP"/>
        </w:rPr>
        <w:t xml:space="preserve">Ogni istituzione scolastica </w:t>
      </w:r>
      <w:r w:rsidRPr="00591653">
        <w:rPr>
          <w:rFonts w:ascii="Verdana" w:eastAsia="MS Mincho" w:hAnsi="Verdana"/>
          <w:b/>
          <w:sz w:val="18"/>
          <w:szCs w:val="18"/>
          <w:lang w:eastAsia="ja-JP"/>
        </w:rPr>
        <w:t xml:space="preserve">dovrà </w:t>
      </w:r>
      <w:r w:rsidR="00577D61" w:rsidRPr="00591653">
        <w:rPr>
          <w:rFonts w:ascii="Verdana" w:eastAsia="MS Mincho" w:hAnsi="Verdana"/>
          <w:b/>
          <w:sz w:val="18"/>
          <w:szCs w:val="18"/>
          <w:lang w:eastAsia="ja-JP"/>
        </w:rPr>
        <w:t xml:space="preserve">inserire nella sezione “Amministrazione trasparente” un link con un rinvio al </w:t>
      </w:r>
      <w:proofErr w:type="spellStart"/>
      <w:r w:rsidRPr="00591653">
        <w:rPr>
          <w:rFonts w:ascii="Verdana" w:eastAsia="MS Mincho" w:hAnsi="Verdana"/>
          <w:b/>
          <w:sz w:val="18"/>
          <w:szCs w:val="18"/>
          <w:lang w:eastAsia="ja-JP"/>
        </w:rPr>
        <w:t>PTPC</w:t>
      </w:r>
      <w:r w:rsidR="00620FF8" w:rsidRPr="00591653">
        <w:rPr>
          <w:rFonts w:ascii="Verdana" w:eastAsia="MS Mincho" w:hAnsi="Verdana"/>
          <w:b/>
          <w:sz w:val="18"/>
          <w:szCs w:val="18"/>
          <w:lang w:eastAsia="ja-JP"/>
        </w:rPr>
        <w:t>T</w:t>
      </w:r>
      <w:proofErr w:type="spellEnd"/>
      <w:r w:rsidR="00577D61" w:rsidRPr="00591653">
        <w:rPr>
          <w:rFonts w:ascii="Verdana" w:eastAsia="MS Mincho" w:hAnsi="Verdana"/>
          <w:b/>
          <w:sz w:val="18"/>
          <w:szCs w:val="18"/>
          <w:lang w:eastAsia="ja-JP"/>
        </w:rPr>
        <w:t xml:space="preserve"> pubblicato dall’</w:t>
      </w:r>
      <w:proofErr w:type="spellStart"/>
      <w:r w:rsidR="00B67B7C" w:rsidRPr="00591653">
        <w:rPr>
          <w:rFonts w:ascii="Verdana" w:eastAsia="MS Mincho" w:hAnsi="Verdana"/>
          <w:b/>
          <w:sz w:val="18"/>
          <w:szCs w:val="18"/>
          <w:lang w:eastAsia="ja-JP"/>
        </w:rPr>
        <w:t>USRV</w:t>
      </w:r>
      <w:proofErr w:type="spellEnd"/>
      <w:r w:rsidR="00577D61" w:rsidRPr="00591653">
        <w:rPr>
          <w:rFonts w:ascii="Verdana" w:eastAsia="MS Mincho" w:hAnsi="Verdana"/>
          <w:sz w:val="18"/>
          <w:szCs w:val="18"/>
          <w:lang w:eastAsia="ja-JP"/>
        </w:rPr>
        <w:t>.</w:t>
      </w:r>
    </w:p>
    <w:p w14:paraId="50A327B6" w14:textId="77777777" w:rsidR="00620FF8" w:rsidRPr="00591653" w:rsidRDefault="00620FF8" w:rsidP="005919D4">
      <w:pPr>
        <w:overflowPunct/>
        <w:autoSpaceDE/>
        <w:autoSpaceDN/>
        <w:adjustRightInd/>
        <w:spacing w:after="120"/>
        <w:jc w:val="both"/>
        <w:textAlignment w:val="auto"/>
        <w:rPr>
          <w:rFonts w:ascii="Verdana" w:eastAsia="MS Mincho" w:hAnsi="Verdana"/>
          <w:b/>
          <w:sz w:val="18"/>
          <w:szCs w:val="18"/>
          <w:u w:val="single"/>
          <w:lang w:eastAsia="ja-JP"/>
        </w:rPr>
      </w:pPr>
      <w:r w:rsidRPr="00591653">
        <w:rPr>
          <w:rFonts w:ascii="Verdana" w:eastAsia="MS Mincho" w:hAnsi="Verdana"/>
          <w:sz w:val="18"/>
          <w:szCs w:val="18"/>
          <w:lang w:eastAsia="ja-JP"/>
        </w:rPr>
        <w:t xml:space="preserve">Ai sensi dell'art. 1, comma 8, della L. 190/2012 entro il 31 gennaio di ogni anno il </w:t>
      </w:r>
      <w:proofErr w:type="spellStart"/>
      <w:r w:rsidR="00E60968" w:rsidRPr="00591653">
        <w:rPr>
          <w:rFonts w:ascii="Verdana" w:eastAsia="MS Mincho" w:hAnsi="Verdana"/>
          <w:sz w:val="18"/>
          <w:szCs w:val="18"/>
          <w:lang w:eastAsia="ja-JP"/>
        </w:rPr>
        <w:t>RPCT</w:t>
      </w:r>
      <w:proofErr w:type="spellEnd"/>
      <w:r w:rsidRPr="00591653">
        <w:rPr>
          <w:rFonts w:ascii="Verdana" w:eastAsia="MS Mincho" w:hAnsi="Verdana"/>
          <w:sz w:val="18"/>
          <w:szCs w:val="18"/>
          <w:lang w:eastAsia="ja-JP"/>
        </w:rPr>
        <w:t xml:space="preserve"> propone l’aggiornamento del presente </w:t>
      </w:r>
      <w:proofErr w:type="spellStart"/>
      <w:r w:rsidRPr="00591653">
        <w:rPr>
          <w:rFonts w:ascii="Verdana" w:eastAsia="MS Mincho" w:hAnsi="Verdana"/>
          <w:sz w:val="18"/>
          <w:szCs w:val="18"/>
          <w:lang w:eastAsia="ja-JP"/>
        </w:rPr>
        <w:t>PTPC</w:t>
      </w:r>
      <w:r w:rsidR="000E4CFA" w:rsidRPr="00591653">
        <w:rPr>
          <w:rFonts w:ascii="Verdana" w:eastAsia="MS Mincho" w:hAnsi="Verdana"/>
          <w:sz w:val="18"/>
          <w:szCs w:val="18"/>
          <w:lang w:eastAsia="ja-JP"/>
        </w:rPr>
        <w:t>T</w:t>
      </w:r>
      <w:proofErr w:type="spellEnd"/>
      <w:r w:rsidRPr="00591653">
        <w:rPr>
          <w:rFonts w:ascii="Verdana" w:eastAsia="MS Mincho" w:hAnsi="Verdana"/>
          <w:sz w:val="18"/>
          <w:szCs w:val="18"/>
          <w:lang w:eastAsia="ja-JP"/>
        </w:rPr>
        <w:t xml:space="preserve"> all'Organo di indirizzo politico.</w:t>
      </w:r>
    </w:p>
    <w:p w14:paraId="1E374411" w14:textId="77777777" w:rsidR="00533529" w:rsidRPr="00591653" w:rsidRDefault="00533529" w:rsidP="005919D4">
      <w:pPr>
        <w:overflowPunct/>
        <w:autoSpaceDE/>
        <w:autoSpaceDN/>
        <w:adjustRightInd/>
        <w:spacing w:after="120"/>
        <w:jc w:val="both"/>
        <w:textAlignment w:val="auto"/>
        <w:rPr>
          <w:rFonts w:ascii="Verdana" w:eastAsia="MS Mincho" w:hAnsi="Verdana"/>
          <w:sz w:val="18"/>
          <w:szCs w:val="18"/>
          <w:lang w:eastAsia="ja-JP"/>
        </w:rPr>
      </w:pPr>
      <w:r w:rsidRPr="00591653">
        <w:rPr>
          <w:rFonts w:ascii="Verdana" w:eastAsia="MS Mincho" w:hAnsi="Verdana"/>
          <w:sz w:val="18"/>
          <w:szCs w:val="18"/>
          <w:lang w:eastAsia="ja-JP"/>
        </w:rPr>
        <w:t xml:space="preserve">Come previsto dall'art. 1, comma 10, della </w:t>
      </w:r>
      <w:r w:rsidR="0090491E" w:rsidRPr="00591653">
        <w:rPr>
          <w:rFonts w:ascii="Verdana" w:eastAsia="MS Mincho" w:hAnsi="Verdana"/>
          <w:sz w:val="18"/>
          <w:szCs w:val="18"/>
          <w:lang w:eastAsia="ja-JP"/>
        </w:rPr>
        <w:t xml:space="preserve">L. </w:t>
      </w:r>
      <w:r w:rsidRPr="00591653">
        <w:rPr>
          <w:rFonts w:ascii="Verdana" w:eastAsia="MS Mincho" w:hAnsi="Verdana"/>
          <w:sz w:val="18"/>
          <w:szCs w:val="18"/>
          <w:lang w:eastAsia="ja-JP"/>
        </w:rPr>
        <w:t xml:space="preserve">190/2012, il </w:t>
      </w:r>
      <w:proofErr w:type="spellStart"/>
      <w:r w:rsidR="00E60968" w:rsidRPr="00591653">
        <w:rPr>
          <w:rFonts w:ascii="Verdana" w:eastAsia="MS Mincho" w:hAnsi="Verdana"/>
          <w:sz w:val="18"/>
          <w:szCs w:val="18"/>
          <w:lang w:eastAsia="ja-JP"/>
        </w:rPr>
        <w:t>RPCT</w:t>
      </w:r>
      <w:proofErr w:type="spellEnd"/>
      <w:r w:rsidRPr="00591653">
        <w:rPr>
          <w:rFonts w:ascii="Verdana" w:eastAsia="MS Mincho" w:hAnsi="Verdana"/>
          <w:sz w:val="18"/>
          <w:szCs w:val="18"/>
          <w:lang w:eastAsia="ja-JP"/>
        </w:rPr>
        <w:t xml:space="preserve"> pro</w:t>
      </w:r>
      <w:r w:rsidR="00620FF8" w:rsidRPr="00591653">
        <w:rPr>
          <w:rFonts w:ascii="Verdana" w:eastAsia="MS Mincho" w:hAnsi="Verdana"/>
          <w:sz w:val="18"/>
          <w:szCs w:val="18"/>
          <w:lang w:eastAsia="ja-JP"/>
        </w:rPr>
        <w:t xml:space="preserve">porrà </w:t>
      </w:r>
      <w:r w:rsidRPr="00591653">
        <w:rPr>
          <w:rFonts w:ascii="Verdana" w:eastAsia="MS Mincho" w:hAnsi="Verdana"/>
          <w:sz w:val="18"/>
          <w:szCs w:val="18"/>
          <w:lang w:eastAsia="ja-JP"/>
        </w:rPr>
        <w:t>inoltre</w:t>
      </w:r>
      <w:r w:rsidR="00620FF8" w:rsidRPr="00591653">
        <w:rPr>
          <w:rFonts w:ascii="Verdana" w:eastAsia="MS Mincho" w:hAnsi="Verdana"/>
          <w:sz w:val="18"/>
          <w:szCs w:val="18"/>
          <w:lang w:eastAsia="ja-JP"/>
        </w:rPr>
        <w:t xml:space="preserve"> </w:t>
      </w:r>
      <w:r w:rsidRPr="00591653">
        <w:rPr>
          <w:rFonts w:ascii="Verdana" w:eastAsia="MS Mincho" w:hAnsi="Verdana"/>
          <w:sz w:val="18"/>
          <w:szCs w:val="18"/>
          <w:lang w:eastAsia="ja-JP"/>
        </w:rPr>
        <w:t xml:space="preserve">all'Organo di indirizzo politico la modifica del </w:t>
      </w:r>
      <w:proofErr w:type="spellStart"/>
      <w:r w:rsidR="00620FF8" w:rsidRPr="00591653">
        <w:rPr>
          <w:rFonts w:ascii="Verdana" w:eastAsia="MS Mincho" w:hAnsi="Verdana"/>
          <w:sz w:val="18"/>
          <w:szCs w:val="18"/>
          <w:lang w:eastAsia="ja-JP"/>
        </w:rPr>
        <w:t>PTPC</w:t>
      </w:r>
      <w:r w:rsidR="000E4CFA" w:rsidRPr="00591653">
        <w:rPr>
          <w:rFonts w:ascii="Verdana" w:eastAsia="MS Mincho" w:hAnsi="Verdana"/>
          <w:sz w:val="18"/>
          <w:szCs w:val="18"/>
          <w:lang w:eastAsia="ja-JP"/>
        </w:rPr>
        <w:t>T</w:t>
      </w:r>
      <w:proofErr w:type="spellEnd"/>
      <w:r w:rsidR="000E4CFA" w:rsidRPr="00591653">
        <w:rPr>
          <w:rFonts w:ascii="Verdana" w:eastAsia="MS Mincho" w:hAnsi="Verdana"/>
          <w:sz w:val="18"/>
          <w:szCs w:val="18"/>
          <w:lang w:eastAsia="ja-JP"/>
        </w:rPr>
        <w:t xml:space="preserve"> </w:t>
      </w:r>
      <w:r w:rsidRPr="00591653">
        <w:rPr>
          <w:rFonts w:ascii="Verdana" w:eastAsia="MS Mincho" w:hAnsi="Verdana"/>
          <w:sz w:val="18"/>
          <w:szCs w:val="18"/>
          <w:lang w:eastAsia="ja-JP"/>
        </w:rPr>
        <w:t>ogniqualvolta siano accertate significative violazioni delle prescrizioni in esso contenute</w:t>
      </w:r>
      <w:r w:rsidR="00620FF8" w:rsidRPr="00591653">
        <w:rPr>
          <w:rFonts w:ascii="Verdana" w:eastAsia="MS Mincho" w:hAnsi="Verdana"/>
          <w:sz w:val="18"/>
          <w:szCs w:val="18"/>
          <w:lang w:eastAsia="ja-JP"/>
        </w:rPr>
        <w:t xml:space="preserve"> oppure </w:t>
      </w:r>
      <w:r w:rsidRPr="00591653">
        <w:rPr>
          <w:rFonts w:ascii="Verdana" w:eastAsia="MS Mincho" w:hAnsi="Verdana"/>
          <w:sz w:val="18"/>
          <w:szCs w:val="18"/>
          <w:lang w:eastAsia="ja-JP"/>
        </w:rPr>
        <w:t>qualora ritenga che delle circostanze esterne o interne all'Amministrazione possano ridurre l'idoneità del Piano a prevenire il rischio di corruzione o a limitarne la sua efficace attuazione.</w:t>
      </w:r>
    </w:p>
    <w:p w14:paraId="493AF693" w14:textId="77777777" w:rsidR="00FE26DE" w:rsidRPr="00591653" w:rsidRDefault="00FE26DE" w:rsidP="00D87EBB">
      <w:pPr>
        <w:shd w:val="clear" w:color="auto" w:fill="FFFFFF" w:themeFill="background1"/>
        <w:overflowPunct/>
        <w:autoSpaceDE/>
        <w:autoSpaceDN/>
        <w:adjustRightInd/>
        <w:spacing w:before="120"/>
        <w:jc w:val="both"/>
        <w:textAlignment w:val="auto"/>
        <w:rPr>
          <w:rFonts w:ascii="Verdana" w:eastAsia="MS Mincho" w:hAnsi="Verdana"/>
          <w:color w:val="000000" w:themeColor="text1"/>
          <w:sz w:val="18"/>
          <w:szCs w:val="18"/>
          <w:lang w:eastAsia="ja-JP"/>
        </w:rPr>
      </w:pPr>
    </w:p>
    <w:p w14:paraId="76123A4B" w14:textId="77777777" w:rsidR="00E73590" w:rsidRPr="00591653" w:rsidRDefault="0046269E" w:rsidP="00E50F39">
      <w:pPr>
        <w:pStyle w:val="Paragrafoelenco"/>
        <w:numPr>
          <w:ilvl w:val="0"/>
          <w:numId w:val="21"/>
        </w:numPr>
        <w:shd w:val="clear" w:color="auto" w:fill="FFFFFF" w:themeFill="background1"/>
        <w:overflowPunct/>
        <w:autoSpaceDE/>
        <w:autoSpaceDN/>
        <w:adjustRightInd/>
        <w:spacing w:before="120"/>
        <w:jc w:val="both"/>
        <w:textAlignment w:val="auto"/>
        <w:rPr>
          <w:rFonts w:ascii="Verdana" w:eastAsia="MS Mincho" w:hAnsi="Verdana"/>
          <w:color w:val="003399"/>
          <w:sz w:val="18"/>
          <w:szCs w:val="18"/>
          <w:lang w:eastAsia="ja-JP"/>
        </w:rPr>
      </w:pPr>
      <w:r w:rsidRPr="00591653">
        <w:rPr>
          <w:rFonts w:ascii="Verdana" w:eastAsia="MS Mincho" w:hAnsi="Verdana"/>
          <w:b/>
          <w:color w:val="003399"/>
          <w:sz w:val="18"/>
          <w:szCs w:val="18"/>
          <w:lang w:eastAsia="ja-JP"/>
        </w:rPr>
        <w:t xml:space="preserve">IL COLLEGAMENTO CON </w:t>
      </w:r>
      <w:r w:rsidR="00D712BE" w:rsidRPr="00591653">
        <w:rPr>
          <w:rFonts w:ascii="Verdana" w:eastAsia="MS Mincho" w:hAnsi="Verdana"/>
          <w:b/>
          <w:color w:val="003399"/>
          <w:sz w:val="18"/>
          <w:szCs w:val="18"/>
          <w:lang w:eastAsia="ja-JP"/>
        </w:rPr>
        <w:t>GLI OBIETTIVI AS</w:t>
      </w:r>
      <w:r w:rsidR="00165537" w:rsidRPr="00591653">
        <w:rPr>
          <w:rFonts w:ascii="Verdana" w:eastAsia="MS Mincho" w:hAnsi="Verdana"/>
          <w:b/>
          <w:color w:val="003399"/>
          <w:sz w:val="18"/>
          <w:szCs w:val="18"/>
          <w:lang w:eastAsia="ja-JP"/>
        </w:rPr>
        <w:t>S</w:t>
      </w:r>
      <w:r w:rsidR="00D712BE" w:rsidRPr="00591653">
        <w:rPr>
          <w:rFonts w:ascii="Verdana" w:eastAsia="MS Mincho" w:hAnsi="Verdana"/>
          <w:b/>
          <w:color w:val="003399"/>
          <w:sz w:val="18"/>
          <w:szCs w:val="18"/>
          <w:lang w:eastAsia="ja-JP"/>
        </w:rPr>
        <w:t xml:space="preserve">EGNATI AI </w:t>
      </w:r>
      <w:r w:rsidRPr="00591653">
        <w:rPr>
          <w:rFonts w:ascii="Verdana" w:eastAsia="MS Mincho" w:hAnsi="Verdana"/>
          <w:b/>
          <w:color w:val="003399"/>
          <w:sz w:val="18"/>
          <w:szCs w:val="18"/>
          <w:lang w:eastAsia="ja-JP"/>
        </w:rPr>
        <w:t xml:space="preserve">DIRIGENTI </w:t>
      </w:r>
      <w:r w:rsidR="00D712BE" w:rsidRPr="00591653">
        <w:rPr>
          <w:rFonts w:ascii="Verdana" w:eastAsia="MS Mincho" w:hAnsi="Verdana"/>
          <w:b/>
          <w:color w:val="003399"/>
          <w:sz w:val="18"/>
          <w:szCs w:val="18"/>
          <w:lang w:eastAsia="ja-JP"/>
        </w:rPr>
        <w:t xml:space="preserve">SCOLASTICI NEI PROVVEDIMENTI DI INCARICO E CON IL CICLO DELLA PERFORMANCE DEI DIRIGENTI </w:t>
      </w:r>
      <w:r w:rsidRPr="00591653">
        <w:rPr>
          <w:rFonts w:ascii="Verdana" w:eastAsia="MS Mincho" w:hAnsi="Verdana"/>
          <w:b/>
          <w:color w:val="003399"/>
          <w:sz w:val="18"/>
          <w:szCs w:val="18"/>
          <w:lang w:eastAsia="ja-JP"/>
        </w:rPr>
        <w:t>AMMINISTRATIVI</w:t>
      </w:r>
      <w:r w:rsidR="006146D9" w:rsidRPr="00591653">
        <w:rPr>
          <w:rFonts w:ascii="Verdana" w:eastAsia="MS Mincho" w:hAnsi="Verdana"/>
          <w:b/>
          <w:color w:val="003399"/>
          <w:sz w:val="18"/>
          <w:szCs w:val="18"/>
          <w:lang w:eastAsia="ja-JP"/>
        </w:rPr>
        <w:t xml:space="preserve"> E TECNICI</w:t>
      </w:r>
      <w:r w:rsidRPr="00591653">
        <w:rPr>
          <w:rFonts w:ascii="Verdana" w:eastAsia="MS Mincho" w:hAnsi="Verdana"/>
          <w:b/>
          <w:color w:val="003399"/>
          <w:sz w:val="18"/>
          <w:szCs w:val="18"/>
          <w:lang w:eastAsia="ja-JP"/>
        </w:rPr>
        <w:t xml:space="preserve"> DELL’</w:t>
      </w:r>
      <w:proofErr w:type="spellStart"/>
      <w:r w:rsidR="00B67B7C" w:rsidRPr="00591653">
        <w:rPr>
          <w:rFonts w:ascii="Verdana" w:eastAsia="MS Mincho" w:hAnsi="Verdana"/>
          <w:b/>
          <w:color w:val="003399"/>
          <w:sz w:val="18"/>
          <w:szCs w:val="18"/>
          <w:lang w:eastAsia="ja-JP"/>
        </w:rPr>
        <w:t>USRV</w:t>
      </w:r>
      <w:proofErr w:type="spellEnd"/>
      <w:r w:rsidR="00D0132B" w:rsidRPr="00591653">
        <w:rPr>
          <w:rFonts w:ascii="Verdana" w:eastAsia="MS Mincho" w:hAnsi="Verdana"/>
          <w:b/>
          <w:color w:val="003399"/>
          <w:sz w:val="18"/>
          <w:szCs w:val="18"/>
          <w:lang w:eastAsia="ja-JP"/>
        </w:rPr>
        <w:t>.</w:t>
      </w:r>
    </w:p>
    <w:p w14:paraId="345347BB" w14:textId="77777777" w:rsidR="009311F4" w:rsidRPr="00591653" w:rsidRDefault="009311F4" w:rsidP="009311F4">
      <w:pPr>
        <w:shd w:val="clear" w:color="auto" w:fill="FFFFFF" w:themeFill="background1"/>
        <w:overflowPunct/>
        <w:autoSpaceDE/>
        <w:autoSpaceDN/>
        <w:adjustRightInd/>
        <w:spacing w:after="120"/>
        <w:jc w:val="both"/>
        <w:textAlignment w:val="auto"/>
        <w:rPr>
          <w:rFonts w:ascii="Verdana" w:eastAsia="MS Mincho" w:hAnsi="Verdana"/>
          <w:color w:val="000000" w:themeColor="text1"/>
          <w:sz w:val="18"/>
          <w:szCs w:val="18"/>
          <w:lang w:eastAsia="ja-JP"/>
        </w:rPr>
      </w:pPr>
    </w:p>
    <w:p w14:paraId="79F3ADC4" w14:textId="77777777" w:rsidR="009E56B9" w:rsidRPr="00591653" w:rsidRDefault="00251446" w:rsidP="009311F4">
      <w:pPr>
        <w:shd w:val="clear" w:color="auto" w:fill="FFFFFF" w:themeFill="background1"/>
        <w:overflowPunct/>
        <w:autoSpaceDE/>
        <w:autoSpaceDN/>
        <w:adjustRightInd/>
        <w:spacing w:after="120"/>
        <w:jc w:val="both"/>
        <w:textAlignment w:val="auto"/>
        <w:rPr>
          <w:rFonts w:ascii="Verdana" w:eastAsia="MS Mincho" w:hAnsi="Verdana"/>
          <w:color w:val="000000" w:themeColor="text1"/>
          <w:sz w:val="18"/>
          <w:szCs w:val="18"/>
          <w:lang w:eastAsia="ja-JP"/>
        </w:rPr>
      </w:pPr>
      <w:r w:rsidRPr="00591653">
        <w:rPr>
          <w:rFonts w:ascii="Verdana" w:eastAsia="MS Mincho" w:hAnsi="Verdana"/>
          <w:color w:val="000000" w:themeColor="text1"/>
          <w:sz w:val="18"/>
          <w:szCs w:val="18"/>
          <w:lang w:eastAsia="ja-JP"/>
        </w:rPr>
        <w:t>Come già avvenuto per</w:t>
      </w:r>
      <w:r w:rsidR="00987A29" w:rsidRPr="00591653">
        <w:rPr>
          <w:rFonts w:ascii="Verdana" w:eastAsia="MS Mincho" w:hAnsi="Verdana"/>
          <w:color w:val="000000" w:themeColor="text1"/>
          <w:sz w:val="18"/>
          <w:szCs w:val="18"/>
          <w:lang w:eastAsia="ja-JP"/>
        </w:rPr>
        <w:t xml:space="preserve"> il precedente aggiornamento</w:t>
      </w:r>
      <w:r w:rsidRPr="00591653">
        <w:rPr>
          <w:rFonts w:ascii="Verdana" w:eastAsia="MS Mincho" w:hAnsi="Verdana"/>
          <w:color w:val="000000" w:themeColor="text1"/>
          <w:sz w:val="18"/>
          <w:szCs w:val="18"/>
          <w:lang w:eastAsia="ja-JP"/>
        </w:rPr>
        <w:t xml:space="preserve"> a</w:t>
      </w:r>
      <w:r w:rsidR="00E73590" w:rsidRPr="00591653">
        <w:rPr>
          <w:rFonts w:ascii="Verdana" w:eastAsia="MS Mincho" w:hAnsi="Verdana"/>
          <w:color w:val="000000" w:themeColor="text1"/>
          <w:sz w:val="18"/>
          <w:szCs w:val="18"/>
          <w:lang w:eastAsia="ja-JP"/>
        </w:rPr>
        <w:t xml:space="preserve">nche per il triennio </w:t>
      </w:r>
      <w:r w:rsidR="009C692E" w:rsidRPr="00591653">
        <w:rPr>
          <w:rFonts w:ascii="Verdana" w:eastAsia="MS Mincho" w:hAnsi="Verdana"/>
          <w:color w:val="000000" w:themeColor="text1"/>
          <w:sz w:val="18"/>
          <w:szCs w:val="18"/>
          <w:lang w:eastAsia="ja-JP"/>
        </w:rPr>
        <w:t>2020</w:t>
      </w:r>
      <w:r w:rsidR="00E73590" w:rsidRPr="00591653">
        <w:rPr>
          <w:rFonts w:ascii="Verdana" w:eastAsia="MS Mincho" w:hAnsi="Verdana"/>
          <w:color w:val="000000" w:themeColor="text1"/>
          <w:sz w:val="18"/>
          <w:szCs w:val="18"/>
          <w:lang w:eastAsia="ja-JP"/>
        </w:rPr>
        <w:t>–20</w:t>
      </w:r>
      <w:r w:rsidR="00987A29" w:rsidRPr="00591653">
        <w:rPr>
          <w:rFonts w:ascii="Verdana" w:eastAsia="MS Mincho" w:hAnsi="Verdana"/>
          <w:color w:val="000000" w:themeColor="text1"/>
          <w:sz w:val="18"/>
          <w:szCs w:val="18"/>
          <w:lang w:eastAsia="ja-JP"/>
        </w:rPr>
        <w:t>2</w:t>
      </w:r>
      <w:r w:rsidR="009C692E" w:rsidRPr="00591653">
        <w:rPr>
          <w:rFonts w:ascii="Verdana" w:eastAsia="MS Mincho" w:hAnsi="Verdana"/>
          <w:color w:val="000000" w:themeColor="text1"/>
          <w:sz w:val="18"/>
          <w:szCs w:val="18"/>
          <w:lang w:eastAsia="ja-JP"/>
        </w:rPr>
        <w:t>2</w:t>
      </w:r>
      <w:r w:rsidR="00E73590" w:rsidRPr="00591653">
        <w:rPr>
          <w:rFonts w:ascii="Verdana" w:eastAsia="MS Mincho" w:hAnsi="Verdana"/>
          <w:color w:val="000000" w:themeColor="text1"/>
          <w:sz w:val="18"/>
          <w:szCs w:val="18"/>
          <w:lang w:eastAsia="ja-JP"/>
        </w:rPr>
        <w:t xml:space="preserve"> la connessione tra il </w:t>
      </w:r>
      <w:proofErr w:type="spellStart"/>
      <w:r w:rsidR="00E73590" w:rsidRPr="00591653">
        <w:rPr>
          <w:rFonts w:ascii="Verdana" w:eastAsia="MS Mincho" w:hAnsi="Verdana"/>
          <w:color w:val="000000" w:themeColor="text1"/>
          <w:sz w:val="18"/>
          <w:szCs w:val="18"/>
          <w:lang w:eastAsia="ja-JP"/>
        </w:rPr>
        <w:t>P</w:t>
      </w:r>
      <w:r w:rsidR="0046269E" w:rsidRPr="00591653">
        <w:rPr>
          <w:rFonts w:ascii="Verdana" w:eastAsia="MS Mincho" w:hAnsi="Verdana"/>
          <w:color w:val="000000" w:themeColor="text1"/>
          <w:sz w:val="18"/>
          <w:szCs w:val="18"/>
          <w:lang w:eastAsia="ja-JP"/>
        </w:rPr>
        <w:t>TPCT</w:t>
      </w:r>
      <w:proofErr w:type="spellEnd"/>
      <w:r w:rsidR="0046269E" w:rsidRPr="00591653">
        <w:rPr>
          <w:rFonts w:ascii="Verdana" w:eastAsia="MS Mincho" w:hAnsi="Verdana"/>
          <w:color w:val="000000" w:themeColor="text1"/>
          <w:sz w:val="18"/>
          <w:szCs w:val="18"/>
          <w:lang w:eastAsia="ja-JP"/>
        </w:rPr>
        <w:t xml:space="preserve"> </w:t>
      </w:r>
      <w:r w:rsidR="00E73590" w:rsidRPr="00591653">
        <w:rPr>
          <w:rFonts w:ascii="Verdana" w:eastAsia="MS Mincho" w:hAnsi="Verdana"/>
          <w:color w:val="000000" w:themeColor="text1"/>
          <w:sz w:val="18"/>
          <w:szCs w:val="18"/>
          <w:lang w:eastAsia="ja-JP"/>
        </w:rPr>
        <w:t xml:space="preserve">e </w:t>
      </w:r>
      <w:r w:rsidR="00B46F31" w:rsidRPr="00591653">
        <w:rPr>
          <w:rFonts w:ascii="Verdana" w:eastAsia="MS Mincho" w:hAnsi="Verdana"/>
          <w:color w:val="000000" w:themeColor="text1"/>
          <w:sz w:val="18"/>
          <w:szCs w:val="18"/>
          <w:lang w:eastAsia="ja-JP"/>
        </w:rPr>
        <w:t xml:space="preserve">gli obiettivi dei Dirigenti scolastici </w:t>
      </w:r>
      <w:r w:rsidR="005919D4" w:rsidRPr="00591653">
        <w:rPr>
          <w:rFonts w:ascii="Verdana" w:eastAsia="MS Mincho" w:hAnsi="Verdana"/>
          <w:color w:val="000000" w:themeColor="text1"/>
          <w:sz w:val="18"/>
          <w:szCs w:val="18"/>
          <w:lang w:eastAsia="ja-JP"/>
        </w:rPr>
        <w:t xml:space="preserve">continuerà ad essere </w:t>
      </w:r>
      <w:r w:rsidR="00E73590" w:rsidRPr="00591653">
        <w:rPr>
          <w:rFonts w:ascii="Verdana" w:eastAsia="MS Mincho" w:hAnsi="Verdana"/>
          <w:color w:val="000000" w:themeColor="text1"/>
          <w:sz w:val="18"/>
          <w:szCs w:val="18"/>
          <w:lang w:eastAsia="ja-JP"/>
        </w:rPr>
        <w:t xml:space="preserve">realizzata inserendo </w:t>
      </w:r>
      <w:r w:rsidR="00165537" w:rsidRPr="00591653">
        <w:rPr>
          <w:rFonts w:ascii="Verdana" w:eastAsia="MS Mincho" w:hAnsi="Verdana"/>
          <w:color w:val="000000" w:themeColor="text1"/>
          <w:sz w:val="18"/>
          <w:szCs w:val="18"/>
          <w:lang w:eastAsia="ja-JP"/>
        </w:rPr>
        <w:t xml:space="preserve">nei provvedimenti di incarico </w:t>
      </w:r>
      <w:r w:rsidR="00B46F31" w:rsidRPr="00591653">
        <w:rPr>
          <w:rFonts w:ascii="Verdana" w:eastAsia="MS Mincho" w:hAnsi="Verdana"/>
          <w:color w:val="000000" w:themeColor="text1"/>
          <w:sz w:val="18"/>
          <w:szCs w:val="18"/>
          <w:lang w:eastAsia="ja-JP"/>
        </w:rPr>
        <w:t xml:space="preserve">triennale </w:t>
      </w:r>
      <w:r w:rsidR="00B64FFB" w:rsidRPr="00591653">
        <w:rPr>
          <w:rFonts w:ascii="Verdana" w:eastAsia="MS Mincho" w:hAnsi="Verdana"/>
          <w:color w:val="000000" w:themeColor="text1"/>
          <w:sz w:val="18"/>
          <w:szCs w:val="18"/>
          <w:lang w:eastAsia="ja-JP"/>
        </w:rPr>
        <w:t>dei Dirigenti scolastici i</w:t>
      </w:r>
      <w:r w:rsidR="00165537" w:rsidRPr="00591653">
        <w:rPr>
          <w:rFonts w:ascii="Verdana" w:eastAsia="MS Mincho" w:hAnsi="Verdana"/>
          <w:color w:val="000000" w:themeColor="text1"/>
          <w:sz w:val="18"/>
          <w:szCs w:val="18"/>
          <w:lang w:eastAsia="ja-JP"/>
        </w:rPr>
        <w:t xml:space="preserve"> se</w:t>
      </w:r>
      <w:r w:rsidR="00CF53F8" w:rsidRPr="00591653">
        <w:rPr>
          <w:rFonts w:ascii="Verdana" w:eastAsia="MS Mincho" w:hAnsi="Verdana"/>
          <w:color w:val="000000" w:themeColor="text1"/>
          <w:sz w:val="18"/>
          <w:szCs w:val="18"/>
          <w:lang w:eastAsia="ja-JP"/>
        </w:rPr>
        <w:t>guenti obiettivi</w:t>
      </w:r>
      <w:r w:rsidR="00165537" w:rsidRPr="00591653">
        <w:rPr>
          <w:rFonts w:ascii="Verdana" w:eastAsia="MS Mincho" w:hAnsi="Verdana"/>
          <w:color w:val="000000" w:themeColor="text1"/>
          <w:sz w:val="18"/>
          <w:szCs w:val="18"/>
          <w:lang w:eastAsia="ja-JP"/>
        </w:rPr>
        <w:t>:</w:t>
      </w:r>
    </w:p>
    <w:p w14:paraId="145E3A6E" w14:textId="77777777" w:rsidR="00165537" w:rsidRPr="00591653" w:rsidRDefault="000E4CFA" w:rsidP="000078CE">
      <w:pPr>
        <w:shd w:val="clear" w:color="auto" w:fill="FFFFFF" w:themeFill="background1"/>
        <w:tabs>
          <w:tab w:val="left" w:pos="426"/>
        </w:tabs>
        <w:overflowPunct/>
        <w:autoSpaceDE/>
        <w:autoSpaceDN/>
        <w:adjustRightInd/>
        <w:spacing w:after="120"/>
        <w:jc w:val="both"/>
        <w:textAlignment w:val="auto"/>
        <w:rPr>
          <w:rFonts w:ascii="Verdana" w:eastAsia="MS Mincho" w:hAnsi="Verdana"/>
          <w:b/>
          <w:color w:val="000000" w:themeColor="text1"/>
          <w:sz w:val="18"/>
          <w:szCs w:val="18"/>
          <w:lang w:eastAsia="ja-JP"/>
        </w:rPr>
      </w:pPr>
      <w:r w:rsidRPr="00591653">
        <w:rPr>
          <w:rFonts w:ascii="Verdana" w:eastAsia="MS Mincho" w:hAnsi="Verdana"/>
          <w:color w:val="000000" w:themeColor="text1"/>
          <w:sz w:val="18"/>
          <w:szCs w:val="18"/>
          <w:lang w:eastAsia="ja-JP"/>
        </w:rPr>
        <w:t>a)</w:t>
      </w:r>
      <w:r w:rsidR="00165537" w:rsidRPr="00591653">
        <w:rPr>
          <w:rFonts w:ascii="Verdana" w:eastAsia="MS Mincho" w:hAnsi="Verdana"/>
          <w:color w:val="000000" w:themeColor="text1"/>
          <w:sz w:val="18"/>
          <w:szCs w:val="18"/>
          <w:lang w:eastAsia="ja-JP"/>
        </w:rPr>
        <w:tab/>
      </w:r>
      <w:r w:rsidR="00165537" w:rsidRPr="00591653">
        <w:rPr>
          <w:rFonts w:ascii="Verdana" w:eastAsia="MS Mincho" w:hAnsi="Verdana"/>
          <w:b/>
          <w:color w:val="000000" w:themeColor="text1"/>
          <w:sz w:val="18"/>
          <w:szCs w:val="18"/>
          <w:lang w:eastAsia="ja-JP"/>
        </w:rPr>
        <w:t xml:space="preserve">assicurare l’adempimento delle disposizioni di cui alla legge 6 novembre 2012, n. 190 e di cui al decreto legislativo 14 marzo 2013, n. 33, così come integrato dal </w:t>
      </w:r>
      <w:r w:rsidR="00B46F31" w:rsidRPr="00591653">
        <w:rPr>
          <w:rFonts w:ascii="Verdana" w:eastAsia="MS Mincho" w:hAnsi="Verdana"/>
          <w:b/>
          <w:color w:val="000000" w:themeColor="text1"/>
          <w:sz w:val="18"/>
          <w:szCs w:val="18"/>
          <w:lang w:eastAsia="ja-JP"/>
        </w:rPr>
        <w:t xml:space="preserve">decreto legislativo </w:t>
      </w:r>
      <w:proofErr w:type="spellStart"/>
      <w:r w:rsidR="00165537" w:rsidRPr="00591653">
        <w:rPr>
          <w:rFonts w:ascii="Verdana" w:eastAsia="MS Mincho" w:hAnsi="Verdana"/>
          <w:b/>
          <w:color w:val="000000" w:themeColor="text1"/>
          <w:sz w:val="18"/>
          <w:szCs w:val="18"/>
          <w:lang w:eastAsia="ja-JP"/>
        </w:rPr>
        <w:t>n.97</w:t>
      </w:r>
      <w:proofErr w:type="spellEnd"/>
      <w:r w:rsidR="00165537" w:rsidRPr="00591653">
        <w:rPr>
          <w:rFonts w:ascii="Verdana" w:eastAsia="MS Mincho" w:hAnsi="Verdana"/>
          <w:b/>
          <w:color w:val="000000" w:themeColor="text1"/>
          <w:sz w:val="18"/>
          <w:szCs w:val="18"/>
          <w:lang w:eastAsia="ja-JP"/>
        </w:rPr>
        <w:t>/2016, in materia di anticorruzione e trasparenza.</w:t>
      </w:r>
    </w:p>
    <w:p w14:paraId="7DF45C1C" w14:textId="77777777" w:rsidR="00CF53F8" w:rsidRPr="00591653" w:rsidRDefault="000E4CFA" w:rsidP="00CF53F8">
      <w:pPr>
        <w:widowControl w:val="0"/>
        <w:overflowPunct/>
        <w:ind w:right="108"/>
        <w:jc w:val="both"/>
        <w:textAlignment w:val="auto"/>
        <w:rPr>
          <w:rFonts w:ascii="Verdana" w:hAnsi="Verdana" w:cs="Arial"/>
          <w:b/>
          <w:sz w:val="18"/>
          <w:szCs w:val="18"/>
        </w:rPr>
      </w:pPr>
      <w:r w:rsidRPr="00591653">
        <w:rPr>
          <w:rFonts w:ascii="Verdana" w:hAnsi="Verdana" w:cs="Arial"/>
          <w:sz w:val="18"/>
          <w:szCs w:val="18"/>
        </w:rPr>
        <w:t>b)</w:t>
      </w:r>
      <w:r w:rsidR="00CF53F8" w:rsidRPr="00591653">
        <w:rPr>
          <w:rFonts w:ascii="Verdana" w:hAnsi="Verdana" w:cs="Arial"/>
          <w:sz w:val="18"/>
          <w:szCs w:val="18"/>
        </w:rPr>
        <w:t xml:space="preserve">  </w:t>
      </w:r>
      <w:r w:rsidR="00CF53F8" w:rsidRPr="00591653">
        <w:rPr>
          <w:rFonts w:ascii="Verdana" w:hAnsi="Verdana" w:cs="Arial"/>
          <w:b/>
          <w:sz w:val="18"/>
          <w:szCs w:val="18"/>
        </w:rPr>
        <w:t>adottare le misure obbligatorie previste nel piano triennale di prevenzione della corruzione e per la trasparenza delle scuole del Veneto;</w:t>
      </w:r>
    </w:p>
    <w:p w14:paraId="227E8952" w14:textId="77777777" w:rsidR="00CF53F8" w:rsidRPr="00591653" w:rsidRDefault="00CF53F8" w:rsidP="00CF53F8">
      <w:pPr>
        <w:widowControl w:val="0"/>
        <w:overflowPunct/>
        <w:ind w:right="108"/>
        <w:jc w:val="both"/>
        <w:textAlignment w:val="auto"/>
        <w:rPr>
          <w:rFonts w:ascii="Verdana" w:hAnsi="Verdana" w:cs="Arial"/>
          <w:b/>
          <w:sz w:val="18"/>
          <w:szCs w:val="18"/>
        </w:rPr>
      </w:pPr>
    </w:p>
    <w:p w14:paraId="6B66DF09" w14:textId="77777777" w:rsidR="00DD3C1F" w:rsidRPr="00591653" w:rsidRDefault="00165537" w:rsidP="009311F4">
      <w:pPr>
        <w:shd w:val="clear" w:color="auto" w:fill="FFFFFF" w:themeFill="background1"/>
        <w:overflowPunct/>
        <w:autoSpaceDE/>
        <w:autoSpaceDN/>
        <w:adjustRightInd/>
        <w:spacing w:after="120"/>
        <w:jc w:val="both"/>
        <w:textAlignment w:val="auto"/>
        <w:rPr>
          <w:rFonts w:ascii="Verdana" w:eastAsia="MS Mincho" w:hAnsi="Verdana"/>
          <w:color w:val="000000" w:themeColor="text1"/>
          <w:sz w:val="18"/>
          <w:szCs w:val="18"/>
          <w:lang w:eastAsia="ja-JP"/>
        </w:rPr>
      </w:pPr>
      <w:r w:rsidRPr="00591653">
        <w:rPr>
          <w:rFonts w:ascii="Verdana" w:eastAsia="MS Mincho" w:hAnsi="Verdana"/>
          <w:color w:val="000000" w:themeColor="text1"/>
          <w:sz w:val="18"/>
          <w:szCs w:val="18"/>
          <w:lang w:eastAsia="ja-JP"/>
        </w:rPr>
        <w:t>Inoltre, atteso che i Dirigenti Amministrativi svolgono</w:t>
      </w:r>
      <w:r w:rsidR="00B46F31" w:rsidRPr="00591653">
        <w:rPr>
          <w:rFonts w:ascii="Verdana" w:eastAsia="MS Mincho" w:hAnsi="Verdana"/>
          <w:color w:val="000000" w:themeColor="text1"/>
          <w:sz w:val="18"/>
          <w:szCs w:val="18"/>
          <w:lang w:eastAsia="ja-JP"/>
        </w:rPr>
        <w:t xml:space="preserve">, in qualità di Referenti del </w:t>
      </w:r>
      <w:proofErr w:type="spellStart"/>
      <w:r w:rsidR="00E60968" w:rsidRPr="00591653">
        <w:rPr>
          <w:rFonts w:ascii="Verdana" w:eastAsia="MS Mincho" w:hAnsi="Verdana"/>
          <w:color w:val="000000" w:themeColor="text1"/>
          <w:sz w:val="18"/>
          <w:szCs w:val="18"/>
          <w:lang w:eastAsia="ja-JP"/>
        </w:rPr>
        <w:t>RPCT</w:t>
      </w:r>
      <w:proofErr w:type="spellEnd"/>
      <w:r w:rsidR="00B46F31" w:rsidRPr="00591653">
        <w:rPr>
          <w:rFonts w:ascii="Verdana" w:eastAsia="MS Mincho" w:hAnsi="Verdana"/>
          <w:color w:val="000000" w:themeColor="text1"/>
          <w:sz w:val="18"/>
          <w:szCs w:val="18"/>
          <w:lang w:eastAsia="ja-JP"/>
        </w:rPr>
        <w:t>,</w:t>
      </w:r>
      <w:r w:rsidRPr="00591653">
        <w:rPr>
          <w:rFonts w:ascii="Verdana" w:eastAsia="MS Mincho" w:hAnsi="Verdana"/>
          <w:color w:val="000000" w:themeColor="text1"/>
          <w:sz w:val="18"/>
          <w:szCs w:val="18"/>
          <w:lang w:eastAsia="ja-JP"/>
        </w:rPr>
        <w:t xml:space="preserve"> funzioni di </w:t>
      </w:r>
      <w:r w:rsidR="00B64FFB" w:rsidRPr="00591653">
        <w:rPr>
          <w:rFonts w:ascii="Verdana" w:eastAsia="MS Mincho" w:hAnsi="Verdana"/>
          <w:color w:val="000000" w:themeColor="text1"/>
          <w:sz w:val="18"/>
          <w:szCs w:val="18"/>
          <w:lang w:eastAsia="ja-JP"/>
        </w:rPr>
        <w:t xml:space="preserve">ausilio in fase di monitoraggio sull’applicazione delle misure di prevenzione attivati dal </w:t>
      </w:r>
      <w:proofErr w:type="spellStart"/>
      <w:r w:rsidR="00B64FFB" w:rsidRPr="00591653">
        <w:rPr>
          <w:rFonts w:ascii="Verdana" w:eastAsia="MS Mincho" w:hAnsi="Verdana"/>
          <w:color w:val="000000" w:themeColor="text1"/>
          <w:sz w:val="18"/>
          <w:szCs w:val="18"/>
          <w:lang w:eastAsia="ja-JP"/>
        </w:rPr>
        <w:t>RPCT</w:t>
      </w:r>
      <w:proofErr w:type="spellEnd"/>
      <w:r w:rsidR="00B46F31" w:rsidRPr="00591653">
        <w:rPr>
          <w:rFonts w:ascii="Verdana" w:eastAsia="MS Mincho" w:hAnsi="Verdana"/>
          <w:color w:val="000000" w:themeColor="text1"/>
          <w:sz w:val="18"/>
          <w:szCs w:val="18"/>
          <w:lang w:eastAsia="ja-JP"/>
        </w:rPr>
        <w:t xml:space="preserve">, anche nel ciclo della performance dei Dirigenti </w:t>
      </w:r>
      <w:r w:rsidR="008F0B04" w:rsidRPr="00591653">
        <w:rPr>
          <w:rFonts w:ascii="Verdana" w:eastAsia="MS Mincho" w:hAnsi="Verdana"/>
          <w:color w:val="000000" w:themeColor="text1"/>
          <w:sz w:val="18"/>
          <w:szCs w:val="18"/>
          <w:lang w:eastAsia="ja-JP"/>
        </w:rPr>
        <w:t>A</w:t>
      </w:r>
      <w:r w:rsidR="00B46F31" w:rsidRPr="00591653">
        <w:rPr>
          <w:rFonts w:ascii="Verdana" w:eastAsia="MS Mincho" w:hAnsi="Verdana"/>
          <w:color w:val="000000" w:themeColor="text1"/>
          <w:sz w:val="18"/>
          <w:szCs w:val="18"/>
          <w:lang w:eastAsia="ja-JP"/>
        </w:rPr>
        <w:t xml:space="preserve">mministrativi sarà espressamente </w:t>
      </w:r>
      <w:r w:rsidR="00DA41F3" w:rsidRPr="00591653">
        <w:rPr>
          <w:rFonts w:ascii="Verdana" w:eastAsia="MS Mincho" w:hAnsi="Verdana"/>
          <w:color w:val="000000" w:themeColor="text1"/>
          <w:sz w:val="18"/>
          <w:szCs w:val="18"/>
          <w:lang w:eastAsia="ja-JP"/>
        </w:rPr>
        <w:t>inserito il seguente</w:t>
      </w:r>
      <w:r w:rsidR="00DD3C1F" w:rsidRPr="00591653">
        <w:rPr>
          <w:rFonts w:ascii="Verdana" w:eastAsia="MS Mincho" w:hAnsi="Verdana"/>
          <w:color w:val="000000" w:themeColor="text1"/>
          <w:sz w:val="18"/>
          <w:szCs w:val="18"/>
          <w:lang w:eastAsia="ja-JP"/>
        </w:rPr>
        <w:t xml:space="preserve"> l’obiettivo di</w:t>
      </w:r>
      <w:r w:rsidR="006E6547" w:rsidRPr="00591653">
        <w:rPr>
          <w:rFonts w:ascii="Verdana" w:eastAsia="MS Mincho" w:hAnsi="Verdana"/>
          <w:color w:val="000000" w:themeColor="text1"/>
          <w:sz w:val="18"/>
          <w:szCs w:val="18"/>
          <w:lang w:eastAsia="ja-JP"/>
        </w:rPr>
        <w:t xml:space="preserve"> </w:t>
      </w:r>
      <w:r w:rsidR="00CC43FF" w:rsidRPr="00591653">
        <w:rPr>
          <w:rFonts w:ascii="Verdana" w:eastAsia="MS Mincho" w:hAnsi="Verdana"/>
          <w:color w:val="000000" w:themeColor="text1"/>
          <w:sz w:val="18"/>
          <w:szCs w:val="18"/>
          <w:lang w:eastAsia="ja-JP"/>
        </w:rPr>
        <w:t xml:space="preserve">Garantire </w:t>
      </w:r>
      <w:r w:rsidR="000E4CFA" w:rsidRPr="00591653">
        <w:rPr>
          <w:rFonts w:ascii="Verdana" w:eastAsia="MS Mincho" w:hAnsi="Verdana"/>
          <w:color w:val="000000" w:themeColor="text1"/>
          <w:sz w:val="18"/>
          <w:szCs w:val="18"/>
          <w:lang w:eastAsia="ja-JP"/>
        </w:rPr>
        <w:t>supporto nell’</w:t>
      </w:r>
      <w:r w:rsidR="00CC43FF" w:rsidRPr="00591653">
        <w:rPr>
          <w:rFonts w:ascii="Verdana" w:eastAsia="MS Mincho" w:hAnsi="Verdana"/>
          <w:color w:val="000000" w:themeColor="text1"/>
          <w:sz w:val="18"/>
          <w:szCs w:val="18"/>
          <w:lang w:eastAsia="ja-JP"/>
        </w:rPr>
        <w:t>applicazione delle misure di anticorruzione e di trasparenz</w:t>
      </w:r>
      <w:r w:rsidR="00DD3C1F" w:rsidRPr="00591653">
        <w:rPr>
          <w:rFonts w:ascii="Verdana" w:eastAsia="MS Mincho" w:hAnsi="Verdana"/>
          <w:color w:val="000000" w:themeColor="text1"/>
          <w:sz w:val="18"/>
          <w:szCs w:val="18"/>
          <w:lang w:eastAsia="ja-JP"/>
        </w:rPr>
        <w:t xml:space="preserve">a </w:t>
      </w:r>
      <w:r w:rsidR="000E4CFA" w:rsidRPr="00591653">
        <w:rPr>
          <w:rFonts w:ascii="Verdana" w:eastAsia="MS Mincho" w:hAnsi="Verdana"/>
          <w:color w:val="000000" w:themeColor="text1"/>
          <w:sz w:val="18"/>
          <w:szCs w:val="18"/>
          <w:lang w:eastAsia="ja-JP"/>
        </w:rPr>
        <w:t xml:space="preserve">da parte delle </w:t>
      </w:r>
      <w:r w:rsidR="00DD3C1F" w:rsidRPr="00591653">
        <w:rPr>
          <w:rFonts w:ascii="Verdana" w:eastAsia="MS Mincho" w:hAnsi="Verdana"/>
          <w:color w:val="000000" w:themeColor="text1"/>
          <w:sz w:val="18"/>
          <w:szCs w:val="18"/>
          <w:lang w:eastAsia="ja-JP"/>
        </w:rPr>
        <w:t>istituzioni scolastiche</w:t>
      </w:r>
      <w:r w:rsidR="00CC43FF" w:rsidRPr="00591653">
        <w:rPr>
          <w:rFonts w:ascii="Verdana" w:eastAsia="MS Mincho" w:hAnsi="Verdana"/>
          <w:color w:val="000000" w:themeColor="text1"/>
          <w:sz w:val="18"/>
          <w:szCs w:val="18"/>
          <w:lang w:eastAsia="ja-JP"/>
        </w:rPr>
        <w:t>.</w:t>
      </w:r>
      <w:r w:rsidR="00CA4091" w:rsidRPr="00591653">
        <w:rPr>
          <w:rFonts w:ascii="Verdana" w:eastAsia="MS Mincho" w:hAnsi="Verdana"/>
          <w:color w:val="000000" w:themeColor="text1"/>
          <w:sz w:val="18"/>
          <w:szCs w:val="18"/>
          <w:lang w:eastAsia="ja-JP"/>
        </w:rPr>
        <w:t xml:space="preserve"> </w:t>
      </w:r>
    </w:p>
    <w:p w14:paraId="64874AB6" w14:textId="77777777" w:rsidR="005F2556" w:rsidRPr="00591653" w:rsidRDefault="006E6547" w:rsidP="005F2556">
      <w:pPr>
        <w:shd w:val="clear" w:color="auto" w:fill="FFFFFF" w:themeFill="background1"/>
        <w:overflowPunct/>
        <w:autoSpaceDE/>
        <w:autoSpaceDN/>
        <w:adjustRightInd/>
        <w:spacing w:after="120"/>
        <w:jc w:val="both"/>
        <w:textAlignment w:val="auto"/>
        <w:rPr>
          <w:rFonts w:ascii="Verdana" w:eastAsia="MS Mincho" w:hAnsi="Verdana"/>
          <w:sz w:val="18"/>
          <w:szCs w:val="18"/>
          <w:lang w:eastAsia="ja-JP"/>
        </w:rPr>
      </w:pPr>
      <w:r w:rsidRPr="00591653">
        <w:rPr>
          <w:rFonts w:ascii="Verdana" w:eastAsia="MS Mincho" w:hAnsi="Verdana"/>
          <w:color w:val="000000" w:themeColor="text1"/>
          <w:sz w:val="18"/>
          <w:szCs w:val="18"/>
          <w:lang w:eastAsia="ja-JP"/>
        </w:rPr>
        <w:t>L</w:t>
      </w:r>
      <w:r w:rsidR="000078CE" w:rsidRPr="00591653">
        <w:rPr>
          <w:rFonts w:ascii="Verdana" w:eastAsia="MS Mincho" w:hAnsi="Verdana"/>
          <w:color w:val="000000" w:themeColor="text1"/>
          <w:sz w:val="18"/>
          <w:szCs w:val="18"/>
          <w:lang w:eastAsia="ja-JP"/>
        </w:rPr>
        <w:t xml:space="preserve">a definizione </w:t>
      </w:r>
      <w:r w:rsidRPr="00591653">
        <w:rPr>
          <w:rFonts w:ascii="Verdana" w:eastAsia="MS Mincho" w:hAnsi="Verdana"/>
          <w:color w:val="000000" w:themeColor="text1"/>
          <w:sz w:val="18"/>
          <w:szCs w:val="18"/>
          <w:lang w:eastAsia="ja-JP"/>
        </w:rPr>
        <w:t xml:space="preserve">del predetto obiettivo assegnato ai Dirigenti Amministrativi </w:t>
      </w:r>
      <w:r w:rsidR="000078CE" w:rsidRPr="00591653">
        <w:rPr>
          <w:rFonts w:ascii="Verdana" w:eastAsia="MS Mincho" w:hAnsi="Verdana"/>
          <w:color w:val="000000" w:themeColor="text1"/>
          <w:sz w:val="18"/>
          <w:szCs w:val="18"/>
          <w:lang w:eastAsia="ja-JP"/>
        </w:rPr>
        <w:t xml:space="preserve">è la </w:t>
      </w:r>
      <w:r w:rsidRPr="00591653">
        <w:rPr>
          <w:rFonts w:ascii="Verdana" w:eastAsia="MS Mincho" w:hAnsi="Verdana"/>
          <w:color w:val="000000" w:themeColor="text1"/>
          <w:sz w:val="18"/>
          <w:szCs w:val="18"/>
          <w:lang w:eastAsia="ja-JP"/>
        </w:rPr>
        <w:t>segue</w:t>
      </w:r>
      <w:r w:rsidR="000078CE" w:rsidRPr="00591653">
        <w:rPr>
          <w:rFonts w:ascii="Verdana" w:eastAsia="MS Mincho" w:hAnsi="Verdana"/>
          <w:color w:val="000000" w:themeColor="text1"/>
          <w:sz w:val="18"/>
          <w:szCs w:val="18"/>
          <w:lang w:eastAsia="ja-JP"/>
        </w:rPr>
        <w:t>nte</w:t>
      </w:r>
      <w:r w:rsidR="005F2556" w:rsidRPr="00591653">
        <w:rPr>
          <w:rFonts w:ascii="Verdana" w:eastAsia="MS Mincho" w:hAnsi="Verdana"/>
          <w:color w:val="000000" w:themeColor="text1"/>
          <w:sz w:val="18"/>
          <w:szCs w:val="18"/>
          <w:lang w:eastAsia="ja-JP"/>
        </w:rPr>
        <w:t xml:space="preserve">: supporto </w:t>
      </w:r>
      <w:r w:rsidR="00DD3C1F" w:rsidRPr="00591653">
        <w:rPr>
          <w:rFonts w:ascii="Verdana" w:eastAsia="MS Mincho" w:hAnsi="Verdana"/>
          <w:color w:val="000000" w:themeColor="text1"/>
          <w:sz w:val="18"/>
          <w:szCs w:val="18"/>
          <w:lang w:eastAsia="ja-JP"/>
        </w:rPr>
        <w:t xml:space="preserve">in qualità di referente della </w:t>
      </w:r>
      <w:proofErr w:type="spellStart"/>
      <w:r w:rsidR="00DD3C1F" w:rsidRPr="00591653">
        <w:rPr>
          <w:rFonts w:ascii="Verdana" w:eastAsia="MS Mincho" w:hAnsi="Verdana"/>
          <w:color w:val="000000" w:themeColor="text1"/>
          <w:sz w:val="18"/>
          <w:szCs w:val="18"/>
          <w:lang w:eastAsia="ja-JP"/>
        </w:rPr>
        <w:t>PCT</w:t>
      </w:r>
      <w:proofErr w:type="spellEnd"/>
      <w:r w:rsidR="005F2556" w:rsidRPr="00591653">
        <w:rPr>
          <w:rFonts w:ascii="Verdana" w:eastAsia="MS Mincho" w:hAnsi="Verdana"/>
          <w:color w:val="000000" w:themeColor="text1"/>
          <w:sz w:val="18"/>
          <w:szCs w:val="18"/>
          <w:lang w:eastAsia="ja-JP"/>
        </w:rPr>
        <w:t xml:space="preserve">, in fase di monitoraggio di secondo livello </w:t>
      </w:r>
      <w:r w:rsidR="005F2556" w:rsidRPr="00591653">
        <w:rPr>
          <w:rFonts w:ascii="Verdana" w:eastAsia="MS Mincho" w:hAnsi="Verdana"/>
          <w:sz w:val="18"/>
          <w:szCs w:val="18"/>
          <w:lang w:eastAsia="ja-JP"/>
        </w:rPr>
        <w:t xml:space="preserve">attuato dal </w:t>
      </w:r>
      <w:proofErr w:type="spellStart"/>
      <w:r w:rsidR="005F2556" w:rsidRPr="00591653">
        <w:rPr>
          <w:rFonts w:ascii="Verdana" w:eastAsia="MS Mincho" w:hAnsi="Verdana"/>
          <w:sz w:val="18"/>
          <w:szCs w:val="18"/>
          <w:lang w:eastAsia="ja-JP"/>
        </w:rPr>
        <w:t>RPCT</w:t>
      </w:r>
      <w:proofErr w:type="spellEnd"/>
      <w:r w:rsidR="005F2556" w:rsidRPr="00591653">
        <w:rPr>
          <w:rFonts w:ascii="Verdana" w:eastAsia="MS Mincho" w:hAnsi="Verdana"/>
          <w:sz w:val="18"/>
          <w:szCs w:val="18"/>
          <w:lang w:eastAsia="ja-JP"/>
        </w:rPr>
        <w:t xml:space="preserve"> per la verifica dell’osservanza delle misure di prevenzione del rischio previste nel </w:t>
      </w:r>
      <w:proofErr w:type="spellStart"/>
      <w:r w:rsidR="005F2556" w:rsidRPr="00591653">
        <w:rPr>
          <w:rFonts w:ascii="Verdana" w:eastAsia="MS Mincho" w:hAnsi="Verdana"/>
          <w:sz w:val="18"/>
          <w:szCs w:val="18"/>
          <w:lang w:eastAsia="ja-JP"/>
        </w:rPr>
        <w:t>PTPCT</w:t>
      </w:r>
      <w:proofErr w:type="spellEnd"/>
      <w:r w:rsidR="005F2556" w:rsidRPr="00591653">
        <w:rPr>
          <w:rFonts w:ascii="Verdana" w:eastAsia="MS Mincho" w:hAnsi="Verdana"/>
          <w:sz w:val="18"/>
          <w:szCs w:val="18"/>
          <w:lang w:eastAsia="ja-JP"/>
        </w:rPr>
        <w:t xml:space="preserve"> da parte delle istituzioni scolastiche, attraverso lo svolgimento di audit specifici, con verifiche sul campo che consentano il più agevole reperimento delle informazioni, evidenze e documenti necessari al miglior svolgimento del monitoraggio di secondo livello.</w:t>
      </w:r>
    </w:p>
    <w:p w14:paraId="354A1E6E" w14:textId="77777777" w:rsidR="00DA41F3" w:rsidRPr="00591653" w:rsidRDefault="00DD3C1F" w:rsidP="009311F4">
      <w:pPr>
        <w:shd w:val="clear" w:color="auto" w:fill="FFFFFF" w:themeFill="background1"/>
        <w:overflowPunct/>
        <w:autoSpaceDE/>
        <w:autoSpaceDN/>
        <w:adjustRightInd/>
        <w:spacing w:after="120"/>
        <w:jc w:val="both"/>
        <w:textAlignment w:val="auto"/>
        <w:rPr>
          <w:rFonts w:ascii="Verdana" w:eastAsia="MS Mincho" w:hAnsi="Verdana"/>
          <w:color w:val="000000" w:themeColor="text1"/>
          <w:sz w:val="18"/>
          <w:szCs w:val="18"/>
          <w:lang w:eastAsia="ja-JP"/>
        </w:rPr>
      </w:pPr>
      <w:r w:rsidRPr="00591653">
        <w:rPr>
          <w:rFonts w:ascii="Verdana" w:eastAsia="MS Mincho" w:hAnsi="Verdana"/>
          <w:color w:val="000000" w:themeColor="text1"/>
          <w:sz w:val="18"/>
          <w:szCs w:val="18"/>
          <w:lang w:eastAsia="ja-JP"/>
        </w:rPr>
        <w:t>Il Referente d</w:t>
      </w:r>
      <w:r w:rsidR="00DA41F3" w:rsidRPr="00591653">
        <w:rPr>
          <w:rFonts w:ascii="Verdana" w:eastAsia="MS Mincho" w:hAnsi="Verdana"/>
          <w:color w:val="000000" w:themeColor="text1"/>
          <w:sz w:val="18"/>
          <w:szCs w:val="18"/>
          <w:lang w:eastAsia="ja-JP"/>
        </w:rPr>
        <w:t xml:space="preserve">eve </w:t>
      </w:r>
      <w:r w:rsidRPr="00591653">
        <w:rPr>
          <w:rFonts w:ascii="Verdana" w:eastAsia="MS Mincho" w:hAnsi="Verdana"/>
          <w:color w:val="000000" w:themeColor="text1"/>
          <w:sz w:val="18"/>
          <w:szCs w:val="18"/>
          <w:lang w:eastAsia="ja-JP"/>
        </w:rPr>
        <w:t>inoltre vigilare sugli</w:t>
      </w:r>
      <w:r w:rsidR="00DA41F3" w:rsidRPr="00591653">
        <w:rPr>
          <w:rFonts w:ascii="Verdana" w:eastAsia="MS Mincho" w:hAnsi="Verdana"/>
          <w:color w:val="000000" w:themeColor="text1"/>
          <w:sz w:val="18"/>
          <w:szCs w:val="18"/>
          <w:lang w:eastAsia="ja-JP"/>
        </w:rPr>
        <w:t xml:space="preserve"> adempimenti di </w:t>
      </w:r>
      <w:r w:rsidR="00FE3ACC" w:rsidRPr="00591653">
        <w:rPr>
          <w:rFonts w:ascii="Verdana" w:eastAsia="MS Mincho" w:hAnsi="Verdana"/>
          <w:color w:val="000000" w:themeColor="text1"/>
          <w:sz w:val="18"/>
          <w:szCs w:val="18"/>
          <w:lang w:eastAsia="ja-JP"/>
        </w:rPr>
        <w:t>pubblicazione</w:t>
      </w:r>
      <w:r w:rsidR="00DA41F3" w:rsidRPr="00591653">
        <w:rPr>
          <w:rFonts w:ascii="Verdana" w:eastAsia="MS Mincho" w:hAnsi="Verdana"/>
          <w:color w:val="000000" w:themeColor="text1"/>
          <w:sz w:val="18"/>
          <w:szCs w:val="18"/>
          <w:lang w:eastAsia="ja-JP"/>
        </w:rPr>
        <w:t xml:space="preserve"> dei dati sui siti </w:t>
      </w:r>
      <w:r w:rsidRPr="00591653">
        <w:rPr>
          <w:rFonts w:ascii="Verdana" w:eastAsia="MS Mincho" w:hAnsi="Verdana"/>
          <w:color w:val="000000" w:themeColor="text1"/>
          <w:sz w:val="18"/>
          <w:szCs w:val="18"/>
          <w:lang w:eastAsia="ja-JP"/>
        </w:rPr>
        <w:t xml:space="preserve">delle scuole </w:t>
      </w:r>
      <w:proofErr w:type="gramStart"/>
      <w:r w:rsidRPr="00591653">
        <w:rPr>
          <w:rFonts w:ascii="Verdana" w:eastAsia="MS Mincho" w:hAnsi="Verdana"/>
          <w:color w:val="000000" w:themeColor="text1"/>
          <w:sz w:val="18"/>
          <w:szCs w:val="18"/>
          <w:lang w:eastAsia="ja-JP"/>
        </w:rPr>
        <w:t xml:space="preserve">nella </w:t>
      </w:r>
      <w:r w:rsidR="00DA41F3" w:rsidRPr="00591653">
        <w:rPr>
          <w:rFonts w:ascii="Verdana" w:eastAsia="MS Mincho" w:hAnsi="Verdana"/>
          <w:color w:val="000000" w:themeColor="text1"/>
          <w:sz w:val="18"/>
          <w:szCs w:val="18"/>
          <w:lang w:eastAsia="ja-JP"/>
        </w:rPr>
        <w:t xml:space="preserve"> sezione</w:t>
      </w:r>
      <w:proofErr w:type="gramEnd"/>
      <w:r w:rsidR="00DA41F3" w:rsidRPr="00591653">
        <w:rPr>
          <w:rFonts w:ascii="Verdana" w:eastAsia="MS Mincho" w:hAnsi="Verdana"/>
          <w:color w:val="000000" w:themeColor="text1"/>
          <w:sz w:val="18"/>
          <w:szCs w:val="18"/>
          <w:lang w:eastAsia="ja-JP"/>
        </w:rPr>
        <w:t xml:space="preserve"> </w:t>
      </w:r>
      <w:r w:rsidRPr="00591653">
        <w:rPr>
          <w:rFonts w:ascii="Verdana" w:eastAsia="MS Mincho" w:hAnsi="Verdana"/>
          <w:color w:val="000000" w:themeColor="text1"/>
          <w:sz w:val="18"/>
          <w:szCs w:val="18"/>
          <w:lang w:eastAsia="ja-JP"/>
        </w:rPr>
        <w:t>Amministrazione Trasparente</w:t>
      </w:r>
      <w:r w:rsidR="00DA41F3" w:rsidRPr="00591653">
        <w:rPr>
          <w:rFonts w:ascii="Verdana" w:eastAsia="MS Mincho" w:hAnsi="Verdana"/>
          <w:color w:val="000000" w:themeColor="text1"/>
          <w:sz w:val="18"/>
          <w:szCs w:val="18"/>
          <w:lang w:eastAsia="ja-JP"/>
        </w:rPr>
        <w:t xml:space="preserve">. A tal fine </w:t>
      </w:r>
      <w:r w:rsidRPr="00591653">
        <w:rPr>
          <w:rFonts w:ascii="Verdana" w:eastAsia="MS Mincho" w:hAnsi="Verdana"/>
          <w:color w:val="000000" w:themeColor="text1"/>
          <w:sz w:val="18"/>
          <w:szCs w:val="18"/>
          <w:lang w:eastAsia="ja-JP"/>
        </w:rPr>
        <w:t xml:space="preserve">i </w:t>
      </w:r>
      <w:r w:rsidR="00DA41F3" w:rsidRPr="00591653">
        <w:rPr>
          <w:rFonts w:ascii="Verdana" w:eastAsia="MS Mincho" w:hAnsi="Verdana"/>
          <w:color w:val="000000" w:themeColor="text1"/>
          <w:sz w:val="18"/>
          <w:szCs w:val="18"/>
          <w:lang w:eastAsia="ja-JP"/>
        </w:rPr>
        <w:t xml:space="preserve">Dirigenti degli </w:t>
      </w:r>
      <w:proofErr w:type="spellStart"/>
      <w:proofErr w:type="gramStart"/>
      <w:r w:rsidR="00DA41F3" w:rsidRPr="00591653">
        <w:rPr>
          <w:rFonts w:ascii="Verdana" w:eastAsia="MS Mincho" w:hAnsi="Verdana"/>
          <w:color w:val="000000" w:themeColor="text1"/>
          <w:sz w:val="18"/>
          <w:szCs w:val="18"/>
          <w:lang w:eastAsia="ja-JP"/>
        </w:rPr>
        <w:t>UUSSTT</w:t>
      </w:r>
      <w:proofErr w:type="spellEnd"/>
      <w:r w:rsidRPr="00591653">
        <w:rPr>
          <w:rFonts w:ascii="Verdana" w:eastAsia="MS Mincho" w:hAnsi="Verdana"/>
          <w:color w:val="000000" w:themeColor="text1"/>
          <w:sz w:val="18"/>
          <w:szCs w:val="18"/>
          <w:lang w:eastAsia="ja-JP"/>
        </w:rPr>
        <w:t>,  nominati</w:t>
      </w:r>
      <w:proofErr w:type="gramEnd"/>
      <w:r w:rsidR="00DA41F3" w:rsidRPr="00591653">
        <w:rPr>
          <w:rFonts w:ascii="Verdana" w:eastAsia="MS Mincho" w:hAnsi="Verdana"/>
          <w:color w:val="000000" w:themeColor="text1"/>
          <w:sz w:val="18"/>
          <w:szCs w:val="18"/>
          <w:lang w:eastAsia="ja-JP"/>
        </w:rPr>
        <w:t xml:space="preserve"> “Referenti della </w:t>
      </w:r>
      <w:proofErr w:type="spellStart"/>
      <w:r w:rsidR="00DA41F3" w:rsidRPr="00591653">
        <w:rPr>
          <w:rFonts w:ascii="Verdana" w:eastAsia="MS Mincho" w:hAnsi="Verdana"/>
          <w:color w:val="000000" w:themeColor="text1"/>
          <w:sz w:val="18"/>
          <w:szCs w:val="18"/>
          <w:lang w:eastAsia="ja-JP"/>
        </w:rPr>
        <w:t>PCT</w:t>
      </w:r>
      <w:proofErr w:type="spellEnd"/>
      <w:r w:rsidR="00DA41F3" w:rsidRPr="00591653">
        <w:rPr>
          <w:rFonts w:ascii="Verdana" w:eastAsia="MS Mincho" w:hAnsi="Verdana"/>
          <w:color w:val="000000" w:themeColor="text1"/>
          <w:sz w:val="18"/>
          <w:szCs w:val="18"/>
          <w:lang w:eastAsia="ja-JP"/>
        </w:rPr>
        <w:t xml:space="preserve">” </w:t>
      </w:r>
      <w:r w:rsidRPr="00591653">
        <w:rPr>
          <w:rFonts w:ascii="Verdana" w:eastAsia="MS Mincho" w:hAnsi="Verdana"/>
          <w:color w:val="000000" w:themeColor="text1"/>
          <w:sz w:val="18"/>
          <w:szCs w:val="18"/>
          <w:lang w:eastAsia="ja-JP"/>
        </w:rPr>
        <w:t>hanno</w:t>
      </w:r>
      <w:r w:rsidR="00DA41F3" w:rsidRPr="00591653">
        <w:rPr>
          <w:rFonts w:ascii="Verdana" w:eastAsia="MS Mincho" w:hAnsi="Verdana"/>
          <w:color w:val="000000" w:themeColor="text1"/>
          <w:sz w:val="18"/>
          <w:szCs w:val="18"/>
          <w:lang w:eastAsia="ja-JP"/>
        </w:rPr>
        <w:t xml:space="preserve"> l’obbligo di </w:t>
      </w:r>
      <w:r w:rsidR="00BA058C" w:rsidRPr="00591653">
        <w:rPr>
          <w:rFonts w:ascii="Verdana" w:eastAsia="MS Mincho" w:hAnsi="Verdana"/>
          <w:color w:val="000000" w:themeColor="text1"/>
          <w:sz w:val="18"/>
          <w:szCs w:val="18"/>
          <w:lang w:eastAsia="ja-JP"/>
        </w:rPr>
        <w:t xml:space="preserve">segnalare </w:t>
      </w:r>
      <w:r w:rsidR="00DA41F3" w:rsidRPr="00591653">
        <w:rPr>
          <w:rFonts w:ascii="Verdana" w:eastAsia="MS Mincho" w:hAnsi="Verdana"/>
          <w:color w:val="000000" w:themeColor="text1"/>
          <w:sz w:val="18"/>
          <w:szCs w:val="18"/>
          <w:lang w:eastAsia="ja-JP"/>
        </w:rPr>
        <w:t>i casi di effettivo inadempimento ai fini dell’es</w:t>
      </w:r>
      <w:r w:rsidRPr="00591653">
        <w:rPr>
          <w:rFonts w:ascii="Verdana" w:eastAsia="MS Mincho" w:hAnsi="Verdana"/>
          <w:color w:val="000000" w:themeColor="text1"/>
          <w:sz w:val="18"/>
          <w:szCs w:val="18"/>
          <w:lang w:eastAsia="ja-JP"/>
        </w:rPr>
        <w:t>ercizio dell’azione disciplinare</w:t>
      </w:r>
      <w:r w:rsidR="00DA41F3" w:rsidRPr="00591653">
        <w:rPr>
          <w:rFonts w:ascii="Verdana" w:eastAsia="MS Mincho" w:hAnsi="Verdana"/>
          <w:color w:val="000000" w:themeColor="text1"/>
          <w:sz w:val="18"/>
          <w:szCs w:val="18"/>
          <w:lang w:eastAsia="ja-JP"/>
        </w:rPr>
        <w:t>.</w:t>
      </w:r>
    </w:p>
    <w:p w14:paraId="777E3487" w14:textId="77777777" w:rsidR="0090491E" w:rsidRPr="00591653" w:rsidRDefault="00BA058C" w:rsidP="009311F4">
      <w:pPr>
        <w:shd w:val="clear" w:color="auto" w:fill="FFFFFF" w:themeFill="background1"/>
        <w:overflowPunct/>
        <w:autoSpaceDE/>
        <w:autoSpaceDN/>
        <w:adjustRightInd/>
        <w:spacing w:after="120"/>
        <w:jc w:val="both"/>
        <w:textAlignment w:val="auto"/>
        <w:rPr>
          <w:rFonts w:ascii="Verdana" w:eastAsia="MS Mincho" w:hAnsi="Verdana"/>
          <w:color w:val="000000" w:themeColor="text1"/>
          <w:sz w:val="18"/>
          <w:szCs w:val="18"/>
          <w:lang w:eastAsia="ja-JP"/>
        </w:rPr>
      </w:pPr>
      <w:r w:rsidRPr="00591653">
        <w:rPr>
          <w:rFonts w:ascii="Verdana" w:eastAsia="MS Mincho" w:hAnsi="Verdana"/>
          <w:color w:val="000000" w:themeColor="text1"/>
          <w:sz w:val="18"/>
          <w:szCs w:val="18"/>
          <w:lang w:eastAsia="ja-JP"/>
        </w:rPr>
        <w:t xml:space="preserve">Ai </w:t>
      </w:r>
      <w:r w:rsidR="00FE26DE" w:rsidRPr="00591653">
        <w:rPr>
          <w:rFonts w:ascii="Verdana" w:eastAsia="MS Mincho" w:hAnsi="Verdana"/>
          <w:color w:val="000000" w:themeColor="text1"/>
          <w:sz w:val="18"/>
          <w:szCs w:val="18"/>
          <w:lang w:eastAsia="ja-JP"/>
        </w:rPr>
        <w:t>Dirigenti Tecnici dell’</w:t>
      </w:r>
      <w:proofErr w:type="spellStart"/>
      <w:r w:rsidR="00B67B7C" w:rsidRPr="00591653">
        <w:rPr>
          <w:rFonts w:ascii="Verdana" w:eastAsia="MS Mincho" w:hAnsi="Verdana"/>
          <w:color w:val="000000" w:themeColor="text1"/>
          <w:sz w:val="18"/>
          <w:szCs w:val="18"/>
          <w:lang w:eastAsia="ja-JP"/>
        </w:rPr>
        <w:t>USRV</w:t>
      </w:r>
      <w:proofErr w:type="spellEnd"/>
      <w:r w:rsidR="000961D3" w:rsidRPr="00591653">
        <w:rPr>
          <w:rFonts w:ascii="Verdana" w:eastAsia="MS Mincho" w:hAnsi="Verdana"/>
          <w:color w:val="000000" w:themeColor="text1"/>
          <w:sz w:val="18"/>
          <w:szCs w:val="18"/>
          <w:lang w:eastAsia="ja-JP"/>
        </w:rPr>
        <w:t>,</w:t>
      </w:r>
      <w:r w:rsidR="00FE26DE" w:rsidRPr="00591653">
        <w:rPr>
          <w:rFonts w:ascii="Verdana" w:eastAsia="MS Mincho" w:hAnsi="Verdana"/>
          <w:color w:val="000000" w:themeColor="text1"/>
          <w:sz w:val="18"/>
          <w:szCs w:val="18"/>
          <w:lang w:eastAsia="ja-JP"/>
        </w:rPr>
        <w:t xml:space="preserve"> Referenti del </w:t>
      </w:r>
      <w:proofErr w:type="spellStart"/>
      <w:r w:rsidR="00E60968" w:rsidRPr="00591653">
        <w:rPr>
          <w:rFonts w:ascii="Verdana" w:eastAsia="MS Mincho" w:hAnsi="Verdana"/>
          <w:color w:val="000000" w:themeColor="text1"/>
          <w:sz w:val="18"/>
          <w:szCs w:val="18"/>
          <w:lang w:eastAsia="ja-JP"/>
        </w:rPr>
        <w:t>RPCT</w:t>
      </w:r>
      <w:proofErr w:type="spellEnd"/>
      <w:r w:rsidR="000961D3" w:rsidRPr="00591653">
        <w:rPr>
          <w:rFonts w:ascii="Verdana" w:eastAsia="MS Mincho" w:hAnsi="Verdana"/>
          <w:color w:val="000000" w:themeColor="text1"/>
          <w:sz w:val="18"/>
          <w:szCs w:val="18"/>
          <w:lang w:eastAsia="ja-JP"/>
        </w:rPr>
        <w:t>,</w:t>
      </w:r>
      <w:r w:rsidR="00FE26DE" w:rsidRPr="00591653">
        <w:rPr>
          <w:rFonts w:ascii="Verdana" w:eastAsia="MS Mincho" w:hAnsi="Verdana"/>
          <w:color w:val="000000" w:themeColor="text1"/>
          <w:sz w:val="18"/>
          <w:szCs w:val="18"/>
          <w:lang w:eastAsia="ja-JP"/>
        </w:rPr>
        <w:t xml:space="preserve"> nell’ambito del</w:t>
      </w:r>
      <w:r w:rsidR="0046269E" w:rsidRPr="00591653">
        <w:rPr>
          <w:rFonts w:ascii="Verdana" w:eastAsia="MS Mincho" w:hAnsi="Verdana"/>
          <w:color w:val="000000" w:themeColor="text1"/>
          <w:sz w:val="18"/>
          <w:szCs w:val="18"/>
          <w:lang w:eastAsia="ja-JP"/>
        </w:rPr>
        <w:t xml:space="preserve">la programmazione annuale delle </w:t>
      </w:r>
      <w:r w:rsidR="007A2CE5" w:rsidRPr="00591653">
        <w:rPr>
          <w:rFonts w:ascii="Verdana" w:eastAsia="MS Mincho" w:hAnsi="Verdana"/>
          <w:color w:val="000000" w:themeColor="text1"/>
          <w:sz w:val="18"/>
          <w:szCs w:val="18"/>
          <w:lang w:eastAsia="ja-JP"/>
        </w:rPr>
        <w:t xml:space="preserve">rispettive </w:t>
      </w:r>
      <w:r w:rsidR="0046269E" w:rsidRPr="00591653">
        <w:rPr>
          <w:rFonts w:ascii="Verdana" w:eastAsia="MS Mincho" w:hAnsi="Verdana"/>
          <w:color w:val="000000" w:themeColor="text1"/>
          <w:sz w:val="18"/>
          <w:szCs w:val="18"/>
          <w:lang w:eastAsia="ja-JP"/>
        </w:rPr>
        <w:t xml:space="preserve">attività e nelle </w:t>
      </w:r>
      <w:r w:rsidR="007A2CE5" w:rsidRPr="00591653">
        <w:rPr>
          <w:rFonts w:ascii="Verdana" w:eastAsia="MS Mincho" w:hAnsi="Verdana"/>
          <w:color w:val="000000" w:themeColor="text1"/>
          <w:sz w:val="18"/>
          <w:szCs w:val="18"/>
          <w:lang w:eastAsia="ja-JP"/>
        </w:rPr>
        <w:t xml:space="preserve">corrispondenti </w:t>
      </w:r>
      <w:r w:rsidR="0046269E" w:rsidRPr="00591653">
        <w:rPr>
          <w:rFonts w:ascii="Verdana" w:eastAsia="MS Mincho" w:hAnsi="Verdana"/>
          <w:color w:val="000000" w:themeColor="text1"/>
          <w:sz w:val="18"/>
          <w:szCs w:val="18"/>
          <w:lang w:eastAsia="ja-JP"/>
        </w:rPr>
        <w:t>schede di valutazione</w:t>
      </w:r>
      <w:r w:rsidR="007A2CE5" w:rsidRPr="00591653">
        <w:rPr>
          <w:rFonts w:ascii="Verdana" w:eastAsia="MS Mincho" w:hAnsi="Verdana"/>
          <w:color w:val="000000" w:themeColor="text1"/>
          <w:sz w:val="18"/>
          <w:szCs w:val="18"/>
          <w:lang w:eastAsia="ja-JP"/>
        </w:rPr>
        <w:t xml:space="preserve"> annuale,</w:t>
      </w:r>
      <w:r w:rsidR="0046269E" w:rsidRPr="00591653">
        <w:rPr>
          <w:rFonts w:ascii="Verdana" w:eastAsia="MS Mincho" w:hAnsi="Verdana"/>
          <w:color w:val="000000" w:themeColor="text1"/>
          <w:sz w:val="18"/>
          <w:szCs w:val="18"/>
          <w:lang w:eastAsia="ja-JP"/>
        </w:rPr>
        <w:t xml:space="preserve"> </w:t>
      </w:r>
      <w:r w:rsidRPr="00591653">
        <w:rPr>
          <w:rFonts w:ascii="Verdana" w:eastAsia="MS Mincho" w:hAnsi="Verdana"/>
          <w:color w:val="000000" w:themeColor="text1"/>
          <w:sz w:val="18"/>
          <w:szCs w:val="18"/>
          <w:lang w:eastAsia="ja-JP"/>
        </w:rPr>
        <w:t xml:space="preserve">sono assegnati </w:t>
      </w:r>
      <w:r w:rsidR="00FE26DE" w:rsidRPr="00591653">
        <w:rPr>
          <w:rFonts w:ascii="Verdana" w:eastAsia="MS Mincho" w:hAnsi="Verdana"/>
          <w:color w:val="000000" w:themeColor="text1"/>
          <w:sz w:val="18"/>
          <w:szCs w:val="18"/>
          <w:lang w:eastAsia="ja-JP"/>
        </w:rPr>
        <w:t>specifici compiti di controllo e vigilanza, riferiti prioritariamente alle scuole paritarie.</w:t>
      </w:r>
    </w:p>
    <w:p w14:paraId="3FB225B1" w14:textId="77777777" w:rsidR="00D712BE" w:rsidRPr="00591653" w:rsidRDefault="00D712BE" w:rsidP="00D87EBB">
      <w:pPr>
        <w:shd w:val="clear" w:color="auto" w:fill="FFFFFF" w:themeFill="background1"/>
        <w:overflowPunct/>
        <w:autoSpaceDE/>
        <w:autoSpaceDN/>
        <w:adjustRightInd/>
        <w:spacing w:before="120"/>
        <w:jc w:val="both"/>
        <w:textAlignment w:val="auto"/>
        <w:rPr>
          <w:rFonts w:ascii="Verdana" w:eastAsia="MS Mincho" w:hAnsi="Verdana"/>
          <w:color w:val="000000" w:themeColor="text1"/>
          <w:sz w:val="18"/>
          <w:szCs w:val="18"/>
          <w:lang w:eastAsia="ja-JP"/>
        </w:rPr>
      </w:pPr>
    </w:p>
    <w:p w14:paraId="305CBA83" w14:textId="77777777" w:rsidR="006146D9" w:rsidRPr="00591653" w:rsidRDefault="006146D9" w:rsidP="00D87EBB">
      <w:pPr>
        <w:shd w:val="clear" w:color="auto" w:fill="FFFFFF" w:themeFill="background1"/>
        <w:overflowPunct/>
        <w:autoSpaceDE/>
        <w:autoSpaceDN/>
        <w:adjustRightInd/>
        <w:spacing w:before="120"/>
        <w:jc w:val="both"/>
        <w:textAlignment w:val="auto"/>
        <w:rPr>
          <w:rFonts w:ascii="Verdana" w:eastAsia="MS Mincho" w:hAnsi="Verdana"/>
          <w:color w:val="000000" w:themeColor="text1"/>
          <w:sz w:val="18"/>
          <w:szCs w:val="18"/>
          <w:lang w:eastAsia="ja-JP"/>
        </w:rPr>
      </w:pPr>
    </w:p>
    <w:p w14:paraId="706C0ACE" w14:textId="77777777" w:rsidR="00CA4091" w:rsidRPr="00591653" w:rsidRDefault="001E7202" w:rsidP="00CA4091">
      <w:pPr>
        <w:shd w:val="clear" w:color="auto" w:fill="FFFFFF" w:themeFill="background1"/>
        <w:overflowPunct/>
        <w:autoSpaceDE/>
        <w:autoSpaceDN/>
        <w:adjustRightInd/>
        <w:spacing w:before="120"/>
        <w:jc w:val="both"/>
        <w:textAlignment w:val="auto"/>
        <w:rPr>
          <w:rFonts w:ascii="Verdana" w:eastAsia="MS Mincho" w:hAnsi="Verdana"/>
          <w:b/>
          <w:color w:val="003399"/>
          <w:sz w:val="18"/>
          <w:szCs w:val="18"/>
          <w:lang w:eastAsia="ja-JP"/>
        </w:rPr>
      </w:pPr>
      <w:r w:rsidRPr="00591653">
        <w:rPr>
          <w:rFonts w:ascii="Verdana" w:eastAsia="MS Mincho" w:hAnsi="Verdana"/>
          <w:b/>
          <w:color w:val="003399"/>
          <w:sz w:val="18"/>
          <w:szCs w:val="18"/>
          <w:lang w:eastAsia="ja-JP"/>
        </w:rPr>
        <w:lastRenderedPageBreak/>
        <w:t xml:space="preserve">Collegamento tra prevenzione della corruzione e </w:t>
      </w:r>
      <w:r w:rsidR="00CA4091" w:rsidRPr="00591653">
        <w:rPr>
          <w:rFonts w:ascii="Verdana" w:eastAsia="MS Mincho" w:hAnsi="Verdana"/>
          <w:b/>
          <w:color w:val="003399"/>
          <w:sz w:val="18"/>
          <w:szCs w:val="18"/>
          <w:lang w:eastAsia="ja-JP"/>
        </w:rPr>
        <w:t xml:space="preserve">gli </w:t>
      </w:r>
      <w:r w:rsidRPr="00591653">
        <w:rPr>
          <w:rFonts w:ascii="Verdana" w:eastAsia="MS Mincho" w:hAnsi="Verdana"/>
          <w:b/>
          <w:color w:val="003399"/>
          <w:sz w:val="18"/>
          <w:szCs w:val="18"/>
          <w:lang w:eastAsia="ja-JP"/>
        </w:rPr>
        <w:t xml:space="preserve">obiettivi </w:t>
      </w:r>
      <w:r w:rsidR="00CA4091" w:rsidRPr="00591653">
        <w:rPr>
          <w:rFonts w:ascii="Verdana" w:eastAsia="MS Mincho" w:hAnsi="Verdana"/>
          <w:b/>
          <w:color w:val="003399"/>
          <w:sz w:val="18"/>
          <w:szCs w:val="18"/>
          <w:lang w:eastAsia="ja-JP"/>
        </w:rPr>
        <w:t xml:space="preserve">negli </w:t>
      </w:r>
      <w:r w:rsidRPr="00591653">
        <w:rPr>
          <w:rFonts w:ascii="Verdana" w:eastAsia="MS Mincho" w:hAnsi="Verdana"/>
          <w:b/>
          <w:color w:val="003399"/>
          <w:sz w:val="18"/>
          <w:szCs w:val="18"/>
          <w:lang w:eastAsia="ja-JP"/>
        </w:rPr>
        <w:t xml:space="preserve">incarichi </w:t>
      </w:r>
      <w:r w:rsidR="00CA4091" w:rsidRPr="00591653">
        <w:rPr>
          <w:rFonts w:ascii="Verdana" w:eastAsia="MS Mincho" w:hAnsi="Verdana"/>
          <w:b/>
          <w:color w:val="003399"/>
          <w:sz w:val="18"/>
          <w:szCs w:val="18"/>
          <w:lang w:eastAsia="ja-JP"/>
        </w:rPr>
        <w:t xml:space="preserve">dei </w:t>
      </w:r>
      <w:r w:rsidR="00AF63C6" w:rsidRPr="00591653">
        <w:rPr>
          <w:rFonts w:ascii="Verdana" w:eastAsia="MS Mincho" w:hAnsi="Verdana"/>
          <w:b/>
          <w:color w:val="003399"/>
          <w:sz w:val="18"/>
          <w:szCs w:val="18"/>
          <w:lang w:eastAsia="ja-JP"/>
        </w:rPr>
        <w:t>D</w:t>
      </w:r>
      <w:r w:rsidR="00CA4091" w:rsidRPr="00591653">
        <w:rPr>
          <w:rFonts w:ascii="Verdana" w:eastAsia="MS Mincho" w:hAnsi="Verdana"/>
          <w:b/>
          <w:color w:val="003399"/>
          <w:sz w:val="18"/>
          <w:szCs w:val="18"/>
          <w:lang w:eastAsia="ja-JP"/>
        </w:rPr>
        <w:t xml:space="preserve">irigenti </w:t>
      </w:r>
      <w:r w:rsidR="00AF63C6" w:rsidRPr="00591653">
        <w:rPr>
          <w:rFonts w:ascii="Verdana" w:eastAsia="MS Mincho" w:hAnsi="Verdana"/>
          <w:b/>
          <w:color w:val="003399"/>
          <w:sz w:val="18"/>
          <w:szCs w:val="18"/>
          <w:lang w:eastAsia="ja-JP"/>
        </w:rPr>
        <w:t>s</w:t>
      </w:r>
      <w:r w:rsidR="00CA4091" w:rsidRPr="00591653">
        <w:rPr>
          <w:rFonts w:ascii="Verdana" w:eastAsia="MS Mincho" w:hAnsi="Verdana"/>
          <w:b/>
          <w:color w:val="003399"/>
          <w:sz w:val="18"/>
          <w:szCs w:val="18"/>
          <w:lang w:eastAsia="ja-JP"/>
        </w:rPr>
        <w:t>colastici</w:t>
      </w:r>
    </w:p>
    <w:p w14:paraId="7BE76B28" w14:textId="77777777" w:rsidR="001E7202" w:rsidRPr="00591653" w:rsidRDefault="001E7202" w:rsidP="00CA4091">
      <w:pPr>
        <w:shd w:val="clear" w:color="auto" w:fill="FFFFFF" w:themeFill="background1"/>
        <w:overflowPunct/>
        <w:autoSpaceDE/>
        <w:autoSpaceDN/>
        <w:adjustRightInd/>
        <w:spacing w:before="120"/>
        <w:jc w:val="both"/>
        <w:textAlignment w:val="auto"/>
        <w:rPr>
          <w:rFonts w:ascii="Verdana" w:eastAsia="MS Mincho" w:hAnsi="Verdana"/>
          <w:color w:val="000000" w:themeColor="text1"/>
          <w:sz w:val="18"/>
          <w:szCs w:val="18"/>
          <w:lang w:eastAsia="ja-JP"/>
        </w:rPr>
      </w:pPr>
      <w:r w:rsidRPr="00591653">
        <w:rPr>
          <w:rFonts w:ascii="Verdana" w:eastAsia="MS Mincho" w:hAnsi="Verdana"/>
          <w:color w:val="000000" w:themeColor="text1"/>
          <w:sz w:val="18"/>
          <w:szCs w:val="18"/>
          <w:lang w:eastAsia="ja-JP"/>
        </w:rPr>
        <w:t xml:space="preserve">Il </w:t>
      </w:r>
      <w:proofErr w:type="spellStart"/>
      <w:r w:rsidRPr="00591653">
        <w:rPr>
          <w:rFonts w:ascii="Verdana" w:eastAsia="MS Mincho" w:hAnsi="Verdana"/>
          <w:color w:val="000000" w:themeColor="text1"/>
          <w:sz w:val="18"/>
          <w:szCs w:val="18"/>
          <w:lang w:eastAsia="ja-JP"/>
        </w:rPr>
        <w:t>PTPCT</w:t>
      </w:r>
      <w:proofErr w:type="spellEnd"/>
      <w:r w:rsidRPr="00591653">
        <w:rPr>
          <w:rFonts w:ascii="Verdana" w:eastAsia="MS Mincho" w:hAnsi="Verdana"/>
          <w:color w:val="000000" w:themeColor="text1"/>
          <w:sz w:val="18"/>
          <w:szCs w:val="18"/>
          <w:lang w:eastAsia="ja-JP"/>
        </w:rPr>
        <w:t>, inteso come strumento organizzativo volto a realizzare il complesso disegno normativo in materia di anticorruzione</w:t>
      </w:r>
      <w:r w:rsidR="00AF63C6" w:rsidRPr="00591653">
        <w:rPr>
          <w:rFonts w:ascii="Verdana" w:eastAsia="MS Mincho" w:hAnsi="Verdana"/>
          <w:color w:val="000000" w:themeColor="text1"/>
          <w:sz w:val="18"/>
          <w:szCs w:val="18"/>
          <w:lang w:eastAsia="ja-JP"/>
        </w:rPr>
        <w:t>,</w:t>
      </w:r>
      <w:r w:rsidRPr="00591653">
        <w:rPr>
          <w:rFonts w:ascii="Verdana" w:eastAsia="MS Mincho" w:hAnsi="Verdana"/>
          <w:color w:val="000000" w:themeColor="text1"/>
          <w:sz w:val="18"/>
          <w:szCs w:val="18"/>
          <w:lang w:eastAsia="ja-JP"/>
        </w:rPr>
        <w:t xml:space="preserve"> trasparenza e integrità</w:t>
      </w:r>
      <w:r w:rsidR="00AF63C6" w:rsidRPr="00591653">
        <w:rPr>
          <w:rFonts w:ascii="Verdana" w:eastAsia="MS Mincho" w:hAnsi="Verdana"/>
          <w:color w:val="000000" w:themeColor="text1"/>
          <w:sz w:val="18"/>
          <w:szCs w:val="18"/>
          <w:lang w:eastAsia="ja-JP"/>
        </w:rPr>
        <w:t>,</w:t>
      </w:r>
      <w:r w:rsidRPr="00591653">
        <w:rPr>
          <w:rFonts w:ascii="Verdana" w:eastAsia="MS Mincho" w:hAnsi="Verdana"/>
          <w:color w:val="000000" w:themeColor="text1"/>
          <w:sz w:val="18"/>
          <w:szCs w:val="18"/>
          <w:lang w:eastAsia="ja-JP"/>
        </w:rPr>
        <w:t xml:space="preserve"> ha la funzione precipua di veicolare all'interno di ogni amministrazione, attraverso l'agire di comportamenti organizzativi e professionali</w:t>
      </w:r>
      <w:r w:rsidR="00AF63C6" w:rsidRPr="00591653">
        <w:rPr>
          <w:rFonts w:ascii="Verdana" w:eastAsia="MS Mincho" w:hAnsi="Verdana"/>
          <w:color w:val="000000" w:themeColor="text1"/>
          <w:sz w:val="18"/>
          <w:szCs w:val="18"/>
          <w:lang w:eastAsia="ja-JP"/>
        </w:rPr>
        <w:t>,</w:t>
      </w:r>
      <w:r w:rsidRPr="00591653">
        <w:rPr>
          <w:rFonts w:ascii="Verdana" w:eastAsia="MS Mincho" w:hAnsi="Verdana"/>
          <w:color w:val="000000" w:themeColor="text1"/>
          <w:sz w:val="18"/>
          <w:szCs w:val="18"/>
          <w:lang w:eastAsia="ja-JP"/>
        </w:rPr>
        <w:t xml:space="preserve"> i valori interdipendenti dell’etica, dell'integrità e dell'onestà. Il documento si configura pertanto come parte integrante della performance complessiva </w:t>
      </w:r>
      <w:r w:rsidR="00AF63C6" w:rsidRPr="00591653">
        <w:rPr>
          <w:rFonts w:ascii="Verdana" w:eastAsia="MS Mincho" w:hAnsi="Verdana"/>
          <w:color w:val="000000" w:themeColor="text1"/>
          <w:sz w:val="18"/>
          <w:szCs w:val="18"/>
          <w:lang w:eastAsia="ja-JP"/>
        </w:rPr>
        <w:t>dell’</w:t>
      </w:r>
      <w:r w:rsidRPr="00591653">
        <w:rPr>
          <w:rFonts w:ascii="Verdana" w:eastAsia="MS Mincho" w:hAnsi="Verdana"/>
          <w:color w:val="000000" w:themeColor="text1"/>
          <w:sz w:val="18"/>
          <w:szCs w:val="18"/>
          <w:lang w:eastAsia="ja-JP"/>
        </w:rPr>
        <w:t>amministrazione</w:t>
      </w:r>
      <w:r w:rsidR="007E6E10" w:rsidRPr="00591653">
        <w:rPr>
          <w:rFonts w:ascii="Verdana" w:eastAsia="MS Mincho" w:hAnsi="Verdana"/>
          <w:color w:val="000000" w:themeColor="text1"/>
          <w:sz w:val="18"/>
          <w:szCs w:val="18"/>
          <w:lang w:eastAsia="ja-JP"/>
        </w:rPr>
        <w:t xml:space="preserve"> scolastica regionale</w:t>
      </w:r>
      <w:r w:rsidRPr="00591653">
        <w:rPr>
          <w:rFonts w:ascii="Verdana" w:eastAsia="MS Mincho" w:hAnsi="Verdana"/>
          <w:color w:val="000000" w:themeColor="text1"/>
          <w:sz w:val="18"/>
          <w:szCs w:val="18"/>
          <w:lang w:eastAsia="ja-JP"/>
        </w:rPr>
        <w:t xml:space="preserve">. In particolare, il suo nucleo essenziale, costituito dalle misure concrete </w:t>
      </w:r>
      <w:r w:rsidR="00AF63C6" w:rsidRPr="00591653">
        <w:rPr>
          <w:rFonts w:ascii="Verdana" w:eastAsia="MS Mincho" w:hAnsi="Verdana"/>
          <w:color w:val="000000" w:themeColor="text1"/>
          <w:sz w:val="18"/>
          <w:szCs w:val="18"/>
          <w:lang w:eastAsia="ja-JP"/>
        </w:rPr>
        <w:t xml:space="preserve">di </w:t>
      </w:r>
      <w:r w:rsidRPr="00591653">
        <w:rPr>
          <w:rFonts w:ascii="Verdana" w:eastAsia="MS Mincho" w:hAnsi="Verdana"/>
          <w:color w:val="000000" w:themeColor="text1"/>
          <w:sz w:val="18"/>
          <w:szCs w:val="18"/>
          <w:lang w:eastAsia="ja-JP"/>
        </w:rPr>
        <w:t xml:space="preserve">prevenzione </w:t>
      </w:r>
      <w:r w:rsidR="00AF63C6" w:rsidRPr="00591653">
        <w:rPr>
          <w:rFonts w:ascii="Verdana" w:eastAsia="MS Mincho" w:hAnsi="Verdana"/>
          <w:color w:val="000000" w:themeColor="text1"/>
          <w:sz w:val="18"/>
          <w:szCs w:val="18"/>
          <w:lang w:eastAsia="ja-JP"/>
        </w:rPr>
        <w:t xml:space="preserve">e contrasto </w:t>
      </w:r>
      <w:r w:rsidRPr="00591653">
        <w:rPr>
          <w:rFonts w:ascii="Verdana" w:eastAsia="MS Mincho" w:hAnsi="Verdana"/>
          <w:color w:val="000000" w:themeColor="text1"/>
          <w:sz w:val="18"/>
          <w:szCs w:val="18"/>
          <w:lang w:eastAsia="ja-JP"/>
        </w:rPr>
        <w:t xml:space="preserve">della corruzione, che esso deve esplicitare, implica </w:t>
      </w:r>
      <w:r w:rsidR="007E6E10" w:rsidRPr="00591653">
        <w:rPr>
          <w:rFonts w:ascii="Verdana" w:eastAsia="MS Mincho" w:hAnsi="Verdana"/>
          <w:color w:val="000000" w:themeColor="text1"/>
          <w:sz w:val="18"/>
          <w:szCs w:val="18"/>
          <w:lang w:eastAsia="ja-JP"/>
        </w:rPr>
        <w:t xml:space="preserve">la necessità di </w:t>
      </w:r>
      <w:r w:rsidRPr="00591653">
        <w:rPr>
          <w:rFonts w:ascii="Verdana" w:eastAsia="MS Mincho" w:hAnsi="Verdana"/>
          <w:color w:val="000000" w:themeColor="text1"/>
          <w:sz w:val="18"/>
          <w:szCs w:val="18"/>
          <w:lang w:eastAsia="ja-JP"/>
        </w:rPr>
        <w:t xml:space="preserve">una lettura integrata </w:t>
      </w:r>
      <w:r w:rsidR="007E6E10" w:rsidRPr="00591653">
        <w:rPr>
          <w:rFonts w:ascii="Verdana" w:eastAsia="MS Mincho" w:hAnsi="Verdana"/>
          <w:color w:val="000000" w:themeColor="text1"/>
          <w:sz w:val="18"/>
          <w:szCs w:val="18"/>
          <w:lang w:eastAsia="ja-JP"/>
        </w:rPr>
        <w:t xml:space="preserve">anche con la </w:t>
      </w:r>
      <w:r w:rsidRPr="00591653">
        <w:rPr>
          <w:rFonts w:ascii="Verdana" w:eastAsia="MS Mincho" w:hAnsi="Verdana"/>
          <w:color w:val="000000" w:themeColor="text1"/>
          <w:sz w:val="18"/>
          <w:szCs w:val="18"/>
          <w:lang w:eastAsia="ja-JP"/>
        </w:rPr>
        <w:t xml:space="preserve">valutazione dei </w:t>
      </w:r>
      <w:r w:rsidR="007E6E10" w:rsidRPr="00591653">
        <w:rPr>
          <w:rFonts w:ascii="Verdana" w:eastAsia="MS Mincho" w:hAnsi="Verdana"/>
          <w:color w:val="000000" w:themeColor="text1"/>
          <w:sz w:val="18"/>
          <w:szCs w:val="18"/>
          <w:lang w:eastAsia="ja-JP"/>
        </w:rPr>
        <w:t>Dirigenti scolastici (</w:t>
      </w:r>
      <w:r w:rsidRPr="00591653">
        <w:rPr>
          <w:rFonts w:ascii="Verdana" w:eastAsia="MS Mincho" w:hAnsi="Verdana"/>
          <w:color w:val="000000" w:themeColor="text1"/>
          <w:sz w:val="18"/>
          <w:szCs w:val="18"/>
          <w:lang w:eastAsia="ja-JP"/>
        </w:rPr>
        <w:t>DS</w:t>
      </w:r>
      <w:r w:rsidR="007E6E10" w:rsidRPr="00591653">
        <w:rPr>
          <w:rFonts w:ascii="Verdana" w:eastAsia="MS Mincho" w:hAnsi="Verdana"/>
          <w:color w:val="000000" w:themeColor="text1"/>
          <w:sz w:val="18"/>
          <w:szCs w:val="18"/>
          <w:lang w:eastAsia="ja-JP"/>
        </w:rPr>
        <w:t>)</w:t>
      </w:r>
      <w:r w:rsidRPr="00591653">
        <w:rPr>
          <w:rFonts w:ascii="Verdana" w:eastAsia="MS Mincho" w:hAnsi="Verdana"/>
          <w:color w:val="000000" w:themeColor="text1"/>
          <w:sz w:val="18"/>
          <w:szCs w:val="18"/>
          <w:lang w:eastAsia="ja-JP"/>
        </w:rPr>
        <w:t xml:space="preserve">. </w:t>
      </w:r>
    </w:p>
    <w:p w14:paraId="7806D424" w14:textId="77777777" w:rsidR="00722DEB" w:rsidRPr="00591653" w:rsidRDefault="001E7202" w:rsidP="00722DEB">
      <w:pPr>
        <w:shd w:val="clear" w:color="auto" w:fill="FFFFFF" w:themeFill="background1"/>
        <w:overflowPunct/>
        <w:autoSpaceDE/>
        <w:autoSpaceDN/>
        <w:adjustRightInd/>
        <w:jc w:val="both"/>
        <w:textAlignment w:val="auto"/>
        <w:rPr>
          <w:rFonts w:ascii="Verdana" w:eastAsia="MS Mincho" w:hAnsi="Verdana"/>
          <w:color w:val="000000" w:themeColor="text1"/>
          <w:sz w:val="18"/>
          <w:szCs w:val="18"/>
          <w:lang w:eastAsia="ja-JP"/>
        </w:rPr>
      </w:pPr>
      <w:r w:rsidRPr="00591653">
        <w:rPr>
          <w:rFonts w:ascii="Verdana" w:eastAsia="MS Mincho" w:hAnsi="Verdana"/>
          <w:color w:val="000000" w:themeColor="text1"/>
          <w:sz w:val="18"/>
          <w:szCs w:val="18"/>
          <w:lang w:eastAsia="ja-JP"/>
        </w:rPr>
        <w:t xml:space="preserve">La trasparenza e la prevenzione della corruzione, quindi, </w:t>
      </w:r>
      <w:r w:rsidR="00AF63C6" w:rsidRPr="00591653">
        <w:rPr>
          <w:rFonts w:ascii="Verdana" w:eastAsia="MS Mincho" w:hAnsi="Verdana"/>
          <w:color w:val="000000" w:themeColor="text1"/>
          <w:sz w:val="18"/>
          <w:szCs w:val="18"/>
          <w:lang w:eastAsia="ja-JP"/>
        </w:rPr>
        <w:t xml:space="preserve">assumono portata di </w:t>
      </w:r>
      <w:r w:rsidRPr="00591653">
        <w:rPr>
          <w:rFonts w:ascii="Verdana" w:eastAsia="MS Mincho" w:hAnsi="Verdana"/>
          <w:color w:val="000000" w:themeColor="text1"/>
          <w:sz w:val="18"/>
          <w:szCs w:val="18"/>
          <w:lang w:eastAsia="ja-JP"/>
        </w:rPr>
        <w:t xml:space="preserve">obiettivi strategici delle istituzioni scolastiche, il cui raggiungimento è segnalato da indicatori volti a valorizzare l'incremento del livello complessivo di trasparenza amministrativa, di prevenzione della corruzione e dell'illegalità di sviluppo dell'integrità e dell'etica pubblica. </w:t>
      </w:r>
    </w:p>
    <w:p w14:paraId="39055799" w14:textId="77777777" w:rsidR="00722DEB" w:rsidRPr="00591653" w:rsidRDefault="00722DEB" w:rsidP="00722DEB">
      <w:pPr>
        <w:shd w:val="clear" w:color="auto" w:fill="FFFFFF" w:themeFill="background1"/>
        <w:overflowPunct/>
        <w:autoSpaceDE/>
        <w:autoSpaceDN/>
        <w:adjustRightInd/>
        <w:jc w:val="both"/>
        <w:textAlignment w:val="auto"/>
        <w:rPr>
          <w:rFonts w:ascii="Verdana" w:eastAsia="MS Mincho" w:hAnsi="Verdana"/>
          <w:color w:val="000000" w:themeColor="text1"/>
          <w:sz w:val="18"/>
          <w:szCs w:val="18"/>
          <w:lang w:eastAsia="ja-JP"/>
        </w:rPr>
      </w:pPr>
      <w:r w:rsidRPr="00591653">
        <w:rPr>
          <w:rFonts w:ascii="Verdana" w:eastAsia="MS Mincho" w:hAnsi="Verdana"/>
          <w:color w:val="000000" w:themeColor="text1"/>
          <w:sz w:val="18"/>
          <w:szCs w:val="18"/>
          <w:lang w:eastAsia="ja-JP"/>
        </w:rPr>
        <w:t xml:space="preserve">L’inserimento negli incarichi dei DS dell’obiettivo della trasparenza e della prevenzione della corruzione direttamente afferenti alle istituzioni scolastiche è stato assicurato dal </w:t>
      </w:r>
      <w:r w:rsidR="00DA6739" w:rsidRPr="00591653">
        <w:rPr>
          <w:rFonts w:ascii="Verdana" w:eastAsia="MS Mincho" w:hAnsi="Verdana"/>
          <w:color w:val="000000" w:themeColor="text1"/>
          <w:sz w:val="18"/>
          <w:szCs w:val="18"/>
          <w:lang w:eastAsia="ja-JP"/>
        </w:rPr>
        <w:t>Ministero</w:t>
      </w:r>
      <w:r w:rsidRPr="00591653">
        <w:rPr>
          <w:rFonts w:ascii="Verdana" w:eastAsia="MS Mincho" w:hAnsi="Verdana"/>
          <w:color w:val="000000" w:themeColor="text1"/>
          <w:sz w:val="18"/>
          <w:szCs w:val="18"/>
          <w:lang w:eastAsia="ja-JP"/>
        </w:rPr>
        <w:t xml:space="preserve"> a livello nazionale e da</w:t>
      </w:r>
      <w:r w:rsidR="00F77AFA" w:rsidRPr="00591653">
        <w:rPr>
          <w:rFonts w:ascii="Verdana" w:eastAsia="MS Mincho" w:hAnsi="Verdana"/>
          <w:color w:val="000000" w:themeColor="text1"/>
          <w:sz w:val="18"/>
          <w:szCs w:val="18"/>
          <w:lang w:eastAsia="ja-JP"/>
        </w:rPr>
        <w:t>i</w:t>
      </w:r>
      <w:r w:rsidRPr="00591653">
        <w:rPr>
          <w:rFonts w:ascii="Verdana" w:eastAsia="MS Mincho" w:hAnsi="Verdana"/>
          <w:color w:val="000000" w:themeColor="text1"/>
          <w:sz w:val="18"/>
          <w:szCs w:val="18"/>
          <w:lang w:eastAsia="ja-JP"/>
        </w:rPr>
        <w:t xml:space="preserve"> DG di ciascun U</w:t>
      </w:r>
      <w:r w:rsidR="000976BE" w:rsidRPr="00591653">
        <w:rPr>
          <w:rFonts w:ascii="Verdana" w:eastAsia="MS Mincho" w:hAnsi="Verdana"/>
          <w:color w:val="000000" w:themeColor="text1"/>
          <w:sz w:val="18"/>
          <w:szCs w:val="18"/>
          <w:lang w:eastAsia="ja-JP"/>
        </w:rPr>
        <w:t>fficio Scolastico Regionale</w:t>
      </w:r>
      <w:r w:rsidRPr="00591653">
        <w:rPr>
          <w:rFonts w:ascii="Verdana" w:eastAsia="MS Mincho" w:hAnsi="Verdana"/>
          <w:color w:val="000000" w:themeColor="text1"/>
          <w:sz w:val="18"/>
          <w:szCs w:val="18"/>
          <w:lang w:eastAsia="ja-JP"/>
        </w:rPr>
        <w:t>.</w:t>
      </w:r>
    </w:p>
    <w:p w14:paraId="1CFE5F6D" w14:textId="77777777" w:rsidR="00722DEB" w:rsidRPr="00591653" w:rsidRDefault="00722DEB" w:rsidP="001E7202">
      <w:pPr>
        <w:shd w:val="clear" w:color="auto" w:fill="FFFFFF" w:themeFill="background1"/>
        <w:overflowPunct/>
        <w:autoSpaceDE/>
        <w:autoSpaceDN/>
        <w:adjustRightInd/>
        <w:jc w:val="both"/>
        <w:textAlignment w:val="auto"/>
        <w:rPr>
          <w:rFonts w:ascii="Verdana" w:eastAsia="MS Mincho" w:hAnsi="Verdana"/>
          <w:color w:val="000000" w:themeColor="text1"/>
          <w:sz w:val="18"/>
          <w:szCs w:val="18"/>
          <w:lang w:eastAsia="ja-JP"/>
        </w:rPr>
      </w:pPr>
      <w:proofErr w:type="gramStart"/>
      <w:r w:rsidRPr="00591653">
        <w:rPr>
          <w:rFonts w:ascii="Verdana" w:eastAsia="MS Mincho" w:hAnsi="Verdana"/>
          <w:color w:val="000000" w:themeColor="text1"/>
          <w:sz w:val="18"/>
          <w:szCs w:val="18"/>
          <w:lang w:eastAsia="ja-JP"/>
        </w:rPr>
        <w:t>Pertanto</w:t>
      </w:r>
      <w:proofErr w:type="gramEnd"/>
      <w:r w:rsidRPr="00591653">
        <w:rPr>
          <w:rFonts w:ascii="Verdana" w:eastAsia="MS Mincho" w:hAnsi="Verdana"/>
          <w:color w:val="000000" w:themeColor="text1"/>
          <w:sz w:val="18"/>
          <w:szCs w:val="18"/>
          <w:lang w:eastAsia="ja-JP"/>
        </w:rPr>
        <w:t xml:space="preserve"> </w:t>
      </w:r>
      <w:r w:rsidR="001E7202" w:rsidRPr="00591653">
        <w:rPr>
          <w:rFonts w:ascii="Verdana" w:eastAsia="MS Mincho" w:hAnsi="Verdana"/>
          <w:color w:val="000000" w:themeColor="text1"/>
          <w:sz w:val="18"/>
          <w:szCs w:val="18"/>
          <w:lang w:eastAsia="ja-JP"/>
        </w:rPr>
        <w:t>deve sussistere un</w:t>
      </w:r>
      <w:r w:rsidRPr="00591653">
        <w:rPr>
          <w:rFonts w:ascii="Verdana" w:eastAsia="MS Mincho" w:hAnsi="Verdana"/>
          <w:color w:val="000000" w:themeColor="text1"/>
          <w:sz w:val="18"/>
          <w:szCs w:val="18"/>
          <w:lang w:eastAsia="ja-JP"/>
        </w:rPr>
        <w:t xml:space="preserve"> </w:t>
      </w:r>
      <w:r w:rsidR="001E7202" w:rsidRPr="00591653">
        <w:rPr>
          <w:rFonts w:ascii="Verdana" w:eastAsia="MS Mincho" w:hAnsi="Verdana"/>
          <w:color w:val="000000" w:themeColor="text1"/>
          <w:sz w:val="18"/>
          <w:szCs w:val="18"/>
          <w:lang w:eastAsia="ja-JP"/>
        </w:rPr>
        <w:t xml:space="preserve">collegamento tra il </w:t>
      </w:r>
      <w:proofErr w:type="spellStart"/>
      <w:r w:rsidR="001E7202" w:rsidRPr="00591653">
        <w:rPr>
          <w:rFonts w:ascii="Verdana" w:eastAsia="MS Mincho" w:hAnsi="Verdana"/>
          <w:color w:val="000000" w:themeColor="text1"/>
          <w:sz w:val="18"/>
          <w:szCs w:val="18"/>
          <w:lang w:eastAsia="ja-JP"/>
        </w:rPr>
        <w:t>PTPCT</w:t>
      </w:r>
      <w:proofErr w:type="spellEnd"/>
      <w:r w:rsidR="001E7202" w:rsidRPr="00591653">
        <w:rPr>
          <w:rFonts w:ascii="Verdana" w:eastAsia="MS Mincho" w:hAnsi="Verdana"/>
          <w:color w:val="000000" w:themeColor="text1"/>
          <w:sz w:val="18"/>
          <w:szCs w:val="18"/>
          <w:lang w:eastAsia="ja-JP"/>
        </w:rPr>
        <w:t xml:space="preserve"> </w:t>
      </w:r>
      <w:r w:rsidR="00F77AFA" w:rsidRPr="00591653">
        <w:rPr>
          <w:rFonts w:ascii="Verdana" w:eastAsia="MS Mincho" w:hAnsi="Verdana"/>
          <w:color w:val="000000" w:themeColor="text1"/>
          <w:sz w:val="18"/>
          <w:szCs w:val="18"/>
          <w:lang w:eastAsia="ja-JP"/>
        </w:rPr>
        <w:t>delle</w:t>
      </w:r>
      <w:r w:rsidR="001E7202" w:rsidRPr="00591653">
        <w:rPr>
          <w:rFonts w:ascii="Verdana" w:eastAsia="MS Mincho" w:hAnsi="Verdana"/>
          <w:color w:val="000000" w:themeColor="text1"/>
          <w:sz w:val="18"/>
          <w:szCs w:val="18"/>
          <w:lang w:eastAsia="ja-JP"/>
        </w:rPr>
        <w:t xml:space="preserve"> istituzioni scolastiche</w:t>
      </w:r>
      <w:r w:rsidR="007E6E10" w:rsidRPr="00591653">
        <w:rPr>
          <w:rFonts w:ascii="Verdana" w:eastAsia="MS Mincho" w:hAnsi="Verdana"/>
          <w:color w:val="000000" w:themeColor="text1"/>
          <w:sz w:val="18"/>
          <w:szCs w:val="18"/>
          <w:lang w:eastAsia="ja-JP"/>
        </w:rPr>
        <w:t>,</w:t>
      </w:r>
      <w:r w:rsidR="001E7202" w:rsidRPr="00591653">
        <w:rPr>
          <w:rFonts w:ascii="Verdana" w:eastAsia="MS Mincho" w:hAnsi="Verdana"/>
          <w:color w:val="000000" w:themeColor="text1"/>
          <w:sz w:val="18"/>
          <w:szCs w:val="18"/>
          <w:lang w:eastAsia="ja-JP"/>
        </w:rPr>
        <w:t xml:space="preserve"> il Piano di miglioramento di ciascuna Istituzione Scolastica</w:t>
      </w:r>
      <w:r w:rsidR="007E6E10" w:rsidRPr="00591653">
        <w:rPr>
          <w:rFonts w:ascii="Verdana" w:eastAsia="MS Mincho" w:hAnsi="Verdana"/>
          <w:color w:val="000000" w:themeColor="text1"/>
          <w:sz w:val="18"/>
          <w:szCs w:val="18"/>
          <w:lang w:eastAsia="ja-JP"/>
        </w:rPr>
        <w:t xml:space="preserve"> e la valutazione dei DS</w:t>
      </w:r>
      <w:r w:rsidR="001E7202" w:rsidRPr="00591653">
        <w:rPr>
          <w:rFonts w:ascii="Verdana" w:eastAsia="MS Mincho" w:hAnsi="Verdana"/>
          <w:color w:val="000000" w:themeColor="text1"/>
          <w:sz w:val="18"/>
          <w:szCs w:val="18"/>
          <w:lang w:eastAsia="ja-JP"/>
        </w:rPr>
        <w:t xml:space="preserve">. </w:t>
      </w:r>
      <w:r w:rsidRPr="00591653">
        <w:rPr>
          <w:rFonts w:ascii="Verdana" w:eastAsia="MS Mincho" w:hAnsi="Verdana"/>
          <w:color w:val="000000" w:themeColor="text1"/>
          <w:sz w:val="18"/>
          <w:szCs w:val="18"/>
          <w:lang w:eastAsia="ja-JP"/>
        </w:rPr>
        <w:t xml:space="preserve">A tal fine </w:t>
      </w:r>
      <w:r w:rsidR="006146D9" w:rsidRPr="00591653">
        <w:rPr>
          <w:rFonts w:ascii="Verdana" w:eastAsia="MS Mincho" w:hAnsi="Verdana"/>
          <w:color w:val="000000" w:themeColor="text1"/>
          <w:sz w:val="18"/>
          <w:szCs w:val="18"/>
          <w:lang w:eastAsia="ja-JP"/>
        </w:rPr>
        <w:t xml:space="preserve">sono </w:t>
      </w:r>
      <w:r w:rsidRPr="00591653">
        <w:rPr>
          <w:rFonts w:ascii="Verdana" w:eastAsia="MS Mincho" w:hAnsi="Verdana"/>
          <w:color w:val="000000" w:themeColor="text1"/>
          <w:sz w:val="18"/>
          <w:szCs w:val="18"/>
          <w:lang w:eastAsia="ja-JP"/>
        </w:rPr>
        <w:t>fornite apposite istruzioni ai Nuclei di valutazione dei DS.</w:t>
      </w:r>
    </w:p>
    <w:p w14:paraId="659FA014" w14:textId="77777777" w:rsidR="00722DEB" w:rsidRPr="00591653" w:rsidRDefault="00722DEB" w:rsidP="001E7202">
      <w:pPr>
        <w:shd w:val="clear" w:color="auto" w:fill="FFFFFF" w:themeFill="background1"/>
        <w:overflowPunct/>
        <w:autoSpaceDE/>
        <w:autoSpaceDN/>
        <w:adjustRightInd/>
        <w:jc w:val="both"/>
        <w:textAlignment w:val="auto"/>
        <w:rPr>
          <w:rFonts w:ascii="Verdana" w:eastAsia="MS Mincho" w:hAnsi="Verdana"/>
          <w:color w:val="000000" w:themeColor="text1"/>
          <w:sz w:val="18"/>
          <w:szCs w:val="18"/>
          <w:lang w:eastAsia="ja-JP"/>
        </w:rPr>
      </w:pPr>
    </w:p>
    <w:p w14:paraId="37CD040C" w14:textId="77777777" w:rsidR="007E6E10" w:rsidRPr="00591653" w:rsidRDefault="007E6E10" w:rsidP="001E7202">
      <w:pPr>
        <w:shd w:val="clear" w:color="auto" w:fill="FFFFFF" w:themeFill="background1"/>
        <w:overflowPunct/>
        <w:autoSpaceDE/>
        <w:autoSpaceDN/>
        <w:adjustRightInd/>
        <w:jc w:val="both"/>
        <w:textAlignment w:val="auto"/>
        <w:rPr>
          <w:rFonts w:ascii="Verdana" w:eastAsia="MS Mincho" w:hAnsi="Verdana"/>
          <w:color w:val="000000" w:themeColor="text1"/>
          <w:sz w:val="18"/>
          <w:szCs w:val="18"/>
          <w:lang w:eastAsia="ja-JP"/>
        </w:rPr>
      </w:pPr>
    </w:p>
    <w:p w14:paraId="4F20FF99" w14:textId="77777777" w:rsidR="001E7202" w:rsidRPr="00591653" w:rsidRDefault="001E7202" w:rsidP="001E7202">
      <w:pPr>
        <w:shd w:val="clear" w:color="auto" w:fill="FFFFFF" w:themeFill="background1"/>
        <w:overflowPunct/>
        <w:autoSpaceDE/>
        <w:autoSpaceDN/>
        <w:adjustRightInd/>
        <w:jc w:val="both"/>
        <w:textAlignment w:val="auto"/>
        <w:rPr>
          <w:rFonts w:ascii="Verdana" w:eastAsia="MS Mincho" w:hAnsi="Verdana"/>
          <w:color w:val="000000" w:themeColor="text1"/>
          <w:sz w:val="18"/>
          <w:szCs w:val="18"/>
          <w:lang w:eastAsia="ja-JP"/>
        </w:rPr>
      </w:pPr>
    </w:p>
    <w:p w14:paraId="3FFA761C" w14:textId="77777777" w:rsidR="001B3727" w:rsidRPr="00591653" w:rsidRDefault="00E01C96" w:rsidP="00E50F39">
      <w:pPr>
        <w:pStyle w:val="Titolo1"/>
        <w:numPr>
          <w:ilvl w:val="0"/>
          <w:numId w:val="21"/>
        </w:numPr>
      </w:pPr>
      <w:bookmarkStart w:id="2" w:name="_Toc451242510"/>
      <w:r w:rsidRPr="00591653">
        <w:t xml:space="preserve">GLI ATTORI DELLA STRATEGIA DI PREVENZIONE DELLA CORRUZIONE NELLE </w:t>
      </w:r>
      <w:r w:rsidR="00F950C0" w:rsidRPr="00591653">
        <w:t xml:space="preserve">ISTITUZIONI </w:t>
      </w:r>
      <w:r w:rsidRPr="00591653">
        <w:t>SCOLASTICHE</w:t>
      </w:r>
      <w:bookmarkEnd w:id="2"/>
      <w:r w:rsidR="006E5DB6" w:rsidRPr="00591653">
        <w:t xml:space="preserve"> </w:t>
      </w:r>
      <w:r w:rsidR="003F3DD1" w:rsidRPr="00591653">
        <w:t>DEL VENETO</w:t>
      </w:r>
    </w:p>
    <w:p w14:paraId="0691EEBC" w14:textId="77777777" w:rsidR="001E1F18" w:rsidRPr="00591653" w:rsidRDefault="001E1F18" w:rsidP="00E87A7F">
      <w:pPr>
        <w:overflowPunct/>
        <w:autoSpaceDE/>
        <w:autoSpaceDN/>
        <w:adjustRightInd/>
        <w:spacing w:before="120"/>
        <w:jc w:val="both"/>
        <w:textAlignment w:val="auto"/>
        <w:rPr>
          <w:rFonts w:ascii="Verdana" w:eastAsia="MS Mincho" w:hAnsi="Verdana"/>
          <w:sz w:val="18"/>
          <w:szCs w:val="18"/>
          <w:lang w:eastAsia="ja-JP"/>
        </w:rPr>
      </w:pPr>
      <w:r w:rsidRPr="00591653">
        <w:rPr>
          <w:rFonts w:ascii="Verdana" w:eastAsia="MS Mincho" w:hAnsi="Verdana"/>
          <w:sz w:val="18"/>
          <w:szCs w:val="18"/>
          <w:lang w:eastAsia="ja-JP"/>
        </w:rPr>
        <w:t>Nel presente capitolo, si delineano e si descrivono i compiti, le funzioni e le responsabilità di tutti soggetti coinvolti nella strategia di prevenzione nelle istituzioni scolastiche</w:t>
      </w:r>
      <w:r w:rsidR="008A757B" w:rsidRPr="00591653">
        <w:rPr>
          <w:rFonts w:ascii="Verdana" w:eastAsia="MS Mincho" w:hAnsi="Verdana"/>
          <w:sz w:val="18"/>
          <w:szCs w:val="18"/>
          <w:lang w:eastAsia="ja-JP"/>
        </w:rPr>
        <w:t xml:space="preserve"> del Veneto.</w:t>
      </w:r>
    </w:p>
    <w:p w14:paraId="27805E9E" w14:textId="77777777" w:rsidR="001E1F18" w:rsidRPr="00591653" w:rsidRDefault="00D23A5E" w:rsidP="00E87A7F">
      <w:pPr>
        <w:overflowPunct/>
        <w:autoSpaceDE/>
        <w:autoSpaceDN/>
        <w:adjustRightInd/>
        <w:spacing w:before="120"/>
        <w:jc w:val="both"/>
        <w:textAlignment w:val="auto"/>
        <w:rPr>
          <w:rFonts w:ascii="Verdana" w:eastAsia="MS Mincho" w:hAnsi="Verdana"/>
          <w:sz w:val="18"/>
          <w:szCs w:val="18"/>
          <w:lang w:eastAsia="ja-JP"/>
        </w:rPr>
      </w:pPr>
      <w:r w:rsidRPr="00591653">
        <w:rPr>
          <w:rFonts w:ascii="Verdana" w:eastAsia="MS Mincho" w:hAnsi="Verdana"/>
          <w:sz w:val="18"/>
          <w:szCs w:val="18"/>
          <w:lang w:eastAsia="ja-JP"/>
        </w:rPr>
        <w:t>In particolare, a</w:t>
      </w:r>
      <w:r w:rsidR="001E1F18" w:rsidRPr="00591653">
        <w:rPr>
          <w:rFonts w:ascii="Verdana" w:eastAsia="MS Mincho" w:hAnsi="Verdana"/>
          <w:sz w:val="18"/>
          <w:szCs w:val="18"/>
          <w:lang w:eastAsia="ja-JP"/>
        </w:rPr>
        <w:t xml:space="preserve">ccanto al </w:t>
      </w:r>
      <w:proofErr w:type="spellStart"/>
      <w:r w:rsidR="00E60968" w:rsidRPr="00591653">
        <w:rPr>
          <w:rFonts w:ascii="Verdana" w:eastAsia="MS Mincho" w:hAnsi="Verdana"/>
          <w:sz w:val="18"/>
          <w:szCs w:val="18"/>
          <w:lang w:eastAsia="ja-JP"/>
        </w:rPr>
        <w:t>RPCT</w:t>
      </w:r>
      <w:proofErr w:type="spellEnd"/>
      <w:r w:rsidR="0090491E" w:rsidRPr="00591653">
        <w:rPr>
          <w:rFonts w:ascii="Verdana" w:eastAsia="MS Mincho" w:hAnsi="Verdana"/>
          <w:sz w:val="18"/>
          <w:szCs w:val="18"/>
          <w:lang w:eastAsia="ja-JP"/>
        </w:rPr>
        <w:t xml:space="preserve"> </w:t>
      </w:r>
      <w:r w:rsidR="001E1F18" w:rsidRPr="00591653">
        <w:rPr>
          <w:rFonts w:ascii="Verdana" w:eastAsia="MS Mincho" w:hAnsi="Verdana"/>
          <w:sz w:val="18"/>
          <w:szCs w:val="18"/>
          <w:lang w:eastAsia="ja-JP"/>
        </w:rPr>
        <w:t xml:space="preserve">operano i </w:t>
      </w:r>
      <w:r w:rsidR="0090491E" w:rsidRPr="00591653">
        <w:rPr>
          <w:rFonts w:ascii="Verdana" w:eastAsia="MS Mincho" w:hAnsi="Verdana"/>
          <w:sz w:val="18"/>
          <w:szCs w:val="18"/>
          <w:lang w:eastAsia="ja-JP"/>
        </w:rPr>
        <w:t>Dirigenti Amministrativi e Tecnici dell’</w:t>
      </w:r>
      <w:proofErr w:type="spellStart"/>
      <w:r w:rsidR="00B67B7C" w:rsidRPr="00591653">
        <w:rPr>
          <w:rFonts w:ascii="Verdana" w:eastAsia="MS Mincho" w:hAnsi="Verdana"/>
          <w:sz w:val="18"/>
          <w:szCs w:val="18"/>
          <w:lang w:eastAsia="ja-JP"/>
        </w:rPr>
        <w:t>USRV</w:t>
      </w:r>
      <w:proofErr w:type="spellEnd"/>
      <w:r w:rsidR="00C97DB5" w:rsidRPr="00591653">
        <w:rPr>
          <w:rFonts w:ascii="Verdana" w:eastAsia="MS Mincho" w:hAnsi="Verdana"/>
          <w:sz w:val="18"/>
          <w:szCs w:val="18"/>
          <w:lang w:eastAsia="ja-JP"/>
        </w:rPr>
        <w:t xml:space="preserve"> (Referenti del </w:t>
      </w:r>
      <w:proofErr w:type="spellStart"/>
      <w:r w:rsidR="00E60968" w:rsidRPr="00591653">
        <w:rPr>
          <w:rFonts w:ascii="Verdana" w:eastAsia="MS Mincho" w:hAnsi="Verdana"/>
          <w:sz w:val="18"/>
          <w:szCs w:val="18"/>
          <w:lang w:eastAsia="ja-JP"/>
        </w:rPr>
        <w:t>RPCT</w:t>
      </w:r>
      <w:proofErr w:type="spellEnd"/>
      <w:r w:rsidR="00C97DB5" w:rsidRPr="00591653">
        <w:rPr>
          <w:rFonts w:ascii="Verdana" w:eastAsia="MS Mincho" w:hAnsi="Verdana"/>
          <w:sz w:val="18"/>
          <w:szCs w:val="18"/>
          <w:lang w:eastAsia="ja-JP"/>
        </w:rPr>
        <w:t>)</w:t>
      </w:r>
      <w:r w:rsidR="0090491E" w:rsidRPr="00591653">
        <w:rPr>
          <w:rFonts w:ascii="Verdana" w:eastAsia="MS Mincho" w:hAnsi="Verdana"/>
          <w:sz w:val="18"/>
          <w:szCs w:val="18"/>
          <w:lang w:eastAsia="ja-JP"/>
        </w:rPr>
        <w:t xml:space="preserve">, ai quali sono attribuiti specifici compiti </w:t>
      </w:r>
      <w:r w:rsidR="00DE2749" w:rsidRPr="00591653">
        <w:rPr>
          <w:rFonts w:ascii="Verdana" w:eastAsia="MS Mincho" w:hAnsi="Verdana"/>
          <w:sz w:val="18"/>
          <w:szCs w:val="18"/>
          <w:lang w:eastAsia="ja-JP"/>
        </w:rPr>
        <w:t>di</w:t>
      </w:r>
      <w:r w:rsidR="00C97DB5" w:rsidRPr="00591653">
        <w:rPr>
          <w:rFonts w:ascii="Verdana" w:eastAsia="MS Mincho" w:hAnsi="Verdana"/>
          <w:sz w:val="18"/>
          <w:szCs w:val="18"/>
          <w:lang w:eastAsia="ja-JP"/>
        </w:rPr>
        <w:t xml:space="preserve"> </w:t>
      </w:r>
      <w:r w:rsidR="006146D9" w:rsidRPr="00591653">
        <w:rPr>
          <w:rFonts w:ascii="Verdana" w:eastAsia="MS Mincho" w:hAnsi="Verdana"/>
          <w:sz w:val="18"/>
          <w:szCs w:val="18"/>
          <w:lang w:eastAsia="ja-JP"/>
        </w:rPr>
        <w:t>supporto</w:t>
      </w:r>
      <w:r w:rsidR="00DE2749" w:rsidRPr="00591653">
        <w:rPr>
          <w:rFonts w:ascii="Verdana" w:eastAsia="MS Mincho" w:hAnsi="Verdana"/>
          <w:sz w:val="18"/>
          <w:szCs w:val="18"/>
          <w:lang w:eastAsia="ja-JP"/>
        </w:rPr>
        <w:t xml:space="preserve">, </w:t>
      </w:r>
      <w:r w:rsidR="001E1F18" w:rsidRPr="00591653">
        <w:rPr>
          <w:rFonts w:ascii="Verdana" w:eastAsia="MS Mincho" w:hAnsi="Verdana"/>
          <w:sz w:val="18"/>
          <w:szCs w:val="18"/>
          <w:lang w:eastAsia="ja-JP"/>
        </w:rPr>
        <w:t xml:space="preserve">e tutti i </w:t>
      </w:r>
      <w:r w:rsidR="0080034C" w:rsidRPr="00591653">
        <w:rPr>
          <w:rFonts w:ascii="Verdana" w:eastAsia="MS Mincho" w:hAnsi="Verdana"/>
          <w:sz w:val="18"/>
          <w:szCs w:val="18"/>
          <w:lang w:eastAsia="ja-JP"/>
        </w:rPr>
        <w:t>D</w:t>
      </w:r>
      <w:r w:rsidR="001E1F18" w:rsidRPr="00591653">
        <w:rPr>
          <w:rFonts w:ascii="Verdana" w:eastAsia="MS Mincho" w:hAnsi="Verdana"/>
          <w:sz w:val="18"/>
          <w:szCs w:val="18"/>
          <w:lang w:eastAsia="ja-JP"/>
        </w:rPr>
        <w:t xml:space="preserve">irigenti scolastici, </w:t>
      </w:r>
      <w:r w:rsidR="00C97DB5" w:rsidRPr="00591653">
        <w:rPr>
          <w:rFonts w:ascii="Verdana" w:eastAsia="MS Mincho" w:hAnsi="Verdana"/>
          <w:sz w:val="18"/>
          <w:szCs w:val="18"/>
          <w:lang w:eastAsia="ja-JP"/>
        </w:rPr>
        <w:t xml:space="preserve">che hanno </w:t>
      </w:r>
      <w:r w:rsidR="003F3DD1" w:rsidRPr="00591653">
        <w:rPr>
          <w:rFonts w:ascii="Verdana" w:eastAsia="MS Mincho" w:hAnsi="Verdana"/>
          <w:sz w:val="18"/>
          <w:szCs w:val="18"/>
          <w:lang w:eastAsia="ja-JP"/>
        </w:rPr>
        <w:t xml:space="preserve">l’obbligo di </w:t>
      </w:r>
      <w:r w:rsidR="0090491E" w:rsidRPr="00591653">
        <w:rPr>
          <w:rFonts w:ascii="Verdana" w:eastAsia="MS Mincho" w:hAnsi="Verdana"/>
          <w:sz w:val="18"/>
          <w:szCs w:val="18"/>
          <w:lang w:eastAsia="ja-JP"/>
        </w:rPr>
        <w:t xml:space="preserve">assicurare </w:t>
      </w:r>
      <w:r w:rsidR="001E1F18" w:rsidRPr="00591653">
        <w:rPr>
          <w:rFonts w:ascii="Verdana" w:eastAsia="MS Mincho" w:hAnsi="Verdana"/>
          <w:sz w:val="18"/>
          <w:szCs w:val="18"/>
          <w:lang w:eastAsia="ja-JP"/>
        </w:rPr>
        <w:t xml:space="preserve">la concreta </w:t>
      </w:r>
      <w:r w:rsidR="00C97DB5" w:rsidRPr="00591653">
        <w:rPr>
          <w:rFonts w:ascii="Verdana" w:eastAsia="MS Mincho" w:hAnsi="Verdana"/>
          <w:sz w:val="18"/>
          <w:szCs w:val="18"/>
          <w:lang w:eastAsia="ja-JP"/>
        </w:rPr>
        <w:t xml:space="preserve">adozione e </w:t>
      </w:r>
      <w:r w:rsidR="001E1F18" w:rsidRPr="00591653">
        <w:rPr>
          <w:rFonts w:ascii="Verdana" w:eastAsia="MS Mincho" w:hAnsi="Verdana"/>
          <w:sz w:val="18"/>
          <w:szCs w:val="18"/>
          <w:lang w:eastAsia="ja-JP"/>
        </w:rPr>
        <w:t>attuazione d</w:t>
      </w:r>
      <w:r w:rsidR="003F3DD1" w:rsidRPr="00591653">
        <w:rPr>
          <w:rFonts w:ascii="Verdana" w:eastAsia="MS Mincho" w:hAnsi="Verdana"/>
          <w:sz w:val="18"/>
          <w:szCs w:val="18"/>
          <w:lang w:eastAsia="ja-JP"/>
        </w:rPr>
        <w:t>i tutte l</w:t>
      </w:r>
      <w:r w:rsidR="001E1F18" w:rsidRPr="00591653">
        <w:rPr>
          <w:rFonts w:ascii="Verdana" w:eastAsia="MS Mincho" w:hAnsi="Verdana"/>
          <w:sz w:val="18"/>
          <w:szCs w:val="18"/>
          <w:lang w:eastAsia="ja-JP"/>
        </w:rPr>
        <w:t xml:space="preserve">e </w:t>
      </w:r>
      <w:r w:rsidR="006E5DB6" w:rsidRPr="00591653">
        <w:rPr>
          <w:rFonts w:ascii="Verdana" w:eastAsia="MS Mincho" w:hAnsi="Verdana"/>
          <w:sz w:val="18"/>
          <w:szCs w:val="18"/>
          <w:lang w:eastAsia="ja-JP"/>
        </w:rPr>
        <w:t xml:space="preserve">misure </w:t>
      </w:r>
      <w:r w:rsidR="00F25546" w:rsidRPr="00591653">
        <w:rPr>
          <w:rFonts w:ascii="Verdana" w:eastAsia="MS Mincho" w:hAnsi="Verdana"/>
          <w:sz w:val="18"/>
          <w:szCs w:val="18"/>
          <w:lang w:eastAsia="ja-JP"/>
        </w:rPr>
        <w:t xml:space="preserve">organizzative </w:t>
      </w:r>
      <w:r w:rsidR="006E5DB6" w:rsidRPr="00591653">
        <w:rPr>
          <w:rFonts w:ascii="Verdana" w:eastAsia="MS Mincho" w:hAnsi="Verdana"/>
          <w:sz w:val="18"/>
          <w:szCs w:val="18"/>
          <w:lang w:eastAsia="ja-JP"/>
        </w:rPr>
        <w:t>di prevenzione e contrasto</w:t>
      </w:r>
      <w:r w:rsidR="00722DEB" w:rsidRPr="00591653">
        <w:rPr>
          <w:rFonts w:ascii="Verdana" w:eastAsia="MS Mincho" w:hAnsi="Verdana"/>
          <w:sz w:val="18"/>
          <w:szCs w:val="18"/>
          <w:lang w:eastAsia="ja-JP"/>
        </w:rPr>
        <w:t xml:space="preserve"> (compresi gli obblighi di pubblicazione) </w:t>
      </w:r>
      <w:r w:rsidR="003F3DD1" w:rsidRPr="00591653">
        <w:rPr>
          <w:rFonts w:ascii="Verdana" w:eastAsia="MS Mincho" w:hAnsi="Verdana"/>
          <w:sz w:val="18"/>
          <w:szCs w:val="18"/>
          <w:lang w:eastAsia="ja-JP"/>
        </w:rPr>
        <w:t xml:space="preserve">e di tutte le prescrizioni </w:t>
      </w:r>
      <w:r w:rsidR="006E5DB6" w:rsidRPr="00591653">
        <w:rPr>
          <w:rFonts w:ascii="Verdana" w:eastAsia="MS Mincho" w:hAnsi="Verdana"/>
          <w:sz w:val="18"/>
          <w:szCs w:val="18"/>
          <w:lang w:eastAsia="ja-JP"/>
        </w:rPr>
        <w:t xml:space="preserve">individuate nel presente </w:t>
      </w:r>
      <w:proofErr w:type="spellStart"/>
      <w:r w:rsidR="006E5DB6" w:rsidRPr="00591653">
        <w:rPr>
          <w:rFonts w:ascii="Verdana" w:eastAsia="MS Mincho" w:hAnsi="Verdana"/>
          <w:sz w:val="18"/>
          <w:szCs w:val="18"/>
          <w:lang w:eastAsia="ja-JP"/>
        </w:rPr>
        <w:t>PTPC</w:t>
      </w:r>
      <w:r w:rsidR="00DE2749" w:rsidRPr="00591653">
        <w:rPr>
          <w:rFonts w:ascii="Verdana" w:eastAsia="MS Mincho" w:hAnsi="Verdana"/>
          <w:sz w:val="18"/>
          <w:szCs w:val="18"/>
          <w:lang w:eastAsia="ja-JP"/>
        </w:rPr>
        <w:t>T</w:t>
      </w:r>
      <w:proofErr w:type="spellEnd"/>
      <w:r w:rsidR="00722DEB" w:rsidRPr="00591653">
        <w:rPr>
          <w:rFonts w:ascii="Verdana" w:eastAsia="MS Mincho" w:hAnsi="Verdana"/>
          <w:sz w:val="18"/>
          <w:szCs w:val="18"/>
          <w:lang w:eastAsia="ja-JP"/>
        </w:rPr>
        <w:t xml:space="preserve">, con la gradualità </w:t>
      </w:r>
      <w:r w:rsidR="00F77AFA" w:rsidRPr="00591653">
        <w:rPr>
          <w:rFonts w:ascii="Verdana" w:eastAsia="MS Mincho" w:hAnsi="Verdana"/>
          <w:sz w:val="18"/>
          <w:szCs w:val="18"/>
          <w:lang w:eastAsia="ja-JP"/>
        </w:rPr>
        <w:t>indicata nel</w:t>
      </w:r>
      <w:r w:rsidR="00722DEB" w:rsidRPr="00591653">
        <w:rPr>
          <w:rFonts w:ascii="Verdana" w:eastAsia="MS Mincho" w:hAnsi="Verdana"/>
          <w:sz w:val="18"/>
          <w:szCs w:val="18"/>
          <w:lang w:eastAsia="ja-JP"/>
        </w:rPr>
        <w:t xml:space="preserve"> cronoprogramma di cui al successivo punto n. 37, che assegna la precedenza alle misure obbligatorie per legge</w:t>
      </w:r>
      <w:r w:rsidR="00C97DB5" w:rsidRPr="00591653">
        <w:rPr>
          <w:rFonts w:ascii="Verdana" w:eastAsia="MS Mincho" w:hAnsi="Verdana"/>
          <w:sz w:val="18"/>
          <w:szCs w:val="18"/>
          <w:lang w:eastAsia="ja-JP"/>
        </w:rPr>
        <w:t>.</w:t>
      </w:r>
    </w:p>
    <w:p w14:paraId="02BA8F58" w14:textId="77777777" w:rsidR="001E1F18" w:rsidRPr="00591653" w:rsidRDefault="001E1F18" w:rsidP="00E87A7F">
      <w:pPr>
        <w:overflowPunct/>
        <w:autoSpaceDE/>
        <w:autoSpaceDN/>
        <w:adjustRightInd/>
        <w:spacing w:before="120"/>
        <w:jc w:val="both"/>
        <w:textAlignment w:val="auto"/>
        <w:rPr>
          <w:rFonts w:ascii="Verdana" w:eastAsia="MS Mincho" w:hAnsi="Verdana"/>
          <w:sz w:val="18"/>
          <w:szCs w:val="18"/>
          <w:lang w:eastAsia="ja-JP"/>
        </w:rPr>
      </w:pPr>
      <w:r w:rsidRPr="00591653">
        <w:rPr>
          <w:rFonts w:ascii="Verdana" w:eastAsia="MS Mincho" w:hAnsi="Verdana"/>
          <w:sz w:val="18"/>
          <w:szCs w:val="18"/>
          <w:lang w:eastAsia="ja-JP"/>
        </w:rPr>
        <w:t xml:space="preserve">Il </w:t>
      </w:r>
      <w:r w:rsidR="00DE2749" w:rsidRPr="00591653">
        <w:rPr>
          <w:rFonts w:ascii="Verdana" w:eastAsia="MS Mincho" w:hAnsi="Verdana"/>
          <w:sz w:val="18"/>
          <w:szCs w:val="18"/>
          <w:lang w:eastAsia="ja-JP"/>
        </w:rPr>
        <w:t>P</w:t>
      </w:r>
      <w:r w:rsidRPr="00591653">
        <w:rPr>
          <w:rFonts w:ascii="Verdana" w:eastAsia="MS Mincho" w:hAnsi="Verdana"/>
          <w:sz w:val="18"/>
          <w:szCs w:val="18"/>
          <w:lang w:eastAsia="ja-JP"/>
        </w:rPr>
        <w:t xml:space="preserve">ersonale </w:t>
      </w:r>
      <w:r w:rsidR="008A757B" w:rsidRPr="00591653">
        <w:rPr>
          <w:rFonts w:ascii="Verdana" w:eastAsia="MS Mincho" w:hAnsi="Verdana"/>
          <w:sz w:val="18"/>
          <w:szCs w:val="18"/>
          <w:lang w:eastAsia="ja-JP"/>
        </w:rPr>
        <w:t>insegnante, educativo</w:t>
      </w:r>
      <w:r w:rsidR="00DE2749" w:rsidRPr="00591653">
        <w:rPr>
          <w:rFonts w:ascii="Verdana" w:eastAsia="MS Mincho" w:hAnsi="Verdana"/>
          <w:sz w:val="18"/>
          <w:szCs w:val="18"/>
          <w:lang w:eastAsia="ja-JP"/>
        </w:rPr>
        <w:t xml:space="preserve"> ed</w:t>
      </w:r>
      <w:r w:rsidR="008A757B" w:rsidRPr="00591653">
        <w:rPr>
          <w:rFonts w:ascii="Verdana" w:eastAsia="MS Mincho" w:hAnsi="Verdana"/>
          <w:sz w:val="18"/>
          <w:szCs w:val="18"/>
          <w:lang w:eastAsia="ja-JP"/>
        </w:rPr>
        <w:t xml:space="preserve"> ATA (</w:t>
      </w:r>
      <w:proofErr w:type="spellStart"/>
      <w:r w:rsidR="008A757B" w:rsidRPr="00591653">
        <w:rPr>
          <w:rFonts w:ascii="Verdana" w:eastAsia="MS Mincho" w:hAnsi="Verdana"/>
          <w:sz w:val="18"/>
          <w:szCs w:val="18"/>
          <w:lang w:eastAsia="ja-JP"/>
        </w:rPr>
        <w:t>DSGA</w:t>
      </w:r>
      <w:proofErr w:type="spellEnd"/>
      <w:r w:rsidR="008A757B" w:rsidRPr="00591653">
        <w:rPr>
          <w:rFonts w:ascii="Verdana" w:eastAsia="MS Mincho" w:hAnsi="Verdana"/>
          <w:sz w:val="18"/>
          <w:szCs w:val="18"/>
          <w:lang w:eastAsia="ja-JP"/>
        </w:rPr>
        <w:t xml:space="preserve">, Assistenti amministrativi, </w:t>
      </w:r>
      <w:r w:rsidR="00DE2749" w:rsidRPr="00591653">
        <w:rPr>
          <w:rFonts w:ascii="Verdana" w:eastAsia="MS Mincho" w:hAnsi="Verdana"/>
          <w:sz w:val="18"/>
          <w:szCs w:val="18"/>
          <w:lang w:eastAsia="ja-JP"/>
        </w:rPr>
        <w:t>A</w:t>
      </w:r>
      <w:r w:rsidR="008A757B" w:rsidRPr="00591653">
        <w:rPr>
          <w:rFonts w:ascii="Verdana" w:eastAsia="MS Mincho" w:hAnsi="Verdana"/>
          <w:sz w:val="18"/>
          <w:szCs w:val="18"/>
          <w:lang w:eastAsia="ja-JP"/>
        </w:rPr>
        <w:t xml:space="preserve">ssistenti tecnici e </w:t>
      </w:r>
      <w:r w:rsidR="00DE2749" w:rsidRPr="00591653">
        <w:rPr>
          <w:rFonts w:ascii="Verdana" w:eastAsia="MS Mincho" w:hAnsi="Verdana"/>
          <w:sz w:val="18"/>
          <w:szCs w:val="18"/>
          <w:lang w:eastAsia="ja-JP"/>
        </w:rPr>
        <w:t>C</w:t>
      </w:r>
      <w:r w:rsidR="008A757B" w:rsidRPr="00591653">
        <w:rPr>
          <w:rFonts w:ascii="Verdana" w:eastAsia="MS Mincho" w:hAnsi="Verdana"/>
          <w:sz w:val="18"/>
          <w:szCs w:val="18"/>
          <w:lang w:eastAsia="ja-JP"/>
        </w:rPr>
        <w:t xml:space="preserve">ollaboratori scolastici) </w:t>
      </w:r>
      <w:r w:rsidRPr="00591653">
        <w:rPr>
          <w:rFonts w:ascii="Verdana" w:eastAsia="MS Mincho" w:hAnsi="Verdana"/>
          <w:sz w:val="18"/>
          <w:szCs w:val="18"/>
          <w:lang w:eastAsia="ja-JP"/>
        </w:rPr>
        <w:t xml:space="preserve">e i </w:t>
      </w:r>
      <w:r w:rsidR="00722DEB" w:rsidRPr="00591653">
        <w:rPr>
          <w:rFonts w:ascii="Verdana" w:eastAsia="MS Mincho" w:hAnsi="Verdana"/>
          <w:sz w:val="18"/>
          <w:szCs w:val="18"/>
          <w:lang w:eastAsia="ja-JP"/>
        </w:rPr>
        <w:t>C</w:t>
      </w:r>
      <w:r w:rsidRPr="00591653">
        <w:rPr>
          <w:rFonts w:ascii="Verdana" w:eastAsia="MS Mincho" w:hAnsi="Verdana"/>
          <w:sz w:val="18"/>
          <w:szCs w:val="18"/>
          <w:lang w:eastAsia="ja-JP"/>
        </w:rPr>
        <w:t xml:space="preserve">ollaboratori </w:t>
      </w:r>
      <w:r w:rsidR="00722DEB" w:rsidRPr="00591653">
        <w:rPr>
          <w:rFonts w:ascii="Verdana" w:eastAsia="MS Mincho" w:hAnsi="Verdana"/>
          <w:sz w:val="18"/>
          <w:szCs w:val="18"/>
          <w:lang w:eastAsia="ja-JP"/>
        </w:rPr>
        <w:t xml:space="preserve">esterni </w:t>
      </w:r>
      <w:r w:rsidR="00B04CDA" w:rsidRPr="00591653">
        <w:rPr>
          <w:rFonts w:ascii="Verdana" w:eastAsia="MS Mincho" w:hAnsi="Verdana"/>
          <w:sz w:val="18"/>
          <w:szCs w:val="18"/>
          <w:lang w:eastAsia="ja-JP"/>
        </w:rPr>
        <w:t xml:space="preserve">delle scuole statali </w:t>
      </w:r>
      <w:r w:rsidRPr="00591653">
        <w:rPr>
          <w:rFonts w:ascii="Verdana" w:eastAsia="MS Mincho" w:hAnsi="Verdana"/>
          <w:sz w:val="18"/>
          <w:szCs w:val="18"/>
          <w:lang w:eastAsia="ja-JP"/>
        </w:rPr>
        <w:t xml:space="preserve">a qualsiasi titolo, sono tenuti al rispetto delle prescrizioni nel </w:t>
      </w:r>
      <w:proofErr w:type="spellStart"/>
      <w:r w:rsidRPr="00591653">
        <w:rPr>
          <w:rFonts w:ascii="Verdana" w:eastAsia="MS Mincho" w:hAnsi="Verdana"/>
          <w:sz w:val="18"/>
          <w:szCs w:val="18"/>
          <w:lang w:eastAsia="ja-JP"/>
        </w:rPr>
        <w:t>PTPC</w:t>
      </w:r>
      <w:r w:rsidR="00DE2749" w:rsidRPr="00591653">
        <w:rPr>
          <w:rFonts w:ascii="Verdana" w:eastAsia="MS Mincho" w:hAnsi="Verdana"/>
          <w:sz w:val="18"/>
          <w:szCs w:val="18"/>
          <w:lang w:eastAsia="ja-JP"/>
        </w:rPr>
        <w:t>T</w:t>
      </w:r>
      <w:proofErr w:type="spellEnd"/>
      <w:r w:rsidR="00F15197" w:rsidRPr="00591653">
        <w:rPr>
          <w:rFonts w:ascii="Verdana" w:eastAsia="MS Mincho" w:hAnsi="Verdana"/>
          <w:sz w:val="18"/>
          <w:szCs w:val="18"/>
          <w:lang w:eastAsia="ja-JP"/>
        </w:rPr>
        <w:t xml:space="preserve">, </w:t>
      </w:r>
      <w:r w:rsidRPr="00591653">
        <w:rPr>
          <w:rFonts w:ascii="Verdana" w:eastAsia="MS Mincho" w:hAnsi="Verdana"/>
          <w:sz w:val="18"/>
          <w:szCs w:val="18"/>
          <w:lang w:eastAsia="ja-JP"/>
        </w:rPr>
        <w:t>al fine di garantire l’effettiv</w:t>
      </w:r>
      <w:r w:rsidR="008A757B" w:rsidRPr="00591653">
        <w:rPr>
          <w:rFonts w:ascii="Verdana" w:eastAsia="MS Mincho" w:hAnsi="Verdana"/>
          <w:sz w:val="18"/>
          <w:szCs w:val="18"/>
          <w:lang w:eastAsia="ja-JP"/>
        </w:rPr>
        <w:t xml:space="preserve">a attuazione </w:t>
      </w:r>
      <w:r w:rsidRPr="00591653">
        <w:rPr>
          <w:rFonts w:ascii="Verdana" w:eastAsia="MS Mincho" w:hAnsi="Verdana"/>
          <w:sz w:val="18"/>
          <w:szCs w:val="18"/>
          <w:lang w:eastAsia="ja-JP"/>
        </w:rPr>
        <w:t>delle misure di prevenzione previste.</w:t>
      </w:r>
    </w:p>
    <w:p w14:paraId="4A19E26F" w14:textId="77777777" w:rsidR="00D23A5E" w:rsidRPr="00591653" w:rsidRDefault="00D23A5E" w:rsidP="005C4D77">
      <w:pPr>
        <w:overflowPunct/>
        <w:autoSpaceDE/>
        <w:autoSpaceDN/>
        <w:adjustRightInd/>
        <w:spacing w:before="120"/>
        <w:jc w:val="both"/>
        <w:textAlignment w:val="auto"/>
        <w:rPr>
          <w:rFonts w:ascii="Verdana" w:eastAsia="MS Mincho" w:hAnsi="Verdana"/>
          <w:b/>
          <w:sz w:val="18"/>
          <w:szCs w:val="18"/>
          <w:lang w:eastAsia="ja-JP"/>
        </w:rPr>
      </w:pPr>
    </w:p>
    <w:p w14:paraId="5E109065" w14:textId="77777777" w:rsidR="005C4D77" w:rsidRPr="00591653" w:rsidRDefault="004B5421" w:rsidP="00E50F39">
      <w:pPr>
        <w:pStyle w:val="Paragrafoelenco"/>
        <w:numPr>
          <w:ilvl w:val="0"/>
          <w:numId w:val="21"/>
        </w:numPr>
        <w:overflowPunct/>
        <w:autoSpaceDE/>
        <w:autoSpaceDN/>
        <w:adjustRightInd/>
        <w:spacing w:before="120"/>
        <w:jc w:val="both"/>
        <w:textAlignment w:val="auto"/>
        <w:rPr>
          <w:rFonts w:ascii="Verdana" w:eastAsia="MS Mincho" w:hAnsi="Verdana"/>
          <w:b/>
          <w:color w:val="003399"/>
          <w:sz w:val="18"/>
          <w:szCs w:val="18"/>
          <w:lang w:eastAsia="ja-JP"/>
        </w:rPr>
      </w:pPr>
      <w:r w:rsidRPr="00591653">
        <w:rPr>
          <w:rFonts w:ascii="Verdana" w:eastAsia="MS Mincho" w:hAnsi="Verdana"/>
          <w:b/>
          <w:color w:val="003399"/>
          <w:sz w:val="18"/>
          <w:szCs w:val="18"/>
          <w:lang w:eastAsia="ja-JP"/>
        </w:rPr>
        <w:t>L’ORGANO DI INDIRIZZO POLITICO</w:t>
      </w:r>
    </w:p>
    <w:p w14:paraId="3C805BE4" w14:textId="77777777" w:rsidR="005C4D77" w:rsidRPr="00591653" w:rsidRDefault="005C4D77" w:rsidP="005C4D77">
      <w:pPr>
        <w:overflowPunct/>
        <w:autoSpaceDE/>
        <w:autoSpaceDN/>
        <w:adjustRightInd/>
        <w:spacing w:before="120"/>
        <w:jc w:val="both"/>
        <w:textAlignment w:val="auto"/>
        <w:rPr>
          <w:rFonts w:ascii="Verdana" w:eastAsia="MS Mincho" w:hAnsi="Verdana"/>
          <w:sz w:val="18"/>
          <w:szCs w:val="18"/>
          <w:lang w:eastAsia="ja-JP"/>
        </w:rPr>
      </w:pPr>
      <w:r w:rsidRPr="00591653">
        <w:rPr>
          <w:rFonts w:ascii="Verdana" w:eastAsia="MS Mincho" w:hAnsi="Verdana"/>
          <w:sz w:val="18"/>
          <w:szCs w:val="18"/>
          <w:lang w:eastAsia="ja-JP"/>
        </w:rPr>
        <w:t>L’organo di indirizzo politico</w:t>
      </w:r>
      <w:r w:rsidR="00D23A5E" w:rsidRPr="00591653">
        <w:rPr>
          <w:rFonts w:ascii="Verdana" w:eastAsia="MS Mincho" w:hAnsi="Verdana"/>
          <w:sz w:val="18"/>
          <w:szCs w:val="18"/>
          <w:lang w:eastAsia="ja-JP"/>
        </w:rPr>
        <w:t>,</w:t>
      </w:r>
      <w:r w:rsidRPr="00591653">
        <w:rPr>
          <w:rFonts w:ascii="Verdana" w:eastAsia="MS Mincho" w:hAnsi="Verdana"/>
          <w:sz w:val="18"/>
          <w:szCs w:val="18"/>
          <w:lang w:eastAsia="ja-JP"/>
        </w:rPr>
        <w:t xml:space="preserve"> a norma della </w:t>
      </w:r>
      <w:r w:rsidR="00D23A5E" w:rsidRPr="00591653">
        <w:rPr>
          <w:rFonts w:ascii="Verdana" w:eastAsia="MS Mincho" w:hAnsi="Verdana"/>
          <w:sz w:val="18"/>
          <w:szCs w:val="18"/>
          <w:lang w:eastAsia="ja-JP"/>
        </w:rPr>
        <w:t>L.</w:t>
      </w:r>
      <w:r w:rsidRPr="00591653">
        <w:rPr>
          <w:rFonts w:ascii="Verdana" w:eastAsia="MS Mincho" w:hAnsi="Verdana"/>
          <w:sz w:val="18"/>
          <w:szCs w:val="18"/>
          <w:lang w:eastAsia="ja-JP"/>
        </w:rPr>
        <w:t xml:space="preserve"> 190/2012</w:t>
      </w:r>
      <w:r w:rsidR="00D23A5E" w:rsidRPr="00591653">
        <w:rPr>
          <w:rFonts w:ascii="Verdana" w:eastAsia="MS Mincho" w:hAnsi="Verdana"/>
          <w:sz w:val="18"/>
          <w:szCs w:val="18"/>
          <w:lang w:eastAsia="ja-JP"/>
        </w:rPr>
        <w:t>,</w:t>
      </w:r>
      <w:r w:rsidRPr="00591653">
        <w:rPr>
          <w:rFonts w:ascii="Verdana" w:eastAsia="MS Mincho" w:hAnsi="Verdana"/>
          <w:sz w:val="18"/>
          <w:szCs w:val="18"/>
          <w:lang w:eastAsia="ja-JP"/>
        </w:rPr>
        <w:t xml:space="preserve"> ha compiti specifici in materia di prevenzione della corruzione</w:t>
      </w:r>
      <w:r w:rsidR="00D23A5E" w:rsidRPr="00591653">
        <w:rPr>
          <w:rFonts w:ascii="Verdana" w:eastAsia="MS Mincho" w:hAnsi="Verdana"/>
          <w:sz w:val="18"/>
          <w:szCs w:val="18"/>
          <w:lang w:eastAsia="ja-JP"/>
        </w:rPr>
        <w:t xml:space="preserve"> in quanto</w:t>
      </w:r>
      <w:r w:rsidRPr="00591653">
        <w:rPr>
          <w:rFonts w:ascii="Verdana" w:eastAsia="MS Mincho" w:hAnsi="Verdana"/>
          <w:sz w:val="18"/>
          <w:szCs w:val="18"/>
          <w:lang w:eastAsia="ja-JP"/>
        </w:rPr>
        <w:t>:</w:t>
      </w:r>
    </w:p>
    <w:p w14:paraId="23521492" w14:textId="6C40C9C3" w:rsidR="005C4D77" w:rsidRPr="00591653" w:rsidRDefault="005C4D77" w:rsidP="0046269E">
      <w:pPr>
        <w:overflowPunct/>
        <w:autoSpaceDE/>
        <w:autoSpaceDN/>
        <w:adjustRightInd/>
        <w:ind w:left="426" w:hanging="426"/>
        <w:jc w:val="both"/>
        <w:textAlignment w:val="auto"/>
        <w:rPr>
          <w:rFonts w:ascii="Verdana" w:eastAsia="MS Mincho" w:hAnsi="Verdana"/>
          <w:sz w:val="18"/>
          <w:szCs w:val="18"/>
          <w:lang w:eastAsia="ja-JP"/>
        </w:rPr>
      </w:pPr>
      <w:r w:rsidRPr="00591653">
        <w:rPr>
          <w:rFonts w:ascii="Verdana" w:eastAsia="MS Mincho" w:hAnsi="Verdana"/>
          <w:sz w:val="18"/>
          <w:szCs w:val="18"/>
          <w:lang w:eastAsia="ja-JP"/>
        </w:rPr>
        <w:t>•</w:t>
      </w:r>
      <w:r w:rsidRPr="00591653">
        <w:rPr>
          <w:rFonts w:ascii="Verdana" w:eastAsia="MS Mincho" w:hAnsi="Verdana"/>
          <w:sz w:val="18"/>
          <w:szCs w:val="18"/>
          <w:lang w:eastAsia="ja-JP"/>
        </w:rPr>
        <w:tab/>
        <w:t>designa il Responsabile della Prevenzione della Corruzione</w:t>
      </w:r>
      <w:r w:rsidR="000976BE" w:rsidRPr="00591653">
        <w:rPr>
          <w:rFonts w:ascii="Verdana" w:eastAsia="MS Mincho" w:hAnsi="Verdana"/>
          <w:sz w:val="18"/>
          <w:szCs w:val="18"/>
          <w:lang w:eastAsia="ja-JP"/>
        </w:rPr>
        <w:t xml:space="preserve">; </w:t>
      </w:r>
      <w:r w:rsidR="00D23A5E" w:rsidRPr="00591653">
        <w:rPr>
          <w:rFonts w:ascii="Verdana" w:eastAsia="MS Mincho" w:hAnsi="Verdana"/>
          <w:sz w:val="18"/>
          <w:szCs w:val="18"/>
          <w:lang w:eastAsia="ja-JP"/>
        </w:rPr>
        <w:t>c</w:t>
      </w:r>
      <w:r w:rsidRPr="00591653">
        <w:rPr>
          <w:rFonts w:ascii="Verdana" w:eastAsia="MS Mincho" w:hAnsi="Verdana"/>
          <w:sz w:val="18"/>
          <w:szCs w:val="18"/>
          <w:lang w:eastAsia="ja-JP"/>
        </w:rPr>
        <w:t>on DM 303 del 11 maggio 2016 l’</w:t>
      </w:r>
      <w:proofErr w:type="spellStart"/>
      <w:r w:rsidRPr="00591653">
        <w:rPr>
          <w:rFonts w:ascii="Verdana" w:eastAsia="MS Mincho" w:hAnsi="Verdana"/>
          <w:sz w:val="18"/>
          <w:szCs w:val="18"/>
          <w:lang w:eastAsia="ja-JP"/>
        </w:rPr>
        <w:t>On.le</w:t>
      </w:r>
      <w:proofErr w:type="spellEnd"/>
      <w:r w:rsidRPr="00591653">
        <w:rPr>
          <w:rFonts w:ascii="Verdana" w:eastAsia="MS Mincho" w:hAnsi="Verdana"/>
          <w:sz w:val="18"/>
          <w:szCs w:val="18"/>
          <w:lang w:eastAsia="ja-JP"/>
        </w:rPr>
        <w:t xml:space="preserve"> Sig. Ministro ha individuato i Direttori </w:t>
      </w:r>
      <w:r w:rsidR="000976BE" w:rsidRPr="00591653">
        <w:rPr>
          <w:rFonts w:ascii="Verdana" w:eastAsia="MS Mincho" w:hAnsi="Verdana"/>
          <w:sz w:val="18"/>
          <w:szCs w:val="18"/>
          <w:lang w:eastAsia="ja-JP"/>
        </w:rPr>
        <w:t>G</w:t>
      </w:r>
      <w:r w:rsidRPr="00591653">
        <w:rPr>
          <w:rFonts w:ascii="Verdana" w:eastAsia="MS Mincho" w:hAnsi="Verdana"/>
          <w:sz w:val="18"/>
          <w:szCs w:val="18"/>
          <w:lang w:eastAsia="ja-JP"/>
        </w:rPr>
        <w:t>enerali degli Uffici Scolastici Regionali quali Responsabil</w:t>
      </w:r>
      <w:r w:rsidR="00D23A5E" w:rsidRPr="00591653">
        <w:rPr>
          <w:rFonts w:ascii="Verdana" w:eastAsia="MS Mincho" w:hAnsi="Verdana"/>
          <w:sz w:val="18"/>
          <w:szCs w:val="18"/>
          <w:lang w:eastAsia="ja-JP"/>
        </w:rPr>
        <w:t>i</w:t>
      </w:r>
      <w:r w:rsidRPr="00591653">
        <w:rPr>
          <w:rFonts w:ascii="Verdana" w:eastAsia="MS Mincho" w:hAnsi="Verdana"/>
          <w:sz w:val="18"/>
          <w:szCs w:val="18"/>
          <w:lang w:eastAsia="ja-JP"/>
        </w:rPr>
        <w:t xml:space="preserve"> della prevenzione della corruzione per le istituzioni scolastiche statali di rispettiva competenza territoriale</w:t>
      </w:r>
      <w:r w:rsidR="00722DEB" w:rsidRPr="00591653">
        <w:rPr>
          <w:rFonts w:ascii="Verdana" w:eastAsia="MS Mincho" w:hAnsi="Verdana"/>
          <w:sz w:val="18"/>
          <w:szCs w:val="18"/>
          <w:lang w:eastAsia="ja-JP"/>
        </w:rPr>
        <w:t>. C</w:t>
      </w:r>
      <w:r w:rsidR="007652F7" w:rsidRPr="00591653">
        <w:rPr>
          <w:rFonts w:ascii="Verdana" w:eastAsia="MS Mincho" w:hAnsi="Verdana"/>
          <w:sz w:val="18"/>
          <w:szCs w:val="18"/>
          <w:lang w:eastAsia="ja-JP"/>
        </w:rPr>
        <w:t>on DM 325 del 26 maggio 2017</w:t>
      </w:r>
      <w:r w:rsidR="007652F7" w:rsidRPr="00591653">
        <w:rPr>
          <w:rFonts w:ascii="Verdana" w:hAnsi="Verdana"/>
          <w:sz w:val="18"/>
          <w:szCs w:val="18"/>
        </w:rPr>
        <w:t xml:space="preserve"> </w:t>
      </w:r>
      <w:r w:rsidR="007652F7" w:rsidRPr="00591653">
        <w:rPr>
          <w:rFonts w:ascii="Verdana" w:eastAsia="MS Mincho" w:hAnsi="Verdana"/>
          <w:sz w:val="18"/>
          <w:szCs w:val="18"/>
          <w:lang w:eastAsia="ja-JP"/>
        </w:rPr>
        <w:t>l’</w:t>
      </w:r>
      <w:proofErr w:type="spellStart"/>
      <w:r w:rsidR="007652F7" w:rsidRPr="00591653">
        <w:rPr>
          <w:rFonts w:ascii="Verdana" w:eastAsia="MS Mincho" w:hAnsi="Verdana"/>
          <w:sz w:val="18"/>
          <w:szCs w:val="18"/>
          <w:lang w:eastAsia="ja-JP"/>
        </w:rPr>
        <w:t>On.le</w:t>
      </w:r>
      <w:proofErr w:type="spellEnd"/>
      <w:r w:rsidR="007652F7" w:rsidRPr="00591653">
        <w:rPr>
          <w:rFonts w:ascii="Verdana" w:eastAsia="MS Mincho" w:hAnsi="Verdana"/>
          <w:sz w:val="18"/>
          <w:szCs w:val="18"/>
          <w:lang w:eastAsia="ja-JP"/>
        </w:rPr>
        <w:t xml:space="preserve"> Sig. Ministro ha individuato i Direttori </w:t>
      </w:r>
      <w:r w:rsidR="000976BE" w:rsidRPr="00591653">
        <w:rPr>
          <w:rFonts w:ascii="Verdana" w:eastAsia="MS Mincho" w:hAnsi="Verdana"/>
          <w:sz w:val="18"/>
          <w:szCs w:val="18"/>
          <w:lang w:eastAsia="ja-JP"/>
        </w:rPr>
        <w:t>G</w:t>
      </w:r>
      <w:r w:rsidR="007652F7" w:rsidRPr="00591653">
        <w:rPr>
          <w:rFonts w:ascii="Verdana" w:eastAsia="MS Mincho" w:hAnsi="Verdana"/>
          <w:sz w:val="18"/>
          <w:szCs w:val="18"/>
          <w:lang w:eastAsia="ja-JP"/>
        </w:rPr>
        <w:t>enerali degli Uffici Scolastici Regionali quali Responsabili della prevenzione della corruzio</w:t>
      </w:r>
      <w:r w:rsidR="00D0132B" w:rsidRPr="00591653">
        <w:rPr>
          <w:rFonts w:ascii="Verdana" w:eastAsia="MS Mincho" w:hAnsi="Verdana"/>
          <w:sz w:val="18"/>
          <w:szCs w:val="18"/>
          <w:lang w:eastAsia="ja-JP"/>
        </w:rPr>
        <w:t>ne e per la trasparenza per le I</w:t>
      </w:r>
      <w:r w:rsidR="007652F7" w:rsidRPr="00591653">
        <w:rPr>
          <w:rFonts w:ascii="Verdana" w:eastAsia="MS Mincho" w:hAnsi="Verdana"/>
          <w:sz w:val="18"/>
          <w:szCs w:val="18"/>
          <w:lang w:eastAsia="ja-JP"/>
        </w:rPr>
        <w:t>stituzioni scolastiche statali di rispettiva competenza territoriale</w:t>
      </w:r>
      <w:r w:rsidR="003231E4" w:rsidRPr="00591653">
        <w:rPr>
          <w:rFonts w:ascii="Verdana" w:eastAsia="MS Mincho" w:hAnsi="Verdana"/>
          <w:sz w:val="18"/>
          <w:szCs w:val="18"/>
          <w:lang w:eastAsia="ja-JP"/>
        </w:rPr>
        <w:t xml:space="preserve"> a decorrere dal </w:t>
      </w:r>
      <w:proofErr w:type="gramStart"/>
      <w:r w:rsidR="003231E4" w:rsidRPr="00591653">
        <w:rPr>
          <w:rFonts w:ascii="Verdana" w:eastAsia="MS Mincho" w:hAnsi="Verdana"/>
          <w:sz w:val="18"/>
          <w:szCs w:val="18"/>
          <w:lang w:eastAsia="ja-JP"/>
        </w:rPr>
        <w:t>1</w:t>
      </w:r>
      <w:r w:rsidR="009918F1">
        <w:rPr>
          <w:rFonts w:ascii="Verdana" w:eastAsia="MS Mincho" w:hAnsi="Verdana"/>
          <w:sz w:val="18"/>
          <w:szCs w:val="18"/>
          <w:lang w:eastAsia="ja-JP"/>
        </w:rPr>
        <w:t xml:space="preserve"> </w:t>
      </w:r>
      <w:r w:rsidR="003231E4" w:rsidRPr="00591653">
        <w:rPr>
          <w:rFonts w:ascii="Verdana" w:eastAsia="MS Mincho" w:hAnsi="Verdana"/>
          <w:sz w:val="18"/>
          <w:szCs w:val="18"/>
          <w:lang w:eastAsia="ja-JP"/>
        </w:rPr>
        <w:t>giugno</w:t>
      </w:r>
      <w:proofErr w:type="gramEnd"/>
      <w:r w:rsidR="003231E4" w:rsidRPr="00591653">
        <w:rPr>
          <w:rFonts w:ascii="Verdana" w:eastAsia="MS Mincho" w:hAnsi="Verdana"/>
          <w:sz w:val="18"/>
          <w:szCs w:val="18"/>
          <w:lang w:eastAsia="ja-JP"/>
        </w:rPr>
        <w:t xml:space="preserve"> 2017</w:t>
      </w:r>
      <w:r w:rsidR="00D23A5E" w:rsidRPr="00591653">
        <w:rPr>
          <w:rFonts w:ascii="Verdana" w:eastAsia="MS Mincho" w:hAnsi="Verdana"/>
          <w:sz w:val="18"/>
          <w:szCs w:val="18"/>
          <w:lang w:eastAsia="ja-JP"/>
        </w:rPr>
        <w:t>)</w:t>
      </w:r>
      <w:r w:rsidRPr="00591653">
        <w:rPr>
          <w:rFonts w:ascii="Verdana" w:eastAsia="MS Mincho" w:hAnsi="Verdana"/>
          <w:sz w:val="18"/>
          <w:szCs w:val="18"/>
          <w:lang w:eastAsia="ja-JP"/>
        </w:rPr>
        <w:t>.</w:t>
      </w:r>
    </w:p>
    <w:p w14:paraId="1EEBD73E" w14:textId="77777777" w:rsidR="005C4D77" w:rsidRPr="00591653" w:rsidRDefault="005C4D77" w:rsidP="0046269E">
      <w:pPr>
        <w:overflowPunct/>
        <w:autoSpaceDE/>
        <w:autoSpaceDN/>
        <w:adjustRightInd/>
        <w:ind w:left="426" w:hanging="426"/>
        <w:jc w:val="both"/>
        <w:textAlignment w:val="auto"/>
        <w:rPr>
          <w:rFonts w:ascii="Verdana" w:eastAsia="MS Mincho" w:hAnsi="Verdana"/>
          <w:sz w:val="18"/>
          <w:szCs w:val="18"/>
          <w:lang w:eastAsia="ja-JP"/>
        </w:rPr>
      </w:pPr>
      <w:r w:rsidRPr="00591653">
        <w:rPr>
          <w:rFonts w:ascii="Verdana" w:eastAsia="MS Mincho" w:hAnsi="Verdana"/>
          <w:sz w:val="18"/>
          <w:szCs w:val="18"/>
          <w:lang w:eastAsia="ja-JP"/>
        </w:rPr>
        <w:t>•</w:t>
      </w:r>
      <w:r w:rsidRPr="00591653">
        <w:rPr>
          <w:rFonts w:ascii="Verdana" w:eastAsia="MS Mincho" w:hAnsi="Verdana"/>
          <w:sz w:val="18"/>
          <w:szCs w:val="18"/>
          <w:lang w:eastAsia="ja-JP"/>
        </w:rPr>
        <w:tab/>
        <w:t xml:space="preserve">adotta entro il 31 gennaio di ogni anno il </w:t>
      </w:r>
      <w:proofErr w:type="spellStart"/>
      <w:r w:rsidRPr="00591653">
        <w:rPr>
          <w:rFonts w:ascii="Verdana" w:eastAsia="MS Mincho" w:hAnsi="Verdana"/>
          <w:sz w:val="18"/>
          <w:szCs w:val="18"/>
          <w:lang w:eastAsia="ja-JP"/>
        </w:rPr>
        <w:t>PTPC</w:t>
      </w:r>
      <w:r w:rsidR="00DE2749" w:rsidRPr="00591653">
        <w:rPr>
          <w:rFonts w:ascii="Verdana" w:eastAsia="MS Mincho" w:hAnsi="Verdana"/>
          <w:sz w:val="18"/>
          <w:szCs w:val="18"/>
          <w:lang w:eastAsia="ja-JP"/>
        </w:rPr>
        <w:t>T</w:t>
      </w:r>
      <w:proofErr w:type="spellEnd"/>
      <w:r w:rsidRPr="00591653">
        <w:rPr>
          <w:rFonts w:ascii="Verdana" w:eastAsia="MS Mincho" w:hAnsi="Verdana"/>
          <w:sz w:val="18"/>
          <w:szCs w:val="18"/>
          <w:lang w:eastAsia="ja-JP"/>
        </w:rPr>
        <w:t xml:space="preserve"> e i suoi aggiornamenti (articolo 1, comma 8</w:t>
      </w:r>
      <w:r w:rsidR="00D23A5E" w:rsidRPr="00591653">
        <w:rPr>
          <w:rFonts w:ascii="Verdana" w:hAnsi="Verdana"/>
          <w:sz w:val="18"/>
          <w:szCs w:val="18"/>
        </w:rPr>
        <w:t xml:space="preserve"> </w:t>
      </w:r>
      <w:r w:rsidR="00D23A5E" w:rsidRPr="00591653">
        <w:rPr>
          <w:rFonts w:ascii="Verdana" w:eastAsia="MS Mincho" w:hAnsi="Verdana"/>
          <w:sz w:val="18"/>
          <w:szCs w:val="18"/>
          <w:lang w:eastAsia="ja-JP"/>
        </w:rPr>
        <w:t>L. 190/2012</w:t>
      </w:r>
      <w:proofErr w:type="gramStart"/>
      <w:r w:rsidRPr="00591653">
        <w:rPr>
          <w:rFonts w:ascii="Verdana" w:eastAsia="MS Mincho" w:hAnsi="Verdana"/>
          <w:sz w:val="18"/>
          <w:szCs w:val="18"/>
          <w:lang w:eastAsia="ja-JP"/>
        </w:rPr>
        <w:t>) ;</w:t>
      </w:r>
      <w:proofErr w:type="gramEnd"/>
    </w:p>
    <w:p w14:paraId="58AD33D3" w14:textId="77777777" w:rsidR="008A757B" w:rsidRPr="00591653" w:rsidRDefault="005C4D77" w:rsidP="0046269E">
      <w:pPr>
        <w:overflowPunct/>
        <w:autoSpaceDE/>
        <w:autoSpaceDN/>
        <w:adjustRightInd/>
        <w:ind w:left="426" w:hanging="426"/>
        <w:jc w:val="both"/>
        <w:textAlignment w:val="auto"/>
        <w:rPr>
          <w:rFonts w:ascii="Verdana" w:eastAsia="MS Mincho" w:hAnsi="Verdana"/>
          <w:sz w:val="18"/>
          <w:szCs w:val="18"/>
          <w:lang w:eastAsia="ja-JP"/>
        </w:rPr>
      </w:pPr>
      <w:r w:rsidRPr="00591653">
        <w:rPr>
          <w:rFonts w:ascii="Verdana" w:eastAsia="MS Mincho" w:hAnsi="Verdana"/>
          <w:sz w:val="18"/>
          <w:szCs w:val="18"/>
          <w:lang w:eastAsia="ja-JP"/>
        </w:rPr>
        <w:t>•</w:t>
      </w:r>
      <w:r w:rsidRPr="00591653">
        <w:rPr>
          <w:rFonts w:ascii="Verdana" w:eastAsia="MS Mincho" w:hAnsi="Verdana"/>
          <w:sz w:val="18"/>
          <w:szCs w:val="18"/>
          <w:lang w:eastAsia="ja-JP"/>
        </w:rPr>
        <w:tab/>
        <w:t>adotta tutti gli atti di indirizzo di carattere generale che siano direttamente o indirettamente finalizzati alla prevenzione della corruzione.</w:t>
      </w:r>
    </w:p>
    <w:p w14:paraId="07A9F860" w14:textId="77777777" w:rsidR="00D23A5E" w:rsidRPr="00591653" w:rsidRDefault="00D23A5E" w:rsidP="005C4D77">
      <w:pPr>
        <w:overflowPunct/>
        <w:autoSpaceDE/>
        <w:autoSpaceDN/>
        <w:adjustRightInd/>
        <w:spacing w:before="120"/>
        <w:jc w:val="both"/>
        <w:textAlignment w:val="auto"/>
        <w:rPr>
          <w:rFonts w:ascii="Verdana" w:eastAsia="MS Mincho" w:hAnsi="Verdana"/>
          <w:sz w:val="18"/>
          <w:szCs w:val="18"/>
          <w:lang w:eastAsia="ja-JP"/>
        </w:rPr>
      </w:pPr>
    </w:p>
    <w:p w14:paraId="1EAA42BC" w14:textId="77777777" w:rsidR="005F4A59" w:rsidRPr="00591653" w:rsidRDefault="004B5421" w:rsidP="00E50F39">
      <w:pPr>
        <w:pStyle w:val="Titolo2"/>
        <w:numPr>
          <w:ilvl w:val="0"/>
          <w:numId w:val="21"/>
        </w:numPr>
        <w:rPr>
          <w:rFonts w:ascii="Verdana" w:hAnsi="Verdana"/>
          <w:color w:val="003399"/>
          <w:sz w:val="18"/>
          <w:szCs w:val="18"/>
        </w:rPr>
      </w:pPr>
      <w:bookmarkStart w:id="3" w:name="_Toc451242512"/>
      <w:r w:rsidRPr="00591653">
        <w:rPr>
          <w:rFonts w:ascii="Verdana" w:hAnsi="Verdana"/>
          <w:color w:val="003399"/>
          <w:sz w:val="18"/>
          <w:szCs w:val="18"/>
        </w:rPr>
        <w:t>IL RESPONSABILE DELLA PREVENZIONE DELLA CORRUZIONE</w:t>
      </w:r>
      <w:bookmarkEnd w:id="3"/>
      <w:r w:rsidRPr="00591653">
        <w:rPr>
          <w:rFonts w:ascii="Verdana" w:hAnsi="Verdana"/>
          <w:color w:val="003399"/>
          <w:sz w:val="18"/>
          <w:szCs w:val="18"/>
        </w:rPr>
        <w:t xml:space="preserve"> E </w:t>
      </w:r>
      <w:r w:rsidR="007C5B6B" w:rsidRPr="00591653">
        <w:rPr>
          <w:rFonts w:ascii="Verdana" w:hAnsi="Verdana"/>
          <w:color w:val="003399"/>
          <w:sz w:val="18"/>
          <w:szCs w:val="18"/>
        </w:rPr>
        <w:t xml:space="preserve">PER LA </w:t>
      </w:r>
      <w:r w:rsidRPr="00591653">
        <w:rPr>
          <w:rFonts w:ascii="Verdana" w:hAnsi="Verdana"/>
          <w:color w:val="003399"/>
          <w:sz w:val="18"/>
          <w:szCs w:val="18"/>
        </w:rPr>
        <w:t>TRASPARENZA</w:t>
      </w:r>
    </w:p>
    <w:p w14:paraId="04CEE132" w14:textId="77777777" w:rsidR="00CB7AAA" w:rsidRPr="00591653" w:rsidRDefault="00CB7AAA" w:rsidP="00E87A7F">
      <w:pPr>
        <w:overflowPunct/>
        <w:autoSpaceDE/>
        <w:autoSpaceDN/>
        <w:adjustRightInd/>
        <w:spacing w:before="120"/>
        <w:jc w:val="both"/>
        <w:textAlignment w:val="auto"/>
        <w:rPr>
          <w:rFonts w:ascii="Verdana" w:hAnsi="Verdana"/>
          <w:sz w:val="18"/>
          <w:szCs w:val="18"/>
        </w:rPr>
      </w:pPr>
      <w:r w:rsidRPr="00591653">
        <w:rPr>
          <w:rFonts w:ascii="Verdana" w:hAnsi="Verdana"/>
          <w:sz w:val="18"/>
          <w:szCs w:val="18"/>
        </w:rPr>
        <w:t xml:space="preserve">Come </w:t>
      </w:r>
      <w:r w:rsidR="003231E4" w:rsidRPr="00591653">
        <w:rPr>
          <w:rFonts w:ascii="Verdana" w:hAnsi="Verdana"/>
          <w:sz w:val="18"/>
          <w:szCs w:val="18"/>
        </w:rPr>
        <w:t xml:space="preserve">sopra </w:t>
      </w:r>
      <w:r w:rsidRPr="00591653">
        <w:rPr>
          <w:rFonts w:ascii="Verdana" w:hAnsi="Verdana"/>
          <w:sz w:val="18"/>
          <w:szCs w:val="18"/>
        </w:rPr>
        <w:t>indicato</w:t>
      </w:r>
      <w:r w:rsidR="003231E4" w:rsidRPr="00591653">
        <w:rPr>
          <w:rFonts w:ascii="Verdana" w:hAnsi="Verdana"/>
          <w:sz w:val="18"/>
          <w:szCs w:val="18"/>
        </w:rPr>
        <w:t xml:space="preserve">, </w:t>
      </w:r>
      <w:r w:rsidRPr="00591653">
        <w:rPr>
          <w:rFonts w:ascii="Verdana" w:hAnsi="Verdana"/>
          <w:sz w:val="18"/>
          <w:szCs w:val="18"/>
        </w:rPr>
        <w:t xml:space="preserve">il Ministro ha nominato il Direttore generale dell’Ufficio Scolastico Regionale per il Veneto quale Responsabile della prevenzione della corruzione </w:t>
      </w:r>
      <w:r w:rsidR="00D531DC" w:rsidRPr="00591653">
        <w:rPr>
          <w:rFonts w:ascii="Verdana" w:hAnsi="Verdana"/>
          <w:sz w:val="18"/>
          <w:szCs w:val="18"/>
        </w:rPr>
        <w:t>nelle s</w:t>
      </w:r>
      <w:r w:rsidRPr="00591653">
        <w:rPr>
          <w:rFonts w:ascii="Verdana" w:hAnsi="Verdana"/>
          <w:sz w:val="18"/>
          <w:szCs w:val="18"/>
        </w:rPr>
        <w:t>cuole del Veneto (</w:t>
      </w:r>
      <w:proofErr w:type="spellStart"/>
      <w:r w:rsidR="00E60968" w:rsidRPr="00591653">
        <w:rPr>
          <w:rFonts w:ascii="Verdana" w:hAnsi="Verdana"/>
          <w:b/>
          <w:sz w:val="18"/>
          <w:szCs w:val="18"/>
        </w:rPr>
        <w:t>RPCT</w:t>
      </w:r>
      <w:proofErr w:type="spellEnd"/>
      <w:r w:rsidRPr="00591653">
        <w:rPr>
          <w:rFonts w:ascii="Verdana" w:hAnsi="Verdana"/>
          <w:sz w:val="18"/>
          <w:szCs w:val="18"/>
        </w:rPr>
        <w:t>)</w:t>
      </w:r>
      <w:r w:rsidR="003231E4" w:rsidRPr="00591653">
        <w:rPr>
          <w:rFonts w:ascii="Verdana" w:eastAsia="MS Mincho" w:hAnsi="Verdana"/>
          <w:sz w:val="18"/>
          <w:szCs w:val="18"/>
          <w:lang w:eastAsia="ja-JP"/>
        </w:rPr>
        <w:t xml:space="preserve"> a decorrere dal </w:t>
      </w:r>
      <w:proofErr w:type="gramStart"/>
      <w:r w:rsidR="003231E4" w:rsidRPr="00591653">
        <w:rPr>
          <w:rFonts w:ascii="Verdana" w:eastAsia="MS Mincho" w:hAnsi="Verdana"/>
          <w:sz w:val="18"/>
          <w:szCs w:val="18"/>
          <w:lang w:eastAsia="ja-JP"/>
        </w:rPr>
        <w:t>1 giugno</w:t>
      </w:r>
      <w:proofErr w:type="gramEnd"/>
      <w:r w:rsidR="003231E4" w:rsidRPr="00591653">
        <w:rPr>
          <w:rFonts w:ascii="Verdana" w:eastAsia="MS Mincho" w:hAnsi="Verdana"/>
          <w:sz w:val="18"/>
          <w:szCs w:val="18"/>
          <w:lang w:eastAsia="ja-JP"/>
        </w:rPr>
        <w:t xml:space="preserve"> 2017</w:t>
      </w:r>
      <w:r w:rsidRPr="00591653">
        <w:rPr>
          <w:rFonts w:ascii="Verdana" w:hAnsi="Verdana"/>
          <w:sz w:val="18"/>
          <w:szCs w:val="18"/>
        </w:rPr>
        <w:t>.</w:t>
      </w:r>
    </w:p>
    <w:p w14:paraId="0FA1E5CD" w14:textId="77777777" w:rsidR="007E6AEA" w:rsidRPr="00591653" w:rsidRDefault="007E6AEA" w:rsidP="007E6AEA">
      <w:pPr>
        <w:overflowPunct/>
        <w:autoSpaceDE/>
        <w:autoSpaceDN/>
        <w:adjustRightInd/>
        <w:spacing w:before="120"/>
        <w:jc w:val="both"/>
        <w:textAlignment w:val="auto"/>
        <w:rPr>
          <w:rFonts w:ascii="Verdana" w:eastAsia="MS Mincho" w:hAnsi="Verdana"/>
          <w:sz w:val="18"/>
          <w:szCs w:val="18"/>
          <w:lang w:eastAsia="ja-JP"/>
        </w:rPr>
      </w:pPr>
      <w:r w:rsidRPr="00591653">
        <w:rPr>
          <w:rFonts w:ascii="Verdana" w:eastAsia="MS Mincho" w:hAnsi="Verdana"/>
          <w:sz w:val="18"/>
          <w:szCs w:val="18"/>
          <w:lang w:eastAsia="ja-JP"/>
        </w:rPr>
        <w:t xml:space="preserve">Con il </w:t>
      </w:r>
      <w:proofErr w:type="spellStart"/>
      <w:r w:rsidRPr="00591653">
        <w:rPr>
          <w:rFonts w:ascii="Verdana" w:eastAsia="MS Mincho" w:hAnsi="Verdana"/>
          <w:sz w:val="18"/>
          <w:szCs w:val="18"/>
          <w:lang w:eastAsia="ja-JP"/>
        </w:rPr>
        <w:t>PTPC</w:t>
      </w:r>
      <w:r w:rsidR="00444B25" w:rsidRPr="00591653">
        <w:rPr>
          <w:rFonts w:ascii="Verdana" w:eastAsia="MS Mincho" w:hAnsi="Verdana"/>
          <w:sz w:val="18"/>
          <w:szCs w:val="18"/>
          <w:lang w:eastAsia="ja-JP"/>
        </w:rPr>
        <w:t>T</w:t>
      </w:r>
      <w:proofErr w:type="spellEnd"/>
      <w:r w:rsidRPr="00591653">
        <w:rPr>
          <w:rFonts w:ascii="Verdana" w:eastAsia="MS Mincho" w:hAnsi="Verdana"/>
          <w:sz w:val="18"/>
          <w:szCs w:val="18"/>
          <w:lang w:eastAsia="ja-JP"/>
        </w:rPr>
        <w:t xml:space="preserve">, il </w:t>
      </w:r>
      <w:proofErr w:type="spellStart"/>
      <w:r w:rsidR="00E60968" w:rsidRPr="00591653">
        <w:rPr>
          <w:rFonts w:ascii="Verdana" w:eastAsia="MS Mincho" w:hAnsi="Verdana"/>
          <w:sz w:val="18"/>
          <w:szCs w:val="18"/>
          <w:lang w:eastAsia="ja-JP"/>
        </w:rPr>
        <w:t>RPCT</w:t>
      </w:r>
      <w:proofErr w:type="spellEnd"/>
      <w:r w:rsidRPr="00591653">
        <w:rPr>
          <w:rFonts w:ascii="Verdana" w:eastAsia="MS Mincho" w:hAnsi="Verdana"/>
          <w:sz w:val="18"/>
          <w:szCs w:val="18"/>
          <w:lang w:eastAsia="ja-JP"/>
        </w:rPr>
        <w:t xml:space="preserve"> individua </w:t>
      </w:r>
      <w:r w:rsidRPr="00591653">
        <w:rPr>
          <w:rFonts w:ascii="Verdana" w:eastAsia="MS Mincho" w:hAnsi="Verdana"/>
          <w:b/>
          <w:sz w:val="18"/>
          <w:szCs w:val="18"/>
          <w:lang w:eastAsia="ja-JP"/>
        </w:rPr>
        <w:t>le azioni e le misure organizzative finalizzate a prevenire il rischio corruzione</w:t>
      </w:r>
      <w:r w:rsidRPr="00591653">
        <w:rPr>
          <w:rFonts w:ascii="Verdana" w:eastAsia="MS Mincho" w:hAnsi="Verdana"/>
          <w:sz w:val="18"/>
          <w:szCs w:val="18"/>
          <w:lang w:eastAsia="ja-JP"/>
        </w:rPr>
        <w:t xml:space="preserve"> e a formalizzare le buone prassi amministrative, utili a favorire la diffusione della cultura dell’etica e dell’integrità nelle scuole del Veneto.</w:t>
      </w:r>
      <w:r w:rsidR="003231E4" w:rsidRPr="00591653">
        <w:rPr>
          <w:rFonts w:ascii="Verdana" w:eastAsia="MS Mincho" w:hAnsi="Verdana"/>
          <w:sz w:val="18"/>
          <w:szCs w:val="18"/>
          <w:lang w:eastAsia="ja-JP"/>
        </w:rPr>
        <w:t xml:space="preserve"> </w:t>
      </w:r>
    </w:p>
    <w:p w14:paraId="50F9AA82" w14:textId="77777777" w:rsidR="007E6AEA" w:rsidRPr="00591653" w:rsidRDefault="005E3117" w:rsidP="00E87A7F">
      <w:pPr>
        <w:overflowPunct/>
        <w:autoSpaceDE/>
        <w:autoSpaceDN/>
        <w:adjustRightInd/>
        <w:spacing w:before="120"/>
        <w:jc w:val="both"/>
        <w:textAlignment w:val="auto"/>
        <w:rPr>
          <w:rFonts w:ascii="Verdana" w:eastAsia="MS Mincho" w:hAnsi="Verdana"/>
          <w:sz w:val="18"/>
          <w:szCs w:val="18"/>
          <w:lang w:eastAsia="ja-JP"/>
        </w:rPr>
      </w:pPr>
      <w:r w:rsidRPr="00591653">
        <w:rPr>
          <w:rFonts w:ascii="Verdana" w:hAnsi="Verdana"/>
          <w:sz w:val="18"/>
          <w:szCs w:val="18"/>
        </w:rPr>
        <w:lastRenderedPageBreak/>
        <w:t>I</w:t>
      </w:r>
      <w:r w:rsidRPr="00591653">
        <w:rPr>
          <w:rFonts w:ascii="Verdana" w:eastAsia="MS Mincho" w:hAnsi="Verdana"/>
          <w:sz w:val="18"/>
          <w:szCs w:val="18"/>
          <w:lang w:eastAsia="ja-JP"/>
        </w:rPr>
        <w:t xml:space="preserve">l </w:t>
      </w:r>
      <w:proofErr w:type="spellStart"/>
      <w:r w:rsidRPr="00591653">
        <w:rPr>
          <w:rFonts w:ascii="Verdana" w:eastAsia="MS Mincho" w:hAnsi="Verdana"/>
          <w:sz w:val="18"/>
          <w:szCs w:val="18"/>
          <w:lang w:eastAsia="ja-JP"/>
        </w:rPr>
        <w:t>PNA</w:t>
      </w:r>
      <w:proofErr w:type="spellEnd"/>
      <w:r w:rsidR="0046269E" w:rsidRPr="00591653">
        <w:rPr>
          <w:rFonts w:ascii="Verdana" w:eastAsia="MS Mincho" w:hAnsi="Verdana"/>
          <w:sz w:val="18"/>
          <w:szCs w:val="18"/>
          <w:lang w:eastAsia="ja-JP"/>
        </w:rPr>
        <w:t>,</w:t>
      </w:r>
      <w:r w:rsidRPr="00591653">
        <w:rPr>
          <w:rFonts w:ascii="Verdana" w:eastAsia="MS Mincho" w:hAnsi="Verdana"/>
          <w:sz w:val="18"/>
          <w:szCs w:val="18"/>
          <w:lang w:eastAsia="ja-JP"/>
        </w:rPr>
        <w:t xml:space="preserve"> relativamente al </w:t>
      </w:r>
      <w:proofErr w:type="spellStart"/>
      <w:r w:rsidR="00E60968" w:rsidRPr="00591653">
        <w:rPr>
          <w:rFonts w:ascii="Verdana" w:eastAsia="MS Mincho" w:hAnsi="Verdana"/>
          <w:sz w:val="18"/>
          <w:szCs w:val="18"/>
          <w:lang w:eastAsia="ja-JP"/>
        </w:rPr>
        <w:t>RPCT</w:t>
      </w:r>
      <w:proofErr w:type="spellEnd"/>
      <w:r w:rsidRPr="00591653">
        <w:rPr>
          <w:rFonts w:ascii="Verdana" w:eastAsia="MS Mincho" w:hAnsi="Verdana"/>
          <w:sz w:val="18"/>
          <w:szCs w:val="18"/>
          <w:lang w:eastAsia="ja-JP"/>
        </w:rPr>
        <w:t>, specifica che quest</w:t>
      </w:r>
      <w:r w:rsidR="001A7B2E" w:rsidRPr="00591653">
        <w:rPr>
          <w:rFonts w:ascii="Verdana" w:eastAsia="MS Mincho" w:hAnsi="Verdana"/>
          <w:sz w:val="18"/>
          <w:szCs w:val="18"/>
          <w:lang w:eastAsia="ja-JP"/>
        </w:rPr>
        <w:t>’ultimo</w:t>
      </w:r>
      <w:r w:rsidRPr="00591653">
        <w:rPr>
          <w:rFonts w:ascii="Verdana" w:eastAsia="MS Mincho" w:hAnsi="Verdana"/>
          <w:sz w:val="18"/>
          <w:szCs w:val="18"/>
          <w:lang w:eastAsia="ja-JP"/>
        </w:rPr>
        <w:t xml:space="preserve"> svolge i compiti indicati nella L. 190/2012 e </w:t>
      </w:r>
      <w:r w:rsidR="00C97DB5" w:rsidRPr="00591653">
        <w:rPr>
          <w:rFonts w:ascii="Verdana" w:eastAsia="MS Mincho" w:hAnsi="Verdana"/>
          <w:sz w:val="18"/>
          <w:szCs w:val="18"/>
          <w:lang w:eastAsia="ja-JP"/>
        </w:rPr>
        <w:t>illustrati</w:t>
      </w:r>
      <w:r w:rsidRPr="00591653">
        <w:rPr>
          <w:rFonts w:ascii="Verdana" w:eastAsia="MS Mincho" w:hAnsi="Verdana"/>
          <w:sz w:val="18"/>
          <w:szCs w:val="18"/>
          <w:lang w:eastAsia="ja-JP"/>
        </w:rPr>
        <w:t xml:space="preserve"> nella circolare del </w:t>
      </w:r>
      <w:proofErr w:type="spellStart"/>
      <w:r w:rsidRPr="00591653">
        <w:rPr>
          <w:rFonts w:ascii="Verdana" w:eastAsia="MS Mincho" w:hAnsi="Verdana"/>
          <w:sz w:val="18"/>
          <w:szCs w:val="18"/>
          <w:lang w:eastAsia="ja-JP"/>
        </w:rPr>
        <w:t>D</w:t>
      </w:r>
      <w:r w:rsidR="003231E4" w:rsidRPr="00591653">
        <w:rPr>
          <w:rFonts w:ascii="Verdana" w:eastAsia="MS Mincho" w:hAnsi="Verdana"/>
          <w:sz w:val="18"/>
          <w:szCs w:val="18"/>
          <w:lang w:eastAsia="ja-JP"/>
        </w:rPr>
        <w:t>.P.F</w:t>
      </w:r>
      <w:proofErr w:type="spellEnd"/>
      <w:r w:rsidR="003231E4" w:rsidRPr="00591653">
        <w:rPr>
          <w:rFonts w:ascii="Verdana" w:eastAsia="MS Mincho" w:hAnsi="Verdana"/>
          <w:sz w:val="18"/>
          <w:szCs w:val="18"/>
          <w:lang w:eastAsia="ja-JP"/>
        </w:rPr>
        <w:t>.</w:t>
      </w:r>
      <w:r w:rsidRPr="00591653">
        <w:rPr>
          <w:rFonts w:ascii="Verdana" w:eastAsia="MS Mincho" w:hAnsi="Verdana"/>
          <w:sz w:val="18"/>
          <w:szCs w:val="18"/>
          <w:lang w:eastAsia="ja-JP"/>
        </w:rPr>
        <w:t xml:space="preserve"> n. 1 del 2013. La legge a</w:t>
      </w:r>
      <w:r w:rsidR="00C97DB5" w:rsidRPr="00591653">
        <w:rPr>
          <w:rFonts w:ascii="Verdana" w:eastAsia="MS Mincho" w:hAnsi="Verdana"/>
          <w:sz w:val="18"/>
          <w:szCs w:val="18"/>
          <w:lang w:eastAsia="ja-JP"/>
        </w:rPr>
        <w:t>ssegna</w:t>
      </w:r>
      <w:r w:rsidRPr="00591653">
        <w:rPr>
          <w:rFonts w:ascii="Verdana" w:eastAsia="MS Mincho" w:hAnsi="Verdana"/>
          <w:sz w:val="18"/>
          <w:szCs w:val="18"/>
          <w:lang w:eastAsia="ja-JP"/>
        </w:rPr>
        <w:t xml:space="preserve"> al </w:t>
      </w:r>
      <w:proofErr w:type="spellStart"/>
      <w:r w:rsidR="00E60968" w:rsidRPr="00591653">
        <w:rPr>
          <w:rFonts w:ascii="Verdana" w:eastAsia="MS Mincho" w:hAnsi="Verdana"/>
          <w:sz w:val="18"/>
          <w:szCs w:val="18"/>
          <w:lang w:eastAsia="ja-JP"/>
        </w:rPr>
        <w:t>RPCT</w:t>
      </w:r>
      <w:proofErr w:type="spellEnd"/>
      <w:r w:rsidRPr="00591653">
        <w:rPr>
          <w:rFonts w:ascii="Verdana" w:eastAsia="MS Mincho" w:hAnsi="Verdana"/>
          <w:sz w:val="18"/>
          <w:szCs w:val="18"/>
          <w:lang w:eastAsia="ja-JP"/>
        </w:rPr>
        <w:t xml:space="preserve"> diversi </w:t>
      </w:r>
      <w:r w:rsidR="00C97DB5" w:rsidRPr="00591653">
        <w:rPr>
          <w:rFonts w:ascii="Verdana" w:eastAsia="MS Mincho" w:hAnsi="Verdana"/>
          <w:sz w:val="18"/>
          <w:szCs w:val="18"/>
          <w:lang w:eastAsia="ja-JP"/>
        </w:rPr>
        <w:t>obblighi</w:t>
      </w:r>
      <w:r w:rsidRPr="00591653">
        <w:rPr>
          <w:rFonts w:ascii="Verdana" w:eastAsia="MS Mincho" w:hAnsi="Verdana"/>
          <w:sz w:val="18"/>
          <w:szCs w:val="18"/>
          <w:lang w:eastAsia="ja-JP"/>
        </w:rPr>
        <w:t xml:space="preserve"> tra i quali, </w:t>
      </w:r>
      <w:r w:rsidRPr="00591653">
        <w:rPr>
          <w:rFonts w:ascii="Verdana" w:eastAsia="MS Mincho" w:hAnsi="Verdana"/>
          <w:i/>
          <w:sz w:val="18"/>
          <w:szCs w:val="18"/>
          <w:lang w:eastAsia="ja-JP"/>
        </w:rPr>
        <w:t>in primis</w:t>
      </w:r>
      <w:r w:rsidRPr="00591653">
        <w:rPr>
          <w:rFonts w:ascii="Verdana" w:eastAsia="MS Mincho" w:hAnsi="Verdana"/>
          <w:sz w:val="18"/>
          <w:szCs w:val="18"/>
          <w:lang w:eastAsia="ja-JP"/>
        </w:rPr>
        <w:t xml:space="preserve">, la predisposizione del </w:t>
      </w:r>
      <w:r w:rsidR="009D4878" w:rsidRPr="00591653">
        <w:rPr>
          <w:rFonts w:ascii="Verdana" w:eastAsia="MS Mincho" w:hAnsi="Verdana"/>
          <w:sz w:val="18"/>
          <w:szCs w:val="18"/>
          <w:lang w:eastAsia="ja-JP"/>
        </w:rPr>
        <w:t>Piano</w:t>
      </w:r>
      <w:r w:rsidRPr="00591653">
        <w:rPr>
          <w:rFonts w:ascii="Verdana" w:eastAsia="MS Mincho" w:hAnsi="Verdana"/>
          <w:sz w:val="18"/>
          <w:szCs w:val="18"/>
          <w:lang w:eastAsia="ja-JP"/>
        </w:rPr>
        <w:t xml:space="preserve"> triennale di prevenzione della cor</w:t>
      </w:r>
      <w:r w:rsidR="00444B25" w:rsidRPr="00591653">
        <w:rPr>
          <w:rFonts w:ascii="Verdana" w:eastAsia="MS Mincho" w:hAnsi="Verdana"/>
          <w:sz w:val="18"/>
          <w:szCs w:val="18"/>
          <w:lang w:eastAsia="ja-JP"/>
        </w:rPr>
        <w:t>ruzione e trasparenza</w:t>
      </w:r>
      <w:r w:rsidRPr="00591653">
        <w:rPr>
          <w:rFonts w:ascii="Verdana" w:eastAsia="MS Mincho" w:hAnsi="Verdana"/>
          <w:sz w:val="18"/>
          <w:szCs w:val="18"/>
          <w:lang w:eastAsia="ja-JP"/>
        </w:rPr>
        <w:t xml:space="preserve"> (</w:t>
      </w:r>
      <w:proofErr w:type="spellStart"/>
      <w:r w:rsidRPr="00591653">
        <w:rPr>
          <w:rFonts w:ascii="Verdana" w:eastAsia="MS Mincho" w:hAnsi="Verdana"/>
          <w:sz w:val="18"/>
          <w:szCs w:val="18"/>
          <w:lang w:eastAsia="ja-JP"/>
        </w:rPr>
        <w:t>PTPC</w:t>
      </w:r>
      <w:proofErr w:type="spellEnd"/>
      <w:r w:rsidRPr="00591653">
        <w:rPr>
          <w:rFonts w:ascii="Verdana" w:eastAsia="MS Mincho" w:hAnsi="Verdana"/>
          <w:sz w:val="18"/>
          <w:szCs w:val="18"/>
          <w:lang w:eastAsia="ja-JP"/>
        </w:rPr>
        <w:t xml:space="preserve">). </w:t>
      </w:r>
    </w:p>
    <w:p w14:paraId="150F308B" w14:textId="77777777" w:rsidR="005E3117" w:rsidRPr="00591653" w:rsidRDefault="007E6AEA" w:rsidP="00E87A7F">
      <w:pPr>
        <w:overflowPunct/>
        <w:autoSpaceDE/>
        <w:autoSpaceDN/>
        <w:adjustRightInd/>
        <w:spacing w:before="120"/>
        <w:jc w:val="both"/>
        <w:textAlignment w:val="auto"/>
        <w:rPr>
          <w:rFonts w:ascii="Verdana" w:eastAsia="MS Mincho" w:hAnsi="Verdana"/>
          <w:sz w:val="18"/>
          <w:szCs w:val="18"/>
          <w:lang w:eastAsia="ja-JP"/>
        </w:rPr>
      </w:pPr>
      <w:r w:rsidRPr="00591653">
        <w:rPr>
          <w:rFonts w:ascii="Verdana" w:eastAsia="MS Mincho" w:hAnsi="Verdana"/>
          <w:sz w:val="18"/>
          <w:szCs w:val="18"/>
          <w:lang w:eastAsia="ja-JP"/>
        </w:rPr>
        <w:t xml:space="preserve">Fine ultimo dell’attività del </w:t>
      </w:r>
      <w:proofErr w:type="spellStart"/>
      <w:r w:rsidR="00E60968" w:rsidRPr="00591653">
        <w:rPr>
          <w:rFonts w:ascii="Verdana" w:eastAsia="MS Mincho" w:hAnsi="Verdana"/>
          <w:sz w:val="18"/>
          <w:szCs w:val="18"/>
          <w:lang w:eastAsia="ja-JP"/>
        </w:rPr>
        <w:t>RPC</w:t>
      </w:r>
      <w:r w:rsidRPr="00591653">
        <w:rPr>
          <w:rFonts w:ascii="Verdana" w:eastAsia="MS Mincho" w:hAnsi="Verdana"/>
          <w:sz w:val="18"/>
          <w:szCs w:val="18"/>
          <w:lang w:eastAsia="ja-JP"/>
        </w:rPr>
        <w:t>T</w:t>
      </w:r>
      <w:proofErr w:type="spellEnd"/>
      <w:r w:rsidRPr="00591653">
        <w:rPr>
          <w:rFonts w:ascii="Verdana" w:eastAsia="MS Mincho" w:hAnsi="Verdana"/>
          <w:sz w:val="18"/>
          <w:szCs w:val="18"/>
          <w:lang w:eastAsia="ja-JP"/>
        </w:rPr>
        <w:t xml:space="preserve"> è, pertanto, l’individuazione nell’ambito del </w:t>
      </w:r>
      <w:proofErr w:type="spellStart"/>
      <w:r w:rsidRPr="00591653">
        <w:rPr>
          <w:rFonts w:ascii="Verdana" w:eastAsia="MS Mincho" w:hAnsi="Verdana"/>
          <w:sz w:val="18"/>
          <w:szCs w:val="18"/>
          <w:lang w:eastAsia="ja-JP"/>
        </w:rPr>
        <w:t>PTPC</w:t>
      </w:r>
      <w:proofErr w:type="spellEnd"/>
      <w:r w:rsidRPr="00591653">
        <w:rPr>
          <w:rFonts w:ascii="Verdana" w:eastAsia="MS Mincho" w:hAnsi="Verdana"/>
          <w:sz w:val="18"/>
          <w:szCs w:val="18"/>
          <w:lang w:eastAsia="ja-JP"/>
        </w:rPr>
        <w:t xml:space="preserve"> di </w:t>
      </w:r>
      <w:r w:rsidR="003231E4" w:rsidRPr="00591653">
        <w:rPr>
          <w:rFonts w:ascii="Verdana" w:eastAsia="MS Mincho" w:hAnsi="Verdana"/>
          <w:sz w:val="18"/>
          <w:szCs w:val="18"/>
          <w:lang w:eastAsia="ja-JP"/>
        </w:rPr>
        <w:t xml:space="preserve">prescrizioni </w:t>
      </w:r>
      <w:r w:rsidRPr="00591653">
        <w:rPr>
          <w:rFonts w:ascii="Verdana" w:eastAsia="MS Mincho" w:hAnsi="Verdana"/>
          <w:sz w:val="18"/>
          <w:szCs w:val="18"/>
          <w:lang w:eastAsia="ja-JP"/>
        </w:rPr>
        <w:t>e misure organizzative volte a prevenire situazioni di corruzione nonché il monitoraggio dell’attuazione di tali azioni. Egli non ha una funzione di repressione delle fattispecie di corruzione che si verifichino nell’ambito dell’Amministrazione di appartenenza, ma il suo compito è quello di agire sui modelli comportamentali del personale, al fine di prevenire il sorgere di fenomeni corruttivi attraverso la pianificazione degli interventi.</w:t>
      </w:r>
    </w:p>
    <w:p w14:paraId="02C60CE2" w14:textId="77777777" w:rsidR="007E6AEA" w:rsidRPr="00591653" w:rsidRDefault="007E6AEA" w:rsidP="007E6AEA">
      <w:pPr>
        <w:overflowPunct/>
        <w:autoSpaceDE/>
        <w:autoSpaceDN/>
        <w:adjustRightInd/>
        <w:spacing w:before="120"/>
        <w:jc w:val="both"/>
        <w:textAlignment w:val="auto"/>
        <w:rPr>
          <w:rFonts w:ascii="Verdana" w:hAnsi="Verdana"/>
          <w:sz w:val="18"/>
          <w:szCs w:val="18"/>
        </w:rPr>
      </w:pPr>
      <w:r w:rsidRPr="00591653">
        <w:rPr>
          <w:rFonts w:ascii="Verdana" w:hAnsi="Verdana"/>
          <w:sz w:val="18"/>
          <w:szCs w:val="18"/>
        </w:rPr>
        <w:t xml:space="preserve">Il </w:t>
      </w:r>
      <w:proofErr w:type="spellStart"/>
      <w:r w:rsidR="006146D9" w:rsidRPr="00591653">
        <w:rPr>
          <w:rFonts w:ascii="Verdana" w:hAnsi="Verdana"/>
          <w:sz w:val="18"/>
          <w:szCs w:val="18"/>
        </w:rPr>
        <w:t>RPCT</w:t>
      </w:r>
      <w:proofErr w:type="spellEnd"/>
      <w:r w:rsidRPr="00591653">
        <w:rPr>
          <w:rFonts w:ascii="Verdana" w:hAnsi="Verdana"/>
          <w:sz w:val="18"/>
          <w:szCs w:val="18"/>
        </w:rPr>
        <w:t xml:space="preserve"> deve verificare l’efficace attuazione del Piano e la sua idoneità e proporre all’Organo di indirizzo politico, competente per l’adozione, eventuali modifiche in caso di accertamento di significative violazioni o mutamenti di organizzazione. </w:t>
      </w:r>
    </w:p>
    <w:p w14:paraId="02E8D90D" w14:textId="77777777" w:rsidR="007E6AEA" w:rsidRPr="00591653" w:rsidRDefault="008A79AA" w:rsidP="00E87A7F">
      <w:pPr>
        <w:overflowPunct/>
        <w:autoSpaceDE/>
        <w:autoSpaceDN/>
        <w:adjustRightInd/>
        <w:spacing w:before="120"/>
        <w:jc w:val="both"/>
        <w:textAlignment w:val="auto"/>
        <w:rPr>
          <w:rFonts w:ascii="Verdana" w:eastAsia="MS Mincho" w:hAnsi="Verdana"/>
          <w:sz w:val="18"/>
          <w:szCs w:val="18"/>
          <w:lang w:eastAsia="ja-JP"/>
        </w:rPr>
      </w:pPr>
      <w:r w:rsidRPr="00591653">
        <w:rPr>
          <w:rFonts w:ascii="Verdana" w:eastAsia="MS Mincho" w:hAnsi="Verdana"/>
          <w:sz w:val="18"/>
          <w:szCs w:val="18"/>
          <w:lang w:eastAsia="ja-JP"/>
        </w:rPr>
        <w:t xml:space="preserve">Il </w:t>
      </w:r>
      <w:proofErr w:type="spellStart"/>
      <w:r w:rsidR="006146D9" w:rsidRPr="00591653">
        <w:rPr>
          <w:rFonts w:ascii="Verdana" w:eastAsia="MS Mincho" w:hAnsi="Verdana"/>
          <w:sz w:val="18"/>
          <w:szCs w:val="18"/>
          <w:lang w:eastAsia="ja-JP"/>
        </w:rPr>
        <w:t>RPCT</w:t>
      </w:r>
      <w:proofErr w:type="spellEnd"/>
      <w:r w:rsidR="0073092C" w:rsidRPr="00591653">
        <w:rPr>
          <w:rFonts w:ascii="Verdana" w:eastAsia="MS Mincho" w:hAnsi="Verdana"/>
          <w:sz w:val="18"/>
          <w:szCs w:val="18"/>
          <w:lang w:eastAsia="ja-JP"/>
        </w:rPr>
        <w:t xml:space="preserve"> </w:t>
      </w:r>
      <w:r w:rsidR="005C22B4" w:rsidRPr="00591653">
        <w:rPr>
          <w:rFonts w:ascii="Verdana" w:eastAsia="MS Mincho" w:hAnsi="Verdana"/>
          <w:sz w:val="18"/>
          <w:szCs w:val="18"/>
          <w:lang w:eastAsia="ja-JP"/>
        </w:rPr>
        <w:t xml:space="preserve">ha l’obbligo di </w:t>
      </w:r>
      <w:r w:rsidRPr="00591653">
        <w:rPr>
          <w:rFonts w:ascii="Verdana" w:eastAsia="MS Mincho" w:hAnsi="Verdana"/>
          <w:sz w:val="18"/>
          <w:szCs w:val="18"/>
          <w:lang w:eastAsia="ja-JP"/>
        </w:rPr>
        <w:t>segnala</w:t>
      </w:r>
      <w:r w:rsidR="005C22B4" w:rsidRPr="00591653">
        <w:rPr>
          <w:rFonts w:ascii="Verdana" w:eastAsia="MS Mincho" w:hAnsi="Verdana"/>
          <w:sz w:val="18"/>
          <w:szCs w:val="18"/>
          <w:lang w:eastAsia="ja-JP"/>
        </w:rPr>
        <w:t>re</w:t>
      </w:r>
      <w:r w:rsidRPr="00591653">
        <w:rPr>
          <w:rFonts w:ascii="Verdana" w:eastAsia="MS Mincho" w:hAnsi="Verdana"/>
          <w:sz w:val="18"/>
          <w:szCs w:val="18"/>
          <w:lang w:eastAsia="ja-JP"/>
        </w:rPr>
        <w:t xml:space="preserve"> all'organo di indirizzo e all'organismo indipendente di valutazione le disfunzioni inerenti all'attuazione delle misure in materia di prevenzione della corruzione e di trasparenza</w:t>
      </w:r>
      <w:r w:rsidR="005C22B4" w:rsidRPr="00591653">
        <w:rPr>
          <w:rFonts w:ascii="Verdana" w:eastAsia="MS Mincho" w:hAnsi="Verdana"/>
          <w:sz w:val="18"/>
          <w:szCs w:val="18"/>
          <w:lang w:eastAsia="ja-JP"/>
        </w:rPr>
        <w:t>.</w:t>
      </w:r>
    </w:p>
    <w:p w14:paraId="39DB7BE0" w14:textId="77777777" w:rsidR="008A79AA" w:rsidRPr="00591653" w:rsidRDefault="005C22B4" w:rsidP="00E87A7F">
      <w:pPr>
        <w:overflowPunct/>
        <w:autoSpaceDE/>
        <w:autoSpaceDN/>
        <w:adjustRightInd/>
        <w:spacing w:before="120"/>
        <w:jc w:val="both"/>
        <w:textAlignment w:val="auto"/>
        <w:rPr>
          <w:rFonts w:ascii="Verdana" w:eastAsia="MS Mincho" w:hAnsi="Verdana"/>
          <w:sz w:val="18"/>
          <w:szCs w:val="18"/>
          <w:lang w:eastAsia="ja-JP"/>
        </w:rPr>
      </w:pPr>
      <w:r w:rsidRPr="00591653">
        <w:rPr>
          <w:rFonts w:ascii="Verdana" w:eastAsia="MS Mincho" w:hAnsi="Verdana"/>
          <w:sz w:val="18"/>
          <w:szCs w:val="18"/>
          <w:lang w:eastAsia="ja-JP"/>
        </w:rPr>
        <w:t>Ha inoltre l’obbligo di i</w:t>
      </w:r>
      <w:r w:rsidR="008A79AA" w:rsidRPr="00591653">
        <w:rPr>
          <w:rFonts w:ascii="Verdana" w:eastAsia="MS Mincho" w:hAnsi="Verdana"/>
          <w:sz w:val="18"/>
          <w:szCs w:val="18"/>
          <w:lang w:eastAsia="ja-JP"/>
        </w:rPr>
        <w:t>ndica</w:t>
      </w:r>
      <w:r w:rsidRPr="00591653">
        <w:rPr>
          <w:rFonts w:ascii="Verdana" w:eastAsia="MS Mincho" w:hAnsi="Verdana"/>
          <w:sz w:val="18"/>
          <w:szCs w:val="18"/>
          <w:lang w:eastAsia="ja-JP"/>
        </w:rPr>
        <w:t>re</w:t>
      </w:r>
      <w:r w:rsidR="008A79AA" w:rsidRPr="00591653">
        <w:rPr>
          <w:rFonts w:ascii="Verdana" w:eastAsia="MS Mincho" w:hAnsi="Verdana"/>
          <w:sz w:val="18"/>
          <w:szCs w:val="18"/>
          <w:lang w:eastAsia="ja-JP"/>
        </w:rPr>
        <w:t xml:space="preserve"> agli uffici competenti all'esercizio dell'azione disciplinare i nominativi dei dipendenti che non hanno attuato correttamente le misure </w:t>
      </w:r>
      <w:proofErr w:type="gramStart"/>
      <w:r w:rsidR="008A79AA" w:rsidRPr="00591653">
        <w:rPr>
          <w:rFonts w:ascii="Verdana" w:eastAsia="MS Mincho" w:hAnsi="Verdana"/>
          <w:sz w:val="18"/>
          <w:szCs w:val="18"/>
          <w:lang w:eastAsia="ja-JP"/>
        </w:rPr>
        <w:t>in  materia</w:t>
      </w:r>
      <w:proofErr w:type="gramEnd"/>
      <w:r w:rsidR="008A79AA" w:rsidRPr="00591653">
        <w:rPr>
          <w:rFonts w:ascii="Verdana" w:eastAsia="MS Mincho" w:hAnsi="Verdana"/>
          <w:sz w:val="18"/>
          <w:szCs w:val="18"/>
          <w:lang w:eastAsia="ja-JP"/>
        </w:rPr>
        <w:t xml:space="preserve"> di prevenzione della corruzione e di  trasparenza.</w:t>
      </w:r>
    </w:p>
    <w:p w14:paraId="342C1B09" w14:textId="77777777" w:rsidR="003B4ACB" w:rsidRPr="00591653" w:rsidRDefault="005E3117" w:rsidP="00E87A7F">
      <w:pPr>
        <w:overflowPunct/>
        <w:autoSpaceDE/>
        <w:autoSpaceDN/>
        <w:adjustRightInd/>
        <w:spacing w:before="120"/>
        <w:jc w:val="both"/>
        <w:textAlignment w:val="auto"/>
        <w:rPr>
          <w:rFonts w:ascii="Verdana" w:hAnsi="Verdana"/>
          <w:sz w:val="18"/>
          <w:szCs w:val="18"/>
        </w:rPr>
      </w:pPr>
      <w:r w:rsidRPr="00591653">
        <w:rPr>
          <w:rFonts w:ascii="Verdana" w:hAnsi="Verdana"/>
          <w:sz w:val="18"/>
          <w:szCs w:val="18"/>
        </w:rPr>
        <w:t xml:space="preserve">Ulteriore compito affidato al </w:t>
      </w:r>
      <w:proofErr w:type="spellStart"/>
      <w:r w:rsidR="006146D9" w:rsidRPr="00591653">
        <w:rPr>
          <w:rFonts w:ascii="Verdana" w:hAnsi="Verdana"/>
          <w:sz w:val="18"/>
          <w:szCs w:val="18"/>
        </w:rPr>
        <w:t>RPCT</w:t>
      </w:r>
      <w:proofErr w:type="spellEnd"/>
      <w:r w:rsidRPr="00591653">
        <w:rPr>
          <w:rFonts w:ascii="Verdana" w:hAnsi="Verdana"/>
          <w:sz w:val="18"/>
          <w:szCs w:val="18"/>
        </w:rPr>
        <w:t xml:space="preserve"> è l’individuazione </w:t>
      </w:r>
      <w:r w:rsidR="0046269E" w:rsidRPr="00591653">
        <w:rPr>
          <w:rFonts w:ascii="Verdana" w:hAnsi="Verdana"/>
          <w:sz w:val="18"/>
          <w:szCs w:val="18"/>
        </w:rPr>
        <w:t xml:space="preserve">dei criteri di priorità per la formazione </w:t>
      </w:r>
      <w:r w:rsidRPr="00591653">
        <w:rPr>
          <w:rFonts w:ascii="Verdana" w:hAnsi="Verdana"/>
          <w:sz w:val="18"/>
          <w:szCs w:val="18"/>
        </w:rPr>
        <w:t xml:space="preserve">del </w:t>
      </w:r>
      <w:r w:rsidR="003B4ACB" w:rsidRPr="00591653">
        <w:rPr>
          <w:rFonts w:ascii="Verdana" w:hAnsi="Verdana"/>
          <w:sz w:val="18"/>
          <w:szCs w:val="18"/>
        </w:rPr>
        <w:t>p</w:t>
      </w:r>
      <w:r w:rsidRPr="00591653">
        <w:rPr>
          <w:rFonts w:ascii="Verdana" w:hAnsi="Verdana"/>
          <w:sz w:val="18"/>
          <w:szCs w:val="18"/>
        </w:rPr>
        <w:t xml:space="preserve">ersonale </w:t>
      </w:r>
      <w:r w:rsidR="003B4ACB" w:rsidRPr="00591653">
        <w:rPr>
          <w:rFonts w:ascii="Verdana" w:hAnsi="Verdana"/>
          <w:sz w:val="18"/>
          <w:szCs w:val="18"/>
        </w:rPr>
        <w:t>scolastico qualora siano assegnati specifici finanziamenti.</w:t>
      </w:r>
    </w:p>
    <w:p w14:paraId="1B15F23A" w14:textId="77777777" w:rsidR="005E3117" w:rsidRPr="00591653" w:rsidRDefault="005E3117" w:rsidP="00E87A7F">
      <w:pPr>
        <w:overflowPunct/>
        <w:autoSpaceDE/>
        <w:autoSpaceDN/>
        <w:adjustRightInd/>
        <w:spacing w:before="120"/>
        <w:jc w:val="both"/>
        <w:textAlignment w:val="auto"/>
        <w:rPr>
          <w:rFonts w:ascii="Verdana" w:eastAsia="MS Mincho" w:hAnsi="Verdana"/>
          <w:sz w:val="18"/>
          <w:szCs w:val="18"/>
          <w:lang w:eastAsia="ja-JP"/>
        </w:rPr>
      </w:pPr>
      <w:r w:rsidRPr="00591653">
        <w:rPr>
          <w:rFonts w:ascii="Verdana" w:eastAsia="MS Mincho" w:hAnsi="Verdana"/>
          <w:sz w:val="18"/>
          <w:szCs w:val="18"/>
          <w:lang w:eastAsia="ja-JP"/>
        </w:rPr>
        <w:t xml:space="preserve">In sostanza, quindi, al </w:t>
      </w:r>
      <w:proofErr w:type="spellStart"/>
      <w:r w:rsidR="006146D9" w:rsidRPr="00591653">
        <w:rPr>
          <w:rFonts w:ascii="Verdana" w:eastAsia="MS Mincho" w:hAnsi="Verdana"/>
          <w:sz w:val="18"/>
          <w:szCs w:val="18"/>
          <w:lang w:eastAsia="ja-JP"/>
        </w:rPr>
        <w:t>RPCT</w:t>
      </w:r>
      <w:proofErr w:type="spellEnd"/>
      <w:r w:rsidR="00F25546" w:rsidRPr="00591653">
        <w:rPr>
          <w:rFonts w:ascii="Verdana" w:eastAsia="MS Mincho" w:hAnsi="Verdana"/>
          <w:sz w:val="18"/>
          <w:szCs w:val="18"/>
          <w:lang w:eastAsia="ja-JP"/>
        </w:rPr>
        <w:t xml:space="preserve"> </w:t>
      </w:r>
      <w:r w:rsidRPr="00591653">
        <w:rPr>
          <w:rFonts w:ascii="Verdana" w:eastAsia="MS Mincho" w:hAnsi="Verdana"/>
          <w:sz w:val="18"/>
          <w:szCs w:val="18"/>
          <w:lang w:eastAsia="ja-JP"/>
        </w:rPr>
        <w:t xml:space="preserve">sono </w:t>
      </w:r>
      <w:r w:rsidR="00F25546" w:rsidRPr="00591653">
        <w:rPr>
          <w:rFonts w:ascii="Verdana" w:eastAsia="MS Mincho" w:hAnsi="Verdana"/>
          <w:sz w:val="18"/>
          <w:szCs w:val="18"/>
          <w:lang w:eastAsia="ja-JP"/>
        </w:rPr>
        <w:t>assegnati i seguenti obblighi</w:t>
      </w:r>
      <w:r w:rsidRPr="00591653">
        <w:rPr>
          <w:rFonts w:ascii="Verdana" w:eastAsia="MS Mincho" w:hAnsi="Verdana"/>
          <w:sz w:val="18"/>
          <w:szCs w:val="18"/>
          <w:lang w:eastAsia="ja-JP"/>
        </w:rPr>
        <w:t>:</w:t>
      </w:r>
    </w:p>
    <w:p w14:paraId="33FA5943" w14:textId="77777777" w:rsidR="007E6AEA" w:rsidRPr="00591653" w:rsidRDefault="007E6AEA" w:rsidP="00E87A7F">
      <w:pPr>
        <w:overflowPunct/>
        <w:autoSpaceDE/>
        <w:autoSpaceDN/>
        <w:adjustRightInd/>
        <w:spacing w:before="120"/>
        <w:jc w:val="both"/>
        <w:textAlignment w:val="auto"/>
        <w:rPr>
          <w:rFonts w:ascii="Verdana" w:eastAsia="MS Mincho" w:hAnsi="Verdana"/>
          <w:sz w:val="18"/>
          <w:szCs w:val="18"/>
          <w:lang w:eastAsia="ja-JP"/>
        </w:rPr>
      </w:pPr>
    </w:p>
    <w:p w14:paraId="263F300A" w14:textId="77777777" w:rsidR="00FE1BC5" w:rsidRPr="00591653" w:rsidRDefault="00FE1BC5" w:rsidP="00E50F39">
      <w:pPr>
        <w:numPr>
          <w:ilvl w:val="0"/>
          <w:numId w:val="18"/>
        </w:numPr>
        <w:overflowPunct/>
        <w:autoSpaceDE/>
        <w:autoSpaceDN/>
        <w:adjustRightInd/>
        <w:ind w:left="426" w:hanging="425"/>
        <w:jc w:val="both"/>
        <w:textAlignment w:val="auto"/>
        <w:rPr>
          <w:rFonts w:ascii="Verdana" w:eastAsia="MS Mincho" w:hAnsi="Verdana"/>
          <w:sz w:val="18"/>
          <w:szCs w:val="18"/>
          <w:lang w:eastAsia="ja-JP"/>
        </w:rPr>
      </w:pPr>
      <w:r w:rsidRPr="00591653">
        <w:rPr>
          <w:rFonts w:ascii="Verdana" w:eastAsia="MS Mincho" w:hAnsi="Verdana"/>
          <w:sz w:val="18"/>
          <w:szCs w:val="18"/>
          <w:lang w:eastAsia="ja-JP"/>
        </w:rPr>
        <w:t>individuare le attività</w:t>
      </w:r>
      <w:r w:rsidR="00CE4A89" w:rsidRPr="00591653">
        <w:rPr>
          <w:rFonts w:ascii="Verdana" w:eastAsia="MS Mincho" w:hAnsi="Verdana"/>
          <w:sz w:val="18"/>
          <w:szCs w:val="18"/>
          <w:lang w:eastAsia="ja-JP"/>
        </w:rPr>
        <w:t>,</w:t>
      </w:r>
      <w:r w:rsidRPr="00591653">
        <w:rPr>
          <w:rFonts w:ascii="Verdana" w:eastAsia="MS Mincho" w:hAnsi="Verdana"/>
          <w:sz w:val="18"/>
          <w:szCs w:val="18"/>
          <w:lang w:eastAsia="ja-JP"/>
        </w:rPr>
        <w:t xml:space="preserve"> anche ulteriori rispetto a quelle indicate nel </w:t>
      </w:r>
      <w:proofErr w:type="spellStart"/>
      <w:r w:rsidRPr="00591653">
        <w:rPr>
          <w:rFonts w:ascii="Verdana" w:eastAsia="MS Mincho" w:hAnsi="Verdana"/>
          <w:sz w:val="18"/>
          <w:szCs w:val="18"/>
          <w:lang w:eastAsia="ja-JP"/>
        </w:rPr>
        <w:t>PNA</w:t>
      </w:r>
      <w:proofErr w:type="spellEnd"/>
      <w:r w:rsidRPr="00591653">
        <w:rPr>
          <w:rFonts w:ascii="Verdana" w:eastAsia="MS Mincho" w:hAnsi="Verdana"/>
          <w:sz w:val="18"/>
          <w:szCs w:val="18"/>
          <w:lang w:eastAsia="ja-JP"/>
        </w:rPr>
        <w:t xml:space="preserve">, nell'ambito delle quali è più elevato il rischio di corruzione e le relative misure di contrasto, anche raccogliendo le proposte dei Dirigenti, elaborate nell'esercizio delle competenze previste dall'articolo 16, comma 1, lettera a-bis), del </w:t>
      </w:r>
      <w:proofErr w:type="spellStart"/>
      <w:r w:rsidRPr="00591653">
        <w:rPr>
          <w:rFonts w:ascii="Verdana" w:eastAsia="MS Mincho" w:hAnsi="Verdana"/>
          <w:sz w:val="18"/>
          <w:szCs w:val="18"/>
          <w:lang w:eastAsia="ja-JP"/>
        </w:rPr>
        <w:t>D.Lvo</w:t>
      </w:r>
      <w:proofErr w:type="spellEnd"/>
      <w:r w:rsidRPr="00591653">
        <w:rPr>
          <w:rFonts w:ascii="Verdana" w:eastAsia="MS Mincho" w:hAnsi="Verdana"/>
          <w:sz w:val="18"/>
          <w:szCs w:val="18"/>
          <w:lang w:eastAsia="ja-JP"/>
        </w:rPr>
        <w:t xml:space="preserve"> 30 marzo 2001, </w:t>
      </w:r>
      <w:proofErr w:type="spellStart"/>
      <w:r w:rsidRPr="00591653">
        <w:rPr>
          <w:rFonts w:ascii="Verdana" w:eastAsia="MS Mincho" w:hAnsi="Verdana"/>
          <w:sz w:val="18"/>
          <w:szCs w:val="18"/>
          <w:lang w:eastAsia="ja-JP"/>
        </w:rPr>
        <w:t>n.165</w:t>
      </w:r>
      <w:proofErr w:type="spellEnd"/>
      <w:r w:rsidRPr="00591653">
        <w:rPr>
          <w:rFonts w:ascii="Verdana" w:eastAsia="MS Mincho" w:hAnsi="Verdana"/>
          <w:sz w:val="18"/>
          <w:szCs w:val="18"/>
          <w:lang w:eastAsia="ja-JP"/>
        </w:rPr>
        <w:t xml:space="preserve"> (art. 1, c. 9, lett. a)</w:t>
      </w:r>
      <w:r w:rsidR="00CE4A89" w:rsidRPr="00591653">
        <w:rPr>
          <w:rFonts w:ascii="Verdana" w:eastAsia="MS Mincho" w:hAnsi="Verdana"/>
          <w:sz w:val="18"/>
          <w:szCs w:val="18"/>
          <w:lang w:eastAsia="ja-JP"/>
        </w:rPr>
        <w:t>,</w:t>
      </w:r>
      <w:r w:rsidRPr="00591653">
        <w:rPr>
          <w:rFonts w:ascii="Verdana" w:eastAsia="MS Mincho" w:hAnsi="Verdana"/>
          <w:sz w:val="18"/>
          <w:szCs w:val="18"/>
          <w:lang w:eastAsia="ja-JP"/>
        </w:rPr>
        <w:t xml:space="preserve"> L. 190/2012); </w:t>
      </w:r>
    </w:p>
    <w:p w14:paraId="6122BB29" w14:textId="77777777" w:rsidR="008A79AA" w:rsidRPr="00591653" w:rsidRDefault="009D4878" w:rsidP="00E50F39">
      <w:pPr>
        <w:pStyle w:val="Paragrafoelenco"/>
        <w:numPr>
          <w:ilvl w:val="0"/>
          <w:numId w:val="18"/>
        </w:numPr>
        <w:tabs>
          <w:tab w:val="left" w:pos="0"/>
        </w:tabs>
        <w:overflowPunct/>
        <w:autoSpaceDE/>
        <w:autoSpaceDN/>
        <w:adjustRightInd/>
        <w:ind w:left="426" w:hanging="425"/>
        <w:jc w:val="both"/>
        <w:textAlignment w:val="auto"/>
        <w:rPr>
          <w:rFonts w:ascii="Verdana" w:eastAsia="MS Mincho" w:hAnsi="Verdana"/>
          <w:sz w:val="18"/>
          <w:szCs w:val="18"/>
          <w:lang w:eastAsia="ja-JP"/>
        </w:rPr>
      </w:pPr>
      <w:r w:rsidRPr="00591653">
        <w:rPr>
          <w:rFonts w:ascii="Verdana" w:eastAsia="MS Mincho" w:hAnsi="Verdana"/>
          <w:sz w:val="18"/>
          <w:szCs w:val="18"/>
          <w:lang w:eastAsia="ja-JP"/>
        </w:rPr>
        <w:t>elaborare la proposta di Piano</w:t>
      </w:r>
      <w:r w:rsidR="005E3117" w:rsidRPr="00591653">
        <w:rPr>
          <w:rFonts w:ascii="Verdana" w:eastAsia="MS Mincho" w:hAnsi="Verdana"/>
          <w:sz w:val="18"/>
          <w:szCs w:val="18"/>
          <w:lang w:eastAsia="ja-JP"/>
        </w:rPr>
        <w:t xml:space="preserve"> della prevenzione, che deve essere adottato dall’</w:t>
      </w:r>
      <w:r w:rsidR="00156573" w:rsidRPr="00591653">
        <w:rPr>
          <w:rFonts w:ascii="Verdana" w:eastAsia="MS Mincho" w:hAnsi="Verdana"/>
          <w:sz w:val="18"/>
          <w:szCs w:val="18"/>
          <w:lang w:eastAsia="ja-JP"/>
        </w:rPr>
        <w:t>O</w:t>
      </w:r>
      <w:r w:rsidR="005E3117" w:rsidRPr="00591653">
        <w:rPr>
          <w:rFonts w:ascii="Verdana" w:eastAsia="MS Mincho" w:hAnsi="Verdana"/>
          <w:sz w:val="18"/>
          <w:szCs w:val="18"/>
          <w:lang w:eastAsia="ja-JP"/>
        </w:rPr>
        <w:t>rgano di indirizzo politico entro il 31 gennaio di ogni anno (art</w:t>
      </w:r>
      <w:r w:rsidR="00156573" w:rsidRPr="00591653">
        <w:rPr>
          <w:rFonts w:ascii="Verdana" w:eastAsia="MS Mincho" w:hAnsi="Verdana"/>
          <w:sz w:val="18"/>
          <w:szCs w:val="18"/>
          <w:lang w:eastAsia="ja-JP"/>
        </w:rPr>
        <w:t>.</w:t>
      </w:r>
      <w:r w:rsidR="005E3117" w:rsidRPr="00591653">
        <w:rPr>
          <w:rFonts w:ascii="Verdana" w:eastAsia="MS Mincho" w:hAnsi="Verdana"/>
          <w:sz w:val="18"/>
          <w:szCs w:val="18"/>
          <w:lang w:eastAsia="ja-JP"/>
        </w:rPr>
        <w:t xml:space="preserve"> 1, c. 8, </w:t>
      </w:r>
      <w:r w:rsidR="00156573" w:rsidRPr="00591653">
        <w:rPr>
          <w:rFonts w:ascii="Verdana" w:eastAsia="MS Mincho" w:hAnsi="Verdana"/>
          <w:sz w:val="18"/>
          <w:szCs w:val="18"/>
          <w:lang w:eastAsia="ja-JP"/>
        </w:rPr>
        <w:t>L.</w:t>
      </w:r>
      <w:r w:rsidR="005E3117" w:rsidRPr="00591653">
        <w:rPr>
          <w:rFonts w:ascii="Verdana" w:eastAsia="MS Mincho" w:hAnsi="Verdana"/>
          <w:sz w:val="18"/>
          <w:szCs w:val="18"/>
          <w:lang w:eastAsia="ja-JP"/>
        </w:rPr>
        <w:t xml:space="preserve"> 190/2012)</w:t>
      </w:r>
      <w:r w:rsidR="003B4ACB" w:rsidRPr="00591653">
        <w:rPr>
          <w:rFonts w:ascii="Verdana" w:eastAsia="MS Mincho" w:hAnsi="Verdana"/>
          <w:sz w:val="18"/>
          <w:szCs w:val="18"/>
          <w:lang w:eastAsia="ja-JP"/>
        </w:rPr>
        <w:t>;</w:t>
      </w:r>
    </w:p>
    <w:p w14:paraId="0C72F155" w14:textId="77777777" w:rsidR="00AD1344" w:rsidRPr="00591653" w:rsidRDefault="00AD1344" w:rsidP="00E50F39">
      <w:pPr>
        <w:pStyle w:val="Paragrafoelenco"/>
        <w:numPr>
          <w:ilvl w:val="0"/>
          <w:numId w:val="18"/>
        </w:numPr>
        <w:tabs>
          <w:tab w:val="left" w:pos="0"/>
        </w:tabs>
        <w:overflowPunct/>
        <w:autoSpaceDE/>
        <w:autoSpaceDN/>
        <w:adjustRightInd/>
        <w:ind w:left="426" w:hanging="425"/>
        <w:jc w:val="both"/>
        <w:textAlignment w:val="auto"/>
        <w:rPr>
          <w:rFonts w:ascii="Verdana" w:eastAsia="MS Mincho" w:hAnsi="Verdana"/>
          <w:sz w:val="18"/>
          <w:szCs w:val="18"/>
          <w:lang w:eastAsia="ja-JP"/>
        </w:rPr>
      </w:pPr>
      <w:r w:rsidRPr="00591653">
        <w:rPr>
          <w:rFonts w:ascii="Verdana" w:eastAsia="MS Mincho" w:hAnsi="Verdana"/>
          <w:sz w:val="18"/>
          <w:szCs w:val="18"/>
          <w:lang w:eastAsia="ja-JP"/>
        </w:rPr>
        <w:t xml:space="preserve">indicare agli </w:t>
      </w:r>
      <w:r w:rsidR="006960A7" w:rsidRPr="00591653">
        <w:rPr>
          <w:rFonts w:ascii="Verdana" w:eastAsia="MS Mincho" w:hAnsi="Verdana"/>
          <w:sz w:val="18"/>
          <w:szCs w:val="18"/>
          <w:lang w:eastAsia="ja-JP"/>
        </w:rPr>
        <w:t>U</w:t>
      </w:r>
      <w:r w:rsidRPr="00591653">
        <w:rPr>
          <w:rFonts w:ascii="Verdana" w:eastAsia="MS Mincho" w:hAnsi="Verdana"/>
          <w:sz w:val="18"/>
          <w:szCs w:val="18"/>
          <w:lang w:eastAsia="ja-JP"/>
        </w:rPr>
        <w:t>ffici competenti all'esercizio dell'azione disciplinare i nominativi dei dipendenti che non hanno attuato correttamente le misure in materia di prevenzione della corruzione e di trasparenza (art. 1, c. 7, L. 190/2012);</w:t>
      </w:r>
    </w:p>
    <w:p w14:paraId="30A110C3" w14:textId="77777777" w:rsidR="00FE1BC5" w:rsidRPr="00591653" w:rsidRDefault="00FE1BC5" w:rsidP="00E50F39">
      <w:pPr>
        <w:pStyle w:val="Paragrafoelenco"/>
        <w:numPr>
          <w:ilvl w:val="0"/>
          <w:numId w:val="18"/>
        </w:numPr>
        <w:tabs>
          <w:tab w:val="left" w:pos="0"/>
        </w:tabs>
        <w:overflowPunct/>
        <w:autoSpaceDE/>
        <w:autoSpaceDN/>
        <w:adjustRightInd/>
        <w:ind w:left="426" w:hanging="425"/>
        <w:jc w:val="both"/>
        <w:textAlignment w:val="auto"/>
        <w:rPr>
          <w:rFonts w:ascii="Verdana" w:eastAsia="MS Mincho" w:hAnsi="Verdana"/>
          <w:sz w:val="18"/>
          <w:szCs w:val="18"/>
          <w:lang w:eastAsia="ja-JP"/>
        </w:rPr>
      </w:pPr>
      <w:r w:rsidRPr="00591653">
        <w:rPr>
          <w:rFonts w:ascii="Verdana" w:eastAsia="MS Mincho" w:hAnsi="Verdana"/>
          <w:sz w:val="18"/>
          <w:szCs w:val="18"/>
          <w:lang w:eastAsia="ja-JP"/>
        </w:rPr>
        <w:t>prevedere per le attività nell'ambito delle quali è più elevato il rischio di corruzione meccanismi di formazione, attuazione e controllo delle decisioni, idonei a prevenire il rischio di corruzione</w:t>
      </w:r>
      <w:r w:rsidR="00AD1344" w:rsidRPr="00591653">
        <w:rPr>
          <w:rFonts w:ascii="Verdana" w:eastAsia="MS Mincho" w:hAnsi="Verdana"/>
          <w:sz w:val="18"/>
          <w:szCs w:val="18"/>
          <w:lang w:eastAsia="ja-JP"/>
        </w:rPr>
        <w:t xml:space="preserve"> (art. 1, c. 9, lett.</w:t>
      </w:r>
      <w:r w:rsidR="00CE4A89" w:rsidRPr="00591653">
        <w:rPr>
          <w:rFonts w:ascii="Verdana" w:eastAsia="MS Mincho" w:hAnsi="Verdana"/>
          <w:sz w:val="18"/>
          <w:szCs w:val="18"/>
          <w:lang w:eastAsia="ja-JP"/>
        </w:rPr>
        <w:t xml:space="preserve"> </w:t>
      </w:r>
      <w:r w:rsidR="00AD1344" w:rsidRPr="00591653">
        <w:rPr>
          <w:rFonts w:ascii="Verdana" w:eastAsia="MS Mincho" w:hAnsi="Verdana"/>
          <w:sz w:val="18"/>
          <w:szCs w:val="18"/>
          <w:lang w:eastAsia="ja-JP"/>
        </w:rPr>
        <w:t>b)</w:t>
      </w:r>
      <w:r w:rsidR="00CE4A89" w:rsidRPr="00591653">
        <w:rPr>
          <w:rFonts w:ascii="Verdana" w:eastAsia="MS Mincho" w:hAnsi="Verdana"/>
          <w:sz w:val="18"/>
          <w:szCs w:val="18"/>
          <w:lang w:eastAsia="ja-JP"/>
        </w:rPr>
        <w:t>,</w:t>
      </w:r>
      <w:r w:rsidR="00AD1344" w:rsidRPr="00591653">
        <w:rPr>
          <w:rFonts w:ascii="Verdana" w:eastAsia="MS Mincho" w:hAnsi="Verdana"/>
          <w:sz w:val="18"/>
          <w:szCs w:val="18"/>
          <w:lang w:eastAsia="ja-JP"/>
        </w:rPr>
        <w:t xml:space="preserve"> L. 190/2012)</w:t>
      </w:r>
      <w:r w:rsidRPr="00591653">
        <w:rPr>
          <w:rFonts w:ascii="Verdana" w:eastAsia="MS Mincho" w:hAnsi="Verdana"/>
          <w:sz w:val="18"/>
          <w:szCs w:val="18"/>
          <w:lang w:eastAsia="ja-JP"/>
        </w:rPr>
        <w:t>;</w:t>
      </w:r>
    </w:p>
    <w:p w14:paraId="2E0CDC3D" w14:textId="77777777" w:rsidR="00FE1BC5" w:rsidRPr="00591653" w:rsidRDefault="00FE1BC5" w:rsidP="00E50F39">
      <w:pPr>
        <w:pStyle w:val="Paragrafoelenco"/>
        <w:numPr>
          <w:ilvl w:val="0"/>
          <w:numId w:val="18"/>
        </w:numPr>
        <w:tabs>
          <w:tab w:val="left" w:pos="0"/>
        </w:tabs>
        <w:overflowPunct/>
        <w:autoSpaceDE/>
        <w:autoSpaceDN/>
        <w:adjustRightInd/>
        <w:ind w:left="426" w:hanging="425"/>
        <w:jc w:val="both"/>
        <w:textAlignment w:val="auto"/>
        <w:rPr>
          <w:rFonts w:ascii="Verdana" w:eastAsia="MS Mincho" w:hAnsi="Verdana"/>
          <w:sz w:val="18"/>
          <w:szCs w:val="18"/>
          <w:lang w:eastAsia="ja-JP"/>
        </w:rPr>
      </w:pPr>
      <w:r w:rsidRPr="00591653">
        <w:rPr>
          <w:rFonts w:ascii="Verdana" w:eastAsia="MS Mincho" w:hAnsi="Verdana"/>
          <w:sz w:val="18"/>
          <w:szCs w:val="18"/>
          <w:lang w:eastAsia="ja-JP"/>
        </w:rPr>
        <w:t>prevedere, con particolare riguardo alle attività nell'ambito delle quali è più elevato il rischio di corruzione, obblighi di informazione nei confronti</w:t>
      </w:r>
      <w:r w:rsidR="00AD1344" w:rsidRPr="00591653">
        <w:rPr>
          <w:rFonts w:ascii="Verdana" w:eastAsia="MS Mincho" w:hAnsi="Verdana"/>
          <w:sz w:val="18"/>
          <w:szCs w:val="18"/>
          <w:lang w:eastAsia="ja-JP"/>
        </w:rPr>
        <w:t xml:space="preserve"> del </w:t>
      </w:r>
      <w:proofErr w:type="spellStart"/>
      <w:r w:rsidR="006146D9" w:rsidRPr="00591653">
        <w:rPr>
          <w:rFonts w:ascii="Verdana" w:eastAsia="MS Mincho" w:hAnsi="Verdana"/>
          <w:sz w:val="18"/>
          <w:szCs w:val="18"/>
          <w:lang w:eastAsia="ja-JP"/>
        </w:rPr>
        <w:t>RPCT</w:t>
      </w:r>
      <w:proofErr w:type="spellEnd"/>
      <w:r w:rsidR="00AD1344" w:rsidRPr="00591653">
        <w:rPr>
          <w:rFonts w:ascii="Verdana" w:eastAsia="MS Mincho" w:hAnsi="Verdana"/>
          <w:sz w:val="18"/>
          <w:szCs w:val="18"/>
          <w:lang w:eastAsia="ja-JP"/>
        </w:rPr>
        <w:t>, chiamato a vigilare sul funzionamento e sull’osservanza del piano (art. 1, c. 9, lett. c)</w:t>
      </w:r>
      <w:r w:rsidR="00CE4A89" w:rsidRPr="00591653">
        <w:rPr>
          <w:rFonts w:ascii="Verdana" w:eastAsia="MS Mincho" w:hAnsi="Verdana"/>
          <w:sz w:val="18"/>
          <w:szCs w:val="18"/>
          <w:lang w:eastAsia="ja-JP"/>
        </w:rPr>
        <w:t>,</w:t>
      </w:r>
      <w:r w:rsidR="00AD1344" w:rsidRPr="00591653">
        <w:rPr>
          <w:rFonts w:ascii="Verdana" w:eastAsia="MS Mincho" w:hAnsi="Verdana"/>
          <w:sz w:val="18"/>
          <w:szCs w:val="18"/>
          <w:lang w:eastAsia="ja-JP"/>
        </w:rPr>
        <w:t xml:space="preserve"> L. 190/2012)</w:t>
      </w:r>
      <w:r w:rsidRPr="00591653">
        <w:rPr>
          <w:rFonts w:ascii="Verdana" w:eastAsia="MS Mincho" w:hAnsi="Verdana"/>
          <w:sz w:val="18"/>
          <w:szCs w:val="18"/>
          <w:lang w:eastAsia="ja-JP"/>
        </w:rPr>
        <w:t>;</w:t>
      </w:r>
    </w:p>
    <w:p w14:paraId="3E69CA01" w14:textId="77777777" w:rsidR="00AD1344" w:rsidRPr="00591653" w:rsidRDefault="00FE1BC5" w:rsidP="00E50F39">
      <w:pPr>
        <w:pStyle w:val="Paragrafoelenco"/>
        <w:numPr>
          <w:ilvl w:val="0"/>
          <w:numId w:val="18"/>
        </w:numPr>
        <w:tabs>
          <w:tab w:val="left" w:pos="0"/>
        </w:tabs>
        <w:overflowPunct/>
        <w:autoSpaceDE/>
        <w:autoSpaceDN/>
        <w:adjustRightInd/>
        <w:ind w:left="426" w:hanging="425"/>
        <w:jc w:val="both"/>
        <w:textAlignment w:val="auto"/>
        <w:rPr>
          <w:rFonts w:ascii="Verdana" w:eastAsia="MS Mincho" w:hAnsi="Verdana"/>
          <w:sz w:val="18"/>
          <w:szCs w:val="18"/>
          <w:lang w:eastAsia="ja-JP"/>
        </w:rPr>
      </w:pPr>
      <w:r w:rsidRPr="00591653">
        <w:rPr>
          <w:rFonts w:ascii="Verdana" w:eastAsia="MS Mincho" w:hAnsi="Verdana"/>
          <w:sz w:val="18"/>
          <w:szCs w:val="18"/>
          <w:lang w:eastAsia="ja-JP"/>
        </w:rPr>
        <w:t xml:space="preserve">definire le modalità di monitoraggio dei rapporti tra l'amministrazione e i soggetti che con la stessa stipulano contratti o che sono interessati a procedimenti di autorizzazione, concessione o erogazione di vantaggi economici </w:t>
      </w:r>
      <w:proofErr w:type="gramStart"/>
      <w:r w:rsidRPr="00591653">
        <w:rPr>
          <w:rFonts w:ascii="Verdana" w:eastAsia="MS Mincho" w:hAnsi="Verdana"/>
          <w:sz w:val="18"/>
          <w:szCs w:val="18"/>
          <w:lang w:eastAsia="ja-JP"/>
        </w:rPr>
        <w:t>di  qualunque</w:t>
      </w:r>
      <w:proofErr w:type="gramEnd"/>
      <w:r w:rsidRPr="00591653">
        <w:rPr>
          <w:rFonts w:ascii="Verdana" w:eastAsia="MS Mincho" w:hAnsi="Verdana"/>
          <w:sz w:val="18"/>
          <w:szCs w:val="18"/>
          <w:lang w:eastAsia="ja-JP"/>
        </w:rPr>
        <w:t xml:space="preserve"> genere</w:t>
      </w:r>
      <w:r w:rsidR="00AD1344" w:rsidRPr="00591653">
        <w:rPr>
          <w:rFonts w:ascii="Verdana" w:eastAsia="MS Mincho" w:hAnsi="Verdana"/>
          <w:sz w:val="18"/>
          <w:szCs w:val="18"/>
          <w:lang w:eastAsia="ja-JP"/>
        </w:rPr>
        <w:t xml:space="preserve"> (art. 1, c. 9, lett. e)  L. 190/2012);</w:t>
      </w:r>
    </w:p>
    <w:p w14:paraId="7B776AE4" w14:textId="77777777" w:rsidR="00AD1344" w:rsidRPr="00591653" w:rsidRDefault="00FE1BC5" w:rsidP="00E50F39">
      <w:pPr>
        <w:pStyle w:val="Paragrafoelenco"/>
        <w:numPr>
          <w:ilvl w:val="0"/>
          <w:numId w:val="18"/>
        </w:numPr>
        <w:tabs>
          <w:tab w:val="left" w:pos="0"/>
        </w:tabs>
        <w:overflowPunct/>
        <w:autoSpaceDE/>
        <w:autoSpaceDN/>
        <w:adjustRightInd/>
        <w:ind w:left="426" w:hanging="425"/>
        <w:jc w:val="both"/>
        <w:textAlignment w:val="auto"/>
        <w:rPr>
          <w:rFonts w:ascii="Verdana" w:eastAsia="MS Mincho" w:hAnsi="Verdana"/>
          <w:sz w:val="18"/>
          <w:szCs w:val="18"/>
          <w:lang w:eastAsia="ja-JP"/>
        </w:rPr>
      </w:pPr>
      <w:r w:rsidRPr="00591653">
        <w:rPr>
          <w:rFonts w:ascii="Verdana" w:eastAsia="MS Mincho" w:hAnsi="Verdana"/>
          <w:sz w:val="18"/>
          <w:szCs w:val="18"/>
          <w:lang w:eastAsia="ja-JP"/>
        </w:rPr>
        <w:t>individuare specifici obblighi di trasparenza ulteriori rispetto a quelli previsti da disposizioni di legge</w:t>
      </w:r>
      <w:r w:rsidR="00AD1344" w:rsidRPr="00591653">
        <w:rPr>
          <w:rFonts w:ascii="Verdana" w:eastAsia="MS Mincho" w:hAnsi="Verdana"/>
          <w:sz w:val="18"/>
          <w:szCs w:val="18"/>
          <w:lang w:eastAsia="ja-JP"/>
        </w:rPr>
        <w:t xml:space="preserve"> (art. 1, c. 9, lett. </w:t>
      </w:r>
      <w:proofErr w:type="gramStart"/>
      <w:r w:rsidR="00AD1344" w:rsidRPr="00591653">
        <w:rPr>
          <w:rFonts w:ascii="Verdana" w:eastAsia="MS Mincho" w:hAnsi="Verdana"/>
          <w:sz w:val="18"/>
          <w:szCs w:val="18"/>
          <w:lang w:eastAsia="ja-JP"/>
        </w:rPr>
        <w:t>f)  L.</w:t>
      </w:r>
      <w:proofErr w:type="gramEnd"/>
      <w:r w:rsidR="00AD1344" w:rsidRPr="00591653">
        <w:rPr>
          <w:rFonts w:ascii="Verdana" w:eastAsia="MS Mincho" w:hAnsi="Verdana"/>
          <w:sz w:val="18"/>
          <w:szCs w:val="18"/>
          <w:lang w:eastAsia="ja-JP"/>
        </w:rPr>
        <w:t xml:space="preserve"> 190/2012) ;</w:t>
      </w:r>
    </w:p>
    <w:p w14:paraId="2F4CA790" w14:textId="77777777" w:rsidR="005E3117" w:rsidRPr="00591653" w:rsidRDefault="005E3117" w:rsidP="00E50F39">
      <w:pPr>
        <w:pStyle w:val="Paragrafoelenco"/>
        <w:numPr>
          <w:ilvl w:val="0"/>
          <w:numId w:val="18"/>
        </w:numPr>
        <w:tabs>
          <w:tab w:val="left" w:pos="0"/>
        </w:tabs>
        <w:overflowPunct/>
        <w:autoSpaceDE/>
        <w:autoSpaceDN/>
        <w:adjustRightInd/>
        <w:ind w:left="426" w:hanging="425"/>
        <w:jc w:val="both"/>
        <w:textAlignment w:val="auto"/>
        <w:rPr>
          <w:rFonts w:ascii="Verdana" w:eastAsia="MS Mincho" w:hAnsi="Verdana"/>
          <w:sz w:val="18"/>
          <w:szCs w:val="18"/>
          <w:lang w:eastAsia="ja-JP"/>
        </w:rPr>
      </w:pPr>
      <w:r w:rsidRPr="00591653">
        <w:rPr>
          <w:rFonts w:ascii="Verdana" w:eastAsia="MS Mincho" w:hAnsi="Verdana"/>
          <w:sz w:val="18"/>
          <w:szCs w:val="18"/>
          <w:lang w:eastAsia="ja-JP"/>
        </w:rPr>
        <w:t>verifi</w:t>
      </w:r>
      <w:r w:rsidR="009D4878" w:rsidRPr="00591653">
        <w:rPr>
          <w:rFonts w:ascii="Verdana" w:eastAsia="MS Mincho" w:hAnsi="Verdana"/>
          <w:sz w:val="18"/>
          <w:szCs w:val="18"/>
          <w:lang w:eastAsia="ja-JP"/>
        </w:rPr>
        <w:t>care l’efficace attuazione del Piano</w:t>
      </w:r>
      <w:r w:rsidRPr="00591653">
        <w:rPr>
          <w:rFonts w:ascii="Verdana" w:eastAsia="MS Mincho" w:hAnsi="Verdana"/>
          <w:sz w:val="18"/>
          <w:szCs w:val="18"/>
          <w:lang w:eastAsia="ja-JP"/>
        </w:rPr>
        <w:t xml:space="preserve"> e la sua idonei</w:t>
      </w:r>
      <w:r w:rsidR="009D4878" w:rsidRPr="00591653">
        <w:rPr>
          <w:rFonts w:ascii="Verdana" w:eastAsia="MS Mincho" w:hAnsi="Verdana"/>
          <w:sz w:val="18"/>
          <w:szCs w:val="18"/>
          <w:lang w:eastAsia="ja-JP"/>
        </w:rPr>
        <w:t xml:space="preserve">tà </w:t>
      </w:r>
      <w:r w:rsidR="007D0209" w:rsidRPr="00591653">
        <w:rPr>
          <w:rFonts w:ascii="Verdana" w:eastAsia="MS Mincho" w:hAnsi="Verdana"/>
          <w:sz w:val="18"/>
          <w:szCs w:val="18"/>
          <w:lang w:eastAsia="ja-JP"/>
        </w:rPr>
        <w:t xml:space="preserve">e </w:t>
      </w:r>
      <w:r w:rsidR="009D4878" w:rsidRPr="00591653">
        <w:rPr>
          <w:rFonts w:ascii="Verdana" w:eastAsia="MS Mincho" w:hAnsi="Verdana"/>
          <w:sz w:val="18"/>
          <w:szCs w:val="18"/>
          <w:lang w:eastAsia="ja-JP"/>
        </w:rPr>
        <w:t>proporre modifiche al Piano</w:t>
      </w:r>
      <w:r w:rsidRPr="00591653">
        <w:rPr>
          <w:rFonts w:ascii="Verdana" w:eastAsia="MS Mincho" w:hAnsi="Verdana"/>
          <w:sz w:val="18"/>
          <w:szCs w:val="18"/>
          <w:lang w:eastAsia="ja-JP"/>
        </w:rPr>
        <w:t xml:space="preserve"> in caso di accertamenti di significative violazioni o di mutamenti dell’organizzazione </w:t>
      </w:r>
      <w:r w:rsidR="00E8518F" w:rsidRPr="00591653">
        <w:rPr>
          <w:rFonts w:ascii="Verdana" w:eastAsia="MS Mincho" w:hAnsi="Verdana"/>
          <w:sz w:val="18"/>
          <w:szCs w:val="18"/>
          <w:lang w:eastAsia="ja-JP"/>
        </w:rPr>
        <w:t xml:space="preserve">o nell’attività dell’amministrazione </w:t>
      </w:r>
      <w:r w:rsidRPr="00591653">
        <w:rPr>
          <w:rFonts w:ascii="Verdana" w:eastAsia="MS Mincho" w:hAnsi="Verdana"/>
          <w:sz w:val="18"/>
          <w:szCs w:val="18"/>
          <w:lang w:eastAsia="ja-JP"/>
        </w:rPr>
        <w:t>(art</w:t>
      </w:r>
      <w:r w:rsidR="00156573" w:rsidRPr="00591653">
        <w:rPr>
          <w:rFonts w:ascii="Verdana" w:eastAsia="MS Mincho" w:hAnsi="Verdana"/>
          <w:sz w:val="18"/>
          <w:szCs w:val="18"/>
          <w:lang w:eastAsia="ja-JP"/>
        </w:rPr>
        <w:t>.</w:t>
      </w:r>
      <w:r w:rsidRPr="00591653">
        <w:rPr>
          <w:rFonts w:ascii="Verdana" w:eastAsia="MS Mincho" w:hAnsi="Verdana"/>
          <w:sz w:val="18"/>
          <w:szCs w:val="18"/>
          <w:lang w:eastAsia="ja-JP"/>
        </w:rPr>
        <w:t xml:space="preserve"> 1, c. 10, lett. </w:t>
      </w:r>
      <w:r w:rsidR="00E8518F" w:rsidRPr="00591653">
        <w:rPr>
          <w:rFonts w:ascii="Verdana" w:eastAsia="MS Mincho" w:hAnsi="Verdana"/>
          <w:sz w:val="18"/>
          <w:szCs w:val="18"/>
          <w:lang w:eastAsia="ja-JP"/>
        </w:rPr>
        <w:t>a</w:t>
      </w:r>
      <w:r w:rsidRPr="00591653">
        <w:rPr>
          <w:rFonts w:ascii="Verdana" w:eastAsia="MS Mincho" w:hAnsi="Verdana"/>
          <w:sz w:val="18"/>
          <w:szCs w:val="18"/>
          <w:lang w:eastAsia="ja-JP"/>
        </w:rPr>
        <w:t>)</w:t>
      </w:r>
      <w:r w:rsidR="00156573" w:rsidRPr="00591653">
        <w:rPr>
          <w:rFonts w:ascii="Verdana" w:eastAsia="MS Mincho" w:hAnsi="Verdana"/>
          <w:sz w:val="18"/>
          <w:szCs w:val="18"/>
          <w:lang w:eastAsia="ja-JP"/>
        </w:rPr>
        <w:t xml:space="preserve"> L. 190/2012)</w:t>
      </w:r>
      <w:r w:rsidRPr="00591653">
        <w:rPr>
          <w:rFonts w:ascii="Verdana" w:eastAsia="MS Mincho" w:hAnsi="Verdana"/>
          <w:sz w:val="18"/>
          <w:szCs w:val="18"/>
          <w:lang w:eastAsia="ja-JP"/>
        </w:rPr>
        <w:t>;</w:t>
      </w:r>
    </w:p>
    <w:p w14:paraId="2AC5072C" w14:textId="77777777" w:rsidR="007D0209" w:rsidRPr="00591653" w:rsidRDefault="007D0209" w:rsidP="00E50F39">
      <w:pPr>
        <w:pStyle w:val="Paragrafoelenco"/>
        <w:numPr>
          <w:ilvl w:val="0"/>
          <w:numId w:val="18"/>
        </w:numPr>
        <w:tabs>
          <w:tab w:val="left" w:pos="0"/>
        </w:tabs>
        <w:overflowPunct/>
        <w:autoSpaceDE/>
        <w:autoSpaceDN/>
        <w:adjustRightInd/>
        <w:ind w:left="426" w:hanging="425"/>
        <w:jc w:val="both"/>
        <w:textAlignment w:val="auto"/>
        <w:rPr>
          <w:rFonts w:ascii="Verdana" w:eastAsia="MS Mincho" w:hAnsi="Verdana"/>
          <w:sz w:val="18"/>
          <w:szCs w:val="18"/>
          <w:lang w:eastAsia="ja-JP"/>
        </w:rPr>
      </w:pPr>
      <w:r w:rsidRPr="00591653">
        <w:rPr>
          <w:rFonts w:ascii="Verdana" w:eastAsia="MS Mincho" w:hAnsi="Verdana"/>
          <w:sz w:val="18"/>
          <w:szCs w:val="18"/>
          <w:lang w:eastAsia="ja-JP"/>
        </w:rPr>
        <w:t>segnalare all'organo di indirizzo e all'organismo indipendente di valutazione le disfunzioni inerenti all'attuazione delle misure in materia di prevenzione della corruzione e di trasparenza (art. 1, c. 7, L. 190/2012);</w:t>
      </w:r>
    </w:p>
    <w:p w14:paraId="63B0DDE0" w14:textId="77777777" w:rsidR="005E3117" w:rsidRPr="00591653" w:rsidRDefault="005E3117" w:rsidP="00E50F39">
      <w:pPr>
        <w:pStyle w:val="Paragrafoelenco"/>
        <w:numPr>
          <w:ilvl w:val="0"/>
          <w:numId w:val="18"/>
        </w:numPr>
        <w:tabs>
          <w:tab w:val="left" w:pos="0"/>
        </w:tabs>
        <w:overflowPunct/>
        <w:autoSpaceDE/>
        <w:autoSpaceDN/>
        <w:adjustRightInd/>
        <w:ind w:left="426" w:hanging="425"/>
        <w:jc w:val="both"/>
        <w:textAlignment w:val="auto"/>
        <w:rPr>
          <w:rFonts w:ascii="Verdana" w:eastAsia="MS Mincho" w:hAnsi="Verdana"/>
          <w:sz w:val="18"/>
          <w:szCs w:val="18"/>
          <w:lang w:eastAsia="ja-JP"/>
        </w:rPr>
      </w:pPr>
      <w:r w:rsidRPr="00591653">
        <w:rPr>
          <w:rFonts w:ascii="Verdana" w:eastAsia="MS Mincho" w:hAnsi="Verdana"/>
          <w:sz w:val="18"/>
          <w:szCs w:val="18"/>
          <w:lang w:eastAsia="ja-JP"/>
        </w:rPr>
        <w:t>pubblicare entro il 15 dicembre di ogni anno</w:t>
      </w:r>
      <w:r w:rsidR="003B4ACB" w:rsidRPr="00591653">
        <w:rPr>
          <w:rFonts w:ascii="Verdana" w:eastAsia="MS Mincho" w:hAnsi="Verdana"/>
          <w:sz w:val="18"/>
          <w:szCs w:val="18"/>
          <w:lang w:eastAsia="ja-JP"/>
        </w:rPr>
        <w:t xml:space="preserve"> (salvo differimento disposto dall’ANAC)</w:t>
      </w:r>
      <w:r w:rsidRPr="00591653">
        <w:rPr>
          <w:rFonts w:ascii="Verdana" w:eastAsia="MS Mincho" w:hAnsi="Verdana"/>
          <w:sz w:val="18"/>
          <w:szCs w:val="18"/>
          <w:lang w:eastAsia="ja-JP"/>
        </w:rPr>
        <w:t xml:space="preserve"> sul sito web </w:t>
      </w:r>
      <w:proofErr w:type="gramStart"/>
      <w:r w:rsidRPr="00591653">
        <w:rPr>
          <w:rFonts w:ascii="Verdana" w:eastAsia="MS Mincho" w:hAnsi="Verdana"/>
          <w:sz w:val="18"/>
          <w:szCs w:val="18"/>
          <w:lang w:eastAsia="ja-JP"/>
        </w:rPr>
        <w:t>dell’</w:t>
      </w:r>
      <w:r w:rsidR="00B67B7C" w:rsidRPr="00591653">
        <w:rPr>
          <w:rFonts w:ascii="Verdana" w:eastAsia="MS Mincho" w:hAnsi="Verdana"/>
          <w:sz w:val="18"/>
          <w:szCs w:val="18"/>
          <w:lang w:eastAsia="ja-JP"/>
        </w:rPr>
        <w:t xml:space="preserve"> </w:t>
      </w:r>
      <w:proofErr w:type="spellStart"/>
      <w:r w:rsidR="00B67B7C" w:rsidRPr="00591653">
        <w:rPr>
          <w:rFonts w:ascii="Verdana" w:eastAsia="MS Mincho" w:hAnsi="Verdana"/>
          <w:sz w:val="18"/>
          <w:szCs w:val="18"/>
          <w:lang w:eastAsia="ja-JP"/>
        </w:rPr>
        <w:t>USRV</w:t>
      </w:r>
      <w:proofErr w:type="spellEnd"/>
      <w:proofErr w:type="gramEnd"/>
      <w:r w:rsidRPr="00591653">
        <w:rPr>
          <w:rFonts w:ascii="Verdana" w:eastAsia="MS Mincho" w:hAnsi="Verdana"/>
          <w:sz w:val="18"/>
          <w:szCs w:val="18"/>
          <w:lang w:eastAsia="ja-JP"/>
        </w:rPr>
        <w:t xml:space="preserve"> una relazione recante i risultati dell’attività svolta e trasmette</w:t>
      </w:r>
      <w:r w:rsidR="00897BA1" w:rsidRPr="00591653">
        <w:rPr>
          <w:rFonts w:ascii="Verdana" w:eastAsia="MS Mincho" w:hAnsi="Verdana"/>
          <w:sz w:val="18"/>
          <w:szCs w:val="18"/>
          <w:lang w:eastAsia="ja-JP"/>
        </w:rPr>
        <w:t>rla</w:t>
      </w:r>
      <w:r w:rsidRPr="00591653">
        <w:rPr>
          <w:rFonts w:ascii="Verdana" w:eastAsia="MS Mincho" w:hAnsi="Verdana"/>
          <w:sz w:val="18"/>
          <w:szCs w:val="18"/>
          <w:lang w:eastAsia="ja-JP"/>
        </w:rPr>
        <w:t xml:space="preserve"> all’</w:t>
      </w:r>
      <w:r w:rsidR="003B4ACB" w:rsidRPr="00591653">
        <w:rPr>
          <w:rFonts w:ascii="Verdana" w:eastAsia="MS Mincho" w:hAnsi="Verdana"/>
          <w:sz w:val="18"/>
          <w:szCs w:val="18"/>
          <w:lang w:eastAsia="ja-JP"/>
        </w:rPr>
        <w:t>O</w:t>
      </w:r>
      <w:r w:rsidRPr="00591653">
        <w:rPr>
          <w:rFonts w:ascii="Verdana" w:eastAsia="MS Mincho" w:hAnsi="Verdana"/>
          <w:sz w:val="18"/>
          <w:szCs w:val="18"/>
          <w:lang w:eastAsia="ja-JP"/>
        </w:rPr>
        <w:t>rgano di indirizzo politico</w:t>
      </w:r>
      <w:r w:rsidR="000909E7" w:rsidRPr="00591653">
        <w:rPr>
          <w:rFonts w:ascii="Verdana" w:eastAsia="MS Mincho" w:hAnsi="Verdana"/>
          <w:sz w:val="18"/>
          <w:szCs w:val="18"/>
          <w:lang w:eastAsia="ja-JP"/>
        </w:rPr>
        <w:t>;</w:t>
      </w:r>
    </w:p>
    <w:p w14:paraId="133CD1BD" w14:textId="77777777" w:rsidR="005E3117" w:rsidRPr="00591653" w:rsidRDefault="005E3117" w:rsidP="00E50F39">
      <w:pPr>
        <w:pStyle w:val="Paragrafoelenco"/>
        <w:numPr>
          <w:ilvl w:val="0"/>
          <w:numId w:val="18"/>
        </w:numPr>
        <w:tabs>
          <w:tab w:val="left" w:pos="0"/>
        </w:tabs>
        <w:overflowPunct/>
        <w:autoSpaceDE/>
        <w:autoSpaceDN/>
        <w:adjustRightInd/>
        <w:ind w:left="426" w:hanging="425"/>
        <w:jc w:val="both"/>
        <w:textAlignment w:val="auto"/>
        <w:rPr>
          <w:rFonts w:ascii="Verdana" w:eastAsia="MS Mincho" w:hAnsi="Verdana"/>
          <w:sz w:val="18"/>
          <w:szCs w:val="18"/>
          <w:lang w:eastAsia="ja-JP"/>
        </w:rPr>
      </w:pPr>
      <w:r w:rsidRPr="00591653">
        <w:rPr>
          <w:rFonts w:ascii="Verdana" w:eastAsia="MS Mincho" w:hAnsi="Verdana"/>
          <w:sz w:val="18"/>
          <w:szCs w:val="18"/>
          <w:lang w:eastAsia="ja-JP"/>
        </w:rPr>
        <w:t>riferire della propria attività all’organo di indirizzo politico</w:t>
      </w:r>
      <w:r w:rsidR="00897BA1" w:rsidRPr="00591653">
        <w:rPr>
          <w:rFonts w:ascii="Verdana" w:eastAsia="MS Mincho" w:hAnsi="Verdana"/>
          <w:sz w:val="18"/>
          <w:szCs w:val="18"/>
          <w:lang w:eastAsia="ja-JP"/>
        </w:rPr>
        <w:t>,</w:t>
      </w:r>
      <w:r w:rsidRPr="00591653">
        <w:rPr>
          <w:rFonts w:ascii="Verdana" w:eastAsia="MS Mincho" w:hAnsi="Verdana"/>
          <w:sz w:val="18"/>
          <w:szCs w:val="18"/>
          <w:lang w:eastAsia="ja-JP"/>
        </w:rPr>
        <w:t xml:space="preserve"> ogni qual volta esso ne faccia richiesta</w:t>
      </w:r>
      <w:r w:rsidR="000909E7" w:rsidRPr="00591653">
        <w:rPr>
          <w:rFonts w:ascii="Verdana" w:eastAsia="MS Mincho" w:hAnsi="Verdana"/>
          <w:sz w:val="18"/>
          <w:szCs w:val="18"/>
          <w:lang w:eastAsia="ja-JP"/>
        </w:rPr>
        <w:t>;</w:t>
      </w:r>
    </w:p>
    <w:p w14:paraId="1F4700B3" w14:textId="77777777" w:rsidR="003B4ACB" w:rsidRPr="00591653" w:rsidRDefault="005E3117" w:rsidP="00E50F39">
      <w:pPr>
        <w:pStyle w:val="Paragrafoelenco"/>
        <w:numPr>
          <w:ilvl w:val="0"/>
          <w:numId w:val="18"/>
        </w:numPr>
        <w:tabs>
          <w:tab w:val="left" w:pos="0"/>
        </w:tabs>
        <w:overflowPunct/>
        <w:autoSpaceDE/>
        <w:autoSpaceDN/>
        <w:adjustRightInd/>
        <w:ind w:left="426" w:hanging="425"/>
        <w:jc w:val="both"/>
        <w:textAlignment w:val="auto"/>
        <w:rPr>
          <w:rFonts w:ascii="Verdana" w:eastAsia="MS Mincho" w:hAnsi="Verdana"/>
          <w:sz w:val="18"/>
          <w:szCs w:val="18"/>
          <w:lang w:eastAsia="ja-JP"/>
        </w:rPr>
      </w:pPr>
      <w:r w:rsidRPr="00591653">
        <w:rPr>
          <w:rFonts w:ascii="Verdana" w:eastAsia="MS Mincho" w:hAnsi="Verdana"/>
          <w:sz w:val="18"/>
          <w:szCs w:val="18"/>
          <w:lang w:eastAsia="ja-JP"/>
        </w:rPr>
        <w:t>vigilare, anche attraverso i</w:t>
      </w:r>
      <w:r w:rsidR="0040349F" w:rsidRPr="00591653">
        <w:rPr>
          <w:rFonts w:ascii="Verdana" w:eastAsia="MS Mincho" w:hAnsi="Verdana"/>
          <w:sz w:val="18"/>
          <w:szCs w:val="18"/>
          <w:lang w:eastAsia="ja-JP"/>
        </w:rPr>
        <w:t xml:space="preserve"> </w:t>
      </w:r>
      <w:r w:rsidR="00F12C3D" w:rsidRPr="00591653">
        <w:rPr>
          <w:rFonts w:ascii="Verdana" w:eastAsia="MS Mincho" w:hAnsi="Verdana"/>
          <w:sz w:val="18"/>
          <w:szCs w:val="18"/>
          <w:lang w:eastAsia="ja-JP"/>
        </w:rPr>
        <w:t>Referenti (</w:t>
      </w:r>
      <w:r w:rsidR="0040349F" w:rsidRPr="00591653">
        <w:rPr>
          <w:rFonts w:ascii="Verdana" w:eastAsia="MS Mincho" w:hAnsi="Verdana"/>
          <w:sz w:val="18"/>
          <w:szCs w:val="18"/>
          <w:lang w:eastAsia="ja-JP"/>
        </w:rPr>
        <w:t>Dirigenti Amministrativi, i Dirigenti Tecnici</w:t>
      </w:r>
      <w:r w:rsidR="00F12C3D" w:rsidRPr="00591653">
        <w:rPr>
          <w:rFonts w:ascii="Verdana" w:eastAsia="MS Mincho" w:hAnsi="Verdana"/>
          <w:sz w:val="18"/>
          <w:szCs w:val="18"/>
          <w:lang w:eastAsia="ja-JP"/>
        </w:rPr>
        <w:t xml:space="preserve">) e </w:t>
      </w:r>
      <w:r w:rsidR="0040349F" w:rsidRPr="00591653">
        <w:rPr>
          <w:rFonts w:ascii="Verdana" w:eastAsia="MS Mincho" w:hAnsi="Verdana"/>
          <w:sz w:val="18"/>
          <w:szCs w:val="18"/>
          <w:lang w:eastAsia="ja-JP"/>
        </w:rPr>
        <w:t xml:space="preserve">i Dirigenti scolastici, </w:t>
      </w:r>
      <w:r w:rsidRPr="00591653">
        <w:rPr>
          <w:rFonts w:ascii="Verdana" w:eastAsia="MS Mincho" w:hAnsi="Verdana"/>
          <w:sz w:val="18"/>
          <w:szCs w:val="18"/>
          <w:lang w:eastAsia="ja-JP"/>
        </w:rPr>
        <w:t xml:space="preserve">sul rispetto dei Codici di comportamento </w:t>
      </w:r>
      <w:r w:rsidR="00CB7AAA" w:rsidRPr="00591653">
        <w:rPr>
          <w:rFonts w:ascii="Verdana" w:eastAsia="MS Mincho" w:hAnsi="Verdana"/>
          <w:sz w:val="18"/>
          <w:szCs w:val="18"/>
          <w:lang w:eastAsia="ja-JP"/>
        </w:rPr>
        <w:t xml:space="preserve">da parte </w:t>
      </w:r>
      <w:r w:rsidRPr="00591653">
        <w:rPr>
          <w:rFonts w:ascii="Verdana" w:eastAsia="MS Mincho" w:hAnsi="Verdana"/>
          <w:sz w:val="18"/>
          <w:szCs w:val="18"/>
          <w:lang w:eastAsia="ja-JP"/>
        </w:rPr>
        <w:t>de</w:t>
      </w:r>
      <w:r w:rsidR="006960A7" w:rsidRPr="00591653">
        <w:rPr>
          <w:rFonts w:ascii="Verdana" w:eastAsia="MS Mincho" w:hAnsi="Verdana"/>
          <w:sz w:val="18"/>
          <w:szCs w:val="18"/>
          <w:lang w:eastAsia="ja-JP"/>
        </w:rPr>
        <w:t>l personale scolastico e dei DS</w:t>
      </w:r>
      <w:r w:rsidR="003B4ACB" w:rsidRPr="00591653">
        <w:rPr>
          <w:rFonts w:ascii="Verdana" w:eastAsia="MS Mincho" w:hAnsi="Verdana"/>
          <w:sz w:val="18"/>
          <w:szCs w:val="18"/>
          <w:lang w:eastAsia="ja-JP"/>
        </w:rPr>
        <w:t>.</w:t>
      </w:r>
    </w:p>
    <w:p w14:paraId="01F29FFC" w14:textId="77777777" w:rsidR="005E3117" w:rsidRPr="00591653" w:rsidRDefault="005E3117" w:rsidP="00E87A7F">
      <w:pPr>
        <w:overflowPunct/>
        <w:autoSpaceDE/>
        <w:autoSpaceDN/>
        <w:adjustRightInd/>
        <w:spacing w:before="120"/>
        <w:jc w:val="both"/>
        <w:textAlignment w:val="auto"/>
        <w:rPr>
          <w:rFonts w:ascii="Verdana" w:eastAsia="MS Mincho" w:hAnsi="Verdana"/>
          <w:sz w:val="18"/>
          <w:szCs w:val="18"/>
          <w:lang w:eastAsia="ja-JP"/>
        </w:rPr>
      </w:pPr>
      <w:r w:rsidRPr="00591653">
        <w:rPr>
          <w:rFonts w:ascii="Verdana" w:eastAsia="MS Mincho" w:hAnsi="Verdana"/>
          <w:sz w:val="18"/>
          <w:szCs w:val="18"/>
          <w:lang w:eastAsia="ja-JP"/>
        </w:rPr>
        <w:t xml:space="preserve">Il </w:t>
      </w:r>
      <w:proofErr w:type="spellStart"/>
      <w:r w:rsidR="006146D9" w:rsidRPr="00591653">
        <w:rPr>
          <w:rFonts w:ascii="Verdana" w:eastAsia="MS Mincho" w:hAnsi="Verdana"/>
          <w:sz w:val="18"/>
          <w:szCs w:val="18"/>
          <w:lang w:eastAsia="ja-JP"/>
        </w:rPr>
        <w:t>RPCT</w:t>
      </w:r>
      <w:proofErr w:type="spellEnd"/>
      <w:r w:rsidR="00666E57" w:rsidRPr="00591653">
        <w:rPr>
          <w:rFonts w:ascii="Verdana" w:eastAsia="MS Mincho" w:hAnsi="Verdana"/>
          <w:sz w:val="18"/>
          <w:szCs w:val="18"/>
          <w:lang w:eastAsia="ja-JP"/>
        </w:rPr>
        <w:t>,</w:t>
      </w:r>
      <w:r w:rsidRPr="00591653">
        <w:rPr>
          <w:rFonts w:ascii="Verdana" w:eastAsia="MS Mincho" w:hAnsi="Verdana"/>
          <w:sz w:val="18"/>
          <w:szCs w:val="18"/>
          <w:lang w:eastAsia="ja-JP"/>
        </w:rPr>
        <w:t xml:space="preserve"> inoltre:</w:t>
      </w:r>
    </w:p>
    <w:p w14:paraId="53F02890" w14:textId="77777777" w:rsidR="005E3117" w:rsidRPr="00591653" w:rsidRDefault="005E3117" w:rsidP="00E954CB">
      <w:pPr>
        <w:numPr>
          <w:ilvl w:val="0"/>
          <w:numId w:val="7"/>
        </w:numPr>
        <w:overflowPunct/>
        <w:autoSpaceDE/>
        <w:autoSpaceDN/>
        <w:adjustRightInd/>
        <w:ind w:left="567" w:hanging="567"/>
        <w:jc w:val="both"/>
        <w:textAlignment w:val="auto"/>
        <w:rPr>
          <w:rFonts w:ascii="Verdana" w:eastAsia="MS Mincho" w:hAnsi="Verdana"/>
          <w:sz w:val="18"/>
          <w:szCs w:val="18"/>
          <w:lang w:eastAsia="ja-JP"/>
        </w:rPr>
      </w:pPr>
      <w:r w:rsidRPr="00591653">
        <w:rPr>
          <w:rFonts w:ascii="Verdana" w:eastAsia="MS Mincho" w:hAnsi="Verdana"/>
          <w:sz w:val="18"/>
          <w:szCs w:val="18"/>
          <w:lang w:eastAsia="ja-JP"/>
        </w:rPr>
        <w:t>ove nello svolgimento della sua attività riscontri fatti che present</w:t>
      </w:r>
      <w:r w:rsidR="0040349F" w:rsidRPr="00591653">
        <w:rPr>
          <w:rFonts w:ascii="Verdana" w:eastAsia="MS Mincho" w:hAnsi="Verdana"/>
          <w:sz w:val="18"/>
          <w:szCs w:val="18"/>
          <w:lang w:eastAsia="ja-JP"/>
        </w:rPr>
        <w:t>i</w:t>
      </w:r>
      <w:r w:rsidR="00AD26B7" w:rsidRPr="00591653">
        <w:rPr>
          <w:rFonts w:ascii="Verdana" w:eastAsia="MS Mincho" w:hAnsi="Verdana"/>
          <w:sz w:val="18"/>
          <w:szCs w:val="18"/>
          <w:lang w:eastAsia="ja-JP"/>
        </w:rPr>
        <w:t>no</w:t>
      </w:r>
      <w:r w:rsidRPr="00591653">
        <w:rPr>
          <w:rFonts w:ascii="Verdana" w:eastAsia="MS Mincho" w:hAnsi="Verdana"/>
          <w:sz w:val="18"/>
          <w:szCs w:val="18"/>
          <w:lang w:eastAsia="ja-JP"/>
        </w:rPr>
        <w:t xml:space="preserve"> rilevanza disciplinare, ne informa tempestivamente </w:t>
      </w:r>
      <w:r w:rsidR="00872696" w:rsidRPr="00591653">
        <w:rPr>
          <w:rFonts w:ascii="Verdana" w:eastAsia="MS Mincho" w:hAnsi="Verdana"/>
          <w:sz w:val="18"/>
          <w:szCs w:val="18"/>
          <w:lang w:eastAsia="ja-JP"/>
        </w:rPr>
        <w:t xml:space="preserve">il competente </w:t>
      </w:r>
      <w:r w:rsidR="00156573" w:rsidRPr="00591653">
        <w:rPr>
          <w:rFonts w:ascii="Verdana" w:eastAsia="MS Mincho" w:hAnsi="Verdana"/>
          <w:sz w:val="18"/>
          <w:szCs w:val="18"/>
          <w:lang w:eastAsia="ja-JP"/>
        </w:rPr>
        <w:t>U</w:t>
      </w:r>
      <w:r w:rsidRPr="00591653">
        <w:rPr>
          <w:rFonts w:ascii="Verdana" w:eastAsia="MS Mincho" w:hAnsi="Verdana"/>
          <w:sz w:val="18"/>
          <w:szCs w:val="18"/>
          <w:lang w:eastAsia="ja-JP"/>
        </w:rPr>
        <w:t xml:space="preserve">fficio </w:t>
      </w:r>
      <w:r w:rsidR="00395FD8" w:rsidRPr="00591653">
        <w:rPr>
          <w:rFonts w:ascii="Verdana" w:eastAsia="MS Mincho" w:hAnsi="Verdana"/>
          <w:sz w:val="18"/>
          <w:szCs w:val="18"/>
          <w:lang w:eastAsia="ja-JP"/>
        </w:rPr>
        <w:t>Procedimenti Disciplinari (</w:t>
      </w:r>
      <w:proofErr w:type="spellStart"/>
      <w:r w:rsidR="00395FD8" w:rsidRPr="00591653">
        <w:rPr>
          <w:rFonts w:ascii="Verdana" w:eastAsia="MS Mincho" w:hAnsi="Verdana"/>
          <w:sz w:val="18"/>
          <w:szCs w:val="18"/>
          <w:lang w:eastAsia="ja-JP"/>
        </w:rPr>
        <w:t>UPD</w:t>
      </w:r>
      <w:proofErr w:type="spellEnd"/>
      <w:r w:rsidR="00395FD8" w:rsidRPr="00591653">
        <w:rPr>
          <w:rFonts w:ascii="Verdana" w:eastAsia="MS Mincho" w:hAnsi="Verdana"/>
          <w:sz w:val="18"/>
          <w:szCs w:val="18"/>
          <w:lang w:eastAsia="ja-JP"/>
        </w:rPr>
        <w:t xml:space="preserve">) </w:t>
      </w:r>
      <w:r w:rsidRPr="00591653">
        <w:rPr>
          <w:rFonts w:ascii="Verdana" w:eastAsia="MS Mincho" w:hAnsi="Verdana"/>
          <w:sz w:val="18"/>
          <w:szCs w:val="18"/>
          <w:lang w:eastAsia="ja-JP"/>
        </w:rPr>
        <w:t>affinch</w:t>
      </w:r>
      <w:r w:rsidR="00156573" w:rsidRPr="00591653">
        <w:rPr>
          <w:rFonts w:ascii="Verdana" w:eastAsia="MS Mincho" w:hAnsi="Verdana"/>
          <w:sz w:val="18"/>
          <w:szCs w:val="18"/>
          <w:lang w:eastAsia="ja-JP"/>
        </w:rPr>
        <w:t>é</w:t>
      </w:r>
      <w:r w:rsidRPr="00591653">
        <w:rPr>
          <w:rFonts w:ascii="Verdana" w:eastAsia="MS Mincho" w:hAnsi="Verdana"/>
          <w:sz w:val="18"/>
          <w:szCs w:val="18"/>
          <w:lang w:eastAsia="ja-JP"/>
        </w:rPr>
        <w:t xml:space="preserve"> possa essere avviata con tempestività l’azione disciplinare;</w:t>
      </w:r>
    </w:p>
    <w:p w14:paraId="3F5107FD" w14:textId="77777777" w:rsidR="005E3117" w:rsidRPr="00591653" w:rsidRDefault="005E3117" w:rsidP="00E954CB">
      <w:pPr>
        <w:numPr>
          <w:ilvl w:val="0"/>
          <w:numId w:val="7"/>
        </w:numPr>
        <w:overflowPunct/>
        <w:autoSpaceDE/>
        <w:autoSpaceDN/>
        <w:adjustRightInd/>
        <w:ind w:left="567" w:hanging="567"/>
        <w:jc w:val="both"/>
        <w:textAlignment w:val="auto"/>
        <w:rPr>
          <w:rFonts w:ascii="Verdana" w:eastAsia="MS Mincho" w:hAnsi="Verdana"/>
          <w:sz w:val="18"/>
          <w:szCs w:val="18"/>
          <w:lang w:eastAsia="ja-JP"/>
        </w:rPr>
      </w:pPr>
      <w:r w:rsidRPr="00591653">
        <w:rPr>
          <w:rFonts w:ascii="Verdana" w:eastAsia="MS Mincho" w:hAnsi="Verdana"/>
          <w:sz w:val="18"/>
          <w:szCs w:val="18"/>
          <w:lang w:eastAsia="ja-JP"/>
        </w:rPr>
        <w:t xml:space="preserve">nel caso in cui riscontri fatti </w:t>
      </w:r>
      <w:r w:rsidR="00E0713C" w:rsidRPr="00591653">
        <w:rPr>
          <w:rFonts w:ascii="Verdana" w:eastAsia="MS Mincho" w:hAnsi="Verdana"/>
          <w:sz w:val="18"/>
          <w:szCs w:val="18"/>
          <w:lang w:eastAsia="ja-JP"/>
        </w:rPr>
        <w:t xml:space="preserve">oggettivi </w:t>
      </w:r>
      <w:r w:rsidRPr="00591653">
        <w:rPr>
          <w:rFonts w:ascii="Verdana" w:eastAsia="MS Mincho" w:hAnsi="Verdana"/>
          <w:sz w:val="18"/>
          <w:szCs w:val="18"/>
          <w:lang w:eastAsia="ja-JP"/>
        </w:rPr>
        <w:t>che possono dar luogo a responsabilità amministrativa</w:t>
      </w:r>
      <w:r w:rsidR="00CE4A89" w:rsidRPr="00591653">
        <w:rPr>
          <w:rFonts w:ascii="Verdana" w:eastAsia="MS Mincho" w:hAnsi="Verdana"/>
          <w:sz w:val="18"/>
          <w:szCs w:val="18"/>
          <w:lang w:eastAsia="ja-JP"/>
        </w:rPr>
        <w:t>,</w:t>
      </w:r>
      <w:r w:rsidRPr="00591653">
        <w:rPr>
          <w:rFonts w:ascii="Verdana" w:eastAsia="MS Mincho" w:hAnsi="Verdana"/>
          <w:sz w:val="18"/>
          <w:szCs w:val="18"/>
          <w:lang w:eastAsia="ja-JP"/>
        </w:rPr>
        <w:t xml:space="preserve"> presenta tempestiva denuncia alla competente </w:t>
      </w:r>
      <w:r w:rsidR="003B4ACB" w:rsidRPr="00591653">
        <w:rPr>
          <w:rFonts w:ascii="Verdana" w:eastAsia="MS Mincho" w:hAnsi="Verdana"/>
          <w:sz w:val="18"/>
          <w:szCs w:val="18"/>
          <w:lang w:eastAsia="ja-JP"/>
        </w:rPr>
        <w:t>P</w:t>
      </w:r>
      <w:r w:rsidRPr="00591653">
        <w:rPr>
          <w:rFonts w:ascii="Verdana" w:eastAsia="MS Mincho" w:hAnsi="Verdana"/>
          <w:sz w:val="18"/>
          <w:szCs w:val="18"/>
          <w:lang w:eastAsia="ja-JP"/>
        </w:rPr>
        <w:t xml:space="preserve">rocura della </w:t>
      </w:r>
      <w:proofErr w:type="gramStart"/>
      <w:r w:rsidRPr="00591653">
        <w:rPr>
          <w:rFonts w:ascii="Verdana" w:eastAsia="MS Mincho" w:hAnsi="Verdana"/>
          <w:sz w:val="18"/>
          <w:szCs w:val="18"/>
          <w:lang w:eastAsia="ja-JP"/>
        </w:rPr>
        <w:t xml:space="preserve">Corte dei </w:t>
      </w:r>
      <w:r w:rsidR="00156573" w:rsidRPr="00591653">
        <w:rPr>
          <w:rFonts w:ascii="Verdana" w:eastAsia="MS Mincho" w:hAnsi="Verdana"/>
          <w:sz w:val="18"/>
          <w:szCs w:val="18"/>
          <w:lang w:eastAsia="ja-JP"/>
        </w:rPr>
        <w:t>C</w:t>
      </w:r>
      <w:r w:rsidRPr="00591653">
        <w:rPr>
          <w:rFonts w:ascii="Verdana" w:eastAsia="MS Mincho" w:hAnsi="Verdana"/>
          <w:sz w:val="18"/>
          <w:szCs w:val="18"/>
          <w:lang w:eastAsia="ja-JP"/>
        </w:rPr>
        <w:t>onti</w:t>
      </w:r>
      <w:proofErr w:type="gramEnd"/>
      <w:r w:rsidRPr="00591653">
        <w:rPr>
          <w:rFonts w:ascii="Verdana" w:eastAsia="MS Mincho" w:hAnsi="Verdana"/>
          <w:sz w:val="18"/>
          <w:szCs w:val="18"/>
          <w:lang w:eastAsia="ja-JP"/>
        </w:rPr>
        <w:t xml:space="preserve"> affinch</w:t>
      </w:r>
      <w:r w:rsidR="00156573" w:rsidRPr="00591653">
        <w:rPr>
          <w:rFonts w:ascii="Verdana" w:eastAsia="MS Mincho" w:hAnsi="Verdana"/>
          <w:sz w:val="18"/>
          <w:szCs w:val="18"/>
          <w:lang w:eastAsia="ja-JP"/>
        </w:rPr>
        <w:t>é</w:t>
      </w:r>
      <w:r w:rsidRPr="00591653">
        <w:rPr>
          <w:rFonts w:ascii="Verdana" w:eastAsia="MS Mincho" w:hAnsi="Verdana"/>
          <w:sz w:val="18"/>
          <w:szCs w:val="18"/>
          <w:lang w:eastAsia="ja-JP"/>
        </w:rPr>
        <w:t xml:space="preserve"> venga accertato l’eventuale danno erariale;</w:t>
      </w:r>
    </w:p>
    <w:p w14:paraId="22AC4011" w14:textId="77777777" w:rsidR="005E3117" w:rsidRPr="00591653" w:rsidRDefault="005E3117" w:rsidP="00E954CB">
      <w:pPr>
        <w:numPr>
          <w:ilvl w:val="0"/>
          <w:numId w:val="7"/>
        </w:numPr>
        <w:overflowPunct/>
        <w:autoSpaceDE/>
        <w:autoSpaceDN/>
        <w:adjustRightInd/>
        <w:ind w:left="567" w:hanging="567"/>
        <w:jc w:val="both"/>
        <w:textAlignment w:val="auto"/>
        <w:rPr>
          <w:rFonts w:ascii="Verdana" w:eastAsia="MS Mincho" w:hAnsi="Verdana"/>
          <w:sz w:val="18"/>
          <w:szCs w:val="18"/>
          <w:lang w:eastAsia="ja-JP"/>
        </w:rPr>
      </w:pPr>
      <w:r w:rsidRPr="00591653">
        <w:rPr>
          <w:rFonts w:ascii="Verdana" w:eastAsia="MS Mincho" w:hAnsi="Verdana"/>
          <w:sz w:val="18"/>
          <w:szCs w:val="18"/>
          <w:lang w:eastAsia="ja-JP"/>
        </w:rPr>
        <w:t xml:space="preserve">nel caso in cui venga a conoscenza di fatti </w:t>
      </w:r>
      <w:r w:rsidR="00E0713C" w:rsidRPr="00591653">
        <w:rPr>
          <w:rFonts w:ascii="Verdana" w:eastAsia="MS Mincho" w:hAnsi="Verdana"/>
          <w:sz w:val="18"/>
          <w:szCs w:val="18"/>
          <w:lang w:eastAsia="ja-JP"/>
        </w:rPr>
        <w:t xml:space="preserve">oggettivi </w:t>
      </w:r>
      <w:r w:rsidRPr="00591653">
        <w:rPr>
          <w:rFonts w:ascii="Verdana" w:eastAsia="MS Mincho" w:hAnsi="Verdana"/>
          <w:sz w:val="18"/>
          <w:szCs w:val="18"/>
          <w:lang w:eastAsia="ja-JP"/>
        </w:rPr>
        <w:t>che costituiscano notizia di reato</w:t>
      </w:r>
      <w:r w:rsidR="00CE4A89" w:rsidRPr="00591653">
        <w:rPr>
          <w:rFonts w:ascii="Verdana" w:eastAsia="MS Mincho" w:hAnsi="Verdana"/>
          <w:sz w:val="18"/>
          <w:szCs w:val="18"/>
          <w:lang w:eastAsia="ja-JP"/>
        </w:rPr>
        <w:t>,</w:t>
      </w:r>
      <w:r w:rsidRPr="00591653">
        <w:rPr>
          <w:rFonts w:ascii="Verdana" w:eastAsia="MS Mincho" w:hAnsi="Verdana"/>
          <w:sz w:val="18"/>
          <w:szCs w:val="18"/>
          <w:lang w:eastAsia="ja-JP"/>
        </w:rPr>
        <w:t xml:space="preserve"> procede a </w:t>
      </w:r>
      <w:r w:rsidR="00F72350" w:rsidRPr="00591653">
        <w:rPr>
          <w:rFonts w:ascii="Verdana" w:eastAsia="MS Mincho" w:hAnsi="Verdana"/>
          <w:sz w:val="18"/>
          <w:szCs w:val="18"/>
          <w:lang w:eastAsia="ja-JP"/>
        </w:rPr>
        <w:t xml:space="preserve">segnalarne </w:t>
      </w:r>
      <w:r w:rsidRPr="00591653">
        <w:rPr>
          <w:rFonts w:ascii="Verdana" w:eastAsia="MS Mincho" w:hAnsi="Verdana"/>
          <w:sz w:val="18"/>
          <w:szCs w:val="18"/>
          <w:lang w:eastAsia="ja-JP"/>
        </w:rPr>
        <w:t xml:space="preserve">l’esistenza alla Procura della Repubblica con le modalità previste dalla legge (articolo </w:t>
      </w:r>
      <w:r w:rsidRPr="00591653">
        <w:rPr>
          <w:rFonts w:ascii="Verdana" w:eastAsia="MS Mincho" w:hAnsi="Verdana"/>
          <w:sz w:val="18"/>
          <w:szCs w:val="18"/>
          <w:lang w:eastAsia="ja-JP"/>
        </w:rPr>
        <w:lastRenderedPageBreak/>
        <w:t xml:space="preserve">331 </w:t>
      </w:r>
      <w:proofErr w:type="spellStart"/>
      <w:r w:rsidRPr="00591653">
        <w:rPr>
          <w:rFonts w:ascii="Verdana" w:eastAsia="MS Mincho" w:hAnsi="Verdana"/>
          <w:sz w:val="18"/>
          <w:szCs w:val="18"/>
          <w:lang w:eastAsia="ja-JP"/>
        </w:rPr>
        <w:t>c.p.p</w:t>
      </w:r>
      <w:proofErr w:type="spellEnd"/>
      <w:r w:rsidRPr="00591653">
        <w:rPr>
          <w:rFonts w:ascii="Verdana" w:eastAsia="MS Mincho" w:hAnsi="Verdana"/>
          <w:sz w:val="18"/>
          <w:szCs w:val="18"/>
          <w:lang w:eastAsia="ja-JP"/>
        </w:rPr>
        <w:t>) e</w:t>
      </w:r>
      <w:r w:rsidR="00F72350" w:rsidRPr="00591653">
        <w:rPr>
          <w:rFonts w:ascii="Verdana" w:eastAsia="MS Mincho" w:hAnsi="Verdana"/>
          <w:sz w:val="18"/>
          <w:szCs w:val="18"/>
          <w:lang w:eastAsia="ja-JP"/>
        </w:rPr>
        <w:t>,</w:t>
      </w:r>
      <w:r w:rsidRPr="00591653">
        <w:rPr>
          <w:rFonts w:ascii="Verdana" w:eastAsia="MS Mincho" w:hAnsi="Verdana"/>
          <w:sz w:val="18"/>
          <w:szCs w:val="18"/>
          <w:lang w:eastAsia="ja-JP"/>
        </w:rPr>
        <w:t xml:space="preserve"> </w:t>
      </w:r>
      <w:r w:rsidR="00F72350" w:rsidRPr="00591653">
        <w:rPr>
          <w:rFonts w:ascii="Verdana" w:eastAsia="MS Mincho" w:hAnsi="Verdana"/>
          <w:sz w:val="18"/>
          <w:szCs w:val="18"/>
          <w:lang w:eastAsia="ja-JP"/>
        </w:rPr>
        <w:t xml:space="preserve">qualora il fatto si configuri come un’ipotesi di corruzione anche in senso lato, </w:t>
      </w:r>
      <w:r w:rsidR="00AC1CBF" w:rsidRPr="00591653">
        <w:rPr>
          <w:rFonts w:ascii="Verdana" w:eastAsia="MS Mincho" w:hAnsi="Verdana"/>
          <w:sz w:val="18"/>
          <w:szCs w:val="18"/>
          <w:lang w:eastAsia="ja-JP"/>
        </w:rPr>
        <w:t>ne d</w:t>
      </w:r>
      <w:r w:rsidRPr="00591653">
        <w:rPr>
          <w:rFonts w:ascii="Verdana" w:eastAsia="MS Mincho" w:hAnsi="Verdana"/>
          <w:sz w:val="18"/>
          <w:szCs w:val="18"/>
          <w:lang w:eastAsia="ja-JP"/>
        </w:rPr>
        <w:t xml:space="preserve">à tempestiva notizia </w:t>
      </w:r>
      <w:r w:rsidR="00AC1CBF" w:rsidRPr="00591653">
        <w:rPr>
          <w:rFonts w:ascii="Verdana" w:eastAsia="MS Mincho" w:hAnsi="Verdana"/>
          <w:sz w:val="18"/>
          <w:szCs w:val="18"/>
          <w:lang w:eastAsia="ja-JP"/>
        </w:rPr>
        <w:t xml:space="preserve">anche </w:t>
      </w:r>
      <w:r w:rsidRPr="00591653">
        <w:rPr>
          <w:rFonts w:ascii="Verdana" w:eastAsia="MS Mincho" w:hAnsi="Verdana"/>
          <w:sz w:val="18"/>
          <w:szCs w:val="18"/>
          <w:lang w:eastAsia="ja-JP"/>
        </w:rPr>
        <w:t>all’</w:t>
      </w:r>
      <w:r w:rsidR="00F7608A" w:rsidRPr="00591653">
        <w:rPr>
          <w:rFonts w:ascii="Verdana" w:eastAsia="MS Mincho" w:hAnsi="Verdana"/>
          <w:sz w:val="18"/>
          <w:szCs w:val="18"/>
          <w:lang w:eastAsia="ja-JP"/>
        </w:rPr>
        <w:t>ANAC</w:t>
      </w:r>
      <w:r w:rsidRPr="00591653">
        <w:rPr>
          <w:rFonts w:ascii="Verdana" w:eastAsia="MS Mincho" w:hAnsi="Verdana"/>
          <w:sz w:val="18"/>
          <w:szCs w:val="18"/>
          <w:lang w:eastAsia="ja-JP"/>
        </w:rPr>
        <w:t>.</w:t>
      </w:r>
    </w:p>
    <w:p w14:paraId="452286C5" w14:textId="77777777" w:rsidR="005E3117" w:rsidRPr="00591653" w:rsidRDefault="005E3117" w:rsidP="00872696">
      <w:pPr>
        <w:overflowPunct/>
        <w:autoSpaceDE/>
        <w:autoSpaceDN/>
        <w:adjustRightInd/>
        <w:spacing w:before="120"/>
        <w:jc w:val="both"/>
        <w:textAlignment w:val="auto"/>
        <w:rPr>
          <w:rFonts w:ascii="Verdana" w:eastAsia="MS Mincho" w:hAnsi="Verdana"/>
          <w:sz w:val="18"/>
          <w:szCs w:val="18"/>
          <w:lang w:eastAsia="ja-JP"/>
        </w:rPr>
      </w:pPr>
      <w:r w:rsidRPr="00591653">
        <w:rPr>
          <w:rFonts w:ascii="Verdana" w:eastAsia="MS Mincho" w:hAnsi="Verdana"/>
          <w:sz w:val="18"/>
          <w:szCs w:val="18"/>
          <w:lang w:eastAsia="ja-JP"/>
        </w:rPr>
        <w:t xml:space="preserve">La legislazione delegata di attuazione delle disposizioni previste dalla L. 190/2012 introduce ulteriori compiti per il </w:t>
      </w:r>
      <w:proofErr w:type="spellStart"/>
      <w:r w:rsidR="006146D9" w:rsidRPr="00591653">
        <w:rPr>
          <w:rFonts w:ascii="Verdana" w:eastAsia="MS Mincho" w:hAnsi="Verdana"/>
          <w:sz w:val="18"/>
          <w:szCs w:val="18"/>
          <w:lang w:eastAsia="ja-JP"/>
        </w:rPr>
        <w:t>RPCT</w:t>
      </w:r>
      <w:proofErr w:type="spellEnd"/>
      <w:r w:rsidRPr="00591653">
        <w:rPr>
          <w:rFonts w:ascii="Verdana" w:eastAsia="MS Mincho" w:hAnsi="Verdana"/>
          <w:sz w:val="18"/>
          <w:szCs w:val="18"/>
          <w:lang w:eastAsia="ja-JP"/>
        </w:rPr>
        <w:t>:</w:t>
      </w:r>
      <w:r w:rsidR="00F72350" w:rsidRPr="00591653">
        <w:rPr>
          <w:rFonts w:ascii="Verdana" w:eastAsia="MS Mincho" w:hAnsi="Verdana"/>
          <w:sz w:val="18"/>
          <w:szCs w:val="18"/>
          <w:lang w:eastAsia="ja-JP"/>
        </w:rPr>
        <w:t xml:space="preserve"> </w:t>
      </w:r>
    </w:p>
    <w:p w14:paraId="58990F0D" w14:textId="77777777" w:rsidR="002F23EC" w:rsidRPr="00591653" w:rsidRDefault="005E3117" w:rsidP="00E954CB">
      <w:pPr>
        <w:numPr>
          <w:ilvl w:val="0"/>
          <w:numId w:val="2"/>
        </w:numPr>
        <w:overflowPunct/>
        <w:autoSpaceDE/>
        <w:autoSpaceDN/>
        <w:adjustRightInd/>
        <w:spacing w:before="120"/>
        <w:ind w:left="567" w:hanging="567"/>
        <w:jc w:val="both"/>
        <w:textAlignment w:val="auto"/>
        <w:rPr>
          <w:rFonts w:ascii="Verdana" w:eastAsia="MS Mincho" w:hAnsi="Verdana"/>
          <w:sz w:val="18"/>
          <w:szCs w:val="18"/>
          <w:lang w:eastAsia="ja-JP"/>
        </w:rPr>
      </w:pPr>
      <w:r w:rsidRPr="00591653">
        <w:rPr>
          <w:rFonts w:ascii="Verdana" w:eastAsia="MS Mincho" w:hAnsi="Verdana"/>
          <w:sz w:val="18"/>
          <w:szCs w:val="18"/>
          <w:lang w:eastAsia="ja-JP"/>
        </w:rPr>
        <w:t xml:space="preserve">il </w:t>
      </w:r>
      <w:proofErr w:type="spellStart"/>
      <w:r w:rsidRPr="00591653">
        <w:rPr>
          <w:rFonts w:ascii="Verdana" w:eastAsia="MS Mincho" w:hAnsi="Verdana"/>
          <w:sz w:val="18"/>
          <w:szCs w:val="18"/>
          <w:lang w:eastAsia="ja-JP"/>
        </w:rPr>
        <w:t>D.</w:t>
      </w:r>
      <w:r w:rsidR="00E0713C" w:rsidRPr="00591653">
        <w:rPr>
          <w:rFonts w:ascii="Verdana" w:eastAsia="MS Mincho" w:hAnsi="Verdana"/>
          <w:sz w:val="18"/>
          <w:szCs w:val="18"/>
          <w:lang w:eastAsia="ja-JP"/>
        </w:rPr>
        <w:t>Lvo</w:t>
      </w:r>
      <w:proofErr w:type="spellEnd"/>
      <w:r w:rsidRPr="00591653">
        <w:rPr>
          <w:rFonts w:ascii="Verdana" w:eastAsia="MS Mincho" w:hAnsi="Verdana"/>
          <w:sz w:val="18"/>
          <w:szCs w:val="18"/>
          <w:lang w:eastAsia="ja-JP"/>
        </w:rPr>
        <w:t xml:space="preserve"> 39/2013 ha attribuito al </w:t>
      </w:r>
      <w:proofErr w:type="spellStart"/>
      <w:r w:rsidR="006146D9" w:rsidRPr="00591653">
        <w:rPr>
          <w:rFonts w:ascii="Verdana" w:eastAsia="MS Mincho" w:hAnsi="Verdana"/>
          <w:sz w:val="18"/>
          <w:szCs w:val="18"/>
          <w:lang w:eastAsia="ja-JP"/>
        </w:rPr>
        <w:t>RPCT</w:t>
      </w:r>
      <w:proofErr w:type="spellEnd"/>
      <w:r w:rsidRPr="00591653">
        <w:rPr>
          <w:rFonts w:ascii="Verdana" w:eastAsia="MS Mincho" w:hAnsi="Verdana"/>
          <w:sz w:val="18"/>
          <w:szCs w:val="18"/>
          <w:lang w:eastAsia="ja-JP"/>
        </w:rPr>
        <w:t xml:space="preserve"> compiti di vigilanza sul rispetto delle norme in materia di </w:t>
      </w:r>
      <w:proofErr w:type="spellStart"/>
      <w:r w:rsidRPr="00591653">
        <w:rPr>
          <w:rFonts w:ascii="Verdana" w:eastAsia="MS Mincho" w:hAnsi="Verdana"/>
          <w:sz w:val="18"/>
          <w:szCs w:val="18"/>
          <w:lang w:eastAsia="ja-JP"/>
        </w:rPr>
        <w:t>inconferibilità</w:t>
      </w:r>
      <w:proofErr w:type="spellEnd"/>
      <w:r w:rsidRPr="00591653">
        <w:rPr>
          <w:rFonts w:ascii="Verdana" w:eastAsia="MS Mincho" w:hAnsi="Verdana"/>
          <w:sz w:val="18"/>
          <w:szCs w:val="18"/>
          <w:lang w:eastAsia="ja-JP"/>
        </w:rPr>
        <w:t xml:space="preserve"> e incompatibilità </w:t>
      </w:r>
      <w:r w:rsidR="001A2E11" w:rsidRPr="00591653">
        <w:rPr>
          <w:rFonts w:ascii="Verdana" w:eastAsia="MS Mincho" w:hAnsi="Verdana"/>
          <w:sz w:val="18"/>
          <w:szCs w:val="18"/>
          <w:lang w:eastAsia="ja-JP"/>
        </w:rPr>
        <w:t xml:space="preserve">degli incarichi </w:t>
      </w:r>
      <w:r w:rsidRPr="00591653">
        <w:rPr>
          <w:rFonts w:ascii="Verdana" w:eastAsia="MS Mincho" w:hAnsi="Verdana"/>
          <w:sz w:val="18"/>
          <w:szCs w:val="18"/>
          <w:lang w:eastAsia="ja-JP"/>
        </w:rPr>
        <w:t xml:space="preserve">(articolo 15). Nello svolgimento di tale attività di vigilanza il </w:t>
      </w:r>
      <w:proofErr w:type="spellStart"/>
      <w:r w:rsidR="006146D9" w:rsidRPr="00591653">
        <w:rPr>
          <w:rFonts w:ascii="Verdana" w:eastAsia="MS Mincho" w:hAnsi="Verdana"/>
          <w:sz w:val="18"/>
          <w:szCs w:val="18"/>
          <w:lang w:eastAsia="ja-JP"/>
        </w:rPr>
        <w:t>RPCT</w:t>
      </w:r>
      <w:proofErr w:type="spellEnd"/>
      <w:r w:rsidRPr="00591653">
        <w:rPr>
          <w:rFonts w:ascii="Verdana" w:eastAsia="MS Mincho" w:hAnsi="Verdana"/>
          <w:sz w:val="18"/>
          <w:szCs w:val="18"/>
          <w:lang w:eastAsia="ja-JP"/>
        </w:rPr>
        <w:t xml:space="preserve">, ove ne abbia contezza, deve contestare all’interessato l’esistenza o l’insorgere di situazioni di </w:t>
      </w:r>
      <w:proofErr w:type="spellStart"/>
      <w:r w:rsidRPr="00591653">
        <w:rPr>
          <w:rFonts w:ascii="Verdana" w:eastAsia="MS Mincho" w:hAnsi="Verdana"/>
          <w:sz w:val="18"/>
          <w:szCs w:val="18"/>
          <w:lang w:eastAsia="ja-JP"/>
        </w:rPr>
        <w:t>inconferibilità</w:t>
      </w:r>
      <w:proofErr w:type="spellEnd"/>
      <w:r w:rsidRPr="00591653">
        <w:rPr>
          <w:rFonts w:ascii="Verdana" w:eastAsia="MS Mincho" w:hAnsi="Verdana"/>
          <w:sz w:val="18"/>
          <w:szCs w:val="18"/>
          <w:lang w:eastAsia="ja-JP"/>
        </w:rPr>
        <w:t xml:space="preserve"> o incompatibilità </w:t>
      </w:r>
      <w:r w:rsidR="00F72350" w:rsidRPr="00591653">
        <w:rPr>
          <w:rFonts w:ascii="Verdana" w:eastAsia="MS Mincho" w:hAnsi="Verdana"/>
          <w:sz w:val="18"/>
          <w:szCs w:val="18"/>
          <w:lang w:eastAsia="ja-JP"/>
        </w:rPr>
        <w:t xml:space="preserve">degli incarichi </w:t>
      </w:r>
      <w:r w:rsidRPr="00591653">
        <w:rPr>
          <w:rFonts w:ascii="Verdana" w:eastAsia="MS Mincho" w:hAnsi="Verdana"/>
          <w:sz w:val="18"/>
          <w:szCs w:val="18"/>
          <w:lang w:eastAsia="ja-JP"/>
        </w:rPr>
        <w:t xml:space="preserve">e provvedere a segnalare </w:t>
      </w:r>
      <w:r w:rsidR="00340F89" w:rsidRPr="00591653">
        <w:rPr>
          <w:rFonts w:ascii="Verdana" w:eastAsia="MS Mincho" w:hAnsi="Verdana"/>
          <w:sz w:val="18"/>
          <w:szCs w:val="18"/>
          <w:lang w:eastAsia="ja-JP"/>
        </w:rPr>
        <w:t>la</w:t>
      </w:r>
      <w:r w:rsidRPr="00591653">
        <w:rPr>
          <w:rFonts w:ascii="Verdana" w:eastAsia="MS Mincho" w:hAnsi="Verdana"/>
          <w:sz w:val="18"/>
          <w:szCs w:val="18"/>
          <w:lang w:eastAsia="ja-JP"/>
        </w:rPr>
        <w:t xml:space="preserve"> possibile violazione delle disposizioni di cui al D.lgs. 39/2013 all’</w:t>
      </w:r>
      <w:r w:rsidR="00F7608A" w:rsidRPr="00591653">
        <w:rPr>
          <w:rFonts w:ascii="Verdana" w:eastAsia="MS Mincho" w:hAnsi="Verdana"/>
          <w:sz w:val="18"/>
          <w:szCs w:val="18"/>
          <w:lang w:eastAsia="ja-JP"/>
        </w:rPr>
        <w:t>ANAC</w:t>
      </w:r>
      <w:r w:rsidRPr="00591653">
        <w:rPr>
          <w:rFonts w:ascii="Verdana" w:eastAsia="MS Mincho" w:hAnsi="Verdana"/>
          <w:sz w:val="18"/>
          <w:szCs w:val="18"/>
          <w:lang w:eastAsia="ja-JP"/>
        </w:rPr>
        <w:t xml:space="preserve">, all'Autorità garante della concorrenza e del mercato </w:t>
      </w:r>
      <w:r w:rsidR="00AD26B7" w:rsidRPr="00591653">
        <w:rPr>
          <w:rFonts w:ascii="Verdana" w:eastAsia="MS Mincho" w:hAnsi="Verdana"/>
          <w:sz w:val="18"/>
          <w:szCs w:val="18"/>
          <w:lang w:eastAsia="ja-JP"/>
        </w:rPr>
        <w:t>(</w:t>
      </w:r>
      <w:r w:rsidRPr="00591653">
        <w:rPr>
          <w:rFonts w:ascii="Verdana" w:eastAsia="MS Mincho" w:hAnsi="Verdana"/>
          <w:sz w:val="18"/>
          <w:szCs w:val="18"/>
          <w:lang w:eastAsia="ja-JP"/>
        </w:rPr>
        <w:t>ai fini dell'esercizio delle funzioni di cui alla legge 20 luglio 2004, n. 215</w:t>
      </w:r>
      <w:r w:rsidR="00AD26B7" w:rsidRPr="00591653">
        <w:rPr>
          <w:rFonts w:ascii="Verdana" w:eastAsia="MS Mincho" w:hAnsi="Verdana"/>
          <w:sz w:val="18"/>
          <w:szCs w:val="18"/>
          <w:lang w:eastAsia="ja-JP"/>
        </w:rPr>
        <w:t>)</w:t>
      </w:r>
      <w:r w:rsidRPr="00591653">
        <w:rPr>
          <w:rFonts w:ascii="Verdana" w:eastAsia="MS Mincho" w:hAnsi="Verdana"/>
          <w:sz w:val="18"/>
          <w:szCs w:val="18"/>
          <w:lang w:eastAsia="ja-JP"/>
        </w:rPr>
        <w:t>, nonch</w:t>
      </w:r>
      <w:r w:rsidR="00156573" w:rsidRPr="00591653">
        <w:rPr>
          <w:rFonts w:ascii="Verdana" w:eastAsia="MS Mincho" w:hAnsi="Verdana"/>
          <w:sz w:val="18"/>
          <w:szCs w:val="18"/>
          <w:lang w:eastAsia="ja-JP"/>
        </w:rPr>
        <w:t>é</w:t>
      </w:r>
      <w:r w:rsidRPr="00591653">
        <w:rPr>
          <w:rFonts w:ascii="Verdana" w:eastAsia="MS Mincho" w:hAnsi="Verdana"/>
          <w:sz w:val="18"/>
          <w:szCs w:val="18"/>
          <w:lang w:eastAsia="ja-JP"/>
        </w:rPr>
        <w:t xml:space="preserve"> alla Corte dei </w:t>
      </w:r>
      <w:r w:rsidR="00156573" w:rsidRPr="00591653">
        <w:rPr>
          <w:rFonts w:ascii="Verdana" w:eastAsia="MS Mincho" w:hAnsi="Verdana"/>
          <w:sz w:val="18"/>
          <w:szCs w:val="18"/>
          <w:lang w:eastAsia="ja-JP"/>
        </w:rPr>
        <w:t>C</w:t>
      </w:r>
      <w:r w:rsidRPr="00591653">
        <w:rPr>
          <w:rFonts w:ascii="Verdana" w:eastAsia="MS Mincho" w:hAnsi="Verdana"/>
          <w:sz w:val="18"/>
          <w:szCs w:val="18"/>
          <w:lang w:eastAsia="ja-JP"/>
        </w:rPr>
        <w:t>onti, per l'accertamento di eventuali responsabilità amministrative</w:t>
      </w:r>
      <w:r w:rsidR="00331815" w:rsidRPr="00591653">
        <w:rPr>
          <w:rFonts w:ascii="Verdana" w:eastAsia="MS Mincho" w:hAnsi="Verdana"/>
          <w:sz w:val="18"/>
          <w:szCs w:val="18"/>
          <w:lang w:eastAsia="ja-JP"/>
        </w:rPr>
        <w:t>.</w:t>
      </w:r>
      <w:r w:rsidR="00F72350" w:rsidRPr="00591653">
        <w:rPr>
          <w:rFonts w:ascii="Verdana" w:eastAsia="MS Mincho" w:hAnsi="Verdana"/>
          <w:sz w:val="18"/>
          <w:szCs w:val="18"/>
          <w:lang w:eastAsia="ja-JP"/>
        </w:rPr>
        <w:t xml:space="preserve"> </w:t>
      </w:r>
    </w:p>
    <w:p w14:paraId="02E35D9D" w14:textId="77777777" w:rsidR="00E7245A" w:rsidRPr="00591653" w:rsidRDefault="00E7245A" w:rsidP="002F23EC">
      <w:pPr>
        <w:overflowPunct/>
        <w:autoSpaceDE/>
        <w:autoSpaceDN/>
        <w:adjustRightInd/>
        <w:jc w:val="both"/>
        <w:textAlignment w:val="auto"/>
        <w:rPr>
          <w:rFonts w:ascii="Verdana" w:eastAsia="MS Mincho" w:hAnsi="Verdana"/>
          <w:sz w:val="18"/>
          <w:szCs w:val="18"/>
          <w:lang w:eastAsia="ja-JP"/>
        </w:rPr>
      </w:pPr>
    </w:p>
    <w:p w14:paraId="678AF51F" w14:textId="77777777" w:rsidR="005E3117" w:rsidRPr="00591653" w:rsidRDefault="005E3117" w:rsidP="00E87A7F">
      <w:pPr>
        <w:overflowPunct/>
        <w:autoSpaceDE/>
        <w:autoSpaceDN/>
        <w:adjustRightInd/>
        <w:spacing w:before="120"/>
        <w:jc w:val="both"/>
        <w:textAlignment w:val="auto"/>
        <w:rPr>
          <w:rFonts w:ascii="Verdana" w:eastAsia="MS Mincho" w:hAnsi="Verdana"/>
          <w:sz w:val="18"/>
          <w:szCs w:val="18"/>
          <w:lang w:eastAsia="ja-JP"/>
        </w:rPr>
      </w:pPr>
      <w:r w:rsidRPr="00591653">
        <w:rPr>
          <w:rFonts w:ascii="Verdana" w:eastAsia="MS Mincho" w:hAnsi="Verdana"/>
          <w:sz w:val="18"/>
          <w:szCs w:val="18"/>
          <w:lang w:eastAsia="ja-JP"/>
        </w:rPr>
        <w:t xml:space="preserve">Per l’adempimento dei compiti previsti dalla </w:t>
      </w:r>
      <w:r w:rsidR="00AC454B" w:rsidRPr="00591653">
        <w:rPr>
          <w:rFonts w:ascii="Verdana" w:eastAsia="MS Mincho" w:hAnsi="Verdana"/>
          <w:sz w:val="18"/>
          <w:szCs w:val="18"/>
          <w:lang w:eastAsia="ja-JP"/>
        </w:rPr>
        <w:t>L.</w:t>
      </w:r>
      <w:r w:rsidRPr="00591653">
        <w:rPr>
          <w:rFonts w:ascii="Verdana" w:eastAsia="MS Mincho" w:hAnsi="Verdana"/>
          <w:sz w:val="18"/>
          <w:szCs w:val="18"/>
          <w:lang w:eastAsia="ja-JP"/>
        </w:rPr>
        <w:t xml:space="preserve"> 190/2012 sopra elencati, il </w:t>
      </w:r>
      <w:proofErr w:type="spellStart"/>
      <w:r w:rsidR="006146D9" w:rsidRPr="00591653">
        <w:rPr>
          <w:rFonts w:ascii="Verdana" w:eastAsia="MS Mincho" w:hAnsi="Verdana"/>
          <w:sz w:val="18"/>
          <w:szCs w:val="18"/>
          <w:lang w:eastAsia="ja-JP"/>
        </w:rPr>
        <w:t>RPCT</w:t>
      </w:r>
      <w:proofErr w:type="spellEnd"/>
      <w:r w:rsidRPr="00591653">
        <w:rPr>
          <w:rFonts w:ascii="Verdana" w:eastAsia="MS Mincho" w:hAnsi="Verdana"/>
          <w:sz w:val="18"/>
          <w:szCs w:val="18"/>
          <w:lang w:eastAsia="ja-JP"/>
        </w:rPr>
        <w:t xml:space="preserve"> può in ogni momento:</w:t>
      </w:r>
    </w:p>
    <w:p w14:paraId="58EAA318" w14:textId="77777777" w:rsidR="005E3117" w:rsidRPr="00591653" w:rsidRDefault="005E3117" w:rsidP="00E954CB">
      <w:pPr>
        <w:numPr>
          <w:ilvl w:val="0"/>
          <w:numId w:val="3"/>
        </w:numPr>
        <w:tabs>
          <w:tab w:val="left" w:pos="0"/>
        </w:tabs>
        <w:overflowPunct/>
        <w:autoSpaceDE/>
        <w:autoSpaceDN/>
        <w:adjustRightInd/>
        <w:ind w:left="567" w:right="45" w:hanging="567"/>
        <w:jc w:val="both"/>
        <w:textAlignment w:val="auto"/>
        <w:rPr>
          <w:rFonts w:ascii="Verdana" w:eastAsia="MS Mincho" w:hAnsi="Verdana"/>
          <w:sz w:val="18"/>
          <w:szCs w:val="18"/>
          <w:lang w:eastAsia="ja-JP"/>
        </w:rPr>
      </w:pPr>
      <w:r w:rsidRPr="00591653">
        <w:rPr>
          <w:rFonts w:ascii="Verdana" w:eastAsia="MS Mincho" w:hAnsi="Verdana"/>
          <w:sz w:val="18"/>
          <w:szCs w:val="18"/>
          <w:lang w:eastAsia="ja-JP"/>
        </w:rPr>
        <w:t>chiedere informa</w:t>
      </w:r>
      <w:r w:rsidR="00340F89" w:rsidRPr="00591653">
        <w:rPr>
          <w:rFonts w:ascii="Verdana" w:eastAsia="MS Mincho" w:hAnsi="Verdana"/>
          <w:sz w:val="18"/>
          <w:szCs w:val="18"/>
          <w:lang w:eastAsia="ja-JP"/>
        </w:rPr>
        <w:t>zioni</w:t>
      </w:r>
      <w:r w:rsidRPr="00591653">
        <w:rPr>
          <w:rFonts w:ascii="Verdana" w:eastAsia="MS Mincho" w:hAnsi="Verdana"/>
          <w:sz w:val="18"/>
          <w:szCs w:val="18"/>
          <w:lang w:eastAsia="ja-JP"/>
        </w:rPr>
        <w:t xml:space="preserve"> </w:t>
      </w:r>
      <w:r w:rsidR="001A2E11" w:rsidRPr="00591653">
        <w:rPr>
          <w:rFonts w:ascii="Verdana" w:eastAsia="MS Mincho" w:hAnsi="Verdana"/>
          <w:sz w:val="18"/>
          <w:szCs w:val="18"/>
          <w:lang w:eastAsia="ja-JP"/>
        </w:rPr>
        <w:t xml:space="preserve">ai Dirigenti scolastici </w:t>
      </w:r>
      <w:r w:rsidRPr="00591653">
        <w:rPr>
          <w:rFonts w:ascii="Verdana" w:eastAsia="MS Mincho" w:hAnsi="Verdana"/>
          <w:sz w:val="18"/>
          <w:szCs w:val="18"/>
          <w:lang w:eastAsia="ja-JP"/>
        </w:rPr>
        <w:t xml:space="preserve">circa fatti o situazioni avvenute presso la </w:t>
      </w:r>
      <w:r w:rsidR="00331815" w:rsidRPr="00591653">
        <w:rPr>
          <w:rFonts w:ascii="Verdana" w:eastAsia="MS Mincho" w:hAnsi="Verdana"/>
          <w:sz w:val="18"/>
          <w:szCs w:val="18"/>
          <w:lang w:eastAsia="ja-JP"/>
        </w:rPr>
        <w:t>rispettiva</w:t>
      </w:r>
      <w:r w:rsidRPr="00591653">
        <w:rPr>
          <w:rFonts w:ascii="Verdana" w:eastAsia="MS Mincho" w:hAnsi="Verdana"/>
          <w:sz w:val="18"/>
          <w:szCs w:val="18"/>
          <w:lang w:eastAsia="ja-JP"/>
        </w:rPr>
        <w:t xml:space="preserve"> struttura organizzativa;</w:t>
      </w:r>
    </w:p>
    <w:p w14:paraId="3C7FB1BA" w14:textId="77777777" w:rsidR="005E3117" w:rsidRPr="00591653" w:rsidRDefault="005E3117" w:rsidP="00E954CB">
      <w:pPr>
        <w:numPr>
          <w:ilvl w:val="0"/>
          <w:numId w:val="3"/>
        </w:numPr>
        <w:tabs>
          <w:tab w:val="left" w:pos="0"/>
        </w:tabs>
        <w:overflowPunct/>
        <w:autoSpaceDE/>
        <w:autoSpaceDN/>
        <w:adjustRightInd/>
        <w:ind w:left="567" w:right="45" w:hanging="567"/>
        <w:jc w:val="both"/>
        <w:textAlignment w:val="auto"/>
        <w:rPr>
          <w:rFonts w:ascii="Verdana" w:eastAsia="MS Mincho" w:hAnsi="Verdana"/>
          <w:sz w:val="18"/>
          <w:szCs w:val="18"/>
          <w:lang w:eastAsia="ja-JP"/>
        </w:rPr>
      </w:pPr>
      <w:r w:rsidRPr="00591653">
        <w:rPr>
          <w:rFonts w:ascii="Verdana" w:eastAsia="MS Mincho" w:hAnsi="Verdana"/>
          <w:sz w:val="18"/>
          <w:szCs w:val="18"/>
          <w:lang w:eastAsia="ja-JP"/>
        </w:rPr>
        <w:t xml:space="preserve">verificare e chiedere delucidazioni per iscritto a </w:t>
      </w:r>
      <w:r w:rsidR="00C72017" w:rsidRPr="00591653">
        <w:rPr>
          <w:rFonts w:ascii="Verdana" w:eastAsia="MS Mincho" w:hAnsi="Verdana"/>
          <w:sz w:val="18"/>
          <w:szCs w:val="18"/>
          <w:lang w:eastAsia="ja-JP"/>
        </w:rPr>
        <w:t xml:space="preserve">qualsiasi </w:t>
      </w:r>
      <w:r w:rsidRPr="00591653">
        <w:rPr>
          <w:rFonts w:ascii="Verdana" w:eastAsia="MS Mincho" w:hAnsi="Verdana"/>
          <w:sz w:val="18"/>
          <w:szCs w:val="18"/>
          <w:lang w:eastAsia="ja-JP"/>
        </w:rPr>
        <w:t>dipendent</w:t>
      </w:r>
      <w:r w:rsidR="00C72017" w:rsidRPr="00591653">
        <w:rPr>
          <w:rFonts w:ascii="Verdana" w:eastAsia="MS Mincho" w:hAnsi="Verdana"/>
          <w:sz w:val="18"/>
          <w:szCs w:val="18"/>
          <w:lang w:eastAsia="ja-JP"/>
        </w:rPr>
        <w:t>e</w:t>
      </w:r>
      <w:r w:rsidRPr="00591653">
        <w:rPr>
          <w:rFonts w:ascii="Verdana" w:eastAsia="MS Mincho" w:hAnsi="Verdana"/>
          <w:sz w:val="18"/>
          <w:szCs w:val="18"/>
          <w:lang w:eastAsia="ja-JP"/>
        </w:rPr>
        <w:t xml:space="preserve"> </w:t>
      </w:r>
      <w:r w:rsidR="00787DC4" w:rsidRPr="00591653">
        <w:rPr>
          <w:rFonts w:ascii="Verdana" w:eastAsia="MS Mincho" w:hAnsi="Verdana"/>
          <w:sz w:val="18"/>
          <w:szCs w:val="18"/>
          <w:lang w:eastAsia="ja-JP"/>
        </w:rPr>
        <w:t>dell’</w:t>
      </w:r>
      <w:proofErr w:type="spellStart"/>
      <w:r w:rsidR="00B67B7C" w:rsidRPr="00591653">
        <w:rPr>
          <w:rFonts w:ascii="Verdana" w:eastAsia="MS Mincho" w:hAnsi="Verdana"/>
          <w:sz w:val="18"/>
          <w:szCs w:val="18"/>
          <w:lang w:eastAsia="ja-JP"/>
        </w:rPr>
        <w:t>USRV</w:t>
      </w:r>
      <w:proofErr w:type="spellEnd"/>
      <w:r w:rsidR="00787DC4" w:rsidRPr="00591653">
        <w:rPr>
          <w:rFonts w:ascii="Verdana" w:eastAsia="MS Mincho" w:hAnsi="Verdana"/>
          <w:sz w:val="18"/>
          <w:szCs w:val="18"/>
          <w:lang w:eastAsia="ja-JP"/>
        </w:rPr>
        <w:t xml:space="preserve"> o </w:t>
      </w:r>
      <w:proofErr w:type="gramStart"/>
      <w:r w:rsidR="00C72017" w:rsidRPr="00591653">
        <w:rPr>
          <w:rFonts w:ascii="Verdana" w:eastAsia="MS Mincho" w:hAnsi="Verdana"/>
          <w:sz w:val="18"/>
          <w:szCs w:val="18"/>
          <w:lang w:eastAsia="ja-JP"/>
        </w:rPr>
        <w:t>della scuole</w:t>
      </w:r>
      <w:proofErr w:type="gramEnd"/>
      <w:r w:rsidR="00C72017" w:rsidRPr="00591653">
        <w:rPr>
          <w:rFonts w:ascii="Verdana" w:eastAsia="MS Mincho" w:hAnsi="Verdana"/>
          <w:sz w:val="18"/>
          <w:szCs w:val="18"/>
          <w:lang w:eastAsia="ja-JP"/>
        </w:rPr>
        <w:t xml:space="preserve"> del Veneto </w:t>
      </w:r>
      <w:r w:rsidRPr="00591653">
        <w:rPr>
          <w:rFonts w:ascii="Verdana" w:eastAsia="MS Mincho" w:hAnsi="Verdana"/>
          <w:sz w:val="18"/>
          <w:szCs w:val="18"/>
          <w:lang w:eastAsia="ja-JP"/>
        </w:rPr>
        <w:t>su comportamenti che possono integrare anche solo potenzialmente corruzione e illegalità;</w:t>
      </w:r>
    </w:p>
    <w:p w14:paraId="09D1F687" w14:textId="77777777" w:rsidR="005E3117" w:rsidRPr="00591653" w:rsidRDefault="005E3117" w:rsidP="00E954CB">
      <w:pPr>
        <w:numPr>
          <w:ilvl w:val="0"/>
          <w:numId w:val="3"/>
        </w:numPr>
        <w:tabs>
          <w:tab w:val="left" w:pos="0"/>
        </w:tabs>
        <w:overflowPunct/>
        <w:autoSpaceDE/>
        <w:autoSpaceDN/>
        <w:adjustRightInd/>
        <w:ind w:left="567" w:right="45" w:hanging="567"/>
        <w:jc w:val="both"/>
        <w:textAlignment w:val="auto"/>
        <w:rPr>
          <w:rFonts w:ascii="Verdana" w:eastAsia="MS Mincho" w:hAnsi="Verdana"/>
          <w:sz w:val="18"/>
          <w:szCs w:val="18"/>
          <w:lang w:eastAsia="ja-JP"/>
        </w:rPr>
      </w:pPr>
      <w:r w:rsidRPr="00591653">
        <w:rPr>
          <w:rFonts w:ascii="Verdana" w:eastAsia="MS Mincho" w:hAnsi="Verdana"/>
          <w:sz w:val="18"/>
          <w:szCs w:val="18"/>
          <w:lang w:eastAsia="ja-JP"/>
        </w:rPr>
        <w:t>richiedere ai dipendenti</w:t>
      </w:r>
      <w:r w:rsidR="00787DC4" w:rsidRPr="00591653">
        <w:rPr>
          <w:rFonts w:ascii="Verdana" w:eastAsia="MS Mincho" w:hAnsi="Verdana"/>
          <w:sz w:val="18"/>
          <w:szCs w:val="18"/>
          <w:lang w:eastAsia="ja-JP"/>
        </w:rPr>
        <w:t xml:space="preserve"> dell’</w:t>
      </w:r>
      <w:proofErr w:type="spellStart"/>
      <w:r w:rsidR="00B67B7C" w:rsidRPr="00591653">
        <w:rPr>
          <w:rFonts w:ascii="Verdana" w:eastAsia="MS Mincho" w:hAnsi="Verdana"/>
          <w:sz w:val="18"/>
          <w:szCs w:val="18"/>
          <w:lang w:eastAsia="ja-JP"/>
        </w:rPr>
        <w:t>USRV</w:t>
      </w:r>
      <w:proofErr w:type="spellEnd"/>
      <w:r w:rsidR="00787DC4" w:rsidRPr="00591653">
        <w:rPr>
          <w:rFonts w:ascii="Verdana" w:eastAsia="MS Mincho" w:hAnsi="Verdana"/>
          <w:sz w:val="18"/>
          <w:szCs w:val="18"/>
          <w:lang w:eastAsia="ja-JP"/>
        </w:rPr>
        <w:t xml:space="preserve"> o </w:t>
      </w:r>
      <w:proofErr w:type="gramStart"/>
      <w:r w:rsidR="00787DC4" w:rsidRPr="00591653">
        <w:rPr>
          <w:rFonts w:ascii="Verdana" w:eastAsia="MS Mincho" w:hAnsi="Verdana"/>
          <w:sz w:val="18"/>
          <w:szCs w:val="18"/>
          <w:lang w:eastAsia="ja-JP"/>
        </w:rPr>
        <w:t>della scuole</w:t>
      </w:r>
      <w:proofErr w:type="gramEnd"/>
      <w:r w:rsidR="00787DC4" w:rsidRPr="00591653">
        <w:rPr>
          <w:rFonts w:ascii="Verdana" w:eastAsia="MS Mincho" w:hAnsi="Verdana"/>
          <w:sz w:val="18"/>
          <w:szCs w:val="18"/>
          <w:lang w:eastAsia="ja-JP"/>
        </w:rPr>
        <w:t xml:space="preserve"> del Veneto</w:t>
      </w:r>
      <w:r w:rsidR="00331815" w:rsidRPr="00591653">
        <w:rPr>
          <w:rFonts w:ascii="Verdana" w:eastAsia="MS Mincho" w:hAnsi="Verdana"/>
          <w:sz w:val="18"/>
          <w:szCs w:val="18"/>
          <w:lang w:eastAsia="ja-JP"/>
        </w:rPr>
        <w:t>,</w:t>
      </w:r>
      <w:r w:rsidRPr="00591653">
        <w:rPr>
          <w:rFonts w:ascii="Verdana" w:eastAsia="MS Mincho" w:hAnsi="Verdana"/>
          <w:sz w:val="18"/>
          <w:szCs w:val="18"/>
          <w:lang w:eastAsia="ja-JP"/>
        </w:rPr>
        <w:t xml:space="preserve"> che hanno istruito un procedimento</w:t>
      </w:r>
      <w:r w:rsidR="00331815" w:rsidRPr="00591653">
        <w:rPr>
          <w:rFonts w:ascii="Verdana" w:eastAsia="MS Mincho" w:hAnsi="Verdana"/>
          <w:sz w:val="18"/>
          <w:szCs w:val="18"/>
          <w:lang w:eastAsia="ja-JP"/>
        </w:rPr>
        <w:t>,</w:t>
      </w:r>
      <w:r w:rsidRPr="00591653">
        <w:rPr>
          <w:rFonts w:ascii="Verdana" w:eastAsia="MS Mincho" w:hAnsi="Verdana"/>
          <w:sz w:val="18"/>
          <w:szCs w:val="18"/>
          <w:lang w:eastAsia="ja-JP"/>
        </w:rPr>
        <w:t xml:space="preserve"> di fornire motivazioni per iscritto circa le circostanze di fatto e di diritto che sottendono all’adozione del provvedimento finale</w:t>
      </w:r>
      <w:r w:rsidR="00591A82" w:rsidRPr="00591653">
        <w:rPr>
          <w:rFonts w:ascii="Verdana" w:eastAsia="MS Mincho" w:hAnsi="Verdana"/>
          <w:sz w:val="18"/>
          <w:szCs w:val="18"/>
          <w:lang w:eastAsia="ja-JP"/>
        </w:rPr>
        <w:t>.</w:t>
      </w:r>
    </w:p>
    <w:p w14:paraId="56EB573B" w14:textId="77777777" w:rsidR="001B3727" w:rsidRPr="00591653" w:rsidRDefault="001B3727" w:rsidP="0081586E">
      <w:pPr>
        <w:tabs>
          <w:tab w:val="left" w:pos="0"/>
        </w:tabs>
        <w:overflowPunct/>
        <w:autoSpaceDE/>
        <w:autoSpaceDN/>
        <w:adjustRightInd/>
        <w:ind w:right="45"/>
        <w:jc w:val="both"/>
        <w:textAlignment w:val="auto"/>
        <w:rPr>
          <w:rFonts w:ascii="Verdana" w:eastAsia="MS Mincho" w:hAnsi="Verdana"/>
          <w:sz w:val="18"/>
          <w:szCs w:val="18"/>
          <w:lang w:eastAsia="ja-JP"/>
        </w:rPr>
      </w:pPr>
    </w:p>
    <w:p w14:paraId="1D7E697F" w14:textId="77777777" w:rsidR="00591A82" w:rsidRPr="00591653" w:rsidRDefault="00591A82" w:rsidP="00E32CCD">
      <w:pPr>
        <w:tabs>
          <w:tab w:val="left" w:pos="0"/>
        </w:tabs>
        <w:overflowPunct/>
        <w:autoSpaceDE/>
        <w:autoSpaceDN/>
        <w:adjustRightInd/>
        <w:ind w:right="45"/>
        <w:jc w:val="both"/>
        <w:textAlignment w:val="auto"/>
        <w:rPr>
          <w:rFonts w:ascii="Verdana" w:eastAsia="MS Mincho" w:hAnsi="Verdana"/>
          <w:sz w:val="18"/>
          <w:szCs w:val="18"/>
          <w:lang w:eastAsia="ja-JP"/>
        </w:rPr>
      </w:pPr>
    </w:p>
    <w:p w14:paraId="15A1F8AB" w14:textId="77777777" w:rsidR="005E3117" w:rsidRPr="00591653" w:rsidRDefault="006254F7" w:rsidP="00E50F39">
      <w:pPr>
        <w:pStyle w:val="Titolo3"/>
        <w:numPr>
          <w:ilvl w:val="0"/>
          <w:numId w:val="21"/>
        </w:numPr>
        <w:spacing w:before="0"/>
        <w:ind w:left="851" w:hanging="425"/>
        <w:rPr>
          <w:rFonts w:ascii="Verdana" w:hAnsi="Verdana"/>
          <w:color w:val="003399"/>
          <w:sz w:val="18"/>
          <w:szCs w:val="18"/>
          <w:lang w:eastAsia="ja-JP"/>
        </w:rPr>
      </w:pPr>
      <w:bookmarkStart w:id="4" w:name="_Toc442115456"/>
      <w:bookmarkStart w:id="5" w:name="_Toc451242513"/>
      <w:r w:rsidRPr="00591653">
        <w:rPr>
          <w:rFonts w:ascii="Verdana" w:hAnsi="Verdana"/>
          <w:color w:val="003399"/>
          <w:sz w:val="18"/>
          <w:szCs w:val="18"/>
          <w:lang w:eastAsia="ja-JP"/>
        </w:rPr>
        <w:t xml:space="preserve">LE RESPONSABILITÀ DEL </w:t>
      </w:r>
      <w:proofErr w:type="spellStart"/>
      <w:r w:rsidR="006146D9" w:rsidRPr="00591653">
        <w:rPr>
          <w:rFonts w:ascii="Verdana" w:hAnsi="Verdana"/>
          <w:color w:val="003399"/>
          <w:sz w:val="18"/>
          <w:szCs w:val="18"/>
          <w:lang w:eastAsia="ja-JP"/>
        </w:rPr>
        <w:t>RPCT</w:t>
      </w:r>
      <w:bookmarkEnd w:id="4"/>
      <w:bookmarkEnd w:id="5"/>
      <w:proofErr w:type="spellEnd"/>
      <w:r w:rsidRPr="00591653">
        <w:rPr>
          <w:rFonts w:ascii="Verdana" w:hAnsi="Verdana"/>
          <w:color w:val="003399"/>
          <w:sz w:val="18"/>
          <w:szCs w:val="18"/>
          <w:lang w:eastAsia="ja-JP"/>
        </w:rPr>
        <w:t>.</w:t>
      </w:r>
    </w:p>
    <w:p w14:paraId="01CD6F33" w14:textId="77777777" w:rsidR="005E3117" w:rsidRPr="00591653" w:rsidRDefault="005E3117" w:rsidP="00E87A7F">
      <w:pPr>
        <w:overflowPunct/>
        <w:autoSpaceDE/>
        <w:autoSpaceDN/>
        <w:adjustRightInd/>
        <w:spacing w:before="120"/>
        <w:jc w:val="both"/>
        <w:textAlignment w:val="auto"/>
        <w:rPr>
          <w:rFonts w:ascii="Verdana" w:hAnsi="Verdana"/>
          <w:sz w:val="18"/>
          <w:szCs w:val="18"/>
        </w:rPr>
      </w:pPr>
      <w:r w:rsidRPr="00591653">
        <w:rPr>
          <w:rFonts w:ascii="Verdana" w:hAnsi="Verdana"/>
          <w:sz w:val="18"/>
          <w:szCs w:val="18"/>
        </w:rPr>
        <w:t>I comm</w:t>
      </w:r>
      <w:r w:rsidR="0014093C" w:rsidRPr="00591653">
        <w:rPr>
          <w:rFonts w:ascii="Verdana" w:hAnsi="Verdana"/>
          <w:sz w:val="18"/>
          <w:szCs w:val="18"/>
        </w:rPr>
        <w:t xml:space="preserve">i </w:t>
      </w:r>
      <w:r w:rsidRPr="00591653">
        <w:rPr>
          <w:rFonts w:ascii="Verdana" w:hAnsi="Verdana"/>
          <w:sz w:val="18"/>
          <w:szCs w:val="18"/>
        </w:rPr>
        <w:t>12</w:t>
      </w:r>
      <w:r w:rsidR="0014093C" w:rsidRPr="00591653">
        <w:rPr>
          <w:rFonts w:ascii="Verdana" w:hAnsi="Verdana"/>
          <w:sz w:val="18"/>
          <w:szCs w:val="18"/>
        </w:rPr>
        <w:t xml:space="preserve"> e 14</w:t>
      </w:r>
      <w:r w:rsidRPr="00591653">
        <w:rPr>
          <w:rFonts w:ascii="Verdana" w:hAnsi="Verdana"/>
          <w:sz w:val="18"/>
          <w:szCs w:val="18"/>
        </w:rPr>
        <w:t xml:space="preserve"> </w:t>
      </w:r>
      <w:r w:rsidR="00340F89" w:rsidRPr="00591653">
        <w:rPr>
          <w:rFonts w:ascii="Verdana" w:hAnsi="Verdana"/>
          <w:sz w:val="18"/>
          <w:szCs w:val="18"/>
        </w:rPr>
        <w:t xml:space="preserve">dell’art. 1 della Legge n. 190/2012 </w:t>
      </w:r>
      <w:r w:rsidRPr="00591653">
        <w:rPr>
          <w:rFonts w:ascii="Verdana" w:hAnsi="Verdana"/>
          <w:sz w:val="18"/>
          <w:szCs w:val="18"/>
        </w:rPr>
        <w:t>preved</w:t>
      </w:r>
      <w:r w:rsidR="00340F89" w:rsidRPr="00591653">
        <w:rPr>
          <w:rFonts w:ascii="Verdana" w:hAnsi="Verdana"/>
          <w:sz w:val="18"/>
          <w:szCs w:val="18"/>
        </w:rPr>
        <w:t xml:space="preserve">ono </w:t>
      </w:r>
      <w:r w:rsidR="00787DC4" w:rsidRPr="00591653">
        <w:rPr>
          <w:rFonts w:ascii="Verdana" w:hAnsi="Verdana"/>
          <w:sz w:val="18"/>
          <w:szCs w:val="18"/>
        </w:rPr>
        <w:t xml:space="preserve">a carico del </w:t>
      </w:r>
      <w:proofErr w:type="spellStart"/>
      <w:r w:rsidR="006146D9" w:rsidRPr="00591653">
        <w:rPr>
          <w:rFonts w:ascii="Verdana" w:hAnsi="Verdana"/>
          <w:sz w:val="18"/>
          <w:szCs w:val="18"/>
        </w:rPr>
        <w:t>RPCT</w:t>
      </w:r>
      <w:proofErr w:type="spellEnd"/>
      <w:r w:rsidR="00787DC4" w:rsidRPr="00591653">
        <w:rPr>
          <w:rFonts w:ascii="Verdana" w:hAnsi="Verdana"/>
          <w:sz w:val="18"/>
          <w:szCs w:val="18"/>
        </w:rPr>
        <w:t xml:space="preserve"> </w:t>
      </w:r>
      <w:r w:rsidR="00340F89" w:rsidRPr="00591653">
        <w:rPr>
          <w:rFonts w:ascii="Verdana" w:hAnsi="Verdana"/>
          <w:sz w:val="18"/>
          <w:szCs w:val="18"/>
        </w:rPr>
        <w:t>la</w:t>
      </w:r>
      <w:r w:rsidRPr="00591653">
        <w:rPr>
          <w:rFonts w:ascii="Verdana" w:hAnsi="Verdana"/>
          <w:sz w:val="18"/>
          <w:szCs w:val="18"/>
        </w:rPr>
        <w:t xml:space="preserve"> responsabilità ai sensi dell’articolo 21 del </w:t>
      </w:r>
      <w:proofErr w:type="spellStart"/>
      <w:r w:rsidRPr="00591653">
        <w:rPr>
          <w:rFonts w:ascii="Verdana" w:hAnsi="Verdana"/>
          <w:sz w:val="18"/>
          <w:szCs w:val="18"/>
        </w:rPr>
        <w:t>D.Lgs.</w:t>
      </w:r>
      <w:proofErr w:type="spellEnd"/>
      <w:r w:rsidRPr="00591653">
        <w:rPr>
          <w:rFonts w:ascii="Verdana" w:hAnsi="Verdana"/>
          <w:sz w:val="18"/>
          <w:szCs w:val="18"/>
        </w:rPr>
        <w:t xml:space="preserve"> n. 165/2001 (responsabilità dirigenziale), </w:t>
      </w:r>
      <w:r w:rsidR="00340F89" w:rsidRPr="00591653">
        <w:rPr>
          <w:rFonts w:ascii="Verdana" w:hAnsi="Verdana"/>
          <w:sz w:val="18"/>
          <w:szCs w:val="18"/>
        </w:rPr>
        <w:t xml:space="preserve">oltre </w:t>
      </w:r>
      <w:r w:rsidR="00AC454B" w:rsidRPr="00591653">
        <w:rPr>
          <w:rFonts w:ascii="Verdana" w:hAnsi="Verdana"/>
          <w:sz w:val="18"/>
          <w:szCs w:val="18"/>
        </w:rPr>
        <w:t>al</w:t>
      </w:r>
      <w:r w:rsidR="00340F89" w:rsidRPr="00591653">
        <w:rPr>
          <w:rFonts w:ascii="Verdana" w:hAnsi="Verdana"/>
          <w:sz w:val="18"/>
          <w:szCs w:val="18"/>
        </w:rPr>
        <w:t xml:space="preserve">la </w:t>
      </w:r>
      <w:r w:rsidR="00775E70" w:rsidRPr="00591653">
        <w:rPr>
          <w:rFonts w:ascii="Verdana" w:hAnsi="Verdana"/>
          <w:sz w:val="18"/>
          <w:szCs w:val="18"/>
        </w:rPr>
        <w:t xml:space="preserve">responsabilità </w:t>
      </w:r>
      <w:r w:rsidRPr="00591653">
        <w:rPr>
          <w:rFonts w:ascii="Verdana" w:hAnsi="Verdana"/>
          <w:sz w:val="18"/>
          <w:szCs w:val="18"/>
        </w:rPr>
        <w:t xml:space="preserve">disciplinare e amministrativa (per danno erariale e per danno all’immagine della </w:t>
      </w:r>
      <w:proofErr w:type="spellStart"/>
      <w:r w:rsidRPr="00591653">
        <w:rPr>
          <w:rFonts w:ascii="Verdana" w:hAnsi="Verdana"/>
          <w:sz w:val="18"/>
          <w:szCs w:val="18"/>
        </w:rPr>
        <w:t>PA</w:t>
      </w:r>
      <w:proofErr w:type="spellEnd"/>
      <w:r w:rsidRPr="00591653">
        <w:rPr>
          <w:rFonts w:ascii="Verdana" w:hAnsi="Verdana"/>
          <w:sz w:val="18"/>
          <w:szCs w:val="18"/>
        </w:rPr>
        <w:t>) nel caso in cui venga commesso, all’interno dell’</w:t>
      </w:r>
      <w:r w:rsidR="00775E70" w:rsidRPr="00591653">
        <w:rPr>
          <w:rFonts w:ascii="Verdana" w:hAnsi="Verdana"/>
          <w:sz w:val="18"/>
          <w:szCs w:val="18"/>
        </w:rPr>
        <w:t>Amministrazione</w:t>
      </w:r>
      <w:r w:rsidRPr="00591653">
        <w:rPr>
          <w:rFonts w:ascii="Verdana" w:hAnsi="Verdana"/>
          <w:sz w:val="18"/>
          <w:szCs w:val="18"/>
        </w:rPr>
        <w:t xml:space="preserve">, un reato di corruzione accertato con sentenza passata in giudicato, a meno che il </w:t>
      </w:r>
      <w:proofErr w:type="spellStart"/>
      <w:r w:rsidR="006146D9" w:rsidRPr="00591653">
        <w:rPr>
          <w:rFonts w:ascii="Verdana" w:hAnsi="Verdana"/>
          <w:sz w:val="18"/>
          <w:szCs w:val="18"/>
        </w:rPr>
        <w:t>RPCT</w:t>
      </w:r>
      <w:proofErr w:type="spellEnd"/>
      <w:r w:rsidR="004B5421" w:rsidRPr="00591653">
        <w:rPr>
          <w:rFonts w:ascii="Verdana" w:hAnsi="Verdana"/>
          <w:sz w:val="18"/>
          <w:szCs w:val="18"/>
        </w:rPr>
        <w:t xml:space="preserve"> </w:t>
      </w:r>
      <w:r w:rsidRPr="00591653">
        <w:rPr>
          <w:rFonts w:ascii="Verdana" w:hAnsi="Verdana"/>
          <w:sz w:val="18"/>
          <w:szCs w:val="18"/>
        </w:rPr>
        <w:t>non provi:</w:t>
      </w:r>
    </w:p>
    <w:p w14:paraId="412F980C" w14:textId="77777777" w:rsidR="005E3117" w:rsidRPr="00591653" w:rsidRDefault="005E3117" w:rsidP="00E32CCD">
      <w:pPr>
        <w:overflowPunct/>
        <w:autoSpaceDE/>
        <w:autoSpaceDN/>
        <w:adjustRightInd/>
        <w:ind w:left="284" w:hanging="284"/>
        <w:jc w:val="both"/>
        <w:textAlignment w:val="auto"/>
        <w:rPr>
          <w:rFonts w:ascii="Verdana" w:hAnsi="Verdana"/>
          <w:sz w:val="18"/>
          <w:szCs w:val="18"/>
        </w:rPr>
      </w:pPr>
      <w:r w:rsidRPr="00591653">
        <w:rPr>
          <w:rFonts w:ascii="Verdana" w:hAnsi="Verdana"/>
          <w:sz w:val="18"/>
          <w:szCs w:val="18"/>
        </w:rPr>
        <w:t>a)</w:t>
      </w:r>
      <w:r w:rsidR="00E32CCD" w:rsidRPr="00591653">
        <w:rPr>
          <w:rFonts w:ascii="Verdana" w:hAnsi="Verdana"/>
          <w:sz w:val="18"/>
          <w:szCs w:val="18"/>
        </w:rPr>
        <w:t xml:space="preserve"> </w:t>
      </w:r>
      <w:r w:rsidRPr="00591653">
        <w:rPr>
          <w:rFonts w:ascii="Verdana" w:hAnsi="Verdana"/>
          <w:sz w:val="18"/>
          <w:szCs w:val="18"/>
        </w:rPr>
        <w:t>di aver predisposto</w:t>
      </w:r>
      <w:r w:rsidR="0014093C" w:rsidRPr="00591653">
        <w:rPr>
          <w:rFonts w:ascii="Verdana" w:hAnsi="Verdana"/>
          <w:sz w:val="18"/>
          <w:szCs w:val="18"/>
        </w:rPr>
        <w:t>,</w:t>
      </w:r>
      <w:r w:rsidRPr="00591653">
        <w:rPr>
          <w:rFonts w:ascii="Verdana" w:hAnsi="Verdana"/>
          <w:sz w:val="18"/>
          <w:szCs w:val="18"/>
        </w:rPr>
        <w:t xml:space="preserve"> prima della commissione del fatto</w:t>
      </w:r>
      <w:r w:rsidR="00787DC4" w:rsidRPr="00591653">
        <w:rPr>
          <w:rFonts w:ascii="Verdana" w:hAnsi="Verdana"/>
          <w:sz w:val="18"/>
          <w:szCs w:val="18"/>
        </w:rPr>
        <w:t>,</w:t>
      </w:r>
      <w:r w:rsidRPr="00591653">
        <w:rPr>
          <w:rFonts w:ascii="Verdana" w:hAnsi="Verdana"/>
          <w:sz w:val="18"/>
          <w:szCs w:val="18"/>
        </w:rPr>
        <w:t xml:space="preserve"> il </w:t>
      </w:r>
      <w:proofErr w:type="spellStart"/>
      <w:r w:rsidR="00787DC4" w:rsidRPr="00591653">
        <w:rPr>
          <w:rFonts w:ascii="Verdana" w:hAnsi="Verdana"/>
          <w:sz w:val="18"/>
          <w:szCs w:val="18"/>
        </w:rPr>
        <w:t>PTPCT</w:t>
      </w:r>
      <w:proofErr w:type="spellEnd"/>
      <w:r w:rsidRPr="00591653">
        <w:rPr>
          <w:rFonts w:ascii="Verdana" w:hAnsi="Verdana"/>
          <w:sz w:val="18"/>
          <w:szCs w:val="18"/>
        </w:rPr>
        <w:t>;</w:t>
      </w:r>
    </w:p>
    <w:p w14:paraId="59E8D7C1" w14:textId="77777777" w:rsidR="005E3117" w:rsidRPr="00591653" w:rsidRDefault="005E3117" w:rsidP="00E32CCD">
      <w:pPr>
        <w:overflowPunct/>
        <w:autoSpaceDE/>
        <w:autoSpaceDN/>
        <w:adjustRightInd/>
        <w:jc w:val="both"/>
        <w:textAlignment w:val="auto"/>
        <w:rPr>
          <w:rFonts w:ascii="Verdana" w:hAnsi="Verdana"/>
          <w:sz w:val="18"/>
          <w:szCs w:val="18"/>
        </w:rPr>
      </w:pPr>
      <w:r w:rsidRPr="00591653">
        <w:rPr>
          <w:rFonts w:ascii="Verdana" w:hAnsi="Verdana"/>
          <w:sz w:val="18"/>
          <w:szCs w:val="18"/>
        </w:rPr>
        <w:t>b)</w:t>
      </w:r>
      <w:r w:rsidR="00E32CCD" w:rsidRPr="00591653">
        <w:rPr>
          <w:rFonts w:ascii="Verdana" w:hAnsi="Verdana"/>
          <w:sz w:val="18"/>
          <w:szCs w:val="18"/>
        </w:rPr>
        <w:t xml:space="preserve"> </w:t>
      </w:r>
      <w:r w:rsidRPr="00591653">
        <w:rPr>
          <w:rFonts w:ascii="Verdana" w:hAnsi="Verdana"/>
          <w:sz w:val="18"/>
          <w:szCs w:val="18"/>
        </w:rPr>
        <w:t xml:space="preserve">di aver vigilato sul funzionamento e sull’osservanza del </w:t>
      </w:r>
      <w:proofErr w:type="spellStart"/>
      <w:r w:rsidR="00340F89" w:rsidRPr="00591653">
        <w:rPr>
          <w:rFonts w:ascii="Verdana" w:hAnsi="Verdana"/>
          <w:sz w:val="18"/>
          <w:szCs w:val="18"/>
        </w:rPr>
        <w:t>PTPCT</w:t>
      </w:r>
      <w:proofErr w:type="spellEnd"/>
      <w:r w:rsidR="00787DC4" w:rsidRPr="00591653">
        <w:rPr>
          <w:rFonts w:ascii="Verdana" w:hAnsi="Verdana"/>
          <w:sz w:val="18"/>
          <w:szCs w:val="18"/>
        </w:rPr>
        <w:t xml:space="preserve"> attraverso i propri Referenti e la propria struttura di supporto</w:t>
      </w:r>
      <w:r w:rsidRPr="00591653">
        <w:rPr>
          <w:rFonts w:ascii="Verdana" w:hAnsi="Verdana"/>
          <w:sz w:val="18"/>
          <w:szCs w:val="18"/>
        </w:rPr>
        <w:t xml:space="preserve">. </w:t>
      </w:r>
    </w:p>
    <w:p w14:paraId="54A9FE53" w14:textId="77777777" w:rsidR="00B74A49" w:rsidRPr="00591653" w:rsidRDefault="00B74A49" w:rsidP="00AC454B">
      <w:pPr>
        <w:overflowPunct/>
        <w:autoSpaceDE/>
        <w:autoSpaceDN/>
        <w:adjustRightInd/>
        <w:jc w:val="both"/>
        <w:textAlignment w:val="auto"/>
        <w:rPr>
          <w:rFonts w:ascii="Verdana" w:hAnsi="Verdana"/>
          <w:sz w:val="18"/>
          <w:szCs w:val="18"/>
        </w:rPr>
      </w:pPr>
      <w:r w:rsidRPr="00591653">
        <w:rPr>
          <w:rFonts w:ascii="Verdana" w:hAnsi="Verdana"/>
          <w:sz w:val="18"/>
          <w:szCs w:val="18"/>
        </w:rPr>
        <w:t xml:space="preserve">È tuttavia esclusa la responsabilità del </w:t>
      </w:r>
      <w:proofErr w:type="spellStart"/>
      <w:r w:rsidR="006146D9" w:rsidRPr="00591653">
        <w:rPr>
          <w:rFonts w:ascii="Verdana" w:hAnsi="Verdana"/>
          <w:sz w:val="18"/>
          <w:szCs w:val="18"/>
        </w:rPr>
        <w:t>RPCT</w:t>
      </w:r>
      <w:proofErr w:type="spellEnd"/>
      <w:r w:rsidR="004B5421" w:rsidRPr="00591653">
        <w:rPr>
          <w:rFonts w:ascii="Verdana" w:hAnsi="Verdana"/>
          <w:sz w:val="18"/>
          <w:szCs w:val="18"/>
        </w:rPr>
        <w:t xml:space="preserve"> </w:t>
      </w:r>
      <w:r w:rsidRPr="00591653">
        <w:rPr>
          <w:rFonts w:ascii="Verdana" w:hAnsi="Verdana"/>
          <w:sz w:val="18"/>
          <w:szCs w:val="18"/>
        </w:rPr>
        <w:t xml:space="preserve">ove l'inadempimento degli obblighi </w:t>
      </w:r>
      <w:proofErr w:type="gramStart"/>
      <w:r w:rsidRPr="00591653">
        <w:rPr>
          <w:rFonts w:ascii="Verdana" w:hAnsi="Verdana"/>
          <w:sz w:val="18"/>
          <w:szCs w:val="18"/>
        </w:rPr>
        <w:t>summenzionati</w:t>
      </w:r>
      <w:proofErr w:type="gramEnd"/>
      <w:r w:rsidRPr="00591653">
        <w:rPr>
          <w:rFonts w:ascii="Verdana" w:hAnsi="Verdana"/>
          <w:sz w:val="18"/>
          <w:szCs w:val="18"/>
        </w:rPr>
        <w:t xml:space="preserve"> sia dipeso da causa a lui non imputabile.</w:t>
      </w:r>
    </w:p>
    <w:p w14:paraId="188E8F9F" w14:textId="77777777" w:rsidR="00AC454B" w:rsidRPr="00591653" w:rsidRDefault="00AC454B" w:rsidP="00AC454B">
      <w:pPr>
        <w:pStyle w:val="Titolo2"/>
        <w:numPr>
          <w:ilvl w:val="0"/>
          <w:numId w:val="0"/>
        </w:numPr>
        <w:spacing w:before="0"/>
        <w:rPr>
          <w:rFonts w:ascii="Verdana" w:hAnsi="Verdana"/>
          <w:color w:val="003399"/>
          <w:sz w:val="18"/>
          <w:szCs w:val="18"/>
          <w:lang w:eastAsia="ja-JP"/>
        </w:rPr>
      </w:pPr>
      <w:bookmarkStart w:id="6" w:name="_Toc451242514"/>
    </w:p>
    <w:p w14:paraId="30287598" w14:textId="77777777" w:rsidR="00174927" w:rsidRPr="00591653" w:rsidRDefault="00174927" w:rsidP="00174927">
      <w:pPr>
        <w:rPr>
          <w:rFonts w:ascii="Verdana" w:hAnsi="Verdana"/>
          <w:sz w:val="18"/>
          <w:szCs w:val="18"/>
          <w:lang w:eastAsia="ja-JP"/>
        </w:rPr>
      </w:pPr>
    </w:p>
    <w:p w14:paraId="1B340FDA" w14:textId="77777777" w:rsidR="00673416" w:rsidRPr="00591653" w:rsidRDefault="00673416" w:rsidP="00E50F39">
      <w:pPr>
        <w:pStyle w:val="Titolo2"/>
        <w:numPr>
          <w:ilvl w:val="0"/>
          <w:numId w:val="21"/>
        </w:numPr>
        <w:spacing w:before="120"/>
        <w:ind w:left="851" w:hanging="425"/>
        <w:rPr>
          <w:rFonts w:ascii="Verdana" w:hAnsi="Verdana"/>
          <w:color w:val="003399"/>
          <w:sz w:val="18"/>
          <w:szCs w:val="18"/>
          <w:lang w:eastAsia="ja-JP"/>
        </w:rPr>
      </w:pPr>
      <w:r w:rsidRPr="00591653">
        <w:rPr>
          <w:rFonts w:ascii="Verdana" w:hAnsi="Verdana"/>
          <w:color w:val="003399"/>
          <w:sz w:val="18"/>
          <w:szCs w:val="18"/>
          <w:lang w:eastAsia="ja-JP"/>
        </w:rPr>
        <w:t>I REFERENTI DELLA PREVENZIONE DELLA CORRUZIONE</w:t>
      </w:r>
      <w:bookmarkEnd w:id="6"/>
      <w:r w:rsidRPr="00591653">
        <w:rPr>
          <w:rFonts w:ascii="Verdana" w:hAnsi="Verdana"/>
          <w:color w:val="003399"/>
          <w:sz w:val="18"/>
          <w:szCs w:val="18"/>
          <w:lang w:eastAsia="ja-JP"/>
        </w:rPr>
        <w:t xml:space="preserve"> E PER LA TRASPARENZA</w:t>
      </w:r>
    </w:p>
    <w:p w14:paraId="3750EA8C" w14:textId="77777777" w:rsidR="001B3727" w:rsidRPr="00591653" w:rsidRDefault="001B3727" w:rsidP="001B3727">
      <w:pPr>
        <w:rPr>
          <w:rFonts w:ascii="Verdana" w:hAnsi="Verdana"/>
          <w:sz w:val="18"/>
          <w:szCs w:val="18"/>
          <w:lang w:eastAsia="ja-JP"/>
        </w:rPr>
      </w:pPr>
    </w:p>
    <w:p w14:paraId="3642DA39" w14:textId="77777777" w:rsidR="006A2385" w:rsidRPr="00591653" w:rsidRDefault="006A2385" w:rsidP="00C42040">
      <w:pPr>
        <w:tabs>
          <w:tab w:val="left" w:pos="3828"/>
        </w:tabs>
        <w:jc w:val="both"/>
        <w:rPr>
          <w:rFonts w:ascii="Verdana" w:hAnsi="Verdana"/>
          <w:sz w:val="18"/>
          <w:szCs w:val="18"/>
        </w:rPr>
      </w:pPr>
      <w:r w:rsidRPr="00591653">
        <w:rPr>
          <w:rFonts w:ascii="Verdana" w:hAnsi="Verdana"/>
          <w:sz w:val="18"/>
          <w:szCs w:val="18"/>
        </w:rPr>
        <w:t xml:space="preserve">Per il triennio 2016-2018 il </w:t>
      </w:r>
      <w:proofErr w:type="spellStart"/>
      <w:r w:rsidR="00E60968" w:rsidRPr="00591653">
        <w:rPr>
          <w:rFonts w:ascii="Verdana" w:hAnsi="Verdana"/>
          <w:sz w:val="18"/>
          <w:szCs w:val="18"/>
        </w:rPr>
        <w:t>RPCT</w:t>
      </w:r>
      <w:proofErr w:type="spellEnd"/>
      <w:r w:rsidRPr="00591653">
        <w:rPr>
          <w:rFonts w:ascii="Verdana" w:hAnsi="Verdana"/>
          <w:sz w:val="18"/>
          <w:szCs w:val="18"/>
        </w:rPr>
        <w:t>, in conformità alle</w:t>
      </w:r>
      <w:r w:rsidR="00DD0F11" w:rsidRPr="00591653">
        <w:rPr>
          <w:rFonts w:ascii="Verdana" w:hAnsi="Verdana"/>
          <w:sz w:val="18"/>
          <w:szCs w:val="18"/>
        </w:rPr>
        <w:t xml:space="preserve"> L</w:t>
      </w:r>
      <w:r w:rsidRPr="00591653">
        <w:rPr>
          <w:rFonts w:ascii="Verdana" w:hAnsi="Verdana"/>
          <w:sz w:val="18"/>
          <w:szCs w:val="18"/>
        </w:rPr>
        <w:t xml:space="preserve">inee </w:t>
      </w:r>
      <w:r w:rsidR="00DD0F11" w:rsidRPr="00591653">
        <w:rPr>
          <w:rFonts w:ascii="Verdana" w:hAnsi="Verdana"/>
          <w:sz w:val="18"/>
          <w:szCs w:val="18"/>
        </w:rPr>
        <w:t>G</w:t>
      </w:r>
      <w:r w:rsidRPr="00591653">
        <w:rPr>
          <w:rFonts w:ascii="Verdana" w:hAnsi="Verdana"/>
          <w:sz w:val="18"/>
          <w:szCs w:val="18"/>
        </w:rPr>
        <w:t>uida, aveva n</w:t>
      </w:r>
      <w:r w:rsidR="00C42040" w:rsidRPr="00591653">
        <w:rPr>
          <w:rFonts w:ascii="Verdana" w:hAnsi="Verdana"/>
          <w:sz w:val="18"/>
          <w:szCs w:val="18"/>
        </w:rPr>
        <w:t>ominat</w:t>
      </w:r>
      <w:r w:rsidRPr="00591653">
        <w:rPr>
          <w:rFonts w:ascii="Verdana" w:hAnsi="Verdana"/>
          <w:sz w:val="18"/>
          <w:szCs w:val="18"/>
        </w:rPr>
        <w:t>o</w:t>
      </w:r>
      <w:r w:rsidR="00C42040" w:rsidRPr="00591653">
        <w:rPr>
          <w:rFonts w:ascii="Verdana" w:hAnsi="Verdana"/>
          <w:sz w:val="18"/>
          <w:szCs w:val="18"/>
        </w:rPr>
        <w:t xml:space="preserve"> quali Referenti per la </w:t>
      </w:r>
      <w:r w:rsidR="00AC454B" w:rsidRPr="00591653">
        <w:rPr>
          <w:rFonts w:ascii="Verdana" w:hAnsi="Verdana"/>
          <w:sz w:val="18"/>
          <w:szCs w:val="18"/>
        </w:rPr>
        <w:t>p</w:t>
      </w:r>
      <w:r w:rsidR="00C42040" w:rsidRPr="00591653">
        <w:rPr>
          <w:rFonts w:ascii="Verdana" w:hAnsi="Verdana"/>
          <w:sz w:val="18"/>
          <w:szCs w:val="18"/>
        </w:rPr>
        <w:t xml:space="preserve">revenzione della corruzione </w:t>
      </w:r>
      <w:r w:rsidRPr="00591653">
        <w:rPr>
          <w:rFonts w:ascii="Verdana" w:hAnsi="Verdana"/>
          <w:sz w:val="18"/>
          <w:szCs w:val="18"/>
        </w:rPr>
        <w:t xml:space="preserve">i </w:t>
      </w:r>
      <w:r w:rsidR="00C42040" w:rsidRPr="00591653">
        <w:rPr>
          <w:rFonts w:ascii="Verdana" w:hAnsi="Verdana"/>
          <w:sz w:val="18"/>
          <w:szCs w:val="18"/>
        </w:rPr>
        <w:t xml:space="preserve">Dirigenti </w:t>
      </w:r>
      <w:r w:rsidRPr="00591653">
        <w:rPr>
          <w:rFonts w:ascii="Verdana" w:hAnsi="Verdana"/>
          <w:sz w:val="18"/>
          <w:szCs w:val="18"/>
        </w:rPr>
        <w:t>Amministrativi dell’</w:t>
      </w:r>
      <w:proofErr w:type="spellStart"/>
      <w:r w:rsidR="00B67B7C" w:rsidRPr="00591653">
        <w:rPr>
          <w:rFonts w:ascii="Verdana" w:hAnsi="Verdana"/>
          <w:sz w:val="18"/>
          <w:szCs w:val="18"/>
        </w:rPr>
        <w:t>USRV</w:t>
      </w:r>
      <w:proofErr w:type="spellEnd"/>
      <w:r w:rsidRPr="00591653">
        <w:rPr>
          <w:rFonts w:ascii="Verdana" w:hAnsi="Verdana"/>
          <w:sz w:val="18"/>
          <w:szCs w:val="18"/>
        </w:rPr>
        <w:t>.</w:t>
      </w:r>
    </w:p>
    <w:p w14:paraId="3DBA7C9F" w14:textId="77777777" w:rsidR="006A2385" w:rsidRPr="00591653" w:rsidRDefault="006A2385" w:rsidP="00C42040">
      <w:pPr>
        <w:tabs>
          <w:tab w:val="left" w:pos="3828"/>
        </w:tabs>
        <w:jc w:val="both"/>
        <w:rPr>
          <w:rFonts w:ascii="Verdana" w:hAnsi="Verdana"/>
          <w:sz w:val="18"/>
          <w:szCs w:val="18"/>
        </w:rPr>
      </w:pPr>
      <w:r w:rsidRPr="00591653">
        <w:rPr>
          <w:rFonts w:ascii="Verdana" w:hAnsi="Verdana"/>
          <w:sz w:val="18"/>
          <w:szCs w:val="18"/>
        </w:rPr>
        <w:t xml:space="preserve">Con il presente </w:t>
      </w:r>
      <w:proofErr w:type="spellStart"/>
      <w:r w:rsidRPr="00591653">
        <w:rPr>
          <w:rFonts w:ascii="Verdana" w:hAnsi="Verdana"/>
          <w:sz w:val="18"/>
          <w:szCs w:val="18"/>
        </w:rPr>
        <w:t>PTPCT</w:t>
      </w:r>
      <w:proofErr w:type="spellEnd"/>
      <w:r w:rsidRPr="00591653">
        <w:rPr>
          <w:rFonts w:ascii="Verdana" w:hAnsi="Verdana"/>
          <w:sz w:val="18"/>
          <w:szCs w:val="18"/>
        </w:rPr>
        <w:t xml:space="preserve">, in virtù dell’ampia autonomia organizzativa che la L. 190/2012 </w:t>
      </w:r>
      <w:r w:rsidR="00995AE8" w:rsidRPr="00591653">
        <w:rPr>
          <w:rFonts w:ascii="Verdana" w:hAnsi="Verdana"/>
          <w:sz w:val="18"/>
          <w:szCs w:val="18"/>
        </w:rPr>
        <w:t>e la Circolare della F</w:t>
      </w:r>
      <w:r w:rsidR="006960A7" w:rsidRPr="00591653">
        <w:rPr>
          <w:rFonts w:ascii="Verdana" w:hAnsi="Verdana"/>
          <w:sz w:val="18"/>
          <w:szCs w:val="18"/>
        </w:rPr>
        <w:t>unzione Pubblica</w:t>
      </w:r>
      <w:r w:rsidR="00995AE8" w:rsidRPr="00591653">
        <w:rPr>
          <w:rFonts w:ascii="Verdana" w:hAnsi="Verdana"/>
          <w:sz w:val="18"/>
          <w:szCs w:val="18"/>
        </w:rPr>
        <w:t xml:space="preserve"> n. 1/2013 </w:t>
      </w:r>
      <w:r w:rsidRPr="00591653">
        <w:rPr>
          <w:rFonts w:ascii="Verdana" w:hAnsi="Verdana"/>
          <w:sz w:val="18"/>
          <w:szCs w:val="18"/>
        </w:rPr>
        <w:t>attribuisc</w:t>
      </w:r>
      <w:r w:rsidR="00995AE8" w:rsidRPr="00591653">
        <w:rPr>
          <w:rFonts w:ascii="Verdana" w:hAnsi="Verdana"/>
          <w:sz w:val="18"/>
          <w:szCs w:val="18"/>
        </w:rPr>
        <w:t>ono</w:t>
      </w:r>
      <w:r w:rsidRPr="00591653">
        <w:rPr>
          <w:rFonts w:ascii="Verdana" w:hAnsi="Verdana"/>
          <w:sz w:val="18"/>
          <w:szCs w:val="18"/>
        </w:rPr>
        <w:t xml:space="preserve"> al </w:t>
      </w:r>
      <w:proofErr w:type="spellStart"/>
      <w:r w:rsidR="006146D9" w:rsidRPr="00591653">
        <w:rPr>
          <w:rFonts w:ascii="Verdana" w:hAnsi="Verdana"/>
          <w:sz w:val="18"/>
          <w:szCs w:val="18"/>
        </w:rPr>
        <w:t>RPCT</w:t>
      </w:r>
      <w:proofErr w:type="spellEnd"/>
      <w:r w:rsidRPr="00591653">
        <w:rPr>
          <w:rFonts w:ascii="Verdana" w:hAnsi="Verdana"/>
          <w:sz w:val="18"/>
          <w:szCs w:val="18"/>
        </w:rPr>
        <w:t xml:space="preserve"> al fine di rendere effettive le azioni e misure organizzative volte a prevenire situazioni di corruzione, il </w:t>
      </w:r>
      <w:proofErr w:type="spellStart"/>
      <w:r w:rsidR="006146D9" w:rsidRPr="00591653">
        <w:rPr>
          <w:rFonts w:ascii="Verdana" w:hAnsi="Verdana"/>
          <w:sz w:val="18"/>
          <w:szCs w:val="18"/>
        </w:rPr>
        <w:t>RPCT</w:t>
      </w:r>
      <w:proofErr w:type="spellEnd"/>
      <w:r w:rsidRPr="00591653">
        <w:rPr>
          <w:rFonts w:ascii="Verdana" w:hAnsi="Verdana"/>
          <w:sz w:val="18"/>
          <w:szCs w:val="18"/>
        </w:rPr>
        <w:t xml:space="preserve"> ha este</w:t>
      </w:r>
      <w:r w:rsidR="00AC454B" w:rsidRPr="00591653">
        <w:rPr>
          <w:rFonts w:ascii="Verdana" w:hAnsi="Verdana"/>
          <w:sz w:val="18"/>
          <w:szCs w:val="18"/>
        </w:rPr>
        <w:t>so</w:t>
      </w:r>
      <w:r w:rsidRPr="00591653">
        <w:rPr>
          <w:rFonts w:ascii="Verdana" w:hAnsi="Verdana"/>
          <w:sz w:val="18"/>
          <w:szCs w:val="18"/>
        </w:rPr>
        <w:t xml:space="preserve"> l’incarico di Referente per la Prevenzione della corruzione delle scuole del Veneto </w:t>
      </w:r>
      <w:r w:rsidR="00AC454B" w:rsidRPr="00591653">
        <w:rPr>
          <w:rFonts w:ascii="Verdana" w:hAnsi="Verdana"/>
          <w:sz w:val="18"/>
          <w:szCs w:val="18"/>
        </w:rPr>
        <w:t>ai</w:t>
      </w:r>
      <w:r w:rsidRPr="00591653">
        <w:rPr>
          <w:rFonts w:ascii="Verdana" w:hAnsi="Verdana"/>
          <w:sz w:val="18"/>
          <w:szCs w:val="18"/>
        </w:rPr>
        <w:t xml:space="preserve"> Dirigenti tecnici dell’</w:t>
      </w:r>
      <w:proofErr w:type="spellStart"/>
      <w:r w:rsidR="00FF2391" w:rsidRPr="00591653">
        <w:rPr>
          <w:rFonts w:ascii="Verdana" w:hAnsi="Verdana"/>
          <w:sz w:val="18"/>
          <w:szCs w:val="18"/>
        </w:rPr>
        <w:t>USRV</w:t>
      </w:r>
      <w:proofErr w:type="spellEnd"/>
      <w:r w:rsidRPr="00591653">
        <w:rPr>
          <w:rFonts w:ascii="Verdana" w:hAnsi="Verdana"/>
          <w:sz w:val="18"/>
          <w:szCs w:val="18"/>
        </w:rPr>
        <w:t>.</w:t>
      </w:r>
    </w:p>
    <w:p w14:paraId="364BB747" w14:textId="77777777" w:rsidR="006A2385" w:rsidRPr="00591653" w:rsidRDefault="006A2385" w:rsidP="00C42040">
      <w:pPr>
        <w:tabs>
          <w:tab w:val="left" w:pos="3828"/>
        </w:tabs>
        <w:jc w:val="both"/>
        <w:rPr>
          <w:rFonts w:ascii="Verdana" w:hAnsi="Verdana"/>
          <w:sz w:val="18"/>
          <w:szCs w:val="18"/>
        </w:rPr>
      </w:pPr>
    </w:p>
    <w:p w14:paraId="11C2FEA1" w14:textId="77777777" w:rsidR="00DD0F11" w:rsidRPr="00591653" w:rsidRDefault="00DD0F11" w:rsidP="00C42040">
      <w:pPr>
        <w:tabs>
          <w:tab w:val="left" w:pos="3828"/>
        </w:tabs>
        <w:jc w:val="both"/>
        <w:rPr>
          <w:rFonts w:ascii="Verdana" w:hAnsi="Verdana"/>
          <w:sz w:val="18"/>
          <w:szCs w:val="18"/>
        </w:rPr>
      </w:pPr>
      <w:r w:rsidRPr="00591653">
        <w:rPr>
          <w:rFonts w:ascii="Verdana" w:hAnsi="Verdana"/>
          <w:sz w:val="18"/>
          <w:szCs w:val="18"/>
        </w:rPr>
        <w:t xml:space="preserve">Per alcuni </w:t>
      </w:r>
      <w:r w:rsidR="006A2385" w:rsidRPr="00591653">
        <w:rPr>
          <w:rFonts w:ascii="Verdana" w:hAnsi="Verdana"/>
          <w:sz w:val="18"/>
          <w:szCs w:val="18"/>
        </w:rPr>
        <w:t>Refe</w:t>
      </w:r>
      <w:r w:rsidR="00345496" w:rsidRPr="00591653">
        <w:rPr>
          <w:rFonts w:ascii="Verdana" w:hAnsi="Verdana"/>
          <w:sz w:val="18"/>
          <w:szCs w:val="18"/>
        </w:rPr>
        <w:t>ren</w:t>
      </w:r>
      <w:r w:rsidR="006A2385" w:rsidRPr="00591653">
        <w:rPr>
          <w:rFonts w:ascii="Verdana" w:hAnsi="Verdana"/>
          <w:sz w:val="18"/>
          <w:szCs w:val="18"/>
        </w:rPr>
        <w:t>ti</w:t>
      </w:r>
      <w:r w:rsidRPr="00591653">
        <w:rPr>
          <w:rFonts w:ascii="Verdana" w:hAnsi="Verdana"/>
          <w:sz w:val="18"/>
          <w:szCs w:val="18"/>
        </w:rPr>
        <w:t>, segnatamente quelli preposti alla gestione di Uffici di Ambito Territoriale, sono state attivate casella di posta elettronica per la ricezione di segnalazioni:</w:t>
      </w:r>
    </w:p>
    <w:p w14:paraId="00AF262E" w14:textId="77777777" w:rsidR="006A2385" w:rsidRPr="00591653" w:rsidRDefault="00DD0F11" w:rsidP="00C42040">
      <w:pPr>
        <w:tabs>
          <w:tab w:val="left" w:pos="3828"/>
        </w:tabs>
        <w:jc w:val="both"/>
        <w:rPr>
          <w:rFonts w:ascii="Verdana" w:hAnsi="Verdana"/>
          <w:sz w:val="18"/>
          <w:szCs w:val="18"/>
        </w:rPr>
      </w:pPr>
      <w:r w:rsidRPr="00591653">
        <w:rPr>
          <w:rFonts w:ascii="Verdana" w:hAnsi="Verdana"/>
          <w:sz w:val="18"/>
          <w:szCs w:val="18"/>
        </w:rPr>
        <w:t xml:space="preserve"> </w:t>
      </w:r>
    </w:p>
    <w:p w14:paraId="5A587552" w14:textId="77777777" w:rsidR="00D07BA6" w:rsidRPr="00591653" w:rsidRDefault="00D07BA6" w:rsidP="00D07BA6">
      <w:pPr>
        <w:tabs>
          <w:tab w:val="left" w:pos="3828"/>
        </w:tabs>
        <w:jc w:val="both"/>
        <w:rPr>
          <w:rFonts w:ascii="Verdana" w:hAnsi="Verdana"/>
          <w:sz w:val="18"/>
          <w:szCs w:val="18"/>
        </w:rPr>
      </w:pPr>
      <w:r w:rsidRPr="00591653">
        <w:rPr>
          <w:rFonts w:ascii="Verdana" w:hAnsi="Verdana"/>
          <w:sz w:val="18"/>
          <w:szCs w:val="18"/>
        </w:rPr>
        <w:t xml:space="preserve">Dirigente </w:t>
      </w:r>
      <w:proofErr w:type="spellStart"/>
      <w:r w:rsidRPr="00591653">
        <w:rPr>
          <w:rFonts w:ascii="Verdana" w:hAnsi="Verdana"/>
          <w:sz w:val="18"/>
          <w:szCs w:val="18"/>
        </w:rPr>
        <w:t>Amm.vo</w:t>
      </w:r>
      <w:proofErr w:type="spellEnd"/>
      <w:r w:rsidR="006960A7" w:rsidRPr="00591653">
        <w:rPr>
          <w:rFonts w:ascii="Verdana" w:hAnsi="Verdana"/>
          <w:sz w:val="18"/>
          <w:szCs w:val="18"/>
        </w:rPr>
        <w:t xml:space="preserve"> dell’U</w:t>
      </w:r>
      <w:r w:rsidRPr="00591653">
        <w:rPr>
          <w:rFonts w:ascii="Verdana" w:hAnsi="Verdana"/>
          <w:sz w:val="18"/>
          <w:szCs w:val="18"/>
        </w:rPr>
        <w:t xml:space="preserve">fficio I- </w:t>
      </w:r>
      <w:r w:rsidR="00DD0F11" w:rsidRPr="00591653">
        <w:rPr>
          <w:rFonts w:ascii="Verdana" w:hAnsi="Verdana"/>
          <w:sz w:val="18"/>
          <w:szCs w:val="18"/>
        </w:rPr>
        <w:tab/>
      </w:r>
      <w:r w:rsidR="00192578" w:rsidRPr="00591653">
        <w:rPr>
          <w:rFonts w:ascii="Verdana" w:hAnsi="Verdana"/>
          <w:sz w:val="18"/>
          <w:szCs w:val="18"/>
        </w:rPr>
        <w:t xml:space="preserve">per funzioni ex </w:t>
      </w:r>
      <w:r w:rsidRPr="00591653">
        <w:rPr>
          <w:rFonts w:ascii="Verdana" w:hAnsi="Verdana"/>
          <w:sz w:val="18"/>
          <w:szCs w:val="18"/>
        </w:rPr>
        <w:t xml:space="preserve">Ufficio Territoriale per la provincia di Venezia </w:t>
      </w:r>
    </w:p>
    <w:p w14:paraId="0E99B6FD" w14:textId="77777777" w:rsidR="00D07BA6" w:rsidRPr="00591653" w:rsidRDefault="00D07BA6" w:rsidP="00D07BA6">
      <w:pPr>
        <w:tabs>
          <w:tab w:val="left" w:pos="3828"/>
        </w:tabs>
        <w:jc w:val="both"/>
        <w:rPr>
          <w:rFonts w:ascii="Verdana" w:hAnsi="Verdana"/>
          <w:sz w:val="18"/>
          <w:szCs w:val="18"/>
        </w:rPr>
      </w:pPr>
      <w:r w:rsidRPr="00591653">
        <w:rPr>
          <w:rFonts w:ascii="Verdana" w:hAnsi="Verdana"/>
          <w:sz w:val="18"/>
          <w:szCs w:val="18"/>
        </w:rPr>
        <w:t xml:space="preserve">indirizzo di posta elettronica: </w:t>
      </w:r>
      <w:r w:rsidRPr="00591653">
        <w:rPr>
          <w:rFonts w:ascii="Verdana" w:hAnsi="Verdana"/>
          <w:sz w:val="18"/>
          <w:szCs w:val="18"/>
        </w:rPr>
        <w:tab/>
      </w:r>
      <w:r w:rsidR="00174927" w:rsidRPr="00591653">
        <w:rPr>
          <w:rFonts w:ascii="Verdana" w:hAnsi="Verdana"/>
          <w:sz w:val="18"/>
          <w:szCs w:val="18"/>
        </w:rPr>
        <w:tab/>
      </w:r>
      <w:hyperlink r:id="rId13" w:history="1">
        <w:proofErr w:type="spellStart"/>
        <w:r w:rsidRPr="00591653">
          <w:rPr>
            <w:rFonts w:ascii="Verdana" w:hAnsi="Verdana"/>
            <w:sz w:val="18"/>
            <w:szCs w:val="18"/>
          </w:rPr>
          <w:t>referenteanticorruzionevenezia@istruzioneveneto.it</w:t>
        </w:r>
        <w:proofErr w:type="spellEnd"/>
      </w:hyperlink>
      <w:r w:rsidRPr="00591653">
        <w:rPr>
          <w:rFonts w:ascii="Verdana" w:hAnsi="Verdana"/>
          <w:sz w:val="18"/>
          <w:szCs w:val="18"/>
        </w:rPr>
        <w:t xml:space="preserve"> </w:t>
      </w:r>
    </w:p>
    <w:p w14:paraId="3A0DD1F1" w14:textId="77777777" w:rsidR="00D07BA6" w:rsidRPr="00591653" w:rsidRDefault="00D07BA6" w:rsidP="00D07BA6">
      <w:pPr>
        <w:tabs>
          <w:tab w:val="left" w:pos="3828"/>
        </w:tabs>
        <w:jc w:val="both"/>
        <w:rPr>
          <w:rFonts w:ascii="Verdana" w:hAnsi="Verdana"/>
          <w:sz w:val="18"/>
          <w:szCs w:val="18"/>
        </w:rPr>
      </w:pPr>
    </w:p>
    <w:p w14:paraId="3F3BCFB6" w14:textId="77777777" w:rsidR="00DD0F11" w:rsidRPr="00591653" w:rsidRDefault="00DD0F11" w:rsidP="00DD0F11">
      <w:pPr>
        <w:tabs>
          <w:tab w:val="left" w:pos="3828"/>
        </w:tabs>
        <w:jc w:val="both"/>
        <w:rPr>
          <w:rFonts w:ascii="Verdana" w:hAnsi="Verdana"/>
          <w:sz w:val="18"/>
          <w:szCs w:val="18"/>
        </w:rPr>
      </w:pPr>
      <w:r w:rsidRPr="00591653">
        <w:rPr>
          <w:rFonts w:ascii="Verdana" w:hAnsi="Verdana"/>
          <w:sz w:val="18"/>
          <w:szCs w:val="18"/>
        </w:rPr>
        <w:t xml:space="preserve">Dirigente </w:t>
      </w:r>
      <w:proofErr w:type="spellStart"/>
      <w:r w:rsidRPr="00591653">
        <w:rPr>
          <w:rFonts w:ascii="Verdana" w:hAnsi="Verdana"/>
          <w:sz w:val="18"/>
          <w:szCs w:val="18"/>
        </w:rPr>
        <w:t>Amm.vo</w:t>
      </w:r>
      <w:proofErr w:type="spellEnd"/>
      <w:r w:rsidRPr="00591653">
        <w:rPr>
          <w:rFonts w:ascii="Verdana" w:hAnsi="Verdana"/>
          <w:sz w:val="18"/>
          <w:szCs w:val="18"/>
        </w:rPr>
        <w:t xml:space="preserve"> dell’Ufficio </w:t>
      </w:r>
      <w:proofErr w:type="gramStart"/>
      <w:r w:rsidRPr="00591653">
        <w:rPr>
          <w:rFonts w:ascii="Verdana" w:hAnsi="Verdana"/>
          <w:sz w:val="18"/>
          <w:szCs w:val="18"/>
        </w:rPr>
        <w:t xml:space="preserve">IV  </w:t>
      </w:r>
      <w:r w:rsidRPr="00591653">
        <w:rPr>
          <w:rFonts w:ascii="Verdana" w:hAnsi="Verdana"/>
          <w:sz w:val="18"/>
          <w:szCs w:val="18"/>
        </w:rPr>
        <w:tab/>
      </w:r>
      <w:proofErr w:type="gramEnd"/>
      <w:r w:rsidRPr="00591653">
        <w:rPr>
          <w:rFonts w:ascii="Verdana" w:hAnsi="Verdana"/>
          <w:sz w:val="18"/>
          <w:szCs w:val="18"/>
        </w:rPr>
        <w:tab/>
        <w:t>Ambito Territoriale di Belluno</w:t>
      </w:r>
    </w:p>
    <w:p w14:paraId="749C45B1" w14:textId="77777777" w:rsidR="00DD0F11" w:rsidRPr="00591653" w:rsidRDefault="00DD0F11" w:rsidP="00DD0F11">
      <w:pPr>
        <w:tabs>
          <w:tab w:val="left" w:pos="3828"/>
        </w:tabs>
        <w:jc w:val="both"/>
        <w:rPr>
          <w:rFonts w:ascii="Verdana" w:hAnsi="Verdana"/>
          <w:sz w:val="18"/>
          <w:szCs w:val="18"/>
        </w:rPr>
      </w:pPr>
      <w:r w:rsidRPr="00591653">
        <w:rPr>
          <w:rFonts w:ascii="Verdana" w:hAnsi="Verdana"/>
          <w:sz w:val="18"/>
          <w:szCs w:val="18"/>
        </w:rPr>
        <w:t xml:space="preserve">indirizzo di posta elettronica: </w:t>
      </w:r>
      <w:r w:rsidRPr="00591653">
        <w:rPr>
          <w:rFonts w:ascii="Verdana" w:hAnsi="Verdana"/>
          <w:sz w:val="18"/>
          <w:szCs w:val="18"/>
        </w:rPr>
        <w:tab/>
      </w:r>
      <w:r w:rsidRPr="00591653">
        <w:rPr>
          <w:rFonts w:ascii="Verdana" w:hAnsi="Verdana"/>
          <w:sz w:val="18"/>
          <w:szCs w:val="18"/>
        </w:rPr>
        <w:tab/>
      </w:r>
      <w:hyperlink r:id="rId14" w:history="1">
        <w:proofErr w:type="spellStart"/>
        <w:r w:rsidRPr="00591653">
          <w:rPr>
            <w:rFonts w:ascii="Verdana" w:hAnsi="Verdana"/>
            <w:sz w:val="18"/>
            <w:szCs w:val="18"/>
          </w:rPr>
          <w:t>referenteanticorruzionebelluno@istruzioneveneto.it</w:t>
        </w:r>
        <w:proofErr w:type="spellEnd"/>
      </w:hyperlink>
      <w:r w:rsidRPr="00591653">
        <w:rPr>
          <w:rFonts w:ascii="Verdana" w:hAnsi="Verdana"/>
          <w:sz w:val="18"/>
          <w:szCs w:val="18"/>
        </w:rPr>
        <w:t xml:space="preserve"> </w:t>
      </w:r>
    </w:p>
    <w:p w14:paraId="2A2A8991" w14:textId="77777777" w:rsidR="00DD0F11" w:rsidRPr="00591653" w:rsidRDefault="00DD0F11" w:rsidP="00D07BA6">
      <w:pPr>
        <w:tabs>
          <w:tab w:val="left" w:pos="3828"/>
        </w:tabs>
        <w:jc w:val="both"/>
        <w:rPr>
          <w:rFonts w:ascii="Verdana" w:hAnsi="Verdana"/>
          <w:sz w:val="18"/>
          <w:szCs w:val="18"/>
        </w:rPr>
      </w:pPr>
    </w:p>
    <w:p w14:paraId="3CEC59AA" w14:textId="77777777" w:rsidR="00DD0F11" w:rsidRPr="00591653" w:rsidRDefault="00DD0F11" w:rsidP="00DD0F11">
      <w:pPr>
        <w:tabs>
          <w:tab w:val="left" w:pos="3828"/>
        </w:tabs>
        <w:jc w:val="both"/>
        <w:rPr>
          <w:rFonts w:ascii="Verdana" w:hAnsi="Verdana"/>
          <w:sz w:val="18"/>
          <w:szCs w:val="18"/>
        </w:rPr>
      </w:pPr>
      <w:r w:rsidRPr="00591653">
        <w:rPr>
          <w:rFonts w:ascii="Verdana" w:hAnsi="Verdana"/>
          <w:sz w:val="18"/>
          <w:szCs w:val="18"/>
        </w:rPr>
        <w:t xml:space="preserve">Dirigente </w:t>
      </w:r>
      <w:proofErr w:type="spellStart"/>
      <w:r w:rsidRPr="00591653">
        <w:rPr>
          <w:rFonts w:ascii="Verdana" w:hAnsi="Verdana"/>
          <w:sz w:val="18"/>
          <w:szCs w:val="18"/>
        </w:rPr>
        <w:t>Amm.vo</w:t>
      </w:r>
      <w:proofErr w:type="spellEnd"/>
      <w:r w:rsidRPr="00591653">
        <w:rPr>
          <w:rFonts w:ascii="Verdana" w:hAnsi="Verdana"/>
          <w:sz w:val="18"/>
          <w:szCs w:val="18"/>
        </w:rPr>
        <w:t xml:space="preserve"> dell’Ufficio V</w:t>
      </w:r>
      <w:r w:rsidRPr="00591653">
        <w:rPr>
          <w:rFonts w:ascii="Verdana" w:hAnsi="Verdana"/>
          <w:sz w:val="18"/>
          <w:szCs w:val="18"/>
        </w:rPr>
        <w:tab/>
      </w:r>
      <w:r w:rsidRPr="00591653">
        <w:rPr>
          <w:rFonts w:ascii="Verdana" w:hAnsi="Verdana"/>
          <w:sz w:val="18"/>
          <w:szCs w:val="18"/>
        </w:rPr>
        <w:tab/>
        <w:t>Ambito territoriale di Padova e Rovigo</w:t>
      </w:r>
    </w:p>
    <w:p w14:paraId="5238AE5E" w14:textId="77777777" w:rsidR="00DD0F11" w:rsidRPr="00591653" w:rsidRDefault="00DD0F11" w:rsidP="00DD0F11">
      <w:pPr>
        <w:tabs>
          <w:tab w:val="left" w:pos="3828"/>
        </w:tabs>
        <w:jc w:val="both"/>
        <w:rPr>
          <w:rFonts w:ascii="Verdana" w:hAnsi="Verdana"/>
          <w:sz w:val="18"/>
          <w:szCs w:val="18"/>
        </w:rPr>
      </w:pPr>
      <w:r w:rsidRPr="00591653">
        <w:rPr>
          <w:rFonts w:ascii="Verdana" w:hAnsi="Verdana"/>
          <w:sz w:val="18"/>
          <w:szCs w:val="18"/>
        </w:rPr>
        <w:t xml:space="preserve">indirizzo di posta elettronica: </w:t>
      </w:r>
      <w:r w:rsidRPr="00591653">
        <w:rPr>
          <w:rFonts w:ascii="Verdana" w:hAnsi="Verdana"/>
          <w:sz w:val="18"/>
          <w:szCs w:val="18"/>
        </w:rPr>
        <w:tab/>
      </w:r>
      <w:r w:rsidRPr="00591653">
        <w:rPr>
          <w:rFonts w:ascii="Verdana" w:hAnsi="Verdana"/>
          <w:sz w:val="18"/>
          <w:szCs w:val="18"/>
        </w:rPr>
        <w:tab/>
      </w:r>
      <w:hyperlink r:id="rId15" w:history="1">
        <w:proofErr w:type="spellStart"/>
        <w:r w:rsidRPr="00591653">
          <w:rPr>
            <w:rFonts w:ascii="Verdana" w:hAnsi="Verdana"/>
            <w:sz w:val="18"/>
            <w:szCs w:val="18"/>
          </w:rPr>
          <w:t>referenteanticorruzionepadova@istruzioneveneto.it</w:t>
        </w:r>
        <w:proofErr w:type="spellEnd"/>
      </w:hyperlink>
      <w:r w:rsidRPr="00591653">
        <w:rPr>
          <w:rFonts w:ascii="Verdana" w:hAnsi="Verdana"/>
          <w:sz w:val="18"/>
          <w:szCs w:val="18"/>
        </w:rPr>
        <w:t xml:space="preserve"> </w:t>
      </w:r>
    </w:p>
    <w:p w14:paraId="63861D4B" w14:textId="77777777" w:rsidR="00DD0F11" w:rsidRPr="00591653" w:rsidRDefault="00DD0F11" w:rsidP="00DD0F11">
      <w:pPr>
        <w:tabs>
          <w:tab w:val="left" w:pos="3828"/>
        </w:tabs>
        <w:jc w:val="both"/>
        <w:rPr>
          <w:rFonts w:ascii="Verdana" w:hAnsi="Verdana"/>
          <w:sz w:val="18"/>
          <w:szCs w:val="18"/>
        </w:rPr>
      </w:pPr>
      <w:r w:rsidRPr="00591653">
        <w:rPr>
          <w:rFonts w:ascii="Verdana" w:hAnsi="Verdana"/>
          <w:sz w:val="18"/>
          <w:szCs w:val="18"/>
        </w:rPr>
        <w:tab/>
      </w:r>
      <w:r w:rsidRPr="00591653">
        <w:rPr>
          <w:rFonts w:ascii="Verdana" w:hAnsi="Verdana"/>
          <w:sz w:val="18"/>
          <w:szCs w:val="18"/>
        </w:rPr>
        <w:tab/>
      </w:r>
      <w:hyperlink r:id="rId16" w:history="1">
        <w:proofErr w:type="spellStart"/>
        <w:r w:rsidRPr="00591653">
          <w:rPr>
            <w:rFonts w:ascii="Verdana" w:hAnsi="Verdana"/>
            <w:sz w:val="18"/>
            <w:szCs w:val="18"/>
          </w:rPr>
          <w:t>referenteanticorruzionerovigo@istruzioneveneto.it</w:t>
        </w:r>
        <w:proofErr w:type="spellEnd"/>
      </w:hyperlink>
    </w:p>
    <w:p w14:paraId="2B1EBB96" w14:textId="77777777" w:rsidR="00DD0F11" w:rsidRPr="00591653" w:rsidRDefault="00DD0F11" w:rsidP="00DD0F11">
      <w:pPr>
        <w:tabs>
          <w:tab w:val="left" w:pos="3828"/>
        </w:tabs>
        <w:jc w:val="both"/>
        <w:rPr>
          <w:rFonts w:ascii="Verdana" w:hAnsi="Verdana"/>
          <w:sz w:val="18"/>
          <w:szCs w:val="18"/>
        </w:rPr>
      </w:pPr>
    </w:p>
    <w:p w14:paraId="550F2E33" w14:textId="77777777" w:rsidR="00DD0F11" w:rsidRPr="00591653" w:rsidRDefault="00DD0F11" w:rsidP="00DD0F11">
      <w:pPr>
        <w:tabs>
          <w:tab w:val="left" w:pos="3828"/>
        </w:tabs>
        <w:jc w:val="both"/>
        <w:rPr>
          <w:rFonts w:ascii="Verdana" w:hAnsi="Verdana"/>
          <w:sz w:val="18"/>
          <w:szCs w:val="18"/>
        </w:rPr>
      </w:pPr>
      <w:r w:rsidRPr="00591653">
        <w:rPr>
          <w:rFonts w:ascii="Verdana" w:hAnsi="Verdana"/>
          <w:sz w:val="18"/>
          <w:szCs w:val="18"/>
        </w:rPr>
        <w:t xml:space="preserve">Dirigente </w:t>
      </w:r>
      <w:proofErr w:type="spellStart"/>
      <w:r w:rsidRPr="00591653">
        <w:rPr>
          <w:rFonts w:ascii="Verdana" w:hAnsi="Verdana"/>
          <w:sz w:val="18"/>
          <w:szCs w:val="18"/>
        </w:rPr>
        <w:t>Amm.vo</w:t>
      </w:r>
      <w:proofErr w:type="spellEnd"/>
      <w:r w:rsidRPr="00591653">
        <w:rPr>
          <w:rFonts w:ascii="Verdana" w:hAnsi="Verdana"/>
          <w:sz w:val="18"/>
          <w:szCs w:val="18"/>
        </w:rPr>
        <w:t xml:space="preserve"> dell’Ufficio </w:t>
      </w:r>
      <w:proofErr w:type="gramStart"/>
      <w:r w:rsidRPr="00591653">
        <w:rPr>
          <w:rFonts w:ascii="Verdana" w:hAnsi="Verdana"/>
          <w:sz w:val="18"/>
          <w:szCs w:val="18"/>
        </w:rPr>
        <w:t xml:space="preserve">VI  </w:t>
      </w:r>
      <w:r w:rsidRPr="00591653">
        <w:rPr>
          <w:rFonts w:ascii="Verdana" w:hAnsi="Verdana"/>
          <w:sz w:val="18"/>
          <w:szCs w:val="18"/>
        </w:rPr>
        <w:tab/>
      </w:r>
      <w:proofErr w:type="gramEnd"/>
      <w:r w:rsidRPr="00591653">
        <w:rPr>
          <w:rFonts w:ascii="Verdana" w:hAnsi="Verdana"/>
          <w:sz w:val="18"/>
          <w:szCs w:val="18"/>
        </w:rPr>
        <w:tab/>
        <w:t>Ambito Territoriale di Treviso</w:t>
      </w:r>
    </w:p>
    <w:p w14:paraId="426C4A05" w14:textId="77777777" w:rsidR="00DD0F11" w:rsidRPr="00591653" w:rsidRDefault="00DD0F11" w:rsidP="00DD0F11">
      <w:pPr>
        <w:tabs>
          <w:tab w:val="left" w:pos="3828"/>
        </w:tabs>
        <w:jc w:val="both"/>
        <w:rPr>
          <w:rFonts w:ascii="Verdana" w:hAnsi="Verdana"/>
          <w:sz w:val="18"/>
          <w:szCs w:val="18"/>
        </w:rPr>
      </w:pPr>
      <w:r w:rsidRPr="00591653">
        <w:rPr>
          <w:rFonts w:ascii="Verdana" w:hAnsi="Verdana"/>
          <w:sz w:val="18"/>
          <w:szCs w:val="18"/>
        </w:rPr>
        <w:t xml:space="preserve">indirizzo di posta elettronica: </w:t>
      </w:r>
      <w:r w:rsidRPr="00591653">
        <w:rPr>
          <w:rFonts w:ascii="Verdana" w:hAnsi="Verdana"/>
          <w:sz w:val="18"/>
          <w:szCs w:val="18"/>
        </w:rPr>
        <w:tab/>
      </w:r>
      <w:r w:rsidRPr="00591653">
        <w:rPr>
          <w:rFonts w:ascii="Verdana" w:hAnsi="Verdana"/>
          <w:sz w:val="18"/>
          <w:szCs w:val="18"/>
        </w:rPr>
        <w:tab/>
      </w:r>
      <w:hyperlink r:id="rId17" w:history="1">
        <w:proofErr w:type="spellStart"/>
        <w:r w:rsidRPr="00591653">
          <w:rPr>
            <w:rFonts w:ascii="Verdana" w:hAnsi="Verdana"/>
            <w:sz w:val="18"/>
            <w:szCs w:val="18"/>
          </w:rPr>
          <w:t>referenteanticorruzionetreviso@istruzioneveneto.it</w:t>
        </w:r>
        <w:proofErr w:type="spellEnd"/>
      </w:hyperlink>
      <w:r w:rsidRPr="00591653">
        <w:rPr>
          <w:rFonts w:ascii="Verdana" w:hAnsi="Verdana"/>
          <w:sz w:val="18"/>
          <w:szCs w:val="18"/>
        </w:rPr>
        <w:t xml:space="preserve"> </w:t>
      </w:r>
    </w:p>
    <w:p w14:paraId="4F608672" w14:textId="77777777" w:rsidR="00DD0F11" w:rsidRPr="00591653" w:rsidRDefault="00DD0F11" w:rsidP="00D07BA6">
      <w:pPr>
        <w:tabs>
          <w:tab w:val="left" w:pos="3828"/>
        </w:tabs>
        <w:jc w:val="both"/>
        <w:rPr>
          <w:rFonts w:ascii="Verdana" w:hAnsi="Verdana"/>
          <w:sz w:val="18"/>
          <w:szCs w:val="18"/>
        </w:rPr>
      </w:pPr>
    </w:p>
    <w:p w14:paraId="45129B15" w14:textId="77777777" w:rsidR="00DD0F11" w:rsidRPr="00591653" w:rsidRDefault="00DD0F11" w:rsidP="00DD0F11">
      <w:pPr>
        <w:tabs>
          <w:tab w:val="left" w:pos="3828"/>
        </w:tabs>
        <w:jc w:val="both"/>
        <w:rPr>
          <w:rFonts w:ascii="Verdana" w:hAnsi="Verdana"/>
          <w:sz w:val="18"/>
          <w:szCs w:val="18"/>
        </w:rPr>
      </w:pPr>
      <w:r w:rsidRPr="00591653">
        <w:rPr>
          <w:rFonts w:ascii="Verdana" w:hAnsi="Verdana"/>
          <w:sz w:val="18"/>
          <w:szCs w:val="18"/>
        </w:rPr>
        <w:t xml:space="preserve">Dirigente </w:t>
      </w:r>
      <w:proofErr w:type="spellStart"/>
      <w:r w:rsidRPr="00591653">
        <w:rPr>
          <w:rFonts w:ascii="Verdana" w:hAnsi="Verdana"/>
          <w:sz w:val="18"/>
          <w:szCs w:val="18"/>
        </w:rPr>
        <w:t>Amm.vo</w:t>
      </w:r>
      <w:proofErr w:type="spellEnd"/>
      <w:r w:rsidRPr="00591653">
        <w:rPr>
          <w:rFonts w:ascii="Verdana" w:hAnsi="Verdana"/>
          <w:sz w:val="18"/>
          <w:szCs w:val="18"/>
        </w:rPr>
        <w:t xml:space="preserve"> dell’Ufficio VII</w:t>
      </w:r>
      <w:r w:rsidR="00192578" w:rsidRPr="00591653">
        <w:rPr>
          <w:rFonts w:ascii="Verdana" w:hAnsi="Verdana"/>
          <w:sz w:val="18"/>
          <w:szCs w:val="18"/>
        </w:rPr>
        <w:tab/>
      </w:r>
      <w:r w:rsidR="00192578" w:rsidRPr="00591653">
        <w:rPr>
          <w:rFonts w:ascii="Verdana" w:hAnsi="Verdana"/>
          <w:sz w:val="18"/>
          <w:szCs w:val="18"/>
        </w:rPr>
        <w:tab/>
      </w:r>
      <w:r w:rsidRPr="00591653">
        <w:rPr>
          <w:rFonts w:ascii="Verdana" w:hAnsi="Verdana"/>
          <w:sz w:val="18"/>
          <w:szCs w:val="18"/>
        </w:rPr>
        <w:t>Ambito Territoriale di Verona</w:t>
      </w:r>
    </w:p>
    <w:p w14:paraId="75D43C08" w14:textId="77777777" w:rsidR="00DD0F11" w:rsidRPr="00591653" w:rsidRDefault="00DD0F11" w:rsidP="00DD0F11">
      <w:pPr>
        <w:tabs>
          <w:tab w:val="left" w:pos="3828"/>
        </w:tabs>
        <w:jc w:val="both"/>
        <w:rPr>
          <w:rFonts w:ascii="Verdana" w:hAnsi="Verdana"/>
          <w:sz w:val="18"/>
          <w:szCs w:val="18"/>
        </w:rPr>
      </w:pPr>
      <w:r w:rsidRPr="00591653">
        <w:rPr>
          <w:rFonts w:ascii="Verdana" w:hAnsi="Verdana"/>
          <w:sz w:val="18"/>
          <w:szCs w:val="18"/>
        </w:rPr>
        <w:t xml:space="preserve">indirizzo di posta elettronica: </w:t>
      </w:r>
      <w:r w:rsidRPr="00591653">
        <w:rPr>
          <w:rFonts w:ascii="Verdana" w:hAnsi="Verdana"/>
          <w:sz w:val="18"/>
          <w:szCs w:val="18"/>
        </w:rPr>
        <w:tab/>
      </w:r>
      <w:r w:rsidRPr="00591653">
        <w:rPr>
          <w:rFonts w:ascii="Verdana" w:hAnsi="Verdana"/>
          <w:sz w:val="18"/>
          <w:szCs w:val="18"/>
        </w:rPr>
        <w:tab/>
      </w:r>
      <w:hyperlink r:id="rId18" w:history="1">
        <w:proofErr w:type="spellStart"/>
        <w:r w:rsidRPr="00591653">
          <w:rPr>
            <w:rFonts w:ascii="Verdana" w:hAnsi="Verdana"/>
            <w:sz w:val="18"/>
            <w:szCs w:val="18"/>
          </w:rPr>
          <w:t>referenteanticorruzioneverona@istruzioneveneto.it</w:t>
        </w:r>
        <w:proofErr w:type="spellEnd"/>
      </w:hyperlink>
      <w:r w:rsidRPr="00591653">
        <w:rPr>
          <w:rFonts w:ascii="Verdana" w:hAnsi="Verdana"/>
          <w:sz w:val="18"/>
          <w:szCs w:val="18"/>
        </w:rPr>
        <w:t xml:space="preserve"> </w:t>
      </w:r>
    </w:p>
    <w:p w14:paraId="6A100314" w14:textId="77777777" w:rsidR="00DD0F11" w:rsidRPr="00591653" w:rsidRDefault="00DD0F11" w:rsidP="00D07BA6">
      <w:pPr>
        <w:tabs>
          <w:tab w:val="left" w:pos="3828"/>
        </w:tabs>
        <w:jc w:val="both"/>
        <w:rPr>
          <w:rFonts w:ascii="Verdana" w:hAnsi="Verdana"/>
          <w:sz w:val="18"/>
          <w:szCs w:val="18"/>
        </w:rPr>
      </w:pPr>
    </w:p>
    <w:p w14:paraId="0352FFFE" w14:textId="77777777" w:rsidR="00DD0F11" w:rsidRPr="00591653" w:rsidRDefault="00DD0F11" w:rsidP="00D07BA6">
      <w:pPr>
        <w:tabs>
          <w:tab w:val="left" w:pos="3828"/>
        </w:tabs>
        <w:jc w:val="both"/>
        <w:rPr>
          <w:rFonts w:ascii="Verdana" w:hAnsi="Verdana"/>
          <w:sz w:val="18"/>
          <w:szCs w:val="18"/>
        </w:rPr>
      </w:pPr>
    </w:p>
    <w:p w14:paraId="22337211" w14:textId="77777777" w:rsidR="00D07BA6" w:rsidRPr="00591653" w:rsidRDefault="00D07BA6" w:rsidP="00D07BA6">
      <w:pPr>
        <w:tabs>
          <w:tab w:val="left" w:pos="3828"/>
        </w:tabs>
        <w:jc w:val="both"/>
        <w:rPr>
          <w:rFonts w:ascii="Verdana" w:hAnsi="Verdana"/>
          <w:sz w:val="18"/>
          <w:szCs w:val="18"/>
        </w:rPr>
      </w:pPr>
      <w:r w:rsidRPr="00591653">
        <w:rPr>
          <w:rFonts w:ascii="Verdana" w:hAnsi="Verdana"/>
          <w:sz w:val="18"/>
          <w:szCs w:val="18"/>
        </w:rPr>
        <w:t xml:space="preserve">Dirigente </w:t>
      </w:r>
      <w:proofErr w:type="spellStart"/>
      <w:r w:rsidRPr="00591653">
        <w:rPr>
          <w:rFonts w:ascii="Verdana" w:hAnsi="Verdana"/>
          <w:sz w:val="18"/>
          <w:szCs w:val="18"/>
        </w:rPr>
        <w:t>Amm.vo</w:t>
      </w:r>
      <w:proofErr w:type="spellEnd"/>
      <w:r w:rsidR="00DD0F11" w:rsidRPr="00591653">
        <w:rPr>
          <w:rFonts w:ascii="Verdana" w:hAnsi="Verdana"/>
          <w:sz w:val="18"/>
          <w:szCs w:val="18"/>
        </w:rPr>
        <w:t xml:space="preserve"> dell’</w:t>
      </w:r>
      <w:r w:rsidRPr="00591653">
        <w:rPr>
          <w:rFonts w:ascii="Verdana" w:hAnsi="Verdana"/>
          <w:sz w:val="18"/>
          <w:szCs w:val="18"/>
        </w:rPr>
        <w:t>Ufficio VIII</w:t>
      </w:r>
      <w:r w:rsidR="00192578" w:rsidRPr="00591653">
        <w:rPr>
          <w:rFonts w:ascii="Verdana" w:hAnsi="Verdana"/>
          <w:sz w:val="18"/>
          <w:szCs w:val="18"/>
        </w:rPr>
        <w:tab/>
      </w:r>
      <w:r w:rsidR="00192578" w:rsidRPr="00591653">
        <w:rPr>
          <w:rFonts w:ascii="Verdana" w:hAnsi="Verdana"/>
          <w:sz w:val="18"/>
          <w:szCs w:val="18"/>
        </w:rPr>
        <w:tab/>
      </w:r>
      <w:r w:rsidRPr="00591653">
        <w:rPr>
          <w:rFonts w:ascii="Verdana" w:hAnsi="Verdana"/>
          <w:sz w:val="18"/>
          <w:szCs w:val="18"/>
        </w:rPr>
        <w:t xml:space="preserve">Ambito </w:t>
      </w:r>
      <w:r w:rsidR="00AC454B" w:rsidRPr="00591653">
        <w:rPr>
          <w:rFonts w:ascii="Verdana" w:hAnsi="Verdana"/>
          <w:sz w:val="18"/>
          <w:szCs w:val="18"/>
        </w:rPr>
        <w:t>T</w:t>
      </w:r>
      <w:r w:rsidRPr="00591653">
        <w:rPr>
          <w:rFonts w:ascii="Verdana" w:hAnsi="Verdana"/>
          <w:sz w:val="18"/>
          <w:szCs w:val="18"/>
        </w:rPr>
        <w:t>erritoriale di Vicenza</w:t>
      </w:r>
    </w:p>
    <w:p w14:paraId="2AABB1E6" w14:textId="77777777" w:rsidR="00722069" w:rsidRPr="00591653" w:rsidRDefault="00D07BA6" w:rsidP="00D07BA6">
      <w:pPr>
        <w:tabs>
          <w:tab w:val="left" w:pos="3828"/>
        </w:tabs>
        <w:jc w:val="both"/>
        <w:rPr>
          <w:rFonts w:ascii="Verdana" w:hAnsi="Verdana"/>
          <w:sz w:val="18"/>
          <w:szCs w:val="18"/>
        </w:rPr>
      </w:pPr>
      <w:r w:rsidRPr="00591653">
        <w:rPr>
          <w:rFonts w:ascii="Verdana" w:hAnsi="Verdana"/>
          <w:sz w:val="18"/>
          <w:szCs w:val="18"/>
        </w:rPr>
        <w:t xml:space="preserve">indirizzo di posta elettronica: </w:t>
      </w:r>
      <w:r w:rsidRPr="00591653">
        <w:rPr>
          <w:rFonts w:ascii="Verdana" w:hAnsi="Verdana"/>
          <w:sz w:val="18"/>
          <w:szCs w:val="18"/>
        </w:rPr>
        <w:tab/>
      </w:r>
      <w:r w:rsidR="00794EA7" w:rsidRPr="00591653">
        <w:rPr>
          <w:rFonts w:ascii="Verdana" w:hAnsi="Verdana"/>
          <w:sz w:val="18"/>
          <w:szCs w:val="18"/>
        </w:rPr>
        <w:tab/>
      </w:r>
      <w:proofErr w:type="spellStart"/>
      <w:r w:rsidRPr="00591653">
        <w:rPr>
          <w:rFonts w:ascii="Verdana" w:hAnsi="Verdana"/>
          <w:sz w:val="18"/>
          <w:szCs w:val="18"/>
        </w:rPr>
        <w:t>referenteanticorruzionevicenza@istruzioneveneto.it</w:t>
      </w:r>
      <w:proofErr w:type="spellEnd"/>
    </w:p>
    <w:p w14:paraId="17D4861F" w14:textId="77777777" w:rsidR="00DD0F11" w:rsidRPr="00591653" w:rsidRDefault="00DD0F11" w:rsidP="00DD0F11">
      <w:pPr>
        <w:tabs>
          <w:tab w:val="left" w:pos="3828"/>
        </w:tabs>
        <w:jc w:val="both"/>
        <w:rPr>
          <w:rFonts w:ascii="Verdana" w:hAnsi="Verdana"/>
          <w:sz w:val="18"/>
          <w:szCs w:val="18"/>
        </w:rPr>
      </w:pPr>
    </w:p>
    <w:p w14:paraId="4F2A0444" w14:textId="77777777" w:rsidR="003A7761" w:rsidRPr="00591653" w:rsidRDefault="00DD0F11" w:rsidP="00C42040">
      <w:pPr>
        <w:tabs>
          <w:tab w:val="left" w:pos="3828"/>
        </w:tabs>
        <w:jc w:val="both"/>
        <w:rPr>
          <w:rFonts w:ascii="Verdana" w:hAnsi="Verdana"/>
          <w:sz w:val="18"/>
          <w:szCs w:val="18"/>
        </w:rPr>
      </w:pPr>
      <w:r w:rsidRPr="00591653">
        <w:rPr>
          <w:rFonts w:ascii="Verdana" w:hAnsi="Verdana"/>
          <w:sz w:val="18"/>
          <w:szCs w:val="18"/>
        </w:rPr>
        <w:t xml:space="preserve">Gli altri Dirigenti Amministrativi e i Dirigenti Tecnici, anch’essi referenti del </w:t>
      </w:r>
      <w:proofErr w:type="spellStart"/>
      <w:r w:rsidRPr="00591653">
        <w:rPr>
          <w:rFonts w:ascii="Verdana" w:hAnsi="Verdana"/>
          <w:sz w:val="18"/>
          <w:szCs w:val="18"/>
        </w:rPr>
        <w:t>RPCT</w:t>
      </w:r>
      <w:proofErr w:type="spellEnd"/>
      <w:r w:rsidRPr="00591653">
        <w:rPr>
          <w:rFonts w:ascii="Verdana" w:hAnsi="Verdana"/>
          <w:sz w:val="18"/>
          <w:szCs w:val="18"/>
        </w:rPr>
        <w:t>, possono ricevere segnalazioni agli indirizzi di posta elettronica riportati sul sito dell’</w:t>
      </w:r>
      <w:proofErr w:type="spellStart"/>
      <w:r w:rsidRPr="00591653">
        <w:rPr>
          <w:rFonts w:ascii="Verdana" w:hAnsi="Verdana"/>
          <w:sz w:val="18"/>
          <w:szCs w:val="18"/>
        </w:rPr>
        <w:t>USR</w:t>
      </w:r>
      <w:proofErr w:type="spellEnd"/>
      <w:r w:rsidRPr="00591653">
        <w:rPr>
          <w:rFonts w:ascii="Verdana" w:hAnsi="Verdana"/>
          <w:sz w:val="18"/>
          <w:szCs w:val="18"/>
        </w:rPr>
        <w:t xml:space="preserve"> Veneto.</w:t>
      </w:r>
    </w:p>
    <w:p w14:paraId="19F2769A" w14:textId="77777777" w:rsidR="00D07BA6" w:rsidRPr="00591653" w:rsidRDefault="00D07BA6" w:rsidP="00AC454B">
      <w:pPr>
        <w:tabs>
          <w:tab w:val="left" w:pos="3828"/>
        </w:tabs>
        <w:jc w:val="both"/>
        <w:rPr>
          <w:rFonts w:ascii="Verdana" w:hAnsi="Verdana"/>
          <w:sz w:val="18"/>
          <w:szCs w:val="18"/>
        </w:rPr>
      </w:pPr>
    </w:p>
    <w:p w14:paraId="05BCB9E1" w14:textId="77777777" w:rsidR="00CB6557" w:rsidRPr="00591653" w:rsidRDefault="00E958BF" w:rsidP="00CB6557">
      <w:pPr>
        <w:overflowPunct/>
        <w:autoSpaceDE/>
        <w:autoSpaceDN/>
        <w:adjustRightInd/>
        <w:spacing w:after="120"/>
        <w:jc w:val="both"/>
        <w:textAlignment w:val="auto"/>
        <w:rPr>
          <w:rFonts w:ascii="Verdana" w:hAnsi="Verdana"/>
          <w:sz w:val="18"/>
          <w:szCs w:val="18"/>
        </w:rPr>
      </w:pPr>
      <w:r w:rsidRPr="00591653">
        <w:rPr>
          <w:rFonts w:ascii="Verdana" w:hAnsi="Verdana"/>
          <w:sz w:val="18"/>
          <w:szCs w:val="18"/>
        </w:rPr>
        <w:t xml:space="preserve">Ferma restando la piena responsabilità </w:t>
      </w:r>
      <w:proofErr w:type="spellStart"/>
      <w:r w:rsidR="006146D9" w:rsidRPr="00591653">
        <w:rPr>
          <w:rFonts w:ascii="Verdana" w:hAnsi="Verdana"/>
          <w:sz w:val="18"/>
          <w:szCs w:val="18"/>
        </w:rPr>
        <w:t>RPCT</w:t>
      </w:r>
      <w:proofErr w:type="spellEnd"/>
      <w:r w:rsidRPr="00591653">
        <w:rPr>
          <w:rFonts w:ascii="Verdana" w:hAnsi="Verdana"/>
          <w:sz w:val="18"/>
          <w:szCs w:val="18"/>
        </w:rPr>
        <w:t xml:space="preserve"> per gli adempimenti che gli competono ai sensi della normativa vigente, </w:t>
      </w:r>
      <w:r w:rsidR="00CB6557" w:rsidRPr="00591653">
        <w:rPr>
          <w:rFonts w:ascii="Verdana" w:hAnsi="Verdana"/>
          <w:sz w:val="18"/>
          <w:szCs w:val="18"/>
        </w:rPr>
        <w:t xml:space="preserve">nella fase della consultazione </w:t>
      </w:r>
      <w:r w:rsidR="00174927" w:rsidRPr="00591653">
        <w:rPr>
          <w:rFonts w:ascii="Verdana" w:hAnsi="Verdana"/>
          <w:sz w:val="18"/>
          <w:szCs w:val="18"/>
        </w:rPr>
        <w:t xml:space="preserve">periodica </w:t>
      </w:r>
      <w:r w:rsidR="00CB6557" w:rsidRPr="00591653">
        <w:rPr>
          <w:rFonts w:ascii="Verdana" w:hAnsi="Verdana"/>
          <w:sz w:val="18"/>
          <w:szCs w:val="18"/>
        </w:rPr>
        <w:t xml:space="preserve">sulla proposta di aggiornamento </w:t>
      </w:r>
      <w:r w:rsidR="00AC454B" w:rsidRPr="00591653">
        <w:rPr>
          <w:rFonts w:ascii="Verdana" w:hAnsi="Verdana"/>
          <w:sz w:val="18"/>
          <w:szCs w:val="18"/>
        </w:rPr>
        <w:t xml:space="preserve">annuale </w:t>
      </w:r>
      <w:r w:rsidR="00CB6557" w:rsidRPr="00591653">
        <w:rPr>
          <w:rFonts w:ascii="Verdana" w:hAnsi="Verdana"/>
          <w:sz w:val="18"/>
          <w:szCs w:val="18"/>
        </w:rPr>
        <w:t xml:space="preserve">del </w:t>
      </w:r>
      <w:proofErr w:type="spellStart"/>
      <w:r w:rsidR="00CB6557" w:rsidRPr="00591653">
        <w:rPr>
          <w:rFonts w:ascii="Verdana" w:hAnsi="Verdana"/>
          <w:sz w:val="18"/>
          <w:szCs w:val="18"/>
        </w:rPr>
        <w:t>PTPCT</w:t>
      </w:r>
      <w:proofErr w:type="spellEnd"/>
      <w:r w:rsidR="00CB6557" w:rsidRPr="00591653">
        <w:rPr>
          <w:rFonts w:ascii="Verdana" w:hAnsi="Verdana"/>
          <w:sz w:val="18"/>
          <w:szCs w:val="18"/>
        </w:rPr>
        <w:t xml:space="preserve"> </w:t>
      </w:r>
      <w:r w:rsidRPr="00591653">
        <w:rPr>
          <w:rFonts w:ascii="Verdana" w:hAnsi="Verdana"/>
          <w:b/>
          <w:sz w:val="18"/>
          <w:szCs w:val="18"/>
        </w:rPr>
        <w:t>t</w:t>
      </w:r>
      <w:r w:rsidR="00345496" w:rsidRPr="00591653">
        <w:rPr>
          <w:rFonts w:ascii="Verdana" w:hAnsi="Verdana"/>
          <w:b/>
          <w:sz w:val="18"/>
          <w:szCs w:val="18"/>
        </w:rPr>
        <w:t>utti i</w:t>
      </w:r>
      <w:r w:rsidR="001E4A98" w:rsidRPr="00591653">
        <w:rPr>
          <w:rFonts w:ascii="Verdana" w:hAnsi="Verdana"/>
          <w:b/>
          <w:sz w:val="18"/>
          <w:szCs w:val="18"/>
        </w:rPr>
        <w:t xml:space="preserve"> </w:t>
      </w:r>
      <w:r w:rsidR="008B4680" w:rsidRPr="00591653">
        <w:rPr>
          <w:rFonts w:ascii="Verdana" w:hAnsi="Verdana"/>
          <w:b/>
          <w:sz w:val="18"/>
          <w:szCs w:val="18"/>
        </w:rPr>
        <w:t>Referenti</w:t>
      </w:r>
      <w:r w:rsidR="001E4A98" w:rsidRPr="00591653">
        <w:rPr>
          <w:rFonts w:ascii="Verdana" w:hAnsi="Verdana"/>
          <w:sz w:val="18"/>
          <w:szCs w:val="18"/>
        </w:rPr>
        <w:t xml:space="preserve"> </w:t>
      </w:r>
      <w:r w:rsidR="001E4A98" w:rsidRPr="00591653">
        <w:rPr>
          <w:rFonts w:ascii="Verdana" w:hAnsi="Verdana"/>
          <w:b/>
          <w:sz w:val="18"/>
          <w:szCs w:val="18"/>
        </w:rPr>
        <w:t xml:space="preserve">sono </w:t>
      </w:r>
      <w:r w:rsidR="00192578" w:rsidRPr="00591653">
        <w:rPr>
          <w:rFonts w:ascii="Verdana" w:hAnsi="Verdana"/>
          <w:b/>
          <w:sz w:val="18"/>
          <w:szCs w:val="18"/>
        </w:rPr>
        <w:t xml:space="preserve">tenuti </w:t>
      </w:r>
      <w:r w:rsidR="00993236" w:rsidRPr="00591653">
        <w:rPr>
          <w:rFonts w:ascii="Verdana" w:hAnsi="Verdana"/>
          <w:sz w:val="18"/>
          <w:szCs w:val="18"/>
        </w:rPr>
        <w:t>a fornire le informazioni utili ad individuare le attività nell'ambito delle quali è più elevato il rischio corruzione e a formulare specifiche proposte</w:t>
      </w:r>
      <w:r w:rsidR="00CB6557" w:rsidRPr="00591653">
        <w:rPr>
          <w:rFonts w:ascii="Verdana" w:hAnsi="Verdana"/>
          <w:sz w:val="18"/>
          <w:szCs w:val="18"/>
        </w:rPr>
        <w:t>.</w:t>
      </w:r>
    </w:p>
    <w:p w14:paraId="3433AE9A" w14:textId="77777777" w:rsidR="00993236" w:rsidRPr="00591653" w:rsidRDefault="00CB6557" w:rsidP="00CF01AE">
      <w:pPr>
        <w:overflowPunct/>
        <w:autoSpaceDE/>
        <w:autoSpaceDN/>
        <w:adjustRightInd/>
        <w:spacing w:after="120"/>
        <w:jc w:val="both"/>
        <w:textAlignment w:val="auto"/>
        <w:rPr>
          <w:rFonts w:ascii="Verdana" w:hAnsi="Verdana"/>
          <w:sz w:val="18"/>
          <w:szCs w:val="18"/>
        </w:rPr>
      </w:pPr>
      <w:r w:rsidRPr="00591653">
        <w:rPr>
          <w:rFonts w:ascii="Verdana" w:hAnsi="Verdana"/>
          <w:sz w:val="18"/>
          <w:szCs w:val="18"/>
        </w:rPr>
        <w:t>Nella</w:t>
      </w:r>
      <w:r w:rsidR="00993236" w:rsidRPr="00591653">
        <w:rPr>
          <w:rFonts w:ascii="Verdana" w:hAnsi="Verdana"/>
          <w:sz w:val="18"/>
          <w:szCs w:val="18"/>
        </w:rPr>
        <w:t xml:space="preserve"> fase successiva all’adozione del </w:t>
      </w:r>
      <w:proofErr w:type="spellStart"/>
      <w:r w:rsidR="00993236" w:rsidRPr="00591653">
        <w:rPr>
          <w:rFonts w:ascii="Verdana" w:hAnsi="Verdana"/>
          <w:sz w:val="18"/>
          <w:szCs w:val="18"/>
        </w:rPr>
        <w:t>PTPC</w:t>
      </w:r>
      <w:proofErr w:type="spellEnd"/>
      <w:r w:rsidR="00174927" w:rsidRPr="00591653">
        <w:rPr>
          <w:rFonts w:ascii="Verdana" w:hAnsi="Verdana"/>
          <w:sz w:val="18"/>
          <w:szCs w:val="18"/>
        </w:rPr>
        <w:t>,</w:t>
      </w:r>
      <w:r w:rsidRPr="00591653">
        <w:rPr>
          <w:rFonts w:ascii="Verdana" w:hAnsi="Verdana"/>
          <w:sz w:val="18"/>
          <w:szCs w:val="18"/>
        </w:rPr>
        <w:t xml:space="preserve"> </w:t>
      </w:r>
      <w:r w:rsidRPr="00591653">
        <w:rPr>
          <w:rFonts w:ascii="Verdana" w:hAnsi="Verdana"/>
          <w:b/>
          <w:sz w:val="18"/>
          <w:szCs w:val="18"/>
        </w:rPr>
        <w:t>i Referenti Dirigenti Amministrativi sono tenuti</w:t>
      </w:r>
      <w:r w:rsidR="00993236" w:rsidRPr="00591653">
        <w:rPr>
          <w:rFonts w:ascii="Verdana" w:hAnsi="Verdana"/>
          <w:sz w:val="18"/>
          <w:szCs w:val="18"/>
        </w:rPr>
        <w:t>:</w:t>
      </w:r>
    </w:p>
    <w:p w14:paraId="3DBE16D2" w14:textId="77777777" w:rsidR="00DD0F11" w:rsidRPr="00591653" w:rsidRDefault="00B67B7C" w:rsidP="00E50F39">
      <w:pPr>
        <w:pStyle w:val="Paragrafoelenco"/>
        <w:numPr>
          <w:ilvl w:val="0"/>
          <w:numId w:val="33"/>
        </w:numPr>
        <w:shd w:val="clear" w:color="auto" w:fill="FFFFFF" w:themeFill="background1"/>
        <w:tabs>
          <w:tab w:val="left" w:pos="0"/>
        </w:tabs>
        <w:overflowPunct/>
        <w:autoSpaceDE/>
        <w:autoSpaceDN/>
        <w:adjustRightInd/>
        <w:spacing w:after="120"/>
        <w:ind w:left="284" w:right="47" w:hanging="284"/>
        <w:jc w:val="both"/>
        <w:textAlignment w:val="auto"/>
        <w:rPr>
          <w:rFonts w:ascii="Verdana" w:eastAsia="MS Mincho" w:hAnsi="Verdana"/>
          <w:sz w:val="18"/>
          <w:szCs w:val="18"/>
          <w:lang w:eastAsia="ja-JP"/>
        </w:rPr>
      </w:pPr>
      <w:r w:rsidRPr="00591653">
        <w:rPr>
          <w:rFonts w:ascii="Verdana" w:eastAsia="MS Mincho" w:hAnsi="Verdana"/>
          <w:sz w:val="18"/>
          <w:szCs w:val="18"/>
          <w:lang w:eastAsia="ja-JP"/>
        </w:rPr>
        <w:t>a</w:t>
      </w:r>
      <w:r w:rsidR="00DD0F11" w:rsidRPr="00591653">
        <w:rPr>
          <w:rFonts w:ascii="Verdana" w:eastAsia="MS Mincho" w:hAnsi="Verdana"/>
          <w:sz w:val="18"/>
          <w:szCs w:val="18"/>
          <w:lang w:eastAsia="ja-JP"/>
        </w:rPr>
        <w:t xml:space="preserve"> supportare il </w:t>
      </w:r>
      <w:proofErr w:type="spellStart"/>
      <w:r w:rsidR="00DD0F11" w:rsidRPr="00591653">
        <w:rPr>
          <w:rFonts w:ascii="Verdana" w:eastAsia="MS Mincho" w:hAnsi="Verdana"/>
          <w:sz w:val="18"/>
          <w:szCs w:val="18"/>
          <w:lang w:eastAsia="ja-JP"/>
        </w:rPr>
        <w:t>RPCT</w:t>
      </w:r>
      <w:proofErr w:type="spellEnd"/>
      <w:r w:rsidR="00DD0F11" w:rsidRPr="00591653">
        <w:rPr>
          <w:rFonts w:ascii="Verdana" w:eastAsia="MS Mincho" w:hAnsi="Verdana"/>
          <w:sz w:val="18"/>
          <w:szCs w:val="18"/>
          <w:lang w:eastAsia="ja-JP"/>
        </w:rPr>
        <w:t xml:space="preserve"> nella gestione del monitoraggio di secondo livello per la verifica dell’applicazione delle misure di prevenzione del rischio previste nel </w:t>
      </w:r>
      <w:proofErr w:type="spellStart"/>
      <w:r w:rsidR="00DD0F11" w:rsidRPr="00591653">
        <w:rPr>
          <w:rFonts w:ascii="Verdana" w:eastAsia="MS Mincho" w:hAnsi="Verdana"/>
          <w:sz w:val="18"/>
          <w:szCs w:val="18"/>
          <w:lang w:eastAsia="ja-JP"/>
        </w:rPr>
        <w:t>PTPCT</w:t>
      </w:r>
      <w:proofErr w:type="spellEnd"/>
      <w:r w:rsidR="00DD0F11" w:rsidRPr="00591653">
        <w:rPr>
          <w:rFonts w:ascii="Verdana" w:eastAsia="MS Mincho" w:hAnsi="Verdana"/>
          <w:sz w:val="18"/>
          <w:szCs w:val="18"/>
          <w:lang w:eastAsia="ja-JP"/>
        </w:rPr>
        <w:t xml:space="preserve"> da parte delle istituzioni scolastiche, attraverso lo svolgimento di audit specifici, con verifiche sul campo che consentano il più agevole reperimento delle informazioni, evidenze e documenti necessari al miglior svolgimento del monitoraggio di secondo livello.</w:t>
      </w:r>
    </w:p>
    <w:p w14:paraId="407E5E11" w14:textId="5DDF4035" w:rsidR="00192578" w:rsidRPr="00591653" w:rsidRDefault="00B67B7C" w:rsidP="00E50F39">
      <w:pPr>
        <w:pStyle w:val="Paragrafoelenco"/>
        <w:numPr>
          <w:ilvl w:val="0"/>
          <w:numId w:val="33"/>
        </w:numPr>
        <w:shd w:val="clear" w:color="auto" w:fill="FFFFFF" w:themeFill="background1"/>
        <w:tabs>
          <w:tab w:val="left" w:pos="0"/>
        </w:tabs>
        <w:overflowPunct/>
        <w:autoSpaceDE/>
        <w:autoSpaceDN/>
        <w:adjustRightInd/>
        <w:spacing w:after="120"/>
        <w:ind w:left="284" w:right="47" w:hanging="284"/>
        <w:jc w:val="both"/>
        <w:textAlignment w:val="auto"/>
        <w:rPr>
          <w:rFonts w:ascii="Verdana" w:eastAsia="MS Mincho" w:hAnsi="Verdana"/>
          <w:sz w:val="18"/>
          <w:szCs w:val="18"/>
          <w:lang w:eastAsia="ja-JP"/>
        </w:rPr>
      </w:pPr>
      <w:r w:rsidRPr="00591653">
        <w:rPr>
          <w:rFonts w:ascii="Verdana" w:hAnsi="Verdana"/>
          <w:color w:val="000000"/>
          <w:sz w:val="18"/>
          <w:szCs w:val="18"/>
          <w:lang w:eastAsia="ar-SA"/>
        </w:rPr>
        <w:t>a</w:t>
      </w:r>
      <w:r w:rsidR="00CB6557" w:rsidRPr="00591653">
        <w:rPr>
          <w:rFonts w:ascii="Verdana" w:hAnsi="Verdana"/>
          <w:color w:val="000000"/>
          <w:sz w:val="18"/>
          <w:szCs w:val="18"/>
          <w:lang w:eastAsia="ar-SA"/>
        </w:rPr>
        <w:t xml:space="preserve"> </w:t>
      </w:r>
      <w:r w:rsidR="00DD0F11" w:rsidRPr="00591653">
        <w:rPr>
          <w:rFonts w:ascii="Verdana" w:hAnsi="Verdana"/>
          <w:color w:val="000000"/>
          <w:sz w:val="18"/>
          <w:szCs w:val="18"/>
          <w:lang w:eastAsia="ar-SA"/>
        </w:rPr>
        <w:t xml:space="preserve">segnalare </w:t>
      </w:r>
      <w:r w:rsidR="00CB6557" w:rsidRPr="00591653">
        <w:rPr>
          <w:rFonts w:ascii="Verdana" w:hAnsi="Verdana"/>
          <w:color w:val="000000"/>
          <w:sz w:val="18"/>
          <w:szCs w:val="18"/>
          <w:lang w:eastAsia="ar-SA"/>
        </w:rPr>
        <w:t xml:space="preserve">al </w:t>
      </w:r>
      <w:proofErr w:type="spellStart"/>
      <w:r w:rsidR="006146D9" w:rsidRPr="00591653">
        <w:rPr>
          <w:rFonts w:ascii="Verdana" w:eastAsia="MS Mincho" w:hAnsi="Verdana"/>
          <w:sz w:val="18"/>
          <w:szCs w:val="18"/>
          <w:lang w:eastAsia="ja-JP"/>
        </w:rPr>
        <w:t>RPCT</w:t>
      </w:r>
      <w:proofErr w:type="spellEnd"/>
      <w:r w:rsidR="00CB6557" w:rsidRPr="00591653">
        <w:rPr>
          <w:rFonts w:ascii="Verdana" w:eastAsia="MS Mincho" w:hAnsi="Verdana"/>
          <w:sz w:val="18"/>
          <w:szCs w:val="18"/>
          <w:lang w:eastAsia="ja-JP"/>
        </w:rPr>
        <w:t xml:space="preserve"> </w:t>
      </w:r>
      <w:r w:rsidR="00DD0F11" w:rsidRPr="00591653">
        <w:rPr>
          <w:rFonts w:ascii="Verdana" w:eastAsia="MS Mincho" w:hAnsi="Verdana"/>
          <w:sz w:val="18"/>
          <w:szCs w:val="18"/>
          <w:lang w:eastAsia="ja-JP"/>
        </w:rPr>
        <w:t xml:space="preserve">eventuali </w:t>
      </w:r>
      <w:r w:rsidR="00CB6557" w:rsidRPr="00591653">
        <w:rPr>
          <w:rFonts w:ascii="Verdana" w:eastAsia="MS Mincho" w:hAnsi="Verdana"/>
          <w:sz w:val="18"/>
          <w:szCs w:val="18"/>
          <w:lang w:eastAsia="ja-JP"/>
        </w:rPr>
        <w:t xml:space="preserve">casi di </w:t>
      </w:r>
      <w:r w:rsidR="00192578" w:rsidRPr="00591653">
        <w:rPr>
          <w:rFonts w:ascii="Verdana" w:eastAsia="MS Mincho" w:hAnsi="Verdana"/>
          <w:sz w:val="18"/>
          <w:szCs w:val="18"/>
          <w:lang w:eastAsia="ja-JP"/>
        </w:rPr>
        <w:t xml:space="preserve">effettiva </w:t>
      </w:r>
      <w:r w:rsidR="00CB6557" w:rsidRPr="00591653">
        <w:rPr>
          <w:rFonts w:ascii="Verdana" w:hAnsi="Verdana"/>
          <w:color w:val="000000"/>
          <w:sz w:val="18"/>
          <w:szCs w:val="18"/>
          <w:lang w:eastAsia="ar-SA"/>
        </w:rPr>
        <w:t>inadempienza</w:t>
      </w:r>
      <w:r w:rsidR="00CB6557" w:rsidRPr="00591653">
        <w:rPr>
          <w:rFonts w:ascii="Verdana" w:eastAsia="MS Mincho" w:hAnsi="Verdana"/>
          <w:sz w:val="18"/>
          <w:szCs w:val="18"/>
          <w:lang w:eastAsia="ja-JP"/>
        </w:rPr>
        <w:t xml:space="preserve"> affinché quest’ultimo segnali agli uffici competenti all'esercizio dell'azione disciplinare (</w:t>
      </w:r>
      <w:proofErr w:type="spellStart"/>
      <w:r w:rsidR="00CB6557" w:rsidRPr="00591653">
        <w:rPr>
          <w:rFonts w:ascii="Verdana" w:eastAsia="MS Mincho" w:hAnsi="Verdana"/>
          <w:sz w:val="18"/>
          <w:szCs w:val="18"/>
          <w:lang w:eastAsia="ja-JP"/>
        </w:rPr>
        <w:t>UPD</w:t>
      </w:r>
      <w:proofErr w:type="spellEnd"/>
      <w:r w:rsidR="00CB6557" w:rsidRPr="00591653">
        <w:rPr>
          <w:rFonts w:ascii="Verdana" w:eastAsia="MS Mincho" w:hAnsi="Verdana"/>
          <w:sz w:val="18"/>
          <w:szCs w:val="18"/>
          <w:lang w:eastAsia="ja-JP"/>
        </w:rPr>
        <w:t>) i nominativi dei dipendenti che non hanno attuato correttamente le misure in materia di prevenzione della corruzione e di trasparenza ai fini dell’esercizio dell’azione disciplinare</w:t>
      </w:r>
      <w:r w:rsidRPr="00591653">
        <w:rPr>
          <w:rFonts w:ascii="Verdana" w:eastAsia="MS Mincho" w:hAnsi="Verdana"/>
          <w:sz w:val="18"/>
          <w:szCs w:val="18"/>
          <w:lang w:eastAsia="ja-JP"/>
        </w:rPr>
        <w:t>;</w:t>
      </w:r>
    </w:p>
    <w:p w14:paraId="4AEB7B9B" w14:textId="77777777" w:rsidR="00192578" w:rsidRPr="00591653" w:rsidRDefault="00B67B7C" w:rsidP="00E50F39">
      <w:pPr>
        <w:pStyle w:val="Paragrafoelenco"/>
        <w:numPr>
          <w:ilvl w:val="0"/>
          <w:numId w:val="33"/>
        </w:numPr>
        <w:shd w:val="clear" w:color="auto" w:fill="FFFFFF" w:themeFill="background1"/>
        <w:tabs>
          <w:tab w:val="left" w:pos="0"/>
        </w:tabs>
        <w:overflowPunct/>
        <w:autoSpaceDE/>
        <w:autoSpaceDN/>
        <w:adjustRightInd/>
        <w:spacing w:after="120"/>
        <w:ind w:left="284" w:right="47" w:hanging="284"/>
        <w:jc w:val="both"/>
        <w:textAlignment w:val="auto"/>
        <w:rPr>
          <w:rFonts w:ascii="Verdana" w:eastAsia="MS Mincho" w:hAnsi="Verdana"/>
          <w:sz w:val="18"/>
          <w:szCs w:val="18"/>
          <w:lang w:eastAsia="ja-JP"/>
        </w:rPr>
      </w:pPr>
      <w:r w:rsidRPr="00591653">
        <w:rPr>
          <w:rFonts w:ascii="Verdana" w:hAnsi="Verdana"/>
          <w:color w:val="000000"/>
          <w:sz w:val="18"/>
          <w:szCs w:val="18"/>
          <w:lang w:eastAsia="ar-SA"/>
        </w:rPr>
        <w:t>a</w:t>
      </w:r>
      <w:r w:rsidR="00CB6557" w:rsidRPr="00591653">
        <w:rPr>
          <w:rFonts w:ascii="Verdana" w:hAnsi="Verdana"/>
          <w:color w:val="000000"/>
          <w:sz w:val="18"/>
          <w:szCs w:val="18"/>
          <w:lang w:eastAsia="ar-SA"/>
        </w:rPr>
        <w:t xml:space="preserve"> comunicare al </w:t>
      </w:r>
      <w:proofErr w:type="spellStart"/>
      <w:r w:rsidR="006146D9" w:rsidRPr="00591653">
        <w:rPr>
          <w:rFonts w:ascii="Verdana" w:eastAsia="MS Mincho" w:hAnsi="Verdana"/>
          <w:sz w:val="18"/>
          <w:szCs w:val="18"/>
          <w:lang w:eastAsia="ja-JP"/>
        </w:rPr>
        <w:t>RPCT</w:t>
      </w:r>
      <w:proofErr w:type="spellEnd"/>
      <w:r w:rsidR="00CB6557" w:rsidRPr="00591653">
        <w:rPr>
          <w:rFonts w:ascii="Verdana" w:eastAsia="MS Mincho" w:hAnsi="Verdana"/>
          <w:sz w:val="18"/>
          <w:szCs w:val="18"/>
          <w:lang w:eastAsia="ja-JP"/>
        </w:rPr>
        <w:t xml:space="preserve"> le disfunzioni inerenti </w:t>
      </w:r>
      <w:proofErr w:type="gramStart"/>
      <w:r w:rsidR="00CB6557" w:rsidRPr="00591653">
        <w:rPr>
          <w:rFonts w:ascii="Verdana" w:eastAsia="MS Mincho" w:hAnsi="Verdana"/>
          <w:sz w:val="18"/>
          <w:szCs w:val="18"/>
          <w:lang w:eastAsia="ja-JP"/>
        </w:rPr>
        <w:t>l’attuazione</w:t>
      </w:r>
      <w:proofErr w:type="gramEnd"/>
      <w:r w:rsidR="00CB6557" w:rsidRPr="00591653">
        <w:rPr>
          <w:rFonts w:ascii="Verdana" w:eastAsia="MS Mincho" w:hAnsi="Verdana"/>
          <w:sz w:val="18"/>
          <w:szCs w:val="18"/>
          <w:lang w:eastAsia="ja-JP"/>
        </w:rPr>
        <w:t xml:space="preserve"> delle misure in materia di prevenzione della corruzione e della trasparenza affinché quest’ultimo le segnali all'organo di indirizzo e all'organismo indipendente di valutazione le disfunzioni inerenti all'attuazione delle misure in materia di prevenzione della corruzione e di trasparenza</w:t>
      </w:r>
      <w:r w:rsidRPr="00591653">
        <w:rPr>
          <w:rFonts w:ascii="Verdana" w:eastAsia="MS Mincho" w:hAnsi="Verdana"/>
          <w:sz w:val="18"/>
          <w:szCs w:val="18"/>
          <w:lang w:eastAsia="ja-JP"/>
        </w:rPr>
        <w:t>;</w:t>
      </w:r>
    </w:p>
    <w:p w14:paraId="46F1C372" w14:textId="77777777" w:rsidR="00192578" w:rsidRPr="00591653" w:rsidRDefault="00192578" w:rsidP="00E50F39">
      <w:pPr>
        <w:pStyle w:val="Paragrafoelenco"/>
        <w:numPr>
          <w:ilvl w:val="0"/>
          <w:numId w:val="33"/>
        </w:numPr>
        <w:overflowPunct/>
        <w:ind w:left="284" w:hanging="284"/>
        <w:jc w:val="both"/>
        <w:textAlignment w:val="auto"/>
        <w:rPr>
          <w:rFonts w:ascii="Verdana" w:hAnsi="Verdana"/>
          <w:sz w:val="18"/>
          <w:szCs w:val="18"/>
        </w:rPr>
      </w:pPr>
      <w:r w:rsidRPr="00591653">
        <w:rPr>
          <w:rFonts w:ascii="Verdana" w:hAnsi="Verdana"/>
          <w:sz w:val="18"/>
          <w:szCs w:val="18"/>
        </w:rPr>
        <w:t>informare l’organo competente per l’azione disciplinare qualora ravvisino fatti avvenuti all’interno delle Istituzioni scolastiche aventi rilevanza disciplinare;</w:t>
      </w:r>
    </w:p>
    <w:p w14:paraId="43E3D9F6" w14:textId="77777777" w:rsidR="00192578" w:rsidRPr="00591653" w:rsidRDefault="00192578" w:rsidP="00192578">
      <w:pPr>
        <w:pStyle w:val="Paragrafoelenco"/>
        <w:shd w:val="clear" w:color="auto" w:fill="FFFFFF" w:themeFill="background1"/>
        <w:tabs>
          <w:tab w:val="left" w:pos="0"/>
        </w:tabs>
        <w:overflowPunct/>
        <w:autoSpaceDE/>
        <w:autoSpaceDN/>
        <w:adjustRightInd/>
        <w:spacing w:after="120"/>
        <w:ind w:left="284" w:right="47"/>
        <w:jc w:val="both"/>
        <w:textAlignment w:val="auto"/>
        <w:rPr>
          <w:rFonts w:ascii="Verdana" w:eastAsia="MS Mincho" w:hAnsi="Verdana"/>
          <w:sz w:val="18"/>
          <w:szCs w:val="18"/>
          <w:lang w:eastAsia="ja-JP"/>
        </w:rPr>
      </w:pPr>
    </w:p>
    <w:p w14:paraId="172D7B46" w14:textId="77777777" w:rsidR="007F3696" w:rsidRPr="00591653" w:rsidRDefault="00192578" w:rsidP="00192578">
      <w:pPr>
        <w:overflowPunct/>
        <w:autoSpaceDE/>
        <w:autoSpaceDN/>
        <w:adjustRightInd/>
        <w:spacing w:after="120"/>
        <w:jc w:val="both"/>
        <w:textAlignment w:val="auto"/>
        <w:rPr>
          <w:rFonts w:ascii="Verdana" w:hAnsi="Verdana"/>
          <w:sz w:val="18"/>
          <w:szCs w:val="18"/>
        </w:rPr>
      </w:pPr>
      <w:r w:rsidRPr="00591653">
        <w:rPr>
          <w:rFonts w:ascii="Verdana" w:hAnsi="Verdana"/>
          <w:b/>
          <w:sz w:val="18"/>
          <w:szCs w:val="18"/>
        </w:rPr>
        <w:t xml:space="preserve">I Referenti Dirigenti Tecnici sono tenuti, </w:t>
      </w:r>
      <w:r w:rsidRPr="00591653">
        <w:rPr>
          <w:rFonts w:ascii="Verdana" w:hAnsi="Verdana"/>
          <w:sz w:val="18"/>
          <w:szCs w:val="18"/>
        </w:rPr>
        <w:t xml:space="preserve">nella fase successiva all’adozione del </w:t>
      </w:r>
      <w:proofErr w:type="spellStart"/>
      <w:r w:rsidRPr="00591653">
        <w:rPr>
          <w:rFonts w:ascii="Verdana" w:hAnsi="Verdana"/>
          <w:sz w:val="18"/>
          <w:szCs w:val="18"/>
        </w:rPr>
        <w:t>PTPC</w:t>
      </w:r>
      <w:proofErr w:type="spellEnd"/>
      <w:r w:rsidRPr="00591653">
        <w:rPr>
          <w:rFonts w:ascii="Verdana" w:hAnsi="Verdana"/>
          <w:sz w:val="18"/>
          <w:szCs w:val="18"/>
        </w:rPr>
        <w:t xml:space="preserve">, ad inviare al </w:t>
      </w:r>
      <w:proofErr w:type="spellStart"/>
      <w:r w:rsidRPr="00591653">
        <w:rPr>
          <w:rFonts w:ascii="Verdana" w:hAnsi="Verdana"/>
          <w:sz w:val="18"/>
          <w:szCs w:val="18"/>
        </w:rPr>
        <w:t>RPCT</w:t>
      </w:r>
      <w:proofErr w:type="spellEnd"/>
      <w:r w:rsidRPr="00591653">
        <w:rPr>
          <w:rFonts w:ascii="Verdana" w:hAnsi="Verdana"/>
          <w:sz w:val="18"/>
          <w:szCs w:val="18"/>
        </w:rPr>
        <w:t xml:space="preserve"> </w:t>
      </w:r>
      <w:r w:rsidR="00794EA7" w:rsidRPr="00591653">
        <w:rPr>
          <w:rFonts w:ascii="Verdana" w:eastAsia="MS Mincho" w:hAnsi="Verdana"/>
          <w:sz w:val="18"/>
          <w:szCs w:val="18"/>
          <w:lang w:eastAsia="ja-JP"/>
        </w:rPr>
        <w:t>entro il 3 dicembre di ogni anno</w:t>
      </w:r>
      <w:r w:rsidRPr="00591653">
        <w:rPr>
          <w:rFonts w:ascii="Verdana" w:eastAsia="MS Mincho" w:hAnsi="Verdana"/>
          <w:sz w:val="18"/>
          <w:szCs w:val="18"/>
          <w:lang w:eastAsia="ja-JP"/>
        </w:rPr>
        <w:t xml:space="preserve"> </w:t>
      </w:r>
      <w:r w:rsidR="00794EA7" w:rsidRPr="00591653">
        <w:rPr>
          <w:rFonts w:ascii="Verdana" w:eastAsia="MS Mincho" w:hAnsi="Verdana"/>
          <w:sz w:val="18"/>
          <w:szCs w:val="18"/>
          <w:lang w:eastAsia="ja-JP"/>
        </w:rPr>
        <w:t>una relazione sulla vigilanza sulle scuole paritarie effettuata nell’anno.</w:t>
      </w:r>
      <w:r w:rsidRPr="00591653">
        <w:rPr>
          <w:rFonts w:ascii="Verdana" w:eastAsia="MS Mincho" w:hAnsi="Verdana"/>
          <w:sz w:val="18"/>
          <w:szCs w:val="18"/>
          <w:lang w:eastAsia="ja-JP"/>
        </w:rPr>
        <w:t xml:space="preserve"> I</w:t>
      </w:r>
      <w:bookmarkStart w:id="7" w:name="_Toc442115460"/>
      <w:bookmarkStart w:id="8" w:name="_Toc451242515"/>
      <w:r w:rsidRPr="00591653">
        <w:rPr>
          <w:rFonts w:ascii="Verdana" w:eastAsia="MS Mincho" w:hAnsi="Verdana"/>
          <w:sz w:val="18"/>
          <w:szCs w:val="18"/>
          <w:lang w:eastAsia="ja-JP"/>
        </w:rPr>
        <w:t>noltre</w:t>
      </w:r>
      <w:bookmarkEnd w:id="7"/>
      <w:bookmarkEnd w:id="8"/>
      <w:r w:rsidRPr="00591653">
        <w:rPr>
          <w:rFonts w:ascii="Verdana" w:eastAsia="MS Mincho" w:hAnsi="Verdana"/>
          <w:sz w:val="18"/>
          <w:szCs w:val="18"/>
          <w:lang w:eastAsia="ja-JP"/>
        </w:rPr>
        <w:t>, o</w:t>
      </w:r>
      <w:r w:rsidR="007F3696" w:rsidRPr="00591653">
        <w:rPr>
          <w:rFonts w:ascii="Verdana" w:hAnsi="Verdana"/>
          <w:sz w:val="18"/>
          <w:szCs w:val="18"/>
        </w:rPr>
        <w:t xml:space="preserve">ve nello svolgimento della </w:t>
      </w:r>
      <w:r w:rsidR="00213396" w:rsidRPr="00591653">
        <w:rPr>
          <w:rFonts w:ascii="Verdana" w:hAnsi="Verdana"/>
          <w:sz w:val="18"/>
          <w:szCs w:val="18"/>
        </w:rPr>
        <w:t xml:space="preserve">rispettiva </w:t>
      </w:r>
      <w:r w:rsidR="007F3696" w:rsidRPr="00591653">
        <w:rPr>
          <w:rFonts w:ascii="Verdana" w:hAnsi="Verdana"/>
          <w:sz w:val="18"/>
          <w:szCs w:val="18"/>
        </w:rPr>
        <w:t>attività (dopo aver sentito l’</w:t>
      </w:r>
      <w:proofErr w:type="spellStart"/>
      <w:r w:rsidR="007F3696" w:rsidRPr="00591653">
        <w:rPr>
          <w:rFonts w:ascii="Verdana" w:hAnsi="Verdana"/>
          <w:sz w:val="18"/>
          <w:szCs w:val="18"/>
        </w:rPr>
        <w:t>UPD</w:t>
      </w:r>
      <w:proofErr w:type="spellEnd"/>
      <w:r w:rsidR="007F3696" w:rsidRPr="00591653">
        <w:rPr>
          <w:rFonts w:ascii="Verdana" w:hAnsi="Verdana"/>
          <w:sz w:val="18"/>
          <w:szCs w:val="18"/>
        </w:rPr>
        <w:t xml:space="preserve"> competente) </w:t>
      </w:r>
      <w:r w:rsidR="00F83B40" w:rsidRPr="00591653">
        <w:rPr>
          <w:rFonts w:ascii="Verdana" w:hAnsi="Verdana"/>
          <w:sz w:val="18"/>
          <w:szCs w:val="18"/>
        </w:rPr>
        <w:t>ravvisino</w:t>
      </w:r>
      <w:r w:rsidR="007F3696" w:rsidRPr="00591653">
        <w:rPr>
          <w:rFonts w:ascii="Verdana" w:hAnsi="Verdana"/>
          <w:sz w:val="18"/>
          <w:szCs w:val="18"/>
        </w:rPr>
        <w:t xml:space="preserve"> che i fatti avvenuti all’interno dell</w:t>
      </w:r>
      <w:r w:rsidR="00213396" w:rsidRPr="00591653">
        <w:rPr>
          <w:rFonts w:ascii="Verdana" w:hAnsi="Verdana"/>
          <w:sz w:val="18"/>
          <w:szCs w:val="18"/>
        </w:rPr>
        <w:t xml:space="preserve">e </w:t>
      </w:r>
      <w:r w:rsidR="007F3696" w:rsidRPr="00591653">
        <w:rPr>
          <w:rFonts w:ascii="Verdana" w:hAnsi="Verdana"/>
          <w:sz w:val="18"/>
          <w:szCs w:val="18"/>
        </w:rPr>
        <w:t>Istituzion</w:t>
      </w:r>
      <w:r w:rsidR="00213396" w:rsidRPr="00591653">
        <w:rPr>
          <w:rFonts w:ascii="Verdana" w:hAnsi="Verdana"/>
          <w:sz w:val="18"/>
          <w:szCs w:val="18"/>
        </w:rPr>
        <w:t>i</w:t>
      </w:r>
      <w:r w:rsidR="007F3696" w:rsidRPr="00591653">
        <w:rPr>
          <w:rFonts w:ascii="Verdana" w:hAnsi="Verdana"/>
          <w:sz w:val="18"/>
          <w:szCs w:val="18"/>
        </w:rPr>
        <w:t xml:space="preserve"> scolastic</w:t>
      </w:r>
      <w:r w:rsidR="00213396" w:rsidRPr="00591653">
        <w:rPr>
          <w:rFonts w:ascii="Verdana" w:hAnsi="Verdana"/>
          <w:sz w:val="18"/>
          <w:szCs w:val="18"/>
        </w:rPr>
        <w:t>he</w:t>
      </w:r>
      <w:r w:rsidR="007F3696" w:rsidRPr="00591653">
        <w:rPr>
          <w:rFonts w:ascii="Verdana" w:hAnsi="Verdana"/>
          <w:sz w:val="18"/>
          <w:szCs w:val="18"/>
        </w:rPr>
        <w:t xml:space="preserve"> assumono rilevanza disciplinare</w:t>
      </w:r>
      <w:r w:rsidR="00F83B40" w:rsidRPr="00591653">
        <w:rPr>
          <w:rFonts w:ascii="Verdana" w:hAnsi="Verdana"/>
          <w:sz w:val="18"/>
          <w:szCs w:val="18"/>
        </w:rPr>
        <w:t>,</w:t>
      </w:r>
      <w:r w:rsidR="007F3696" w:rsidRPr="00591653">
        <w:rPr>
          <w:rFonts w:ascii="Verdana" w:hAnsi="Verdana"/>
          <w:sz w:val="18"/>
          <w:szCs w:val="18"/>
        </w:rPr>
        <w:t xml:space="preserve"> </w:t>
      </w:r>
      <w:r w:rsidR="00F83B40" w:rsidRPr="00591653">
        <w:rPr>
          <w:rFonts w:ascii="Verdana" w:hAnsi="Verdana"/>
          <w:sz w:val="18"/>
          <w:szCs w:val="18"/>
        </w:rPr>
        <w:t>informano immediatamente l’organo competente affinché possa essere avviata con tempestività l’azione disciplinare</w:t>
      </w:r>
      <w:r w:rsidRPr="00591653">
        <w:rPr>
          <w:rFonts w:ascii="Verdana" w:hAnsi="Verdana"/>
          <w:sz w:val="18"/>
          <w:szCs w:val="18"/>
        </w:rPr>
        <w:t>.</w:t>
      </w:r>
    </w:p>
    <w:p w14:paraId="46DEFC27" w14:textId="77777777" w:rsidR="00213396" w:rsidRPr="00591653" w:rsidRDefault="00213396" w:rsidP="00213396">
      <w:pPr>
        <w:overflowPunct/>
        <w:jc w:val="both"/>
        <w:textAlignment w:val="auto"/>
        <w:rPr>
          <w:rFonts w:ascii="Verdana" w:hAnsi="Verdana"/>
          <w:sz w:val="18"/>
          <w:szCs w:val="18"/>
        </w:rPr>
      </w:pPr>
    </w:p>
    <w:p w14:paraId="737C4832" w14:textId="77777777" w:rsidR="00213396" w:rsidRPr="00591653" w:rsidRDefault="00213396" w:rsidP="00213396">
      <w:pPr>
        <w:overflowPunct/>
        <w:jc w:val="both"/>
        <w:textAlignment w:val="auto"/>
        <w:rPr>
          <w:rFonts w:ascii="Verdana" w:hAnsi="Verdana"/>
          <w:sz w:val="18"/>
          <w:szCs w:val="18"/>
        </w:rPr>
      </w:pPr>
      <w:r w:rsidRPr="00591653">
        <w:rPr>
          <w:rFonts w:ascii="Verdana" w:hAnsi="Verdana"/>
          <w:b/>
          <w:sz w:val="18"/>
          <w:szCs w:val="18"/>
        </w:rPr>
        <w:t>Tutti i Referenti (Dirigenti Amministrativi e Tecnici)</w:t>
      </w:r>
      <w:r w:rsidRPr="00591653">
        <w:rPr>
          <w:rFonts w:ascii="Verdana" w:hAnsi="Verdana"/>
          <w:sz w:val="18"/>
          <w:szCs w:val="18"/>
        </w:rPr>
        <w:t>, inoltre</w:t>
      </w:r>
      <w:r w:rsidR="000820C7" w:rsidRPr="00591653">
        <w:rPr>
          <w:rFonts w:ascii="Verdana" w:hAnsi="Verdana"/>
          <w:sz w:val="18"/>
          <w:szCs w:val="18"/>
        </w:rPr>
        <w:t>:</w:t>
      </w:r>
    </w:p>
    <w:p w14:paraId="01EA92D0" w14:textId="77777777" w:rsidR="007F3696" w:rsidRPr="00591653" w:rsidRDefault="007F3696" w:rsidP="007F3696">
      <w:pPr>
        <w:overflowPunct/>
        <w:ind w:left="426" w:hanging="425"/>
        <w:jc w:val="both"/>
        <w:textAlignment w:val="auto"/>
        <w:rPr>
          <w:rFonts w:ascii="Verdana" w:hAnsi="Verdana"/>
          <w:sz w:val="18"/>
          <w:szCs w:val="18"/>
        </w:rPr>
      </w:pPr>
      <w:r w:rsidRPr="00591653">
        <w:rPr>
          <w:rFonts w:ascii="Verdana" w:hAnsi="Verdana"/>
          <w:sz w:val="18"/>
          <w:szCs w:val="18"/>
        </w:rPr>
        <w:t>II.</w:t>
      </w:r>
      <w:r w:rsidRPr="00591653">
        <w:rPr>
          <w:rFonts w:ascii="Verdana" w:hAnsi="Verdana"/>
          <w:sz w:val="18"/>
          <w:szCs w:val="18"/>
        </w:rPr>
        <w:tab/>
        <w:t xml:space="preserve">nel caso riscontrino fatti che possono dar luogo a responsabilità amministrativa, presentano tempestiva denuncia alla competente procura della </w:t>
      </w:r>
      <w:proofErr w:type="gramStart"/>
      <w:r w:rsidRPr="00591653">
        <w:rPr>
          <w:rFonts w:ascii="Verdana" w:hAnsi="Verdana"/>
          <w:sz w:val="18"/>
          <w:szCs w:val="18"/>
        </w:rPr>
        <w:t>Corte dei Conti</w:t>
      </w:r>
      <w:proofErr w:type="gramEnd"/>
      <w:r w:rsidR="007D6F90" w:rsidRPr="00591653">
        <w:rPr>
          <w:rFonts w:ascii="Verdana" w:hAnsi="Verdana"/>
          <w:sz w:val="18"/>
          <w:szCs w:val="18"/>
        </w:rPr>
        <w:t xml:space="preserve">, </w:t>
      </w:r>
      <w:r w:rsidR="008613F0" w:rsidRPr="00591653">
        <w:rPr>
          <w:rFonts w:ascii="Verdana" w:hAnsi="Verdana"/>
          <w:sz w:val="18"/>
          <w:szCs w:val="18"/>
        </w:rPr>
        <w:t>dandone</w:t>
      </w:r>
      <w:r w:rsidR="007D6F90" w:rsidRPr="00591653">
        <w:rPr>
          <w:rFonts w:ascii="Verdana" w:hAnsi="Verdana"/>
          <w:sz w:val="18"/>
          <w:szCs w:val="18"/>
        </w:rPr>
        <w:t xml:space="preserve"> anche</w:t>
      </w:r>
      <w:r w:rsidR="00C837B2" w:rsidRPr="00591653">
        <w:rPr>
          <w:rFonts w:ascii="Verdana" w:hAnsi="Verdana"/>
          <w:sz w:val="18"/>
          <w:szCs w:val="18"/>
        </w:rPr>
        <w:t xml:space="preserve"> comunicazione</w:t>
      </w:r>
      <w:r w:rsidR="008613F0" w:rsidRPr="00591653">
        <w:rPr>
          <w:rFonts w:ascii="Verdana" w:hAnsi="Verdana"/>
          <w:sz w:val="18"/>
          <w:szCs w:val="18"/>
        </w:rPr>
        <w:t xml:space="preserve"> a</w:t>
      </w:r>
      <w:r w:rsidR="007D6F90" w:rsidRPr="00591653">
        <w:rPr>
          <w:rFonts w:ascii="Verdana" w:hAnsi="Verdana"/>
          <w:sz w:val="18"/>
          <w:szCs w:val="18"/>
        </w:rPr>
        <w:t xml:space="preserve">l </w:t>
      </w:r>
      <w:proofErr w:type="spellStart"/>
      <w:r w:rsidR="006146D9" w:rsidRPr="00591653">
        <w:rPr>
          <w:rFonts w:ascii="Verdana" w:hAnsi="Verdana"/>
          <w:sz w:val="18"/>
          <w:szCs w:val="18"/>
        </w:rPr>
        <w:t>RPCT</w:t>
      </w:r>
      <w:proofErr w:type="spellEnd"/>
      <w:r w:rsidR="007D6F90" w:rsidRPr="00591653">
        <w:rPr>
          <w:rFonts w:ascii="Verdana" w:hAnsi="Verdana"/>
          <w:sz w:val="18"/>
          <w:szCs w:val="18"/>
        </w:rPr>
        <w:t>,</w:t>
      </w:r>
      <w:r w:rsidRPr="00591653">
        <w:rPr>
          <w:rFonts w:ascii="Verdana" w:hAnsi="Verdana"/>
          <w:sz w:val="18"/>
          <w:szCs w:val="18"/>
        </w:rPr>
        <w:t xml:space="preserve"> affinché venga accertato l’eventuale danno erariale;</w:t>
      </w:r>
    </w:p>
    <w:p w14:paraId="1F0EF7BA" w14:textId="77777777" w:rsidR="007F3696" w:rsidRPr="00591653" w:rsidRDefault="007F3696" w:rsidP="00E954CB">
      <w:pPr>
        <w:pStyle w:val="Paragrafoelenco"/>
        <w:numPr>
          <w:ilvl w:val="0"/>
          <w:numId w:val="10"/>
        </w:numPr>
        <w:overflowPunct/>
        <w:ind w:left="426" w:hanging="425"/>
        <w:jc w:val="both"/>
        <w:textAlignment w:val="auto"/>
        <w:rPr>
          <w:rFonts w:ascii="Verdana" w:hAnsi="Verdana"/>
          <w:sz w:val="18"/>
          <w:szCs w:val="18"/>
        </w:rPr>
      </w:pPr>
      <w:r w:rsidRPr="00591653">
        <w:rPr>
          <w:rFonts w:ascii="Verdana" w:hAnsi="Verdana"/>
          <w:sz w:val="18"/>
          <w:szCs w:val="18"/>
        </w:rPr>
        <w:t xml:space="preserve">nel caso in cui vengano a conoscenza di fatti che costituiscano notizia di reato procedono a segnalarne l’esistenza alla Procura della Repubblica con le modalità previste dalla legge (articolo 331 </w:t>
      </w:r>
      <w:proofErr w:type="spellStart"/>
      <w:r w:rsidRPr="00591653">
        <w:rPr>
          <w:rFonts w:ascii="Verdana" w:hAnsi="Verdana"/>
          <w:sz w:val="18"/>
          <w:szCs w:val="18"/>
        </w:rPr>
        <w:t>c.p.p</w:t>
      </w:r>
      <w:proofErr w:type="spellEnd"/>
      <w:r w:rsidRPr="00591653">
        <w:rPr>
          <w:rFonts w:ascii="Verdana" w:hAnsi="Verdana"/>
          <w:sz w:val="18"/>
          <w:szCs w:val="18"/>
        </w:rPr>
        <w:t>) e, qualora il fatto si configuri come un’ipotesi di corruzione anche in senso lato, ne danno tempestiva notizia anche all’ANAC</w:t>
      </w:r>
      <w:r w:rsidR="00213396" w:rsidRPr="00591653">
        <w:rPr>
          <w:rFonts w:ascii="Verdana" w:hAnsi="Verdana"/>
          <w:sz w:val="18"/>
          <w:szCs w:val="18"/>
        </w:rPr>
        <w:t xml:space="preserve"> e al </w:t>
      </w:r>
      <w:proofErr w:type="spellStart"/>
      <w:r w:rsidR="006146D9" w:rsidRPr="00591653">
        <w:rPr>
          <w:rFonts w:ascii="Verdana" w:hAnsi="Verdana"/>
          <w:sz w:val="18"/>
          <w:szCs w:val="18"/>
        </w:rPr>
        <w:t>RPCT</w:t>
      </w:r>
      <w:proofErr w:type="spellEnd"/>
      <w:r w:rsidR="00213396" w:rsidRPr="00591653">
        <w:rPr>
          <w:rFonts w:ascii="Verdana" w:hAnsi="Verdana"/>
          <w:sz w:val="18"/>
          <w:szCs w:val="18"/>
        </w:rPr>
        <w:t xml:space="preserve"> del Veneto</w:t>
      </w:r>
      <w:r w:rsidRPr="00591653">
        <w:rPr>
          <w:rFonts w:ascii="Verdana" w:hAnsi="Verdana"/>
          <w:sz w:val="18"/>
          <w:szCs w:val="18"/>
        </w:rPr>
        <w:t>.</w:t>
      </w:r>
    </w:p>
    <w:p w14:paraId="1C425CF6" w14:textId="77777777" w:rsidR="00995AE8" w:rsidRPr="00591653" w:rsidRDefault="00995AE8" w:rsidP="00262092">
      <w:pPr>
        <w:overflowPunct/>
        <w:autoSpaceDE/>
        <w:autoSpaceDN/>
        <w:adjustRightInd/>
        <w:spacing w:before="120"/>
        <w:jc w:val="both"/>
        <w:textAlignment w:val="auto"/>
        <w:rPr>
          <w:rFonts w:ascii="Verdana" w:eastAsia="MS Mincho" w:hAnsi="Verdana"/>
          <w:bCs/>
          <w:sz w:val="18"/>
          <w:szCs w:val="18"/>
          <w:lang w:eastAsia="ja-JP"/>
        </w:rPr>
      </w:pPr>
    </w:p>
    <w:p w14:paraId="38F5114D" w14:textId="77777777" w:rsidR="00485FAC" w:rsidRPr="00591653" w:rsidRDefault="00627EEF" w:rsidP="00E50F39">
      <w:pPr>
        <w:pStyle w:val="Paragrafoelenco"/>
        <w:numPr>
          <w:ilvl w:val="0"/>
          <w:numId w:val="21"/>
        </w:numPr>
        <w:overflowPunct/>
        <w:autoSpaceDE/>
        <w:autoSpaceDN/>
        <w:adjustRightInd/>
        <w:spacing w:before="120"/>
        <w:ind w:hanging="436"/>
        <w:jc w:val="both"/>
        <w:textAlignment w:val="auto"/>
        <w:rPr>
          <w:rFonts w:ascii="Verdana" w:eastAsia="MS Mincho" w:hAnsi="Verdana"/>
          <w:b/>
          <w:bCs/>
          <w:color w:val="003399"/>
          <w:sz w:val="18"/>
          <w:szCs w:val="18"/>
          <w:lang w:eastAsia="ja-JP"/>
        </w:rPr>
      </w:pPr>
      <w:r w:rsidRPr="00591653">
        <w:rPr>
          <w:rFonts w:ascii="Verdana" w:eastAsia="MS Mincho" w:hAnsi="Verdana"/>
          <w:b/>
          <w:bCs/>
          <w:color w:val="003399"/>
          <w:sz w:val="18"/>
          <w:szCs w:val="18"/>
          <w:lang w:eastAsia="ja-JP"/>
        </w:rPr>
        <w:t>I DIRIGENTI SCOLASTICI DELLE SCUOLE STATALI</w:t>
      </w:r>
    </w:p>
    <w:p w14:paraId="2CA578D6" w14:textId="77777777" w:rsidR="00262092" w:rsidRPr="00591653" w:rsidRDefault="00262092" w:rsidP="00262092">
      <w:pPr>
        <w:overflowPunct/>
        <w:autoSpaceDE/>
        <w:autoSpaceDN/>
        <w:adjustRightInd/>
        <w:spacing w:before="120"/>
        <w:jc w:val="both"/>
        <w:textAlignment w:val="auto"/>
        <w:rPr>
          <w:rFonts w:ascii="Verdana" w:eastAsia="MS Mincho" w:hAnsi="Verdana"/>
          <w:bCs/>
          <w:sz w:val="18"/>
          <w:szCs w:val="18"/>
          <w:lang w:eastAsia="ja-JP"/>
        </w:rPr>
      </w:pPr>
      <w:r w:rsidRPr="00591653">
        <w:rPr>
          <w:rFonts w:ascii="Verdana" w:eastAsia="MS Mincho" w:hAnsi="Verdana"/>
          <w:bCs/>
          <w:sz w:val="18"/>
          <w:szCs w:val="18"/>
          <w:lang w:eastAsia="ja-JP"/>
        </w:rPr>
        <w:t xml:space="preserve">Lo sviluppo e l’applicazione delle misure di prevenzione della corruzione sono il risultato di un’azione sinergica e combinata del </w:t>
      </w:r>
      <w:proofErr w:type="spellStart"/>
      <w:r w:rsidR="006146D9" w:rsidRPr="00591653">
        <w:rPr>
          <w:rFonts w:ascii="Verdana" w:eastAsia="MS Mincho" w:hAnsi="Verdana"/>
          <w:bCs/>
          <w:sz w:val="18"/>
          <w:szCs w:val="18"/>
          <w:lang w:eastAsia="ja-JP"/>
        </w:rPr>
        <w:t>RPCT</w:t>
      </w:r>
      <w:proofErr w:type="spellEnd"/>
      <w:r w:rsidRPr="00591653">
        <w:rPr>
          <w:rFonts w:ascii="Verdana" w:eastAsia="MS Mincho" w:hAnsi="Verdana"/>
          <w:bCs/>
          <w:sz w:val="18"/>
          <w:szCs w:val="18"/>
          <w:lang w:eastAsia="ja-JP"/>
        </w:rPr>
        <w:t xml:space="preserve">, dei singoli Dirigenti Amministrativi e Tecnici e dei Dirigenti scolastici delle scuole del Veneto, secondo un processo </w:t>
      </w:r>
      <w:r w:rsidRPr="00591653">
        <w:rPr>
          <w:rFonts w:ascii="Verdana" w:eastAsia="MS Mincho" w:hAnsi="Verdana"/>
          <w:bCs/>
          <w:i/>
          <w:sz w:val="18"/>
          <w:szCs w:val="18"/>
          <w:lang w:eastAsia="ja-JP"/>
        </w:rPr>
        <w:t>bottom-up</w:t>
      </w:r>
      <w:r w:rsidRPr="00591653">
        <w:rPr>
          <w:rFonts w:ascii="Verdana" w:eastAsia="MS Mincho" w:hAnsi="Verdana"/>
          <w:bCs/>
          <w:sz w:val="18"/>
          <w:szCs w:val="18"/>
          <w:lang w:eastAsia="ja-JP"/>
        </w:rPr>
        <w:t xml:space="preserve"> in sede di formulazione delle proposte e </w:t>
      </w:r>
      <w:proofErr w:type="spellStart"/>
      <w:r w:rsidRPr="00591653">
        <w:rPr>
          <w:rFonts w:ascii="Verdana" w:eastAsia="MS Mincho" w:hAnsi="Verdana"/>
          <w:bCs/>
          <w:i/>
          <w:sz w:val="18"/>
          <w:szCs w:val="18"/>
          <w:lang w:eastAsia="ja-JP"/>
        </w:rPr>
        <w:t>topdown</w:t>
      </w:r>
      <w:proofErr w:type="spellEnd"/>
      <w:r w:rsidRPr="00591653">
        <w:rPr>
          <w:rFonts w:ascii="Verdana" w:eastAsia="MS Mincho" w:hAnsi="Verdana"/>
          <w:bCs/>
          <w:sz w:val="18"/>
          <w:szCs w:val="18"/>
          <w:lang w:eastAsia="ja-JP"/>
        </w:rPr>
        <w:t xml:space="preserve"> per la successiva fase di verifica ed applicazione.</w:t>
      </w:r>
    </w:p>
    <w:p w14:paraId="6319769E" w14:textId="77777777" w:rsidR="00FB4771" w:rsidRPr="00591653" w:rsidRDefault="00FB4771" w:rsidP="00E87A7F">
      <w:pPr>
        <w:overflowPunct/>
        <w:autoSpaceDE/>
        <w:autoSpaceDN/>
        <w:adjustRightInd/>
        <w:spacing w:before="120"/>
        <w:jc w:val="both"/>
        <w:textAlignment w:val="auto"/>
        <w:rPr>
          <w:rFonts w:ascii="Verdana" w:eastAsia="MS Mincho" w:hAnsi="Verdana"/>
          <w:bCs/>
          <w:sz w:val="18"/>
          <w:szCs w:val="18"/>
          <w:lang w:eastAsia="ja-JP"/>
        </w:rPr>
      </w:pPr>
      <w:r w:rsidRPr="00591653">
        <w:rPr>
          <w:rFonts w:ascii="Verdana" w:eastAsia="MS Mincho" w:hAnsi="Verdana"/>
          <w:bCs/>
          <w:sz w:val="18"/>
          <w:szCs w:val="18"/>
          <w:lang w:eastAsia="ja-JP"/>
        </w:rPr>
        <w:t xml:space="preserve">Tutti i </w:t>
      </w:r>
      <w:r w:rsidR="0080034C" w:rsidRPr="00591653">
        <w:rPr>
          <w:rFonts w:ascii="Verdana" w:eastAsia="MS Mincho" w:hAnsi="Verdana"/>
          <w:bCs/>
          <w:sz w:val="18"/>
          <w:szCs w:val="18"/>
          <w:lang w:eastAsia="ja-JP"/>
        </w:rPr>
        <w:t>Dirigenti</w:t>
      </w:r>
      <w:r w:rsidRPr="00591653">
        <w:rPr>
          <w:rFonts w:ascii="Verdana" w:eastAsia="MS Mincho" w:hAnsi="Verdana"/>
          <w:bCs/>
          <w:sz w:val="18"/>
          <w:szCs w:val="18"/>
          <w:lang w:eastAsia="ja-JP"/>
        </w:rPr>
        <w:t xml:space="preserve"> scolastici</w:t>
      </w:r>
      <w:r w:rsidR="00262092" w:rsidRPr="00591653">
        <w:rPr>
          <w:rFonts w:ascii="Verdana" w:eastAsia="MS Mincho" w:hAnsi="Verdana"/>
          <w:bCs/>
          <w:sz w:val="18"/>
          <w:szCs w:val="18"/>
          <w:lang w:eastAsia="ja-JP"/>
        </w:rPr>
        <w:t xml:space="preserve"> </w:t>
      </w:r>
      <w:r w:rsidR="00BD6BD0" w:rsidRPr="00591653">
        <w:rPr>
          <w:rFonts w:ascii="Verdana" w:eastAsia="MS Mincho" w:hAnsi="Verdana"/>
          <w:bCs/>
          <w:sz w:val="18"/>
          <w:szCs w:val="18"/>
          <w:lang w:eastAsia="ja-JP"/>
        </w:rPr>
        <w:t>d</w:t>
      </w:r>
      <w:r w:rsidR="00262092" w:rsidRPr="00591653">
        <w:rPr>
          <w:rFonts w:ascii="Verdana" w:eastAsia="MS Mincho" w:hAnsi="Verdana"/>
          <w:bCs/>
          <w:sz w:val="18"/>
          <w:szCs w:val="18"/>
          <w:lang w:eastAsia="ja-JP"/>
        </w:rPr>
        <w:t>elle scuole statali</w:t>
      </w:r>
      <w:r w:rsidRPr="00591653">
        <w:rPr>
          <w:rFonts w:ascii="Verdana" w:eastAsia="MS Mincho" w:hAnsi="Verdana"/>
          <w:bCs/>
          <w:sz w:val="18"/>
          <w:szCs w:val="18"/>
          <w:lang w:eastAsia="ja-JP"/>
        </w:rPr>
        <w:t>, con riferimento all</w:t>
      </w:r>
      <w:r w:rsidR="00262092" w:rsidRPr="00591653">
        <w:rPr>
          <w:rFonts w:ascii="Verdana" w:eastAsia="MS Mincho" w:hAnsi="Verdana"/>
          <w:bCs/>
          <w:sz w:val="18"/>
          <w:szCs w:val="18"/>
          <w:lang w:eastAsia="ja-JP"/>
        </w:rPr>
        <w:t>e rispettive</w:t>
      </w:r>
      <w:r w:rsidRPr="00591653">
        <w:rPr>
          <w:rFonts w:ascii="Verdana" w:eastAsia="MS Mincho" w:hAnsi="Verdana"/>
          <w:bCs/>
          <w:sz w:val="18"/>
          <w:szCs w:val="18"/>
          <w:lang w:eastAsia="ja-JP"/>
        </w:rPr>
        <w:t xml:space="preserve"> istituzion</w:t>
      </w:r>
      <w:r w:rsidR="00262092" w:rsidRPr="00591653">
        <w:rPr>
          <w:rFonts w:ascii="Verdana" w:eastAsia="MS Mincho" w:hAnsi="Verdana"/>
          <w:bCs/>
          <w:sz w:val="18"/>
          <w:szCs w:val="18"/>
          <w:lang w:eastAsia="ja-JP"/>
        </w:rPr>
        <w:t>i</w:t>
      </w:r>
      <w:r w:rsidRPr="00591653">
        <w:rPr>
          <w:rFonts w:ascii="Verdana" w:eastAsia="MS Mincho" w:hAnsi="Verdana"/>
          <w:bCs/>
          <w:sz w:val="18"/>
          <w:szCs w:val="18"/>
          <w:lang w:eastAsia="ja-JP"/>
        </w:rPr>
        <w:t xml:space="preserve"> scolastic</w:t>
      </w:r>
      <w:r w:rsidR="00262092" w:rsidRPr="00591653">
        <w:rPr>
          <w:rFonts w:ascii="Verdana" w:eastAsia="MS Mincho" w:hAnsi="Verdana"/>
          <w:bCs/>
          <w:sz w:val="18"/>
          <w:szCs w:val="18"/>
          <w:lang w:eastAsia="ja-JP"/>
        </w:rPr>
        <w:t>he in titolarità e in reggenza</w:t>
      </w:r>
      <w:r w:rsidRPr="00591653">
        <w:rPr>
          <w:rFonts w:ascii="Verdana" w:eastAsia="MS Mincho" w:hAnsi="Verdana"/>
          <w:bCs/>
          <w:sz w:val="18"/>
          <w:szCs w:val="18"/>
          <w:lang w:eastAsia="ja-JP"/>
        </w:rPr>
        <w:t>:</w:t>
      </w:r>
    </w:p>
    <w:p w14:paraId="62E8732C" w14:textId="77777777" w:rsidR="00262092" w:rsidRPr="00591653" w:rsidRDefault="00262092" w:rsidP="00E954CB">
      <w:pPr>
        <w:pStyle w:val="Paragrafoelenco"/>
        <w:numPr>
          <w:ilvl w:val="0"/>
          <w:numId w:val="4"/>
        </w:numPr>
        <w:overflowPunct/>
        <w:autoSpaceDE/>
        <w:autoSpaceDN/>
        <w:adjustRightInd/>
        <w:spacing w:before="120"/>
        <w:ind w:left="426" w:hanging="426"/>
        <w:jc w:val="both"/>
        <w:textAlignment w:val="auto"/>
        <w:rPr>
          <w:rFonts w:ascii="Verdana" w:eastAsia="MS Mincho" w:hAnsi="Verdana"/>
          <w:bCs/>
          <w:sz w:val="18"/>
          <w:szCs w:val="18"/>
          <w:lang w:eastAsia="ja-JP"/>
        </w:rPr>
      </w:pPr>
      <w:r w:rsidRPr="00591653">
        <w:rPr>
          <w:rFonts w:ascii="Verdana" w:eastAsia="MS Mincho" w:hAnsi="Verdana"/>
          <w:bCs/>
          <w:sz w:val="18"/>
          <w:szCs w:val="18"/>
          <w:lang w:eastAsia="ja-JP"/>
        </w:rPr>
        <w:t xml:space="preserve">attuano le azioni e applicano le misure organizzative individuate nel presente </w:t>
      </w:r>
      <w:proofErr w:type="spellStart"/>
      <w:r w:rsidRPr="00591653">
        <w:rPr>
          <w:rFonts w:ascii="Verdana" w:eastAsia="MS Mincho" w:hAnsi="Verdana"/>
          <w:bCs/>
          <w:sz w:val="18"/>
          <w:szCs w:val="18"/>
          <w:lang w:eastAsia="ja-JP"/>
        </w:rPr>
        <w:t>PTPC</w:t>
      </w:r>
      <w:proofErr w:type="spellEnd"/>
      <w:r w:rsidRPr="00591653">
        <w:rPr>
          <w:rFonts w:ascii="Verdana" w:eastAsia="MS Mincho" w:hAnsi="Verdana"/>
          <w:bCs/>
          <w:sz w:val="18"/>
          <w:szCs w:val="18"/>
          <w:lang w:eastAsia="ja-JP"/>
        </w:rPr>
        <w:t xml:space="preserve"> al fine di prevenire il rischio di situazioni di corruzione (art. 1, c. 14, della L. n. 190 del 2012);</w:t>
      </w:r>
    </w:p>
    <w:p w14:paraId="0A974EC8" w14:textId="77777777" w:rsidR="00FB4771" w:rsidRPr="00591653" w:rsidRDefault="00FB4771" w:rsidP="00E954CB">
      <w:pPr>
        <w:pStyle w:val="Paragrafoelenco"/>
        <w:numPr>
          <w:ilvl w:val="0"/>
          <w:numId w:val="4"/>
        </w:numPr>
        <w:overflowPunct/>
        <w:autoSpaceDE/>
        <w:autoSpaceDN/>
        <w:adjustRightInd/>
        <w:spacing w:before="120"/>
        <w:ind w:left="426" w:hanging="425"/>
        <w:jc w:val="both"/>
        <w:textAlignment w:val="auto"/>
        <w:rPr>
          <w:rFonts w:ascii="Verdana" w:eastAsia="MS Mincho" w:hAnsi="Verdana"/>
          <w:bCs/>
          <w:sz w:val="18"/>
          <w:szCs w:val="18"/>
          <w:lang w:eastAsia="ja-JP"/>
        </w:rPr>
      </w:pPr>
      <w:r w:rsidRPr="00591653">
        <w:rPr>
          <w:rFonts w:ascii="Verdana" w:eastAsia="MS Mincho" w:hAnsi="Verdana"/>
          <w:bCs/>
          <w:sz w:val="18"/>
          <w:szCs w:val="18"/>
          <w:lang w:eastAsia="ja-JP"/>
        </w:rPr>
        <w:t>verificano che siano rispettate</w:t>
      </w:r>
      <w:r w:rsidR="00BD6BD0" w:rsidRPr="00591653">
        <w:rPr>
          <w:rFonts w:ascii="Verdana" w:eastAsia="MS Mincho" w:hAnsi="Verdana"/>
          <w:bCs/>
          <w:sz w:val="18"/>
          <w:szCs w:val="18"/>
          <w:lang w:eastAsia="ja-JP"/>
        </w:rPr>
        <w:t xml:space="preserve"> all’interno delle rispettive istituzioni scolastiche</w:t>
      </w:r>
      <w:r w:rsidRPr="00591653">
        <w:rPr>
          <w:rFonts w:ascii="Verdana" w:eastAsia="MS Mincho" w:hAnsi="Verdana"/>
          <w:bCs/>
          <w:sz w:val="18"/>
          <w:szCs w:val="18"/>
          <w:lang w:eastAsia="ja-JP"/>
        </w:rPr>
        <w:t xml:space="preserve"> dai propri </w:t>
      </w:r>
      <w:r w:rsidR="00BD6BD0" w:rsidRPr="00591653">
        <w:rPr>
          <w:rFonts w:ascii="Verdana" w:eastAsia="MS Mincho" w:hAnsi="Verdana"/>
          <w:bCs/>
          <w:sz w:val="18"/>
          <w:szCs w:val="18"/>
          <w:lang w:eastAsia="ja-JP"/>
        </w:rPr>
        <w:t>c</w:t>
      </w:r>
      <w:r w:rsidR="00262092" w:rsidRPr="00591653">
        <w:rPr>
          <w:rFonts w:ascii="Verdana" w:eastAsia="MS Mincho" w:hAnsi="Verdana"/>
          <w:bCs/>
          <w:sz w:val="18"/>
          <w:szCs w:val="18"/>
          <w:lang w:eastAsia="ja-JP"/>
        </w:rPr>
        <w:t xml:space="preserve">ollaboratori, </w:t>
      </w:r>
      <w:r w:rsidR="00BD6BD0" w:rsidRPr="00591653">
        <w:rPr>
          <w:rFonts w:ascii="Verdana" w:eastAsia="MS Mincho" w:hAnsi="Verdana"/>
          <w:bCs/>
          <w:sz w:val="18"/>
          <w:szCs w:val="18"/>
          <w:lang w:eastAsia="ja-JP"/>
        </w:rPr>
        <w:t xml:space="preserve">dal </w:t>
      </w:r>
      <w:proofErr w:type="spellStart"/>
      <w:r w:rsidR="00BD6BD0" w:rsidRPr="00591653">
        <w:rPr>
          <w:rFonts w:ascii="Verdana" w:eastAsia="MS Mincho" w:hAnsi="Verdana"/>
          <w:bCs/>
          <w:sz w:val="18"/>
          <w:szCs w:val="18"/>
          <w:lang w:eastAsia="ja-JP"/>
        </w:rPr>
        <w:t>DSGA</w:t>
      </w:r>
      <w:proofErr w:type="spellEnd"/>
      <w:r w:rsidR="00BD6BD0" w:rsidRPr="00591653">
        <w:rPr>
          <w:rFonts w:ascii="Verdana" w:eastAsia="MS Mincho" w:hAnsi="Verdana"/>
          <w:bCs/>
          <w:sz w:val="18"/>
          <w:szCs w:val="18"/>
          <w:lang w:eastAsia="ja-JP"/>
        </w:rPr>
        <w:t xml:space="preserve">, </w:t>
      </w:r>
      <w:r w:rsidR="00262092" w:rsidRPr="00591653">
        <w:rPr>
          <w:rFonts w:ascii="Verdana" w:eastAsia="MS Mincho" w:hAnsi="Verdana"/>
          <w:bCs/>
          <w:sz w:val="18"/>
          <w:szCs w:val="18"/>
          <w:lang w:eastAsia="ja-JP"/>
        </w:rPr>
        <w:t>dal personale docente e ATA,</w:t>
      </w:r>
      <w:r w:rsidRPr="00591653">
        <w:rPr>
          <w:rFonts w:ascii="Verdana" w:eastAsia="MS Mincho" w:hAnsi="Verdana"/>
          <w:bCs/>
          <w:sz w:val="18"/>
          <w:szCs w:val="18"/>
          <w:lang w:eastAsia="ja-JP"/>
        </w:rPr>
        <w:t xml:space="preserve"> </w:t>
      </w:r>
      <w:r w:rsidR="00262092" w:rsidRPr="00591653">
        <w:rPr>
          <w:rFonts w:ascii="Verdana" w:eastAsia="MS Mincho" w:hAnsi="Verdana"/>
          <w:bCs/>
          <w:sz w:val="18"/>
          <w:szCs w:val="18"/>
          <w:lang w:eastAsia="ja-JP"/>
        </w:rPr>
        <w:t xml:space="preserve">le azioni e </w:t>
      </w:r>
      <w:r w:rsidR="00BD6BD0" w:rsidRPr="00591653">
        <w:rPr>
          <w:rFonts w:ascii="Verdana" w:eastAsia="MS Mincho" w:hAnsi="Verdana"/>
          <w:bCs/>
          <w:sz w:val="18"/>
          <w:szCs w:val="18"/>
          <w:lang w:eastAsia="ja-JP"/>
        </w:rPr>
        <w:t xml:space="preserve">le misure organizzative </w:t>
      </w:r>
      <w:r w:rsidR="00174927" w:rsidRPr="00591653">
        <w:rPr>
          <w:rFonts w:ascii="Verdana" w:eastAsia="MS Mincho" w:hAnsi="Verdana"/>
          <w:bCs/>
          <w:sz w:val="18"/>
          <w:szCs w:val="18"/>
          <w:lang w:eastAsia="ja-JP"/>
        </w:rPr>
        <w:t xml:space="preserve">di contrasto e prevenzione </w:t>
      </w:r>
      <w:r w:rsidR="00BD6BD0" w:rsidRPr="00591653">
        <w:rPr>
          <w:rFonts w:ascii="Verdana" w:eastAsia="MS Mincho" w:hAnsi="Verdana"/>
          <w:bCs/>
          <w:sz w:val="18"/>
          <w:szCs w:val="18"/>
          <w:lang w:eastAsia="ja-JP"/>
        </w:rPr>
        <w:t xml:space="preserve">individuate nel presente </w:t>
      </w:r>
      <w:proofErr w:type="spellStart"/>
      <w:r w:rsidR="00BD6BD0" w:rsidRPr="00591653">
        <w:rPr>
          <w:rFonts w:ascii="Verdana" w:eastAsia="MS Mincho" w:hAnsi="Verdana"/>
          <w:bCs/>
          <w:sz w:val="18"/>
          <w:szCs w:val="18"/>
          <w:lang w:eastAsia="ja-JP"/>
        </w:rPr>
        <w:t>PTPC</w:t>
      </w:r>
      <w:proofErr w:type="spellEnd"/>
      <w:r w:rsidR="001F70A8" w:rsidRPr="00591653">
        <w:rPr>
          <w:rFonts w:ascii="Verdana" w:eastAsia="MS Mincho" w:hAnsi="Verdana"/>
          <w:bCs/>
          <w:sz w:val="18"/>
          <w:szCs w:val="18"/>
          <w:lang w:eastAsia="ja-JP"/>
        </w:rPr>
        <w:t>;</w:t>
      </w:r>
    </w:p>
    <w:p w14:paraId="69B6026E" w14:textId="77777777" w:rsidR="00FB4771" w:rsidRPr="00591653" w:rsidRDefault="00FB4771" w:rsidP="00E954CB">
      <w:pPr>
        <w:pStyle w:val="Paragrafoelenco"/>
        <w:numPr>
          <w:ilvl w:val="0"/>
          <w:numId w:val="4"/>
        </w:numPr>
        <w:overflowPunct/>
        <w:autoSpaceDE/>
        <w:autoSpaceDN/>
        <w:adjustRightInd/>
        <w:spacing w:before="120"/>
        <w:ind w:left="426" w:hanging="425"/>
        <w:jc w:val="both"/>
        <w:textAlignment w:val="auto"/>
        <w:rPr>
          <w:rFonts w:ascii="Verdana" w:eastAsia="MS Mincho" w:hAnsi="Verdana"/>
          <w:bCs/>
          <w:sz w:val="18"/>
          <w:szCs w:val="18"/>
          <w:lang w:eastAsia="ja-JP"/>
        </w:rPr>
      </w:pPr>
      <w:r w:rsidRPr="00591653">
        <w:rPr>
          <w:rFonts w:ascii="Verdana" w:eastAsia="MS Mincho" w:hAnsi="Verdana"/>
          <w:bCs/>
          <w:sz w:val="18"/>
          <w:szCs w:val="18"/>
          <w:lang w:eastAsia="ja-JP"/>
        </w:rPr>
        <w:t xml:space="preserve">rispettano e fanno rispettare le prescrizioni contenute nel </w:t>
      </w:r>
      <w:proofErr w:type="spellStart"/>
      <w:r w:rsidRPr="00591653">
        <w:rPr>
          <w:rFonts w:ascii="Verdana" w:eastAsia="MS Mincho" w:hAnsi="Verdana"/>
          <w:bCs/>
          <w:sz w:val="18"/>
          <w:szCs w:val="18"/>
          <w:lang w:eastAsia="ja-JP"/>
        </w:rPr>
        <w:t>PTPC</w:t>
      </w:r>
      <w:proofErr w:type="spellEnd"/>
      <w:r w:rsidR="00BD6BD0" w:rsidRPr="00591653">
        <w:rPr>
          <w:rFonts w:ascii="Verdana" w:eastAsia="MS Mincho" w:hAnsi="Verdana"/>
          <w:bCs/>
          <w:sz w:val="18"/>
          <w:szCs w:val="18"/>
          <w:lang w:eastAsia="ja-JP"/>
        </w:rPr>
        <w:t xml:space="preserve"> anche nei confronti dei </w:t>
      </w:r>
      <w:r w:rsidR="00966F40" w:rsidRPr="00591653">
        <w:rPr>
          <w:rFonts w:ascii="Verdana" w:eastAsia="MS Mincho" w:hAnsi="Verdana"/>
          <w:bCs/>
          <w:sz w:val="18"/>
          <w:szCs w:val="18"/>
          <w:lang w:eastAsia="ja-JP"/>
        </w:rPr>
        <w:t>collaboratori esterni</w:t>
      </w:r>
      <w:r w:rsidRPr="00591653">
        <w:rPr>
          <w:rFonts w:ascii="Verdana" w:eastAsia="MS Mincho" w:hAnsi="Verdana"/>
          <w:bCs/>
          <w:sz w:val="18"/>
          <w:szCs w:val="18"/>
          <w:lang w:eastAsia="ja-JP"/>
        </w:rPr>
        <w:t>;</w:t>
      </w:r>
    </w:p>
    <w:p w14:paraId="06882383" w14:textId="77777777" w:rsidR="003B4526" w:rsidRPr="00591653" w:rsidRDefault="00174927" w:rsidP="00E954CB">
      <w:pPr>
        <w:pStyle w:val="Paragrafoelenco"/>
        <w:numPr>
          <w:ilvl w:val="0"/>
          <w:numId w:val="4"/>
        </w:numPr>
        <w:overflowPunct/>
        <w:autoSpaceDE/>
        <w:autoSpaceDN/>
        <w:adjustRightInd/>
        <w:spacing w:before="120"/>
        <w:ind w:left="426" w:hanging="426"/>
        <w:jc w:val="both"/>
        <w:textAlignment w:val="auto"/>
        <w:rPr>
          <w:rFonts w:ascii="Verdana" w:eastAsia="MS Mincho" w:hAnsi="Verdana"/>
          <w:bCs/>
          <w:sz w:val="18"/>
          <w:szCs w:val="18"/>
          <w:lang w:eastAsia="ja-JP"/>
        </w:rPr>
      </w:pPr>
      <w:r w:rsidRPr="00591653">
        <w:rPr>
          <w:rFonts w:ascii="Verdana" w:eastAsia="MS Mincho" w:hAnsi="Verdana"/>
          <w:bCs/>
          <w:sz w:val="18"/>
          <w:szCs w:val="18"/>
          <w:lang w:eastAsia="ja-JP"/>
        </w:rPr>
        <w:t xml:space="preserve">in qualità di </w:t>
      </w:r>
      <w:r w:rsidR="00966F40" w:rsidRPr="00591653">
        <w:rPr>
          <w:rFonts w:ascii="Verdana" w:eastAsia="MS Mincho" w:hAnsi="Verdana"/>
          <w:bCs/>
          <w:sz w:val="18"/>
          <w:szCs w:val="18"/>
          <w:lang w:eastAsia="ja-JP"/>
        </w:rPr>
        <w:t xml:space="preserve">Responsabili del procedimento di pubblicazione dei dati e delle informazioni sul rispettivo sito istituzionale (Linee guida per i siti web della </w:t>
      </w:r>
      <w:proofErr w:type="spellStart"/>
      <w:r w:rsidR="00966F40" w:rsidRPr="00591653">
        <w:rPr>
          <w:rFonts w:ascii="Verdana" w:eastAsia="MS Mincho" w:hAnsi="Verdana"/>
          <w:bCs/>
          <w:sz w:val="18"/>
          <w:szCs w:val="18"/>
          <w:lang w:eastAsia="ja-JP"/>
        </w:rPr>
        <w:t>PA</w:t>
      </w:r>
      <w:proofErr w:type="spellEnd"/>
      <w:r w:rsidR="00966F40" w:rsidRPr="00591653">
        <w:rPr>
          <w:rFonts w:ascii="Verdana" w:eastAsia="MS Mincho" w:hAnsi="Verdana"/>
          <w:bCs/>
          <w:sz w:val="18"/>
          <w:szCs w:val="18"/>
          <w:lang w:eastAsia="ja-JP"/>
        </w:rPr>
        <w:t xml:space="preserve">, approvate il 26.07.2010 in applicazione dell’art. </w:t>
      </w:r>
      <w:r w:rsidR="00966F40" w:rsidRPr="00591653">
        <w:rPr>
          <w:rFonts w:ascii="Verdana" w:eastAsia="MS Mincho" w:hAnsi="Verdana"/>
          <w:bCs/>
          <w:sz w:val="18"/>
          <w:szCs w:val="18"/>
          <w:lang w:eastAsia="ja-JP"/>
        </w:rPr>
        <w:lastRenderedPageBreak/>
        <w:t xml:space="preserve">4 della Direttiva n. 8/2009 del Ministro per la </w:t>
      </w:r>
      <w:proofErr w:type="spellStart"/>
      <w:r w:rsidR="00966F40" w:rsidRPr="00591653">
        <w:rPr>
          <w:rFonts w:ascii="Verdana" w:eastAsia="MS Mincho" w:hAnsi="Verdana"/>
          <w:bCs/>
          <w:sz w:val="18"/>
          <w:szCs w:val="18"/>
          <w:lang w:eastAsia="ja-JP"/>
        </w:rPr>
        <w:t>PA</w:t>
      </w:r>
      <w:proofErr w:type="spellEnd"/>
      <w:r w:rsidR="00966F40" w:rsidRPr="00591653">
        <w:rPr>
          <w:rFonts w:ascii="Verdana" w:eastAsia="MS Mincho" w:hAnsi="Verdana"/>
          <w:bCs/>
          <w:sz w:val="18"/>
          <w:szCs w:val="18"/>
          <w:lang w:eastAsia="ja-JP"/>
        </w:rPr>
        <w:t xml:space="preserve"> e l’innovazione), raccolgono</w:t>
      </w:r>
      <w:r w:rsidR="00A83C6B" w:rsidRPr="00591653">
        <w:rPr>
          <w:rFonts w:ascii="Verdana" w:eastAsia="MS Mincho" w:hAnsi="Verdana"/>
          <w:bCs/>
          <w:sz w:val="18"/>
          <w:szCs w:val="18"/>
          <w:lang w:eastAsia="ja-JP"/>
        </w:rPr>
        <w:t>,</w:t>
      </w:r>
      <w:r w:rsidR="00966F40" w:rsidRPr="00591653">
        <w:rPr>
          <w:rFonts w:ascii="Verdana" w:eastAsia="MS Mincho" w:hAnsi="Verdana"/>
          <w:bCs/>
          <w:sz w:val="18"/>
          <w:szCs w:val="18"/>
          <w:lang w:eastAsia="ja-JP"/>
        </w:rPr>
        <w:t xml:space="preserve"> elaborano e dispongono la pubblicazione delle informazioni </w:t>
      </w:r>
      <w:r w:rsidR="00E57DC9" w:rsidRPr="00591653">
        <w:rPr>
          <w:rFonts w:ascii="Verdana" w:eastAsia="MS Mincho" w:hAnsi="Verdana"/>
          <w:bCs/>
          <w:sz w:val="18"/>
          <w:szCs w:val="18"/>
          <w:lang w:eastAsia="ja-JP"/>
        </w:rPr>
        <w:t xml:space="preserve">sul </w:t>
      </w:r>
      <w:r w:rsidR="00966F40" w:rsidRPr="00591653">
        <w:rPr>
          <w:rFonts w:ascii="Verdana" w:eastAsia="MS Mincho" w:hAnsi="Verdana"/>
          <w:bCs/>
          <w:sz w:val="18"/>
          <w:szCs w:val="18"/>
          <w:lang w:eastAsia="ja-JP"/>
        </w:rPr>
        <w:t xml:space="preserve">rispettivo </w:t>
      </w:r>
      <w:r w:rsidR="00E57DC9" w:rsidRPr="00591653">
        <w:rPr>
          <w:rFonts w:ascii="Verdana" w:eastAsia="MS Mincho" w:hAnsi="Verdana"/>
          <w:bCs/>
          <w:sz w:val="18"/>
          <w:szCs w:val="18"/>
          <w:lang w:eastAsia="ja-JP"/>
        </w:rPr>
        <w:t xml:space="preserve">sito </w:t>
      </w:r>
      <w:r w:rsidR="00966F40" w:rsidRPr="00591653">
        <w:rPr>
          <w:rFonts w:ascii="Verdana" w:eastAsia="MS Mincho" w:hAnsi="Verdana"/>
          <w:bCs/>
          <w:sz w:val="18"/>
          <w:szCs w:val="18"/>
          <w:lang w:eastAsia="ja-JP"/>
        </w:rPr>
        <w:t>istituzionale</w:t>
      </w:r>
      <w:r w:rsidR="003B4526" w:rsidRPr="00591653">
        <w:rPr>
          <w:rFonts w:ascii="Verdana" w:eastAsia="MS Mincho" w:hAnsi="Verdana"/>
          <w:bCs/>
          <w:sz w:val="18"/>
          <w:szCs w:val="18"/>
          <w:lang w:eastAsia="ja-JP"/>
        </w:rPr>
        <w:t>;</w:t>
      </w:r>
    </w:p>
    <w:p w14:paraId="2FC6FB22" w14:textId="77777777" w:rsidR="00E57DC9" w:rsidRPr="00591653" w:rsidRDefault="003B4526" w:rsidP="00E954CB">
      <w:pPr>
        <w:pStyle w:val="Paragrafoelenco"/>
        <w:numPr>
          <w:ilvl w:val="0"/>
          <w:numId w:val="4"/>
        </w:numPr>
        <w:overflowPunct/>
        <w:autoSpaceDE/>
        <w:autoSpaceDN/>
        <w:adjustRightInd/>
        <w:spacing w:before="120"/>
        <w:ind w:left="426" w:hanging="426"/>
        <w:jc w:val="both"/>
        <w:textAlignment w:val="auto"/>
        <w:rPr>
          <w:rFonts w:ascii="Verdana" w:eastAsia="MS Mincho" w:hAnsi="Verdana"/>
          <w:bCs/>
          <w:sz w:val="18"/>
          <w:szCs w:val="18"/>
          <w:lang w:eastAsia="ja-JP"/>
        </w:rPr>
      </w:pPr>
      <w:r w:rsidRPr="00591653">
        <w:rPr>
          <w:rFonts w:ascii="Verdana" w:hAnsi="Verdana"/>
          <w:color w:val="000000"/>
          <w:sz w:val="18"/>
          <w:szCs w:val="18"/>
          <w:lang w:eastAsia="ar-SA"/>
        </w:rPr>
        <w:t xml:space="preserve">comunicano al </w:t>
      </w:r>
      <w:proofErr w:type="spellStart"/>
      <w:r w:rsidR="006146D9" w:rsidRPr="00591653">
        <w:rPr>
          <w:rFonts w:ascii="Verdana" w:eastAsia="MS Mincho" w:hAnsi="Verdana"/>
          <w:sz w:val="18"/>
          <w:szCs w:val="18"/>
          <w:lang w:eastAsia="ja-JP"/>
        </w:rPr>
        <w:t>RPCT</w:t>
      </w:r>
      <w:proofErr w:type="spellEnd"/>
      <w:r w:rsidRPr="00591653">
        <w:rPr>
          <w:rFonts w:ascii="Verdana" w:eastAsia="MS Mincho" w:hAnsi="Verdana"/>
          <w:sz w:val="18"/>
          <w:szCs w:val="18"/>
          <w:lang w:eastAsia="ja-JP"/>
        </w:rPr>
        <w:t xml:space="preserve"> i casi di effettiva </w:t>
      </w:r>
      <w:r w:rsidRPr="00591653">
        <w:rPr>
          <w:rFonts w:ascii="Verdana" w:hAnsi="Verdana"/>
          <w:color w:val="000000"/>
          <w:sz w:val="18"/>
          <w:szCs w:val="18"/>
          <w:lang w:eastAsia="ar-SA"/>
        </w:rPr>
        <w:t>inadempienza da parte dei loro sottoposti</w:t>
      </w:r>
      <w:r w:rsidR="000820C7" w:rsidRPr="00591653">
        <w:rPr>
          <w:rFonts w:ascii="Verdana" w:eastAsia="MS Mincho" w:hAnsi="Verdana"/>
          <w:bCs/>
          <w:sz w:val="18"/>
          <w:szCs w:val="18"/>
          <w:lang w:eastAsia="ja-JP"/>
        </w:rPr>
        <w:t>;</w:t>
      </w:r>
    </w:p>
    <w:p w14:paraId="7F9D1712" w14:textId="77777777" w:rsidR="000820C7" w:rsidRPr="00591653" w:rsidRDefault="000820C7" w:rsidP="00E954CB">
      <w:pPr>
        <w:pStyle w:val="Paragrafoelenco"/>
        <w:numPr>
          <w:ilvl w:val="0"/>
          <w:numId w:val="4"/>
        </w:numPr>
        <w:overflowPunct/>
        <w:autoSpaceDE/>
        <w:autoSpaceDN/>
        <w:adjustRightInd/>
        <w:spacing w:before="120"/>
        <w:ind w:left="426" w:hanging="426"/>
        <w:jc w:val="both"/>
        <w:textAlignment w:val="auto"/>
        <w:rPr>
          <w:rFonts w:ascii="Verdana" w:eastAsia="MS Mincho" w:hAnsi="Verdana"/>
          <w:bCs/>
          <w:sz w:val="18"/>
          <w:szCs w:val="18"/>
          <w:lang w:eastAsia="ja-JP"/>
        </w:rPr>
      </w:pPr>
      <w:r w:rsidRPr="00591653">
        <w:rPr>
          <w:rFonts w:ascii="Verdana" w:eastAsia="MS Mincho" w:hAnsi="Verdana"/>
          <w:bCs/>
          <w:sz w:val="18"/>
          <w:szCs w:val="18"/>
          <w:lang w:eastAsia="ja-JP"/>
        </w:rPr>
        <w:t>effettuano il monitoraggio di primo livello sull’adozione delle misure di prevenzione.</w:t>
      </w:r>
    </w:p>
    <w:p w14:paraId="488B17EE" w14:textId="77777777" w:rsidR="006C7192" w:rsidRPr="00591653" w:rsidRDefault="006C7192" w:rsidP="00E87A7F">
      <w:pPr>
        <w:overflowPunct/>
        <w:autoSpaceDE/>
        <w:autoSpaceDN/>
        <w:adjustRightInd/>
        <w:spacing w:before="120"/>
        <w:jc w:val="both"/>
        <w:textAlignment w:val="auto"/>
        <w:rPr>
          <w:rFonts w:ascii="Verdana" w:eastAsia="MS Mincho" w:hAnsi="Verdana"/>
          <w:bCs/>
          <w:sz w:val="18"/>
          <w:szCs w:val="18"/>
          <w:lang w:eastAsia="ja-JP"/>
        </w:rPr>
      </w:pPr>
    </w:p>
    <w:p w14:paraId="1B21F22F" w14:textId="58AF11D6" w:rsidR="00FB4771" w:rsidRPr="00591653" w:rsidRDefault="00FB4771" w:rsidP="00E87A7F">
      <w:pPr>
        <w:overflowPunct/>
        <w:autoSpaceDE/>
        <w:autoSpaceDN/>
        <w:adjustRightInd/>
        <w:spacing w:before="120"/>
        <w:jc w:val="both"/>
        <w:textAlignment w:val="auto"/>
        <w:rPr>
          <w:rFonts w:ascii="Verdana" w:eastAsia="MS Mincho" w:hAnsi="Verdana"/>
          <w:bCs/>
          <w:sz w:val="18"/>
          <w:szCs w:val="18"/>
          <w:lang w:eastAsia="ja-JP"/>
        </w:rPr>
      </w:pPr>
      <w:r w:rsidRPr="00591653">
        <w:rPr>
          <w:rFonts w:ascii="Verdana" w:eastAsia="MS Mincho" w:hAnsi="Verdana"/>
          <w:bCs/>
          <w:sz w:val="18"/>
          <w:szCs w:val="18"/>
          <w:lang w:eastAsia="ja-JP"/>
        </w:rPr>
        <w:t xml:space="preserve">Tutti </w:t>
      </w:r>
      <w:r w:rsidRPr="00591653">
        <w:rPr>
          <w:rFonts w:ascii="Verdana" w:eastAsia="MS Mincho" w:hAnsi="Verdana"/>
          <w:b/>
          <w:bCs/>
          <w:sz w:val="18"/>
          <w:szCs w:val="18"/>
          <w:lang w:eastAsia="ja-JP"/>
        </w:rPr>
        <w:t xml:space="preserve">i </w:t>
      </w:r>
      <w:r w:rsidR="0080034C" w:rsidRPr="00591653">
        <w:rPr>
          <w:rFonts w:ascii="Verdana" w:eastAsia="MS Mincho" w:hAnsi="Verdana"/>
          <w:b/>
          <w:bCs/>
          <w:sz w:val="18"/>
          <w:szCs w:val="18"/>
          <w:lang w:eastAsia="ja-JP"/>
        </w:rPr>
        <w:t>Dirigenti</w:t>
      </w:r>
      <w:r w:rsidRPr="00591653">
        <w:rPr>
          <w:rFonts w:ascii="Verdana" w:eastAsia="MS Mincho" w:hAnsi="Verdana"/>
          <w:b/>
          <w:bCs/>
          <w:sz w:val="18"/>
          <w:szCs w:val="18"/>
          <w:lang w:eastAsia="ja-JP"/>
        </w:rPr>
        <w:t xml:space="preserve"> </w:t>
      </w:r>
      <w:r w:rsidR="00202671" w:rsidRPr="00591653">
        <w:rPr>
          <w:rFonts w:ascii="Verdana" w:eastAsia="MS Mincho" w:hAnsi="Verdana"/>
          <w:b/>
          <w:bCs/>
          <w:sz w:val="18"/>
          <w:szCs w:val="18"/>
          <w:lang w:eastAsia="ja-JP"/>
        </w:rPr>
        <w:t>scolastici</w:t>
      </w:r>
      <w:r w:rsidRPr="00591653">
        <w:rPr>
          <w:rFonts w:ascii="Verdana" w:eastAsia="MS Mincho" w:hAnsi="Verdana"/>
          <w:bCs/>
          <w:sz w:val="18"/>
          <w:szCs w:val="18"/>
          <w:lang w:eastAsia="ja-JP"/>
        </w:rPr>
        <w:t xml:space="preserve"> devono</w:t>
      </w:r>
      <w:r w:rsidR="00BD6BD0" w:rsidRPr="00591653">
        <w:rPr>
          <w:rFonts w:ascii="Verdana" w:eastAsia="MS Mincho" w:hAnsi="Verdana"/>
          <w:bCs/>
          <w:sz w:val="18"/>
          <w:szCs w:val="18"/>
          <w:lang w:eastAsia="ja-JP"/>
        </w:rPr>
        <w:t xml:space="preserve"> inoltre</w:t>
      </w:r>
      <w:r w:rsidRPr="00591653">
        <w:rPr>
          <w:rFonts w:ascii="Verdana" w:eastAsia="MS Mincho" w:hAnsi="Verdana"/>
          <w:bCs/>
          <w:sz w:val="18"/>
          <w:szCs w:val="18"/>
          <w:lang w:eastAsia="ja-JP"/>
        </w:rPr>
        <w:t>:</w:t>
      </w:r>
    </w:p>
    <w:p w14:paraId="0054BE0F" w14:textId="77777777" w:rsidR="00BC6F5F" w:rsidRPr="00591653" w:rsidRDefault="00BC6F5F" w:rsidP="00E954CB">
      <w:pPr>
        <w:pStyle w:val="Paragrafoelenco"/>
        <w:numPr>
          <w:ilvl w:val="0"/>
          <w:numId w:val="5"/>
        </w:numPr>
        <w:overflowPunct/>
        <w:autoSpaceDE/>
        <w:autoSpaceDN/>
        <w:adjustRightInd/>
        <w:spacing w:before="120"/>
        <w:ind w:left="426" w:hanging="425"/>
        <w:jc w:val="both"/>
        <w:textAlignment w:val="auto"/>
        <w:rPr>
          <w:rFonts w:ascii="Verdana" w:eastAsia="MS Mincho" w:hAnsi="Verdana"/>
          <w:bCs/>
          <w:sz w:val="18"/>
          <w:szCs w:val="18"/>
          <w:lang w:eastAsia="ja-JP"/>
        </w:rPr>
      </w:pPr>
      <w:r w:rsidRPr="00591653">
        <w:rPr>
          <w:rFonts w:ascii="Verdana" w:eastAsia="MS Mincho" w:hAnsi="Verdana"/>
          <w:bCs/>
          <w:sz w:val="18"/>
          <w:szCs w:val="18"/>
          <w:lang w:eastAsia="ja-JP"/>
        </w:rPr>
        <w:t xml:space="preserve">designare il nominativo del </w:t>
      </w:r>
      <w:r w:rsidR="00904053" w:rsidRPr="00591653">
        <w:rPr>
          <w:rFonts w:ascii="Verdana" w:eastAsia="MS Mincho" w:hAnsi="Verdana"/>
          <w:bCs/>
          <w:sz w:val="18"/>
          <w:szCs w:val="18"/>
          <w:lang w:eastAsia="ja-JP"/>
        </w:rPr>
        <w:t>R</w:t>
      </w:r>
      <w:r w:rsidRPr="00591653">
        <w:rPr>
          <w:rFonts w:ascii="Verdana" w:eastAsia="MS Mincho" w:hAnsi="Verdana"/>
          <w:bCs/>
          <w:sz w:val="18"/>
          <w:szCs w:val="18"/>
          <w:lang w:eastAsia="ja-JP"/>
        </w:rPr>
        <w:t>esponsabile della stazione appaltante</w:t>
      </w:r>
      <w:r w:rsidR="00904053" w:rsidRPr="00591653">
        <w:rPr>
          <w:rFonts w:ascii="Verdana" w:eastAsia="MS Mincho" w:hAnsi="Verdana"/>
          <w:bCs/>
          <w:sz w:val="18"/>
          <w:szCs w:val="18"/>
          <w:lang w:eastAsia="ja-JP"/>
        </w:rPr>
        <w:t xml:space="preserve"> (RASA) e comunicarne le variazioni</w:t>
      </w:r>
      <w:r w:rsidR="00A83C6B" w:rsidRPr="00591653">
        <w:rPr>
          <w:rFonts w:ascii="Verdana" w:eastAsia="MS Mincho" w:hAnsi="Verdana"/>
          <w:bCs/>
          <w:sz w:val="18"/>
          <w:szCs w:val="18"/>
          <w:lang w:eastAsia="ja-JP"/>
        </w:rPr>
        <w:t xml:space="preserve"> al </w:t>
      </w:r>
      <w:proofErr w:type="spellStart"/>
      <w:r w:rsidR="006146D9" w:rsidRPr="00591653">
        <w:rPr>
          <w:rFonts w:ascii="Verdana" w:eastAsia="MS Mincho" w:hAnsi="Verdana"/>
          <w:bCs/>
          <w:sz w:val="18"/>
          <w:szCs w:val="18"/>
          <w:lang w:eastAsia="ja-JP"/>
        </w:rPr>
        <w:t>RPCT</w:t>
      </w:r>
      <w:proofErr w:type="spellEnd"/>
      <w:r w:rsidRPr="00591653">
        <w:rPr>
          <w:rFonts w:ascii="Verdana" w:eastAsia="MS Mincho" w:hAnsi="Verdana"/>
          <w:bCs/>
          <w:sz w:val="18"/>
          <w:szCs w:val="18"/>
          <w:lang w:eastAsia="ja-JP"/>
        </w:rPr>
        <w:t>;</w:t>
      </w:r>
    </w:p>
    <w:p w14:paraId="4E0BF5C7" w14:textId="77777777" w:rsidR="0078608C" w:rsidRPr="00591653" w:rsidRDefault="00FB4771" w:rsidP="00E954CB">
      <w:pPr>
        <w:pStyle w:val="Paragrafoelenco"/>
        <w:numPr>
          <w:ilvl w:val="0"/>
          <w:numId w:val="5"/>
        </w:numPr>
        <w:overflowPunct/>
        <w:autoSpaceDE/>
        <w:autoSpaceDN/>
        <w:adjustRightInd/>
        <w:spacing w:before="120"/>
        <w:ind w:left="426" w:hanging="425"/>
        <w:jc w:val="both"/>
        <w:textAlignment w:val="auto"/>
        <w:rPr>
          <w:rFonts w:ascii="Verdana" w:eastAsia="MS Mincho" w:hAnsi="Verdana"/>
          <w:bCs/>
          <w:sz w:val="18"/>
          <w:szCs w:val="18"/>
          <w:lang w:eastAsia="ja-JP"/>
        </w:rPr>
      </w:pPr>
      <w:r w:rsidRPr="00591653">
        <w:rPr>
          <w:rFonts w:ascii="Verdana" w:eastAsia="MS Mincho" w:hAnsi="Verdana"/>
          <w:bCs/>
          <w:sz w:val="18"/>
          <w:szCs w:val="18"/>
          <w:lang w:eastAsia="ja-JP"/>
        </w:rPr>
        <w:t xml:space="preserve">collaborare </w:t>
      </w:r>
      <w:r w:rsidR="00904053" w:rsidRPr="00591653">
        <w:rPr>
          <w:rFonts w:ascii="Verdana" w:eastAsia="MS Mincho" w:hAnsi="Verdana"/>
          <w:bCs/>
          <w:sz w:val="18"/>
          <w:szCs w:val="18"/>
          <w:lang w:eastAsia="ja-JP"/>
        </w:rPr>
        <w:t xml:space="preserve">con il </w:t>
      </w:r>
      <w:proofErr w:type="spellStart"/>
      <w:r w:rsidR="006146D9" w:rsidRPr="00591653">
        <w:rPr>
          <w:rFonts w:ascii="Verdana" w:eastAsia="MS Mincho" w:hAnsi="Verdana"/>
          <w:bCs/>
          <w:sz w:val="18"/>
          <w:szCs w:val="18"/>
          <w:lang w:eastAsia="ja-JP"/>
        </w:rPr>
        <w:t>RPCT</w:t>
      </w:r>
      <w:proofErr w:type="spellEnd"/>
      <w:r w:rsidR="00904053" w:rsidRPr="00591653">
        <w:rPr>
          <w:rFonts w:ascii="Verdana" w:eastAsia="MS Mincho" w:hAnsi="Verdana"/>
          <w:bCs/>
          <w:sz w:val="18"/>
          <w:szCs w:val="18"/>
          <w:lang w:eastAsia="ja-JP"/>
        </w:rPr>
        <w:t xml:space="preserve"> e con i suoi Referenti </w:t>
      </w:r>
      <w:r w:rsidR="000820C7" w:rsidRPr="00591653">
        <w:rPr>
          <w:rFonts w:ascii="Verdana" w:eastAsia="MS Mincho" w:hAnsi="Verdana"/>
          <w:bCs/>
          <w:sz w:val="18"/>
          <w:szCs w:val="18"/>
          <w:lang w:eastAsia="ja-JP"/>
        </w:rPr>
        <w:t xml:space="preserve">all’attuazione del </w:t>
      </w:r>
      <w:r w:rsidR="00BC6F5F" w:rsidRPr="00591653">
        <w:rPr>
          <w:rFonts w:ascii="Verdana" w:eastAsia="MS Mincho" w:hAnsi="Verdana"/>
          <w:bCs/>
          <w:sz w:val="18"/>
          <w:szCs w:val="18"/>
          <w:lang w:eastAsia="ja-JP"/>
        </w:rPr>
        <w:t>monitoraggi</w:t>
      </w:r>
      <w:r w:rsidR="000820C7" w:rsidRPr="00591653">
        <w:rPr>
          <w:rFonts w:ascii="Verdana" w:eastAsia="MS Mincho" w:hAnsi="Verdana"/>
          <w:bCs/>
          <w:sz w:val="18"/>
          <w:szCs w:val="18"/>
          <w:lang w:eastAsia="ja-JP"/>
        </w:rPr>
        <w:t xml:space="preserve">o periodico di secondo livello </w:t>
      </w:r>
      <w:r w:rsidR="00BC6F5F" w:rsidRPr="00591653">
        <w:rPr>
          <w:rFonts w:ascii="Verdana" w:eastAsia="MS Mincho" w:hAnsi="Verdana"/>
          <w:bCs/>
          <w:sz w:val="18"/>
          <w:szCs w:val="18"/>
          <w:lang w:eastAsia="ja-JP"/>
        </w:rPr>
        <w:t>e a</w:t>
      </w:r>
      <w:r w:rsidR="000820C7" w:rsidRPr="00591653">
        <w:rPr>
          <w:rFonts w:ascii="Verdana" w:eastAsia="MS Mincho" w:hAnsi="Verdana"/>
          <w:bCs/>
          <w:sz w:val="18"/>
          <w:szCs w:val="18"/>
          <w:lang w:eastAsia="ja-JP"/>
        </w:rPr>
        <w:t xml:space="preserve">lla predisposizione </w:t>
      </w:r>
      <w:r w:rsidRPr="00591653">
        <w:rPr>
          <w:rFonts w:ascii="Verdana" w:eastAsia="MS Mincho" w:hAnsi="Verdana"/>
          <w:bCs/>
          <w:sz w:val="18"/>
          <w:szCs w:val="18"/>
          <w:lang w:eastAsia="ja-JP"/>
        </w:rPr>
        <w:t xml:space="preserve">della </w:t>
      </w:r>
      <w:r w:rsidR="000820C7" w:rsidRPr="00591653">
        <w:rPr>
          <w:rFonts w:ascii="Verdana" w:eastAsia="MS Mincho" w:hAnsi="Verdana"/>
          <w:bCs/>
          <w:sz w:val="18"/>
          <w:szCs w:val="18"/>
          <w:lang w:eastAsia="ja-JP"/>
        </w:rPr>
        <w:t>R</w:t>
      </w:r>
      <w:r w:rsidRPr="00591653">
        <w:rPr>
          <w:rFonts w:ascii="Verdana" w:eastAsia="MS Mincho" w:hAnsi="Verdana"/>
          <w:bCs/>
          <w:sz w:val="18"/>
          <w:szCs w:val="18"/>
          <w:lang w:eastAsia="ja-JP"/>
        </w:rPr>
        <w:t>elazione annuale</w:t>
      </w:r>
      <w:r w:rsidR="000820C7" w:rsidRPr="00591653">
        <w:rPr>
          <w:rFonts w:ascii="Verdana" w:eastAsia="MS Mincho" w:hAnsi="Verdana"/>
          <w:bCs/>
          <w:sz w:val="18"/>
          <w:szCs w:val="18"/>
          <w:lang w:eastAsia="ja-JP"/>
        </w:rPr>
        <w:t xml:space="preserve"> del </w:t>
      </w:r>
      <w:proofErr w:type="spellStart"/>
      <w:r w:rsidR="000820C7" w:rsidRPr="00591653">
        <w:rPr>
          <w:rFonts w:ascii="Verdana" w:eastAsia="MS Mincho" w:hAnsi="Verdana"/>
          <w:bCs/>
          <w:sz w:val="18"/>
          <w:szCs w:val="18"/>
          <w:lang w:eastAsia="ja-JP"/>
        </w:rPr>
        <w:t>RPCT</w:t>
      </w:r>
      <w:proofErr w:type="spellEnd"/>
      <w:r w:rsidR="00BC6F5F" w:rsidRPr="00591653">
        <w:rPr>
          <w:rFonts w:ascii="Verdana" w:eastAsia="MS Mincho" w:hAnsi="Verdana"/>
          <w:bCs/>
          <w:sz w:val="18"/>
          <w:szCs w:val="18"/>
          <w:lang w:eastAsia="ja-JP"/>
        </w:rPr>
        <w:t>;</w:t>
      </w:r>
    </w:p>
    <w:p w14:paraId="3BE0B334" w14:textId="77777777" w:rsidR="00485FAC" w:rsidRPr="00591653" w:rsidRDefault="0017709C" w:rsidP="00E954CB">
      <w:pPr>
        <w:pStyle w:val="Paragrafoelenco"/>
        <w:numPr>
          <w:ilvl w:val="0"/>
          <w:numId w:val="5"/>
        </w:numPr>
        <w:overflowPunct/>
        <w:autoSpaceDE/>
        <w:autoSpaceDN/>
        <w:adjustRightInd/>
        <w:spacing w:before="120"/>
        <w:ind w:left="426" w:hanging="425"/>
        <w:jc w:val="both"/>
        <w:textAlignment w:val="auto"/>
        <w:rPr>
          <w:rFonts w:ascii="Verdana" w:eastAsia="MS Mincho" w:hAnsi="Verdana"/>
          <w:bCs/>
          <w:sz w:val="18"/>
          <w:szCs w:val="18"/>
          <w:lang w:eastAsia="ja-JP"/>
        </w:rPr>
      </w:pPr>
      <w:r w:rsidRPr="00591653">
        <w:rPr>
          <w:rFonts w:ascii="Verdana" w:eastAsia="MS Mincho" w:hAnsi="Verdana"/>
          <w:bCs/>
          <w:sz w:val="18"/>
          <w:szCs w:val="18"/>
          <w:lang w:eastAsia="ja-JP"/>
        </w:rPr>
        <w:t>pubblicare nei propri siti web istituzionali entro il 31 gennaio di ogni anno (in tabelle riassuntive rese</w:t>
      </w:r>
      <w:r w:rsidRPr="00591653">
        <w:rPr>
          <w:rFonts w:ascii="Verdana" w:hAnsi="Verdana"/>
          <w:sz w:val="18"/>
          <w:szCs w:val="18"/>
        </w:rPr>
        <w:t xml:space="preserve"> </w:t>
      </w:r>
      <w:r w:rsidRPr="00591653">
        <w:rPr>
          <w:rFonts w:ascii="Verdana" w:eastAsia="MS Mincho" w:hAnsi="Verdana"/>
          <w:bCs/>
          <w:sz w:val="18"/>
          <w:szCs w:val="18"/>
          <w:lang w:eastAsia="ja-JP"/>
        </w:rPr>
        <w:t>liberamente</w:t>
      </w:r>
      <w:r w:rsidRPr="00591653">
        <w:rPr>
          <w:rFonts w:ascii="Verdana" w:hAnsi="Verdana"/>
          <w:sz w:val="18"/>
          <w:szCs w:val="18"/>
        </w:rPr>
        <w:t xml:space="preserve"> scaricabili in un formato digitale standard aperto) i dati relativi </w:t>
      </w:r>
      <w:r w:rsidR="00A83C6B" w:rsidRPr="00591653">
        <w:rPr>
          <w:rFonts w:ascii="Verdana" w:hAnsi="Verdana"/>
          <w:sz w:val="18"/>
          <w:szCs w:val="18"/>
        </w:rPr>
        <w:t>all’attività contrattuale de</w:t>
      </w:r>
      <w:r w:rsidRPr="00591653">
        <w:rPr>
          <w:rFonts w:ascii="Verdana" w:hAnsi="Verdana"/>
          <w:sz w:val="18"/>
          <w:szCs w:val="18"/>
        </w:rPr>
        <w:t xml:space="preserve">ll'anno precedente concernenti: la struttura proponente, l'oggetto del bando, l'elenco degli operatori invitati a presentare offerte, l'aggiudicatario, l'importo di aggiudicazione, i tempi di completamento dell'opera, servizio o </w:t>
      </w:r>
      <w:r w:rsidRPr="00591653">
        <w:rPr>
          <w:rFonts w:ascii="Verdana" w:eastAsia="MS Mincho" w:hAnsi="Verdana"/>
          <w:bCs/>
          <w:sz w:val="18"/>
          <w:szCs w:val="18"/>
          <w:lang w:eastAsia="ja-JP"/>
        </w:rPr>
        <w:t>fornitura</w:t>
      </w:r>
      <w:r w:rsidRPr="00591653">
        <w:rPr>
          <w:rFonts w:ascii="Verdana" w:hAnsi="Verdana"/>
          <w:sz w:val="18"/>
          <w:szCs w:val="18"/>
        </w:rPr>
        <w:t>; l'importo delle somme liquidate; le eventuali ulteriori informazioni richieste secondo le delibere ANAC;</w:t>
      </w:r>
    </w:p>
    <w:p w14:paraId="3647A6EF" w14:textId="77777777" w:rsidR="00282C07" w:rsidRPr="00591653" w:rsidRDefault="00282C07" w:rsidP="00E954CB">
      <w:pPr>
        <w:pStyle w:val="Paragrafoelenco"/>
        <w:numPr>
          <w:ilvl w:val="0"/>
          <w:numId w:val="5"/>
        </w:numPr>
        <w:ind w:left="426" w:hanging="425"/>
        <w:jc w:val="both"/>
        <w:rPr>
          <w:rFonts w:ascii="Verdana" w:eastAsia="MS Mincho" w:hAnsi="Verdana"/>
          <w:bCs/>
          <w:sz w:val="18"/>
          <w:szCs w:val="18"/>
          <w:lang w:eastAsia="ja-JP"/>
        </w:rPr>
      </w:pPr>
      <w:r w:rsidRPr="00591653">
        <w:rPr>
          <w:rFonts w:ascii="Verdana" w:eastAsia="MS Mincho" w:hAnsi="Verdana"/>
          <w:bCs/>
          <w:sz w:val="18"/>
          <w:szCs w:val="18"/>
          <w:lang w:eastAsia="ja-JP"/>
        </w:rPr>
        <w:t>dare</w:t>
      </w:r>
      <w:r w:rsidR="006C7192" w:rsidRPr="00591653">
        <w:rPr>
          <w:rFonts w:ascii="Verdana" w:eastAsia="MS Mincho" w:hAnsi="Verdana"/>
          <w:bCs/>
          <w:sz w:val="18"/>
          <w:szCs w:val="18"/>
          <w:lang w:eastAsia="ja-JP"/>
        </w:rPr>
        <w:t xml:space="preserve"> la più ampia diffusione al Codice di comportamento dei pubblici dipendenti, come prescritto dal</w:t>
      </w:r>
      <w:r w:rsidRPr="00591653">
        <w:rPr>
          <w:rFonts w:ascii="Verdana" w:eastAsia="MS Mincho" w:hAnsi="Verdana"/>
          <w:bCs/>
          <w:sz w:val="18"/>
          <w:szCs w:val="18"/>
          <w:lang w:eastAsia="ja-JP"/>
        </w:rPr>
        <w:t>l’articolo 15 del DPR 62 del 2013</w:t>
      </w:r>
      <w:r w:rsidR="00A83C6B" w:rsidRPr="00591653">
        <w:rPr>
          <w:rFonts w:ascii="Verdana" w:eastAsia="MS Mincho" w:hAnsi="Verdana"/>
          <w:bCs/>
          <w:sz w:val="18"/>
          <w:szCs w:val="18"/>
          <w:lang w:eastAsia="ja-JP"/>
        </w:rPr>
        <w:t xml:space="preserve"> (</w:t>
      </w:r>
      <w:r w:rsidRPr="00591653">
        <w:rPr>
          <w:rFonts w:ascii="Verdana" w:eastAsia="MS Mincho" w:hAnsi="Verdana"/>
          <w:bCs/>
          <w:sz w:val="18"/>
          <w:szCs w:val="18"/>
          <w:lang w:eastAsia="ja-JP"/>
        </w:rPr>
        <w:t xml:space="preserve">mediante la </w:t>
      </w:r>
      <w:r w:rsidR="00FE3ACC" w:rsidRPr="00591653">
        <w:rPr>
          <w:rFonts w:ascii="Verdana" w:eastAsia="MS Mincho" w:hAnsi="Verdana"/>
          <w:bCs/>
          <w:sz w:val="18"/>
          <w:szCs w:val="18"/>
          <w:lang w:eastAsia="ja-JP"/>
        </w:rPr>
        <w:t>pubblicazione</w:t>
      </w:r>
      <w:r w:rsidRPr="00591653">
        <w:rPr>
          <w:rFonts w:ascii="Verdana" w:eastAsia="MS Mincho" w:hAnsi="Verdana"/>
          <w:bCs/>
          <w:sz w:val="18"/>
          <w:szCs w:val="18"/>
          <w:lang w:eastAsia="ja-JP"/>
        </w:rPr>
        <w:t xml:space="preserve"> </w:t>
      </w:r>
      <w:r w:rsidR="00A83C6B" w:rsidRPr="00591653">
        <w:rPr>
          <w:rFonts w:ascii="Verdana" w:eastAsia="MS Mincho" w:hAnsi="Verdana"/>
          <w:bCs/>
          <w:sz w:val="18"/>
          <w:szCs w:val="18"/>
          <w:lang w:eastAsia="ja-JP"/>
        </w:rPr>
        <w:t xml:space="preserve">del Codice di comportamento </w:t>
      </w:r>
      <w:r w:rsidRPr="00591653">
        <w:rPr>
          <w:rFonts w:ascii="Verdana" w:eastAsia="MS Mincho" w:hAnsi="Verdana"/>
          <w:bCs/>
          <w:sz w:val="18"/>
          <w:szCs w:val="18"/>
          <w:lang w:eastAsia="ja-JP"/>
        </w:rPr>
        <w:t>sul rispettivo sito internet istituzionale</w:t>
      </w:r>
      <w:r w:rsidR="006C7192" w:rsidRPr="00591653">
        <w:rPr>
          <w:rFonts w:ascii="Verdana" w:eastAsia="MS Mincho" w:hAnsi="Verdana"/>
          <w:bCs/>
          <w:sz w:val="18"/>
          <w:szCs w:val="18"/>
          <w:lang w:eastAsia="ja-JP"/>
        </w:rPr>
        <w:t xml:space="preserve">, mediante la </w:t>
      </w:r>
      <w:r w:rsidRPr="00591653">
        <w:rPr>
          <w:rFonts w:ascii="Verdana" w:eastAsia="MS Mincho" w:hAnsi="Verdana"/>
          <w:bCs/>
          <w:sz w:val="18"/>
          <w:szCs w:val="18"/>
          <w:lang w:eastAsia="ja-JP"/>
        </w:rPr>
        <w:t>trasmissione tramite e-mail a tutti i propri dipendenti e ai titolari di contratti di consulenza o collaborazione a qualsiasi titolo, nonché ai collaboratori a qualsiasi titolo di imprese fornitrici di servizi</w:t>
      </w:r>
      <w:r w:rsidR="00A83C6B" w:rsidRPr="00591653">
        <w:rPr>
          <w:rFonts w:ascii="Verdana" w:eastAsia="MS Mincho" w:hAnsi="Verdana"/>
          <w:bCs/>
          <w:sz w:val="18"/>
          <w:szCs w:val="18"/>
          <w:lang w:eastAsia="ja-JP"/>
        </w:rPr>
        <w:t>, mediante la</w:t>
      </w:r>
      <w:r w:rsidRPr="00591653">
        <w:rPr>
          <w:rFonts w:ascii="Verdana" w:eastAsia="MS Mincho" w:hAnsi="Verdana"/>
          <w:bCs/>
          <w:sz w:val="18"/>
          <w:szCs w:val="18"/>
          <w:lang w:eastAsia="ja-JP"/>
        </w:rPr>
        <w:t xml:space="preserve"> consegna</w:t>
      </w:r>
      <w:r w:rsidR="006C7192" w:rsidRPr="00591653">
        <w:rPr>
          <w:rFonts w:ascii="Verdana" w:eastAsia="MS Mincho" w:hAnsi="Verdana"/>
          <w:bCs/>
          <w:sz w:val="18"/>
          <w:szCs w:val="18"/>
          <w:lang w:eastAsia="ja-JP"/>
        </w:rPr>
        <w:t xml:space="preserve"> ai nuovi assunti </w:t>
      </w:r>
      <w:r w:rsidR="00A83C6B" w:rsidRPr="00591653">
        <w:rPr>
          <w:rFonts w:ascii="Verdana" w:eastAsia="MS Mincho" w:hAnsi="Verdana"/>
          <w:bCs/>
          <w:sz w:val="18"/>
          <w:szCs w:val="18"/>
          <w:lang w:eastAsia="ja-JP"/>
        </w:rPr>
        <w:t xml:space="preserve">di </w:t>
      </w:r>
      <w:r w:rsidR="006C7192" w:rsidRPr="00591653">
        <w:rPr>
          <w:rFonts w:ascii="Verdana" w:eastAsia="MS Mincho" w:hAnsi="Verdana"/>
          <w:bCs/>
          <w:sz w:val="18"/>
          <w:szCs w:val="18"/>
          <w:lang w:eastAsia="ja-JP"/>
        </w:rPr>
        <w:t xml:space="preserve">copia del codice di comportamento </w:t>
      </w:r>
      <w:r w:rsidRPr="00591653">
        <w:rPr>
          <w:rFonts w:ascii="Verdana" w:eastAsia="MS Mincho" w:hAnsi="Verdana"/>
          <w:bCs/>
          <w:sz w:val="18"/>
          <w:szCs w:val="18"/>
          <w:lang w:eastAsia="ja-JP"/>
        </w:rPr>
        <w:t xml:space="preserve">con richiesta di sottoscrizione </w:t>
      </w:r>
      <w:r w:rsidR="006C7192" w:rsidRPr="00591653">
        <w:rPr>
          <w:rFonts w:ascii="Verdana" w:eastAsia="MS Mincho" w:hAnsi="Verdana"/>
          <w:bCs/>
          <w:sz w:val="18"/>
          <w:szCs w:val="18"/>
          <w:lang w:eastAsia="ja-JP"/>
        </w:rPr>
        <w:t>per ricevuta</w:t>
      </w:r>
      <w:r w:rsidR="00A83C6B" w:rsidRPr="00591653">
        <w:rPr>
          <w:rFonts w:ascii="Verdana" w:eastAsia="MS Mincho" w:hAnsi="Verdana"/>
          <w:bCs/>
          <w:sz w:val="18"/>
          <w:szCs w:val="18"/>
          <w:lang w:eastAsia="ja-JP"/>
        </w:rPr>
        <w:t>)</w:t>
      </w:r>
      <w:r w:rsidR="006C7192" w:rsidRPr="00591653">
        <w:rPr>
          <w:rFonts w:ascii="Verdana" w:eastAsia="MS Mincho" w:hAnsi="Verdana"/>
          <w:bCs/>
          <w:sz w:val="18"/>
          <w:szCs w:val="18"/>
          <w:lang w:eastAsia="ja-JP"/>
        </w:rPr>
        <w:t>;</w:t>
      </w:r>
    </w:p>
    <w:p w14:paraId="75DBFEE1" w14:textId="77777777" w:rsidR="0078608C" w:rsidRPr="00591653" w:rsidRDefault="0078608C" w:rsidP="00E954CB">
      <w:pPr>
        <w:pStyle w:val="Paragrafoelenco"/>
        <w:numPr>
          <w:ilvl w:val="0"/>
          <w:numId w:val="5"/>
        </w:numPr>
        <w:overflowPunct/>
        <w:autoSpaceDE/>
        <w:autoSpaceDN/>
        <w:adjustRightInd/>
        <w:spacing w:before="120"/>
        <w:ind w:left="426" w:hanging="425"/>
        <w:jc w:val="both"/>
        <w:textAlignment w:val="auto"/>
        <w:rPr>
          <w:rFonts w:ascii="Verdana" w:eastAsia="MS Mincho" w:hAnsi="Verdana"/>
          <w:bCs/>
          <w:sz w:val="18"/>
          <w:szCs w:val="18"/>
          <w:lang w:eastAsia="ja-JP"/>
        </w:rPr>
      </w:pPr>
      <w:r w:rsidRPr="00591653">
        <w:rPr>
          <w:rFonts w:ascii="Verdana" w:hAnsi="Verdana"/>
          <w:sz w:val="18"/>
          <w:szCs w:val="18"/>
        </w:rPr>
        <w:t>rendere noto, tramite il proprio sito web istituzionale, almeno un indirizzo di posta elettronica certificata cui il cittadino possa rivolgersi per trasmettere istanze;</w:t>
      </w:r>
    </w:p>
    <w:p w14:paraId="13CDF8B3" w14:textId="789861CE" w:rsidR="00282C07" w:rsidRPr="00591653" w:rsidRDefault="0078608C" w:rsidP="00E954CB">
      <w:pPr>
        <w:pStyle w:val="Paragrafoelenco"/>
        <w:numPr>
          <w:ilvl w:val="0"/>
          <w:numId w:val="5"/>
        </w:numPr>
        <w:overflowPunct/>
        <w:autoSpaceDE/>
        <w:autoSpaceDN/>
        <w:adjustRightInd/>
        <w:spacing w:before="120"/>
        <w:ind w:left="426" w:hanging="425"/>
        <w:jc w:val="both"/>
        <w:textAlignment w:val="auto"/>
        <w:rPr>
          <w:rFonts w:ascii="Verdana" w:eastAsia="MS Mincho" w:hAnsi="Verdana"/>
          <w:bCs/>
          <w:sz w:val="18"/>
          <w:szCs w:val="18"/>
          <w:lang w:eastAsia="ja-JP"/>
        </w:rPr>
      </w:pPr>
      <w:r w:rsidRPr="00591653">
        <w:rPr>
          <w:rFonts w:ascii="Verdana" w:hAnsi="Verdana"/>
          <w:sz w:val="18"/>
          <w:szCs w:val="18"/>
        </w:rPr>
        <w:t>prevedere negli avvisi, bandi di gara o lettere di invito che il mancato rispetto delle clausole contenute nei protocolli di legalità o nei patti di integrità costituisce causa di esclusione dalla gara</w:t>
      </w:r>
      <w:r w:rsidR="00A83C6B" w:rsidRPr="00591653">
        <w:rPr>
          <w:rFonts w:ascii="Verdana" w:hAnsi="Verdana"/>
          <w:sz w:val="18"/>
          <w:szCs w:val="18"/>
        </w:rPr>
        <w:t>;</w:t>
      </w:r>
    </w:p>
    <w:p w14:paraId="5FCAA159" w14:textId="77777777" w:rsidR="0007238E" w:rsidRPr="00591653" w:rsidRDefault="0007238E" w:rsidP="00E954CB">
      <w:pPr>
        <w:pStyle w:val="Paragrafoelenco"/>
        <w:numPr>
          <w:ilvl w:val="0"/>
          <w:numId w:val="5"/>
        </w:numPr>
        <w:overflowPunct/>
        <w:autoSpaceDE/>
        <w:autoSpaceDN/>
        <w:adjustRightInd/>
        <w:spacing w:before="120"/>
        <w:ind w:left="426" w:hanging="425"/>
        <w:jc w:val="both"/>
        <w:textAlignment w:val="auto"/>
        <w:rPr>
          <w:rFonts w:ascii="Verdana" w:eastAsia="MS Mincho" w:hAnsi="Verdana"/>
          <w:bCs/>
          <w:sz w:val="18"/>
          <w:szCs w:val="18"/>
          <w:lang w:eastAsia="ja-JP"/>
        </w:rPr>
      </w:pPr>
      <w:r w:rsidRPr="00591653">
        <w:rPr>
          <w:rFonts w:ascii="Verdana" w:hAnsi="Verdana"/>
          <w:sz w:val="18"/>
          <w:szCs w:val="18"/>
        </w:rPr>
        <w:t xml:space="preserve">utilizzare il modello di patto di Integrità </w:t>
      </w:r>
      <w:r w:rsidR="002063A9" w:rsidRPr="00591653">
        <w:rPr>
          <w:rFonts w:ascii="Verdana" w:hAnsi="Verdana"/>
          <w:sz w:val="18"/>
          <w:szCs w:val="18"/>
        </w:rPr>
        <w:t>(allegato n. 3)</w:t>
      </w:r>
      <w:r w:rsidR="000952BB" w:rsidRPr="00591653">
        <w:rPr>
          <w:rFonts w:ascii="Verdana" w:hAnsi="Verdana"/>
          <w:sz w:val="18"/>
          <w:szCs w:val="18"/>
        </w:rPr>
        <w:t xml:space="preserve"> </w:t>
      </w:r>
      <w:r w:rsidRPr="00591653">
        <w:rPr>
          <w:rFonts w:ascii="Verdana" w:hAnsi="Verdana"/>
          <w:sz w:val="18"/>
          <w:szCs w:val="18"/>
        </w:rPr>
        <w:t>e pubblicarlo sul sito istituzionale</w:t>
      </w:r>
      <w:r w:rsidR="000952BB" w:rsidRPr="00591653">
        <w:rPr>
          <w:rFonts w:ascii="Verdana" w:hAnsi="Verdana"/>
          <w:sz w:val="18"/>
          <w:szCs w:val="18"/>
        </w:rPr>
        <w:t>.</w:t>
      </w:r>
    </w:p>
    <w:p w14:paraId="7B9CC79E" w14:textId="77777777" w:rsidR="00282C07" w:rsidRPr="00591653" w:rsidRDefault="00282C07" w:rsidP="00282C07">
      <w:pPr>
        <w:jc w:val="both"/>
        <w:rPr>
          <w:rFonts w:ascii="Verdana" w:eastAsia="MS Mincho" w:hAnsi="Verdana"/>
          <w:bCs/>
          <w:sz w:val="18"/>
          <w:szCs w:val="18"/>
          <w:lang w:eastAsia="ja-JP"/>
        </w:rPr>
      </w:pPr>
    </w:p>
    <w:p w14:paraId="48A2F501" w14:textId="77777777" w:rsidR="007C5BA0" w:rsidRPr="00591653" w:rsidRDefault="007C5BA0" w:rsidP="00F25ACA">
      <w:pPr>
        <w:overflowPunct/>
        <w:ind w:left="426" w:hanging="425"/>
        <w:textAlignment w:val="auto"/>
        <w:rPr>
          <w:rFonts w:ascii="Verdana" w:hAnsi="Verdana"/>
          <w:sz w:val="18"/>
          <w:szCs w:val="18"/>
        </w:rPr>
      </w:pPr>
    </w:p>
    <w:p w14:paraId="2E9E03E7" w14:textId="77777777" w:rsidR="007F3696" w:rsidRPr="00591653" w:rsidRDefault="007F3696" w:rsidP="007F3696">
      <w:pPr>
        <w:overflowPunct/>
        <w:ind w:left="426" w:hanging="425"/>
        <w:textAlignment w:val="auto"/>
        <w:rPr>
          <w:rFonts w:ascii="Verdana" w:hAnsi="Verdana"/>
          <w:sz w:val="18"/>
          <w:szCs w:val="18"/>
        </w:rPr>
      </w:pPr>
      <w:r w:rsidRPr="00591653">
        <w:rPr>
          <w:rFonts w:ascii="Verdana" w:hAnsi="Verdana"/>
          <w:sz w:val="18"/>
          <w:szCs w:val="18"/>
        </w:rPr>
        <w:t>Infine</w:t>
      </w:r>
      <w:r w:rsidR="00A83C6B" w:rsidRPr="00591653">
        <w:rPr>
          <w:rFonts w:ascii="Verdana" w:hAnsi="Verdana"/>
          <w:sz w:val="18"/>
          <w:szCs w:val="18"/>
        </w:rPr>
        <w:t>,</w:t>
      </w:r>
      <w:r w:rsidRPr="00591653">
        <w:rPr>
          <w:rFonts w:ascii="Verdana" w:hAnsi="Verdana"/>
          <w:sz w:val="18"/>
          <w:szCs w:val="18"/>
        </w:rPr>
        <w:t xml:space="preserve"> i </w:t>
      </w:r>
      <w:r w:rsidRPr="00591653">
        <w:rPr>
          <w:rFonts w:ascii="Verdana" w:hAnsi="Verdana"/>
          <w:b/>
          <w:sz w:val="18"/>
          <w:szCs w:val="18"/>
        </w:rPr>
        <w:t>Dirigenti scolastici</w:t>
      </w:r>
      <w:r w:rsidRPr="00591653">
        <w:rPr>
          <w:rFonts w:ascii="Verdana" w:hAnsi="Verdana"/>
          <w:sz w:val="18"/>
          <w:szCs w:val="18"/>
        </w:rPr>
        <w:t>:</w:t>
      </w:r>
    </w:p>
    <w:p w14:paraId="7F0874E7" w14:textId="77777777" w:rsidR="00DC3C30" w:rsidRPr="00591653" w:rsidRDefault="00DC3C30" w:rsidP="007F3696">
      <w:pPr>
        <w:overflowPunct/>
        <w:ind w:left="426" w:hanging="425"/>
        <w:textAlignment w:val="auto"/>
        <w:rPr>
          <w:rFonts w:ascii="Verdana" w:hAnsi="Verdana"/>
          <w:sz w:val="18"/>
          <w:szCs w:val="18"/>
        </w:rPr>
      </w:pPr>
    </w:p>
    <w:p w14:paraId="0279C6C5" w14:textId="77777777" w:rsidR="006C7192" w:rsidRPr="00591653" w:rsidRDefault="007F3696" w:rsidP="00E954CB">
      <w:pPr>
        <w:pStyle w:val="Paragrafoelenco"/>
        <w:numPr>
          <w:ilvl w:val="1"/>
          <w:numId w:val="2"/>
        </w:numPr>
        <w:overflowPunct/>
        <w:ind w:left="426" w:hanging="426"/>
        <w:jc w:val="both"/>
        <w:textAlignment w:val="auto"/>
        <w:rPr>
          <w:rFonts w:ascii="Verdana" w:hAnsi="Verdana"/>
          <w:sz w:val="18"/>
          <w:szCs w:val="18"/>
        </w:rPr>
      </w:pPr>
      <w:r w:rsidRPr="00591653">
        <w:rPr>
          <w:rFonts w:ascii="Verdana" w:hAnsi="Verdana"/>
          <w:sz w:val="18"/>
          <w:szCs w:val="18"/>
        </w:rPr>
        <w:t xml:space="preserve">ove </w:t>
      </w:r>
      <w:r w:rsidR="009E6FD2" w:rsidRPr="00591653">
        <w:rPr>
          <w:rFonts w:ascii="Verdana" w:hAnsi="Verdana"/>
          <w:sz w:val="18"/>
          <w:szCs w:val="18"/>
        </w:rPr>
        <w:t>i</w:t>
      </w:r>
      <w:r w:rsidR="006C7192" w:rsidRPr="00591653">
        <w:rPr>
          <w:rFonts w:ascii="Verdana" w:hAnsi="Verdana"/>
          <w:sz w:val="18"/>
          <w:szCs w:val="18"/>
        </w:rPr>
        <w:t xml:space="preserve"> </w:t>
      </w:r>
      <w:r w:rsidRPr="00591653">
        <w:rPr>
          <w:rFonts w:ascii="Verdana" w:hAnsi="Verdana"/>
          <w:sz w:val="18"/>
          <w:szCs w:val="18"/>
        </w:rPr>
        <w:t>fatti avvenuti all’interno della rispettiva Istituzione scolastica</w:t>
      </w:r>
      <w:r w:rsidR="006C7192" w:rsidRPr="00591653">
        <w:rPr>
          <w:rFonts w:ascii="Verdana" w:hAnsi="Verdana"/>
          <w:sz w:val="18"/>
          <w:szCs w:val="18"/>
        </w:rPr>
        <w:t xml:space="preserve"> </w:t>
      </w:r>
      <w:r w:rsidRPr="00591653">
        <w:rPr>
          <w:rFonts w:ascii="Verdana" w:hAnsi="Verdana"/>
          <w:sz w:val="18"/>
          <w:szCs w:val="18"/>
        </w:rPr>
        <w:t>assumono rilevanza disciplinare</w:t>
      </w:r>
      <w:r w:rsidR="006C7192" w:rsidRPr="00591653">
        <w:rPr>
          <w:rFonts w:ascii="Verdana" w:hAnsi="Verdana"/>
          <w:sz w:val="18"/>
          <w:szCs w:val="18"/>
        </w:rPr>
        <w:t xml:space="preserve"> ai fini di una sanzione di propria competenza, hanno l’obbligo di esercitare l’azione disciplinare;</w:t>
      </w:r>
    </w:p>
    <w:p w14:paraId="14CB28FE" w14:textId="77777777" w:rsidR="007F3696" w:rsidRPr="00591653" w:rsidRDefault="006C7192" w:rsidP="00E954CB">
      <w:pPr>
        <w:pStyle w:val="Paragrafoelenco"/>
        <w:numPr>
          <w:ilvl w:val="1"/>
          <w:numId w:val="2"/>
        </w:numPr>
        <w:overflowPunct/>
        <w:ind w:left="426" w:hanging="426"/>
        <w:jc w:val="both"/>
        <w:textAlignment w:val="auto"/>
        <w:rPr>
          <w:rFonts w:ascii="Verdana" w:hAnsi="Verdana"/>
          <w:sz w:val="18"/>
          <w:szCs w:val="18"/>
        </w:rPr>
      </w:pPr>
      <w:r w:rsidRPr="00591653">
        <w:rPr>
          <w:rFonts w:ascii="Verdana" w:hAnsi="Verdana"/>
          <w:sz w:val="18"/>
          <w:szCs w:val="18"/>
        </w:rPr>
        <w:t>ove (dopo aver sentito l’</w:t>
      </w:r>
      <w:proofErr w:type="spellStart"/>
      <w:r w:rsidRPr="00591653">
        <w:rPr>
          <w:rFonts w:ascii="Verdana" w:hAnsi="Verdana"/>
          <w:sz w:val="18"/>
          <w:szCs w:val="18"/>
        </w:rPr>
        <w:t>UPD</w:t>
      </w:r>
      <w:proofErr w:type="spellEnd"/>
      <w:r w:rsidRPr="00591653">
        <w:rPr>
          <w:rFonts w:ascii="Verdana" w:hAnsi="Verdana"/>
          <w:sz w:val="18"/>
          <w:szCs w:val="18"/>
        </w:rPr>
        <w:t xml:space="preserve"> competente) ravvis</w:t>
      </w:r>
      <w:r w:rsidR="00A83C6B" w:rsidRPr="00591653">
        <w:rPr>
          <w:rFonts w:ascii="Verdana" w:hAnsi="Verdana"/>
          <w:sz w:val="18"/>
          <w:szCs w:val="18"/>
        </w:rPr>
        <w:t>i</w:t>
      </w:r>
      <w:r w:rsidRPr="00591653">
        <w:rPr>
          <w:rFonts w:ascii="Verdana" w:hAnsi="Verdana"/>
          <w:sz w:val="18"/>
          <w:szCs w:val="18"/>
        </w:rPr>
        <w:t xml:space="preserve">no che i fatti avvenuti all’interno della rispettiva Istituzione scolastica assumono rilevanza disciplinare ai fini di una sanzione </w:t>
      </w:r>
      <w:r w:rsidR="007F3696" w:rsidRPr="00591653">
        <w:rPr>
          <w:rFonts w:ascii="Verdana" w:hAnsi="Verdana"/>
          <w:sz w:val="18"/>
          <w:szCs w:val="18"/>
        </w:rPr>
        <w:t>di livello superiore a quello d</w:t>
      </w:r>
      <w:r w:rsidR="009E6FD2" w:rsidRPr="00591653">
        <w:rPr>
          <w:rFonts w:ascii="Verdana" w:hAnsi="Verdana"/>
          <w:sz w:val="18"/>
          <w:szCs w:val="18"/>
        </w:rPr>
        <w:t>i</w:t>
      </w:r>
      <w:r w:rsidR="007F3696" w:rsidRPr="00591653">
        <w:rPr>
          <w:rFonts w:ascii="Verdana" w:hAnsi="Verdana"/>
          <w:sz w:val="18"/>
          <w:szCs w:val="18"/>
        </w:rPr>
        <w:t xml:space="preserve"> propria competenza</w:t>
      </w:r>
      <w:r w:rsidR="000820C7" w:rsidRPr="00591653">
        <w:rPr>
          <w:rFonts w:ascii="Verdana" w:hAnsi="Verdana"/>
          <w:sz w:val="18"/>
          <w:szCs w:val="18"/>
        </w:rPr>
        <w:t xml:space="preserve"> (sospensione </w:t>
      </w:r>
      <w:r w:rsidR="001F55AB" w:rsidRPr="00591653">
        <w:rPr>
          <w:rFonts w:ascii="Verdana" w:hAnsi="Verdana"/>
          <w:sz w:val="18"/>
          <w:szCs w:val="18"/>
        </w:rPr>
        <w:t xml:space="preserve">dal servizio con privazione della retribuzione </w:t>
      </w:r>
      <w:r w:rsidR="000820C7" w:rsidRPr="00591653">
        <w:rPr>
          <w:rFonts w:ascii="Verdana" w:hAnsi="Verdana"/>
          <w:sz w:val="18"/>
          <w:szCs w:val="18"/>
        </w:rPr>
        <w:t xml:space="preserve">fino a </w:t>
      </w:r>
      <w:proofErr w:type="gramStart"/>
      <w:r w:rsidR="000820C7" w:rsidRPr="00591653">
        <w:rPr>
          <w:rFonts w:ascii="Verdana" w:hAnsi="Verdana"/>
          <w:sz w:val="18"/>
          <w:szCs w:val="18"/>
        </w:rPr>
        <w:t>10</w:t>
      </w:r>
      <w:proofErr w:type="gramEnd"/>
      <w:r w:rsidR="000820C7" w:rsidRPr="00591653">
        <w:rPr>
          <w:rFonts w:ascii="Verdana" w:hAnsi="Verdana"/>
          <w:sz w:val="18"/>
          <w:szCs w:val="18"/>
        </w:rPr>
        <w:t xml:space="preserve"> giorni)</w:t>
      </w:r>
      <w:r w:rsidR="00BC6F5F" w:rsidRPr="00591653">
        <w:rPr>
          <w:rFonts w:ascii="Verdana" w:hAnsi="Verdana"/>
          <w:sz w:val="18"/>
          <w:szCs w:val="18"/>
        </w:rPr>
        <w:t>,</w:t>
      </w:r>
      <w:r w:rsidR="007F3696" w:rsidRPr="00591653">
        <w:rPr>
          <w:rFonts w:ascii="Verdana" w:hAnsi="Verdana"/>
          <w:sz w:val="18"/>
          <w:szCs w:val="18"/>
        </w:rPr>
        <w:t xml:space="preserve"> ne informano </w:t>
      </w:r>
      <w:r w:rsidR="00904053" w:rsidRPr="00591653">
        <w:rPr>
          <w:rFonts w:ascii="Verdana" w:hAnsi="Verdana"/>
          <w:sz w:val="18"/>
          <w:szCs w:val="18"/>
        </w:rPr>
        <w:t xml:space="preserve">immediatamente </w:t>
      </w:r>
      <w:r w:rsidR="007F3696" w:rsidRPr="00591653">
        <w:rPr>
          <w:rFonts w:ascii="Verdana" w:hAnsi="Verdana"/>
          <w:sz w:val="18"/>
          <w:szCs w:val="18"/>
        </w:rPr>
        <w:t xml:space="preserve">il competente </w:t>
      </w:r>
      <w:proofErr w:type="spellStart"/>
      <w:r w:rsidR="007F3696" w:rsidRPr="00591653">
        <w:rPr>
          <w:rFonts w:ascii="Verdana" w:hAnsi="Verdana"/>
          <w:sz w:val="18"/>
          <w:szCs w:val="18"/>
        </w:rPr>
        <w:t>UPD</w:t>
      </w:r>
      <w:proofErr w:type="spellEnd"/>
      <w:r w:rsidR="007F3696" w:rsidRPr="00591653">
        <w:rPr>
          <w:rFonts w:ascii="Verdana" w:hAnsi="Verdana"/>
          <w:sz w:val="18"/>
          <w:szCs w:val="18"/>
        </w:rPr>
        <w:t xml:space="preserve"> affinché possa essere avviata con tempestività l’azione disciplinare;</w:t>
      </w:r>
    </w:p>
    <w:p w14:paraId="50F05F4F" w14:textId="77777777" w:rsidR="007F3696" w:rsidRPr="00591653" w:rsidRDefault="007F3696" w:rsidP="007F3696">
      <w:pPr>
        <w:overflowPunct/>
        <w:ind w:left="426" w:hanging="425"/>
        <w:jc w:val="both"/>
        <w:textAlignment w:val="auto"/>
        <w:rPr>
          <w:rFonts w:ascii="Verdana" w:hAnsi="Verdana"/>
          <w:sz w:val="18"/>
          <w:szCs w:val="18"/>
        </w:rPr>
      </w:pPr>
      <w:r w:rsidRPr="00591653">
        <w:rPr>
          <w:rFonts w:ascii="Verdana" w:hAnsi="Verdana"/>
          <w:sz w:val="18"/>
          <w:szCs w:val="18"/>
        </w:rPr>
        <w:t>II.</w:t>
      </w:r>
      <w:r w:rsidRPr="00591653">
        <w:rPr>
          <w:rFonts w:ascii="Verdana" w:hAnsi="Verdana"/>
          <w:sz w:val="18"/>
          <w:szCs w:val="18"/>
        </w:rPr>
        <w:tab/>
        <w:t xml:space="preserve">nel caso riscontrino invece fatti che possono dar luogo a responsabilità amministrativa, presentano tempestiva denuncia alla competente </w:t>
      </w:r>
      <w:r w:rsidR="00904053" w:rsidRPr="00591653">
        <w:rPr>
          <w:rFonts w:ascii="Verdana" w:hAnsi="Verdana"/>
          <w:sz w:val="18"/>
          <w:szCs w:val="18"/>
        </w:rPr>
        <w:t>P</w:t>
      </w:r>
      <w:r w:rsidRPr="00591653">
        <w:rPr>
          <w:rFonts w:ascii="Verdana" w:hAnsi="Verdana"/>
          <w:sz w:val="18"/>
          <w:szCs w:val="18"/>
        </w:rPr>
        <w:t xml:space="preserve">rocura </w:t>
      </w:r>
      <w:r w:rsidR="00904053" w:rsidRPr="00591653">
        <w:rPr>
          <w:rFonts w:ascii="Verdana" w:hAnsi="Verdana"/>
          <w:sz w:val="18"/>
          <w:szCs w:val="18"/>
        </w:rPr>
        <w:t xml:space="preserve">Regionale </w:t>
      </w:r>
      <w:r w:rsidRPr="00591653">
        <w:rPr>
          <w:rFonts w:ascii="Verdana" w:hAnsi="Verdana"/>
          <w:sz w:val="18"/>
          <w:szCs w:val="18"/>
        </w:rPr>
        <w:t xml:space="preserve">della </w:t>
      </w:r>
      <w:proofErr w:type="gramStart"/>
      <w:r w:rsidRPr="00591653">
        <w:rPr>
          <w:rFonts w:ascii="Verdana" w:hAnsi="Verdana"/>
          <w:sz w:val="18"/>
          <w:szCs w:val="18"/>
        </w:rPr>
        <w:t>Corte dei Conti</w:t>
      </w:r>
      <w:proofErr w:type="gramEnd"/>
      <w:r w:rsidR="005D6B86" w:rsidRPr="00591653">
        <w:rPr>
          <w:rFonts w:ascii="Verdana" w:hAnsi="Verdana"/>
          <w:sz w:val="18"/>
          <w:szCs w:val="18"/>
        </w:rPr>
        <w:t xml:space="preserve"> </w:t>
      </w:r>
      <w:r w:rsidRPr="00591653">
        <w:rPr>
          <w:rFonts w:ascii="Verdana" w:hAnsi="Verdana"/>
          <w:sz w:val="18"/>
          <w:szCs w:val="18"/>
        </w:rPr>
        <w:t>affinché venga accertato l’eventuale danno erariale</w:t>
      </w:r>
      <w:r w:rsidR="00A83C6B" w:rsidRPr="00591653">
        <w:rPr>
          <w:rFonts w:ascii="Verdana" w:hAnsi="Verdana"/>
          <w:sz w:val="18"/>
          <w:szCs w:val="18"/>
        </w:rPr>
        <w:t xml:space="preserve"> e ne informano anche il </w:t>
      </w:r>
      <w:proofErr w:type="spellStart"/>
      <w:r w:rsidR="006146D9" w:rsidRPr="00591653">
        <w:rPr>
          <w:rFonts w:ascii="Verdana" w:hAnsi="Verdana"/>
          <w:sz w:val="18"/>
          <w:szCs w:val="18"/>
        </w:rPr>
        <w:t>RPCT</w:t>
      </w:r>
      <w:proofErr w:type="spellEnd"/>
      <w:r w:rsidRPr="00591653">
        <w:rPr>
          <w:rFonts w:ascii="Verdana" w:hAnsi="Verdana"/>
          <w:sz w:val="18"/>
          <w:szCs w:val="18"/>
        </w:rPr>
        <w:t>;</w:t>
      </w:r>
    </w:p>
    <w:p w14:paraId="30852BAC" w14:textId="7F039304" w:rsidR="007F3696" w:rsidRPr="00591653" w:rsidRDefault="007F3696" w:rsidP="007F3696">
      <w:pPr>
        <w:overflowPunct/>
        <w:ind w:left="426" w:hanging="425"/>
        <w:jc w:val="both"/>
        <w:textAlignment w:val="auto"/>
        <w:rPr>
          <w:rFonts w:ascii="Verdana" w:hAnsi="Verdana"/>
          <w:sz w:val="18"/>
          <w:szCs w:val="18"/>
        </w:rPr>
      </w:pPr>
      <w:r w:rsidRPr="00591653">
        <w:rPr>
          <w:rFonts w:ascii="Verdana" w:hAnsi="Verdana"/>
          <w:sz w:val="18"/>
          <w:szCs w:val="18"/>
        </w:rPr>
        <w:t>III.</w:t>
      </w:r>
      <w:r w:rsidRPr="00591653">
        <w:rPr>
          <w:rFonts w:ascii="Verdana" w:hAnsi="Verdana"/>
          <w:sz w:val="18"/>
          <w:szCs w:val="18"/>
        </w:rPr>
        <w:tab/>
        <w:t xml:space="preserve">nel caso in cui vengano a conoscenza di fatti che costituiscano notizia di reato procedono a segnalarne l’esistenza alla </w:t>
      </w:r>
      <w:r w:rsidR="00904053" w:rsidRPr="00591653">
        <w:rPr>
          <w:rFonts w:ascii="Verdana" w:hAnsi="Verdana"/>
          <w:sz w:val="18"/>
          <w:szCs w:val="18"/>
        </w:rPr>
        <w:t xml:space="preserve">competente </w:t>
      </w:r>
      <w:r w:rsidRPr="00591653">
        <w:rPr>
          <w:rFonts w:ascii="Verdana" w:hAnsi="Verdana"/>
          <w:sz w:val="18"/>
          <w:szCs w:val="18"/>
        </w:rPr>
        <w:t xml:space="preserve">Procura della Repubblica con le modalità previste dalla legge (articolo 331 </w:t>
      </w:r>
      <w:proofErr w:type="spellStart"/>
      <w:r w:rsidRPr="00591653">
        <w:rPr>
          <w:rFonts w:ascii="Verdana" w:hAnsi="Verdana"/>
          <w:sz w:val="18"/>
          <w:szCs w:val="18"/>
        </w:rPr>
        <w:t>c.p.p</w:t>
      </w:r>
      <w:proofErr w:type="spellEnd"/>
      <w:r w:rsidRPr="00591653">
        <w:rPr>
          <w:rFonts w:ascii="Verdana" w:hAnsi="Verdana"/>
          <w:sz w:val="18"/>
          <w:szCs w:val="18"/>
        </w:rPr>
        <w:t xml:space="preserve">) e, qualora il fatto si configuri come un’ipotesi di corruzione anche in senso lato, ne danno tempestiva notizia anche </w:t>
      </w:r>
      <w:r w:rsidR="00BC6F5F" w:rsidRPr="00591653">
        <w:rPr>
          <w:rFonts w:ascii="Verdana" w:hAnsi="Verdana"/>
          <w:sz w:val="18"/>
          <w:szCs w:val="18"/>
        </w:rPr>
        <w:t xml:space="preserve">al </w:t>
      </w:r>
      <w:proofErr w:type="spellStart"/>
      <w:r w:rsidR="006146D9" w:rsidRPr="00591653">
        <w:rPr>
          <w:rFonts w:ascii="Verdana" w:hAnsi="Verdana"/>
          <w:sz w:val="18"/>
          <w:szCs w:val="18"/>
        </w:rPr>
        <w:t>RPCT</w:t>
      </w:r>
      <w:proofErr w:type="spellEnd"/>
      <w:r w:rsidR="00BC6F5F" w:rsidRPr="00591653">
        <w:rPr>
          <w:rFonts w:ascii="Verdana" w:hAnsi="Verdana"/>
          <w:sz w:val="18"/>
          <w:szCs w:val="18"/>
        </w:rPr>
        <w:t xml:space="preserve"> e </w:t>
      </w:r>
      <w:r w:rsidRPr="00591653">
        <w:rPr>
          <w:rFonts w:ascii="Verdana" w:hAnsi="Verdana"/>
          <w:sz w:val="18"/>
          <w:szCs w:val="18"/>
        </w:rPr>
        <w:t>all’ANAC</w:t>
      </w:r>
      <w:r w:rsidR="001D1837" w:rsidRPr="00591653">
        <w:rPr>
          <w:rFonts w:ascii="Verdana" w:hAnsi="Verdana"/>
          <w:sz w:val="18"/>
          <w:szCs w:val="18"/>
        </w:rPr>
        <w:t>.</w:t>
      </w:r>
    </w:p>
    <w:p w14:paraId="7FE93461" w14:textId="77777777" w:rsidR="007F3696" w:rsidRPr="00591653" w:rsidRDefault="007F3696" w:rsidP="00F25ACA">
      <w:pPr>
        <w:overflowPunct/>
        <w:ind w:left="426" w:hanging="425"/>
        <w:textAlignment w:val="auto"/>
        <w:rPr>
          <w:rFonts w:ascii="Verdana" w:hAnsi="Verdana"/>
          <w:sz w:val="18"/>
          <w:szCs w:val="18"/>
        </w:rPr>
      </w:pPr>
    </w:p>
    <w:p w14:paraId="308B77B5" w14:textId="77777777" w:rsidR="007F3696" w:rsidRPr="00591653" w:rsidRDefault="007F3696" w:rsidP="00F25ACA">
      <w:pPr>
        <w:overflowPunct/>
        <w:ind w:left="426" w:hanging="425"/>
        <w:textAlignment w:val="auto"/>
        <w:rPr>
          <w:rFonts w:ascii="Verdana" w:hAnsi="Verdana"/>
          <w:sz w:val="18"/>
          <w:szCs w:val="18"/>
        </w:rPr>
      </w:pPr>
    </w:p>
    <w:p w14:paraId="717C2801" w14:textId="77777777" w:rsidR="00FB4771" w:rsidRPr="00591653" w:rsidRDefault="00DC3C30" w:rsidP="00E50F39">
      <w:pPr>
        <w:pStyle w:val="Titolo3"/>
        <w:numPr>
          <w:ilvl w:val="0"/>
          <w:numId w:val="21"/>
        </w:numPr>
        <w:spacing w:before="0"/>
        <w:ind w:hanging="436"/>
        <w:rPr>
          <w:rFonts w:ascii="Verdana" w:hAnsi="Verdana"/>
          <w:color w:val="003399"/>
          <w:sz w:val="18"/>
          <w:szCs w:val="18"/>
          <w:lang w:eastAsia="ja-JP"/>
        </w:rPr>
      </w:pPr>
      <w:bookmarkStart w:id="9" w:name="_Toc442115461"/>
      <w:bookmarkStart w:id="10" w:name="_Toc451242516"/>
      <w:r w:rsidRPr="00591653">
        <w:rPr>
          <w:rFonts w:ascii="Verdana" w:hAnsi="Verdana"/>
          <w:color w:val="003399"/>
          <w:sz w:val="18"/>
          <w:szCs w:val="18"/>
          <w:lang w:eastAsia="ja-JP"/>
        </w:rPr>
        <w:t>LE RESPONSABILITÀ DEI DIRIGENTI</w:t>
      </w:r>
      <w:bookmarkEnd w:id="9"/>
      <w:bookmarkEnd w:id="10"/>
      <w:r w:rsidRPr="00591653">
        <w:rPr>
          <w:rFonts w:ascii="Verdana" w:hAnsi="Verdana"/>
          <w:color w:val="003399"/>
          <w:sz w:val="18"/>
          <w:szCs w:val="18"/>
        </w:rPr>
        <w:t xml:space="preserve"> SCOLASTICI DEL VENETO</w:t>
      </w:r>
    </w:p>
    <w:p w14:paraId="4317929E" w14:textId="77777777" w:rsidR="00FB4771" w:rsidRPr="00591653" w:rsidRDefault="00FB4771" w:rsidP="00F25ACA">
      <w:pPr>
        <w:overflowPunct/>
        <w:autoSpaceDE/>
        <w:autoSpaceDN/>
        <w:adjustRightInd/>
        <w:jc w:val="both"/>
        <w:textAlignment w:val="auto"/>
        <w:rPr>
          <w:rFonts w:ascii="Verdana" w:eastAsia="MS Mincho" w:hAnsi="Verdana"/>
          <w:bCs/>
          <w:sz w:val="18"/>
          <w:szCs w:val="18"/>
          <w:lang w:eastAsia="ja-JP"/>
        </w:rPr>
      </w:pPr>
    </w:p>
    <w:p w14:paraId="7A6092BC" w14:textId="77777777" w:rsidR="00FB4771" w:rsidRPr="00591653" w:rsidRDefault="00FB4771" w:rsidP="00F25ACA">
      <w:pPr>
        <w:overflowPunct/>
        <w:autoSpaceDE/>
        <w:autoSpaceDN/>
        <w:adjustRightInd/>
        <w:jc w:val="both"/>
        <w:textAlignment w:val="auto"/>
        <w:rPr>
          <w:rFonts w:ascii="Verdana" w:eastAsia="MS Mincho" w:hAnsi="Verdana"/>
          <w:bCs/>
          <w:sz w:val="18"/>
          <w:szCs w:val="18"/>
          <w:lang w:eastAsia="ja-JP"/>
        </w:rPr>
      </w:pPr>
      <w:r w:rsidRPr="00591653">
        <w:rPr>
          <w:rFonts w:ascii="Verdana" w:eastAsia="MS Mincho" w:hAnsi="Verdana"/>
          <w:bCs/>
          <w:sz w:val="18"/>
          <w:szCs w:val="18"/>
          <w:lang w:eastAsia="ja-JP"/>
        </w:rPr>
        <w:t xml:space="preserve">Le misure di prevenzione e contrasto alla corruzione previste nel </w:t>
      </w:r>
      <w:proofErr w:type="spellStart"/>
      <w:r w:rsidRPr="00591653">
        <w:rPr>
          <w:rFonts w:ascii="Verdana" w:eastAsia="MS Mincho" w:hAnsi="Verdana"/>
          <w:bCs/>
          <w:sz w:val="18"/>
          <w:szCs w:val="18"/>
          <w:lang w:eastAsia="ja-JP"/>
        </w:rPr>
        <w:t>PTPC</w:t>
      </w:r>
      <w:proofErr w:type="spellEnd"/>
      <w:r w:rsidRPr="00591653">
        <w:rPr>
          <w:rFonts w:ascii="Verdana" w:eastAsia="MS Mincho" w:hAnsi="Verdana"/>
          <w:bCs/>
          <w:sz w:val="18"/>
          <w:szCs w:val="18"/>
          <w:lang w:eastAsia="ja-JP"/>
        </w:rPr>
        <w:t xml:space="preserve"> devono essere rispettate da tutti i </w:t>
      </w:r>
      <w:r w:rsidR="005D740D" w:rsidRPr="00591653">
        <w:rPr>
          <w:rFonts w:ascii="Verdana" w:eastAsia="MS Mincho" w:hAnsi="Verdana"/>
          <w:bCs/>
          <w:sz w:val="18"/>
          <w:szCs w:val="18"/>
          <w:lang w:eastAsia="ja-JP"/>
        </w:rPr>
        <w:t>d</w:t>
      </w:r>
      <w:r w:rsidRPr="00591653">
        <w:rPr>
          <w:rFonts w:ascii="Verdana" w:eastAsia="MS Mincho" w:hAnsi="Verdana"/>
          <w:bCs/>
          <w:sz w:val="18"/>
          <w:szCs w:val="18"/>
          <w:lang w:eastAsia="ja-JP"/>
        </w:rPr>
        <w:t xml:space="preserve">ipendenti </w:t>
      </w:r>
      <w:r w:rsidR="00202671" w:rsidRPr="00591653">
        <w:rPr>
          <w:rFonts w:ascii="Verdana" w:eastAsia="MS Mincho" w:hAnsi="Verdana"/>
          <w:bCs/>
          <w:sz w:val="18"/>
          <w:szCs w:val="18"/>
          <w:lang w:eastAsia="ja-JP"/>
        </w:rPr>
        <w:t xml:space="preserve">dell’istituzione scolastica </w:t>
      </w:r>
      <w:r w:rsidRPr="00591653">
        <w:rPr>
          <w:rFonts w:ascii="Verdana" w:eastAsia="MS Mincho" w:hAnsi="Verdana"/>
          <w:bCs/>
          <w:sz w:val="18"/>
          <w:szCs w:val="18"/>
          <w:lang w:eastAsia="ja-JP"/>
        </w:rPr>
        <w:t xml:space="preserve">e, dunque, sia dal </w:t>
      </w:r>
      <w:r w:rsidR="001F70A8" w:rsidRPr="00591653">
        <w:rPr>
          <w:rFonts w:ascii="Verdana" w:eastAsia="MS Mincho" w:hAnsi="Verdana"/>
          <w:bCs/>
          <w:sz w:val="18"/>
          <w:szCs w:val="18"/>
          <w:lang w:eastAsia="ja-JP"/>
        </w:rPr>
        <w:t>P</w:t>
      </w:r>
      <w:r w:rsidRPr="00591653">
        <w:rPr>
          <w:rFonts w:ascii="Verdana" w:eastAsia="MS Mincho" w:hAnsi="Verdana"/>
          <w:bCs/>
          <w:sz w:val="18"/>
          <w:szCs w:val="18"/>
          <w:lang w:eastAsia="ja-JP"/>
        </w:rPr>
        <w:t xml:space="preserve">ersonale che dalla </w:t>
      </w:r>
      <w:r w:rsidR="001F70A8" w:rsidRPr="00591653">
        <w:rPr>
          <w:rFonts w:ascii="Verdana" w:eastAsia="MS Mincho" w:hAnsi="Verdana"/>
          <w:bCs/>
          <w:sz w:val="18"/>
          <w:szCs w:val="18"/>
          <w:lang w:eastAsia="ja-JP"/>
        </w:rPr>
        <w:t>D</w:t>
      </w:r>
      <w:r w:rsidRPr="00591653">
        <w:rPr>
          <w:rFonts w:ascii="Verdana" w:eastAsia="MS Mincho" w:hAnsi="Verdana"/>
          <w:bCs/>
          <w:sz w:val="18"/>
          <w:szCs w:val="18"/>
          <w:lang w:eastAsia="ja-JP"/>
        </w:rPr>
        <w:t>irigenza</w:t>
      </w:r>
      <w:r w:rsidR="005D740D" w:rsidRPr="00591653">
        <w:rPr>
          <w:rFonts w:ascii="Verdana" w:eastAsia="MS Mincho" w:hAnsi="Verdana"/>
          <w:bCs/>
          <w:sz w:val="18"/>
          <w:szCs w:val="18"/>
          <w:lang w:eastAsia="ja-JP"/>
        </w:rPr>
        <w:t xml:space="preserve"> scolastica</w:t>
      </w:r>
      <w:r w:rsidR="009E6FD2" w:rsidRPr="00591653">
        <w:rPr>
          <w:rFonts w:ascii="Verdana" w:eastAsia="MS Mincho" w:hAnsi="Verdana"/>
          <w:bCs/>
          <w:sz w:val="18"/>
          <w:szCs w:val="18"/>
          <w:lang w:eastAsia="ja-JP"/>
        </w:rPr>
        <w:t>. Pertanto</w:t>
      </w:r>
      <w:r w:rsidR="00B75DA3" w:rsidRPr="00591653">
        <w:rPr>
          <w:rFonts w:ascii="Verdana" w:eastAsia="MS Mincho" w:hAnsi="Verdana"/>
          <w:bCs/>
          <w:sz w:val="18"/>
          <w:szCs w:val="18"/>
          <w:lang w:eastAsia="ja-JP"/>
        </w:rPr>
        <w:t>,</w:t>
      </w:r>
      <w:r w:rsidR="009E6FD2" w:rsidRPr="00591653">
        <w:rPr>
          <w:rFonts w:ascii="Verdana" w:eastAsia="MS Mincho" w:hAnsi="Verdana"/>
          <w:bCs/>
          <w:sz w:val="18"/>
          <w:szCs w:val="18"/>
          <w:lang w:eastAsia="ja-JP"/>
        </w:rPr>
        <w:t xml:space="preserve"> in caso di violazione delle misure di prevenzione previste dal presente </w:t>
      </w:r>
      <w:proofErr w:type="spellStart"/>
      <w:r w:rsidR="009E6FD2" w:rsidRPr="00591653">
        <w:rPr>
          <w:rFonts w:ascii="Verdana" w:eastAsia="MS Mincho" w:hAnsi="Verdana"/>
          <w:bCs/>
          <w:sz w:val="18"/>
          <w:szCs w:val="18"/>
          <w:lang w:eastAsia="ja-JP"/>
        </w:rPr>
        <w:t>PTPCT</w:t>
      </w:r>
      <w:proofErr w:type="spellEnd"/>
      <w:r w:rsidRPr="00591653">
        <w:rPr>
          <w:rFonts w:ascii="Verdana" w:eastAsia="MS Mincho" w:hAnsi="Verdana"/>
          <w:bCs/>
          <w:sz w:val="18"/>
          <w:szCs w:val="18"/>
          <w:lang w:eastAsia="ja-JP"/>
        </w:rPr>
        <w:t xml:space="preserve"> </w:t>
      </w:r>
      <w:r w:rsidR="00B75DA3" w:rsidRPr="00591653">
        <w:rPr>
          <w:rFonts w:ascii="Verdana" w:eastAsia="MS Mincho" w:hAnsi="Verdana"/>
          <w:bCs/>
          <w:sz w:val="18"/>
          <w:szCs w:val="18"/>
          <w:lang w:eastAsia="ja-JP"/>
        </w:rPr>
        <w:t xml:space="preserve">anche i Dirigenti scolastici </w:t>
      </w:r>
      <w:r w:rsidR="009E6FD2" w:rsidRPr="00591653">
        <w:rPr>
          <w:rFonts w:ascii="Verdana" w:eastAsia="MS Mincho" w:hAnsi="Verdana"/>
          <w:bCs/>
          <w:sz w:val="18"/>
          <w:szCs w:val="18"/>
          <w:lang w:eastAsia="ja-JP"/>
        </w:rPr>
        <w:t>incorrono in responsabilità disciplinare ai sensi del</w:t>
      </w:r>
      <w:r w:rsidR="009E6FD2" w:rsidRPr="00591653">
        <w:rPr>
          <w:rFonts w:ascii="Verdana" w:hAnsi="Verdana"/>
          <w:sz w:val="18"/>
          <w:szCs w:val="18"/>
        </w:rPr>
        <w:t xml:space="preserve"> </w:t>
      </w:r>
      <w:r w:rsidR="009E6FD2" w:rsidRPr="00591653">
        <w:rPr>
          <w:rFonts w:ascii="Verdana" w:eastAsia="MS Mincho" w:hAnsi="Verdana"/>
          <w:bCs/>
          <w:sz w:val="18"/>
          <w:szCs w:val="18"/>
          <w:lang w:eastAsia="ja-JP"/>
        </w:rPr>
        <w:t>comma 14 dell’art. 1 della L. n. 190/2012</w:t>
      </w:r>
      <w:r w:rsidRPr="00591653">
        <w:rPr>
          <w:rFonts w:ascii="Verdana" w:eastAsia="MS Mincho" w:hAnsi="Verdana"/>
          <w:bCs/>
          <w:sz w:val="18"/>
          <w:szCs w:val="18"/>
          <w:lang w:eastAsia="ja-JP"/>
        </w:rPr>
        <w:t>.</w:t>
      </w:r>
    </w:p>
    <w:p w14:paraId="65EA203E" w14:textId="77777777" w:rsidR="00FB4771" w:rsidRPr="00591653" w:rsidRDefault="00E760F8" w:rsidP="00E87A7F">
      <w:pPr>
        <w:overflowPunct/>
        <w:autoSpaceDE/>
        <w:autoSpaceDN/>
        <w:adjustRightInd/>
        <w:spacing w:before="120"/>
        <w:jc w:val="both"/>
        <w:textAlignment w:val="auto"/>
        <w:rPr>
          <w:rFonts w:ascii="Verdana" w:eastAsia="MS Mincho" w:hAnsi="Verdana"/>
          <w:bCs/>
          <w:sz w:val="18"/>
          <w:szCs w:val="18"/>
          <w:lang w:eastAsia="ja-JP"/>
        </w:rPr>
      </w:pPr>
      <w:r w:rsidRPr="00591653">
        <w:rPr>
          <w:rFonts w:ascii="Verdana" w:eastAsia="MS Mincho" w:hAnsi="Verdana"/>
          <w:bCs/>
          <w:sz w:val="18"/>
          <w:szCs w:val="18"/>
          <w:lang w:eastAsia="ja-JP"/>
        </w:rPr>
        <w:t xml:space="preserve">Il mancato rispetto delle disposizioni contenute nel </w:t>
      </w:r>
      <w:proofErr w:type="spellStart"/>
      <w:r w:rsidRPr="00591653">
        <w:rPr>
          <w:rFonts w:ascii="Verdana" w:eastAsia="MS Mincho" w:hAnsi="Verdana"/>
          <w:bCs/>
          <w:sz w:val="18"/>
          <w:szCs w:val="18"/>
          <w:lang w:eastAsia="ja-JP"/>
        </w:rPr>
        <w:t>PTPC</w:t>
      </w:r>
      <w:r w:rsidR="0075724B" w:rsidRPr="00591653">
        <w:rPr>
          <w:rFonts w:ascii="Verdana" w:eastAsia="MS Mincho" w:hAnsi="Verdana"/>
          <w:bCs/>
          <w:sz w:val="18"/>
          <w:szCs w:val="18"/>
          <w:lang w:eastAsia="ja-JP"/>
        </w:rPr>
        <w:t>T</w:t>
      </w:r>
      <w:proofErr w:type="spellEnd"/>
      <w:r w:rsidR="005D740D" w:rsidRPr="00591653">
        <w:rPr>
          <w:rFonts w:ascii="Verdana" w:eastAsia="MS Mincho" w:hAnsi="Verdana"/>
          <w:bCs/>
          <w:sz w:val="18"/>
          <w:szCs w:val="18"/>
          <w:lang w:eastAsia="ja-JP"/>
        </w:rPr>
        <w:t>,</w:t>
      </w:r>
      <w:r w:rsidRPr="00591653">
        <w:rPr>
          <w:rFonts w:ascii="Verdana" w:eastAsia="MS Mincho" w:hAnsi="Verdana"/>
          <w:bCs/>
          <w:sz w:val="18"/>
          <w:szCs w:val="18"/>
          <w:lang w:eastAsia="ja-JP"/>
        </w:rPr>
        <w:t xml:space="preserve"> </w:t>
      </w:r>
      <w:r w:rsidR="005D740D" w:rsidRPr="00591653">
        <w:rPr>
          <w:rFonts w:ascii="Verdana" w:eastAsia="MS Mincho" w:hAnsi="Verdana"/>
          <w:bCs/>
          <w:sz w:val="18"/>
          <w:szCs w:val="18"/>
          <w:lang w:eastAsia="ja-JP"/>
        </w:rPr>
        <w:t xml:space="preserve">in relazione alle rispettive condotte od omissioni, </w:t>
      </w:r>
      <w:r w:rsidRPr="00591653">
        <w:rPr>
          <w:rFonts w:ascii="Verdana" w:eastAsia="MS Mincho" w:hAnsi="Verdana"/>
          <w:bCs/>
          <w:sz w:val="18"/>
          <w:szCs w:val="18"/>
          <w:lang w:eastAsia="ja-JP"/>
        </w:rPr>
        <w:t xml:space="preserve">è fonte di </w:t>
      </w:r>
      <w:r w:rsidR="00FB4771" w:rsidRPr="00591653">
        <w:rPr>
          <w:rFonts w:ascii="Verdana" w:eastAsia="MS Mincho" w:hAnsi="Verdana"/>
          <w:bCs/>
          <w:sz w:val="18"/>
          <w:szCs w:val="18"/>
          <w:lang w:eastAsia="ja-JP"/>
        </w:rPr>
        <w:t>responsabilità disciplinare</w:t>
      </w:r>
      <w:r w:rsidR="005D740D" w:rsidRPr="00591653">
        <w:rPr>
          <w:rFonts w:ascii="Verdana" w:eastAsia="MS Mincho" w:hAnsi="Verdana"/>
          <w:bCs/>
          <w:sz w:val="18"/>
          <w:szCs w:val="18"/>
          <w:lang w:eastAsia="ja-JP"/>
        </w:rPr>
        <w:t xml:space="preserve"> del Dirigente scolastico, del </w:t>
      </w:r>
      <w:r w:rsidR="00B75DA3" w:rsidRPr="00591653">
        <w:rPr>
          <w:rFonts w:ascii="Verdana" w:eastAsia="MS Mincho" w:hAnsi="Verdana"/>
          <w:bCs/>
          <w:sz w:val="18"/>
          <w:szCs w:val="18"/>
          <w:lang w:eastAsia="ja-JP"/>
        </w:rPr>
        <w:t>P</w:t>
      </w:r>
      <w:r w:rsidRPr="00591653">
        <w:rPr>
          <w:rFonts w:ascii="Verdana" w:eastAsia="MS Mincho" w:hAnsi="Verdana"/>
          <w:bCs/>
          <w:sz w:val="18"/>
          <w:szCs w:val="18"/>
          <w:lang w:eastAsia="ja-JP"/>
        </w:rPr>
        <w:t xml:space="preserve">ersonale docente, </w:t>
      </w:r>
      <w:r w:rsidR="005D740D" w:rsidRPr="00591653">
        <w:rPr>
          <w:rFonts w:ascii="Verdana" w:eastAsia="MS Mincho" w:hAnsi="Verdana"/>
          <w:bCs/>
          <w:sz w:val="18"/>
          <w:szCs w:val="18"/>
          <w:lang w:eastAsia="ja-JP"/>
        </w:rPr>
        <w:t xml:space="preserve">del </w:t>
      </w:r>
      <w:proofErr w:type="spellStart"/>
      <w:r w:rsidR="005D740D" w:rsidRPr="00591653">
        <w:rPr>
          <w:rFonts w:ascii="Verdana" w:eastAsia="MS Mincho" w:hAnsi="Verdana"/>
          <w:bCs/>
          <w:sz w:val="18"/>
          <w:szCs w:val="18"/>
          <w:lang w:eastAsia="ja-JP"/>
        </w:rPr>
        <w:t>DSGA</w:t>
      </w:r>
      <w:proofErr w:type="spellEnd"/>
      <w:r w:rsidR="005D740D" w:rsidRPr="00591653">
        <w:rPr>
          <w:rFonts w:ascii="Verdana" w:eastAsia="MS Mincho" w:hAnsi="Verdana"/>
          <w:bCs/>
          <w:sz w:val="18"/>
          <w:szCs w:val="18"/>
          <w:lang w:eastAsia="ja-JP"/>
        </w:rPr>
        <w:t xml:space="preserve">, del </w:t>
      </w:r>
      <w:r w:rsidR="00B75DA3" w:rsidRPr="00591653">
        <w:rPr>
          <w:rFonts w:ascii="Verdana" w:eastAsia="MS Mincho" w:hAnsi="Verdana"/>
          <w:bCs/>
          <w:sz w:val="18"/>
          <w:szCs w:val="18"/>
          <w:lang w:eastAsia="ja-JP"/>
        </w:rPr>
        <w:t>P</w:t>
      </w:r>
      <w:r w:rsidR="005D740D" w:rsidRPr="00591653">
        <w:rPr>
          <w:rFonts w:ascii="Verdana" w:eastAsia="MS Mincho" w:hAnsi="Verdana"/>
          <w:bCs/>
          <w:sz w:val="18"/>
          <w:szCs w:val="18"/>
          <w:lang w:eastAsia="ja-JP"/>
        </w:rPr>
        <w:t xml:space="preserve">ersonale </w:t>
      </w:r>
      <w:proofErr w:type="spellStart"/>
      <w:r w:rsidR="005D740D" w:rsidRPr="00591653">
        <w:rPr>
          <w:rFonts w:ascii="Verdana" w:eastAsia="MS Mincho" w:hAnsi="Verdana"/>
          <w:bCs/>
          <w:sz w:val="18"/>
          <w:szCs w:val="18"/>
          <w:lang w:eastAsia="ja-JP"/>
        </w:rPr>
        <w:t>A.T.A</w:t>
      </w:r>
      <w:proofErr w:type="spellEnd"/>
      <w:r w:rsidR="005D740D" w:rsidRPr="00591653">
        <w:rPr>
          <w:rFonts w:ascii="Verdana" w:eastAsia="MS Mincho" w:hAnsi="Verdana"/>
          <w:bCs/>
          <w:sz w:val="18"/>
          <w:szCs w:val="18"/>
          <w:lang w:eastAsia="ja-JP"/>
        </w:rPr>
        <w:t xml:space="preserve">., ciascuno dei quali </w:t>
      </w:r>
      <w:r w:rsidRPr="00591653">
        <w:rPr>
          <w:rFonts w:ascii="Verdana" w:eastAsia="MS Mincho" w:hAnsi="Verdana"/>
          <w:bCs/>
          <w:sz w:val="18"/>
          <w:szCs w:val="18"/>
          <w:lang w:eastAsia="ja-JP"/>
        </w:rPr>
        <w:t>ne rispond</w:t>
      </w:r>
      <w:r w:rsidR="005D740D" w:rsidRPr="00591653">
        <w:rPr>
          <w:rFonts w:ascii="Verdana" w:eastAsia="MS Mincho" w:hAnsi="Verdana"/>
          <w:bCs/>
          <w:sz w:val="18"/>
          <w:szCs w:val="18"/>
          <w:lang w:eastAsia="ja-JP"/>
        </w:rPr>
        <w:t>e</w:t>
      </w:r>
      <w:r w:rsidRPr="00591653">
        <w:rPr>
          <w:rFonts w:ascii="Verdana" w:eastAsia="MS Mincho" w:hAnsi="Verdana"/>
          <w:bCs/>
          <w:sz w:val="18"/>
          <w:szCs w:val="18"/>
          <w:lang w:eastAsia="ja-JP"/>
        </w:rPr>
        <w:t xml:space="preserve"> </w:t>
      </w:r>
      <w:r w:rsidR="00290095" w:rsidRPr="00591653">
        <w:rPr>
          <w:rFonts w:ascii="Verdana" w:eastAsia="MS Mincho" w:hAnsi="Verdana"/>
          <w:bCs/>
          <w:sz w:val="18"/>
          <w:szCs w:val="18"/>
          <w:lang w:eastAsia="ja-JP"/>
        </w:rPr>
        <w:t>in relazione ai rispettivi doveri istituzionali.</w:t>
      </w:r>
    </w:p>
    <w:p w14:paraId="61E3E4BB" w14:textId="77777777" w:rsidR="00F25ACA" w:rsidRPr="00591653" w:rsidRDefault="00F25ACA" w:rsidP="0081586E">
      <w:pPr>
        <w:overflowPunct/>
        <w:autoSpaceDE/>
        <w:autoSpaceDN/>
        <w:adjustRightInd/>
        <w:jc w:val="both"/>
        <w:textAlignment w:val="auto"/>
        <w:rPr>
          <w:rFonts w:ascii="Verdana" w:eastAsia="MS Mincho" w:hAnsi="Verdana"/>
          <w:bCs/>
          <w:sz w:val="18"/>
          <w:szCs w:val="18"/>
          <w:lang w:eastAsia="ja-JP"/>
        </w:rPr>
      </w:pPr>
    </w:p>
    <w:p w14:paraId="7ECABD96" w14:textId="77777777" w:rsidR="003A7761" w:rsidRPr="00591653" w:rsidRDefault="003A7761" w:rsidP="0081586E">
      <w:pPr>
        <w:overflowPunct/>
        <w:autoSpaceDE/>
        <w:autoSpaceDN/>
        <w:adjustRightInd/>
        <w:jc w:val="both"/>
        <w:textAlignment w:val="auto"/>
        <w:rPr>
          <w:rFonts w:ascii="Verdana" w:eastAsia="MS Mincho" w:hAnsi="Verdana"/>
          <w:bCs/>
          <w:sz w:val="18"/>
          <w:szCs w:val="18"/>
          <w:lang w:eastAsia="ja-JP"/>
        </w:rPr>
      </w:pPr>
    </w:p>
    <w:p w14:paraId="42D813A9" w14:textId="77777777" w:rsidR="00FB4771" w:rsidRPr="00591653" w:rsidRDefault="00B6605A" w:rsidP="00E50F39">
      <w:pPr>
        <w:pStyle w:val="Titolo2"/>
        <w:numPr>
          <w:ilvl w:val="0"/>
          <w:numId w:val="21"/>
        </w:numPr>
        <w:spacing w:before="0"/>
        <w:ind w:hanging="436"/>
        <w:rPr>
          <w:rFonts w:ascii="Verdana" w:hAnsi="Verdana"/>
          <w:color w:val="003399"/>
          <w:sz w:val="18"/>
          <w:szCs w:val="18"/>
        </w:rPr>
      </w:pPr>
      <w:bookmarkStart w:id="11" w:name="_Toc442115462"/>
      <w:bookmarkStart w:id="12" w:name="_Toc451242517"/>
      <w:r w:rsidRPr="00591653">
        <w:rPr>
          <w:rFonts w:ascii="Verdana" w:hAnsi="Verdana"/>
          <w:color w:val="003399"/>
          <w:sz w:val="18"/>
          <w:szCs w:val="18"/>
        </w:rPr>
        <w:t>TUTTI I DIPENDENTI</w:t>
      </w:r>
      <w:bookmarkEnd w:id="11"/>
      <w:r w:rsidRPr="00591653">
        <w:rPr>
          <w:rFonts w:ascii="Verdana" w:hAnsi="Verdana"/>
          <w:color w:val="003399"/>
          <w:sz w:val="18"/>
          <w:szCs w:val="18"/>
        </w:rPr>
        <w:t xml:space="preserve"> DELLE ISTITUZIONI SCOLASTICHE</w:t>
      </w:r>
      <w:bookmarkEnd w:id="12"/>
      <w:r w:rsidRPr="00591653">
        <w:rPr>
          <w:rFonts w:ascii="Verdana" w:hAnsi="Verdana"/>
          <w:color w:val="003399"/>
          <w:sz w:val="18"/>
          <w:szCs w:val="18"/>
        </w:rPr>
        <w:t xml:space="preserve"> STATALI DEL VENETO</w:t>
      </w:r>
    </w:p>
    <w:p w14:paraId="76771115" w14:textId="77777777" w:rsidR="00FB4771" w:rsidRPr="00591653" w:rsidRDefault="00FB4771" w:rsidP="00E87A7F">
      <w:pPr>
        <w:overflowPunct/>
        <w:autoSpaceDE/>
        <w:autoSpaceDN/>
        <w:adjustRightInd/>
        <w:spacing w:before="120"/>
        <w:jc w:val="both"/>
        <w:textAlignment w:val="auto"/>
        <w:rPr>
          <w:rFonts w:ascii="Verdana" w:eastAsia="MS Mincho" w:hAnsi="Verdana"/>
          <w:bCs/>
          <w:sz w:val="18"/>
          <w:szCs w:val="18"/>
          <w:lang w:eastAsia="ja-JP"/>
        </w:rPr>
      </w:pPr>
      <w:r w:rsidRPr="00591653">
        <w:rPr>
          <w:rFonts w:ascii="Verdana" w:eastAsia="MS Mincho" w:hAnsi="Verdana"/>
          <w:bCs/>
          <w:sz w:val="18"/>
          <w:szCs w:val="18"/>
          <w:lang w:eastAsia="ja-JP"/>
        </w:rPr>
        <w:t xml:space="preserve">Nonostante la </w:t>
      </w:r>
      <w:r w:rsidR="00F50E44" w:rsidRPr="00591653">
        <w:rPr>
          <w:rFonts w:ascii="Verdana" w:eastAsia="MS Mincho" w:hAnsi="Verdana"/>
          <w:bCs/>
          <w:sz w:val="18"/>
          <w:szCs w:val="18"/>
          <w:lang w:eastAsia="ja-JP"/>
        </w:rPr>
        <w:t>legge</w:t>
      </w:r>
      <w:r w:rsidRPr="00591653">
        <w:rPr>
          <w:rFonts w:ascii="Verdana" w:eastAsia="MS Mincho" w:hAnsi="Verdana"/>
          <w:bCs/>
          <w:sz w:val="18"/>
          <w:szCs w:val="18"/>
          <w:lang w:eastAsia="ja-JP"/>
        </w:rPr>
        <w:t xml:space="preserve"> concentri la responsabilità per il verificarsi di fenomeni corruttivi (art</w:t>
      </w:r>
      <w:r w:rsidR="00E47636" w:rsidRPr="00591653">
        <w:rPr>
          <w:rFonts w:ascii="Verdana" w:eastAsia="MS Mincho" w:hAnsi="Verdana"/>
          <w:bCs/>
          <w:sz w:val="18"/>
          <w:szCs w:val="18"/>
          <w:lang w:eastAsia="ja-JP"/>
        </w:rPr>
        <w:t xml:space="preserve">. </w:t>
      </w:r>
      <w:r w:rsidRPr="00591653">
        <w:rPr>
          <w:rFonts w:ascii="Verdana" w:eastAsia="MS Mincho" w:hAnsi="Verdana"/>
          <w:bCs/>
          <w:sz w:val="18"/>
          <w:szCs w:val="18"/>
          <w:lang w:eastAsia="ja-JP"/>
        </w:rPr>
        <w:t>1, c</w:t>
      </w:r>
      <w:r w:rsidR="00E47636" w:rsidRPr="00591653">
        <w:rPr>
          <w:rFonts w:ascii="Verdana" w:eastAsia="MS Mincho" w:hAnsi="Verdana"/>
          <w:bCs/>
          <w:sz w:val="18"/>
          <w:szCs w:val="18"/>
          <w:lang w:eastAsia="ja-JP"/>
        </w:rPr>
        <w:t>.</w:t>
      </w:r>
      <w:r w:rsidRPr="00591653">
        <w:rPr>
          <w:rFonts w:ascii="Verdana" w:eastAsia="MS Mincho" w:hAnsi="Verdana"/>
          <w:bCs/>
          <w:sz w:val="18"/>
          <w:szCs w:val="18"/>
          <w:lang w:eastAsia="ja-JP"/>
        </w:rPr>
        <w:t xml:space="preserve"> 12, </w:t>
      </w:r>
      <w:r w:rsidR="00156573" w:rsidRPr="00591653">
        <w:rPr>
          <w:rFonts w:ascii="Verdana" w:eastAsia="MS Mincho" w:hAnsi="Verdana"/>
          <w:bCs/>
          <w:sz w:val="18"/>
          <w:szCs w:val="18"/>
          <w:lang w:eastAsia="ja-JP"/>
        </w:rPr>
        <w:t>L.</w:t>
      </w:r>
      <w:r w:rsidRPr="00591653">
        <w:rPr>
          <w:rFonts w:ascii="Verdana" w:eastAsia="MS Mincho" w:hAnsi="Verdana"/>
          <w:bCs/>
          <w:sz w:val="18"/>
          <w:szCs w:val="18"/>
          <w:lang w:eastAsia="ja-JP"/>
        </w:rPr>
        <w:t xml:space="preserve"> n. 190</w:t>
      </w:r>
      <w:r w:rsidR="00E47636" w:rsidRPr="00591653">
        <w:rPr>
          <w:rFonts w:ascii="Verdana" w:eastAsia="MS Mincho" w:hAnsi="Verdana"/>
          <w:bCs/>
          <w:sz w:val="18"/>
          <w:szCs w:val="18"/>
          <w:lang w:eastAsia="ja-JP"/>
        </w:rPr>
        <w:t>/2012</w:t>
      </w:r>
      <w:r w:rsidRPr="00591653">
        <w:rPr>
          <w:rFonts w:ascii="Verdana" w:eastAsia="MS Mincho" w:hAnsi="Verdana"/>
          <w:bCs/>
          <w:sz w:val="18"/>
          <w:szCs w:val="18"/>
          <w:lang w:eastAsia="ja-JP"/>
        </w:rPr>
        <w:t xml:space="preserve">) in capo al </w:t>
      </w:r>
      <w:proofErr w:type="spellStart"/>
      <w:r w:rsidR="006146D9" w:rsidRPr="00591653">
        <w:rPr>
          <w:rFonts w:ascii="Verdana" w:eastAsia="MS Mincho" w:hAnsi="Verdana"/>
          <w:bCs/>
          <w:sz w:val="18"/>
          <w:szCs w:val="18"/>
          <w:lang w:eastAsia="ja-JP"/>
        </w:rPr>
        <w:t>RPCT</w:t>
      </w:r>
      <w:proofErr w:type="spellEnd"/>
      <w:r w:rsidRPr="00591653">
        <w:rPr>
          <w:rFonts w:ascii="Verdana" w:eastAsia="MS Mincho" w:hAnsi="Verdana"/>
          <w:bCs/>
          <w:sz w:val="18"/>
          <w:szCs w:val="18"/>
          <w:lang w:eastAsia="ja-JP"/>
        </w:rPr>
        <w:t xml:space="preserve"> e ai </w:t>
      </w:r>
      <w:r w:rsidR="00F50E44" w:rsidRPr="00591653">
        <w:rPr>
          <w:rFonts w:ascii="Verdana" w:eastAsia="MS Mincho" w:hAnsi="Verdana"/>
          <w:bCs/>
          <w:sz w:val="18"/>
          <w:szCs w:val="18"/>
          <w:lang w:eastAsia="ja-JP"/>
        </w:rPr>
        <w:t>R</w:t>
      </w:r>
      <w:r w:rsidRPr="00591653">
        <w:rPr>
          <w:rFonts w:ascii="Verdana" w:eastAsia="MS Mincho" w:hAnsi="Verdana"/>
          <w:bCs/>
          <w:sz w:val="18"/>
          <w:szCs w:val="18"/>
          <w:lang w:eastAsia="ja-JP"/>
        </w:rPr>
        <w:t>eferent</w:t>
      </w:r>
      <w:r w:rsidR="00F50E44" w:rsidRPr="00591653">
        <w:rPr>
          <w:rFonts w:ascii="Verdana" w:eastAsia="MS Mincho" w:hAnsi="Verdana"/>
          <w:bCs/>
          <w:sz w:val="18"/>
          <w:szCs w:val="18"/>
          <w:lang w:eastAsia="ja-JP"/>
        </w:rPr>
        <w:t>i</w:t>
      </w:r>
      <w:r w:rsidRPr="00591653">
        <w:rPr>
          <w:rFonts w:ascii="Verdana" w:eastAsia="MS Mincho" w:hAnsi="Verdana"/>
          <w:bCs/>
          <w:sz w:val="18"/>
          <w:szCs w:val="18"/>
          <w:lang w:eastAsia="ja-JP"/>
        </w:rPr>
        <w:t xml:space="preserve"> per la prevenzione, tutti i </w:t>
      </w:r>
      <w:r w:rsidR="00896B3E" w:rsidRPr="00591653">
        <w:rPr>
          <w:rFonts w:ascii="Verdana" w:eastAsia="MS Mincho" w:hAnsi="Verdana"/>
          <w:bCs/>
          <w:sz w:val="18"/>
          <w:szCs w:val="18"/>
          <w:lang w:eastAsia="ja-JP"/>
        </w:rPr>
        <w:t>D</w:t>
      </w:r>
      <w:r w:rsidRPr="00591653">
        <w:rPr>
          <w:rFonts w:ascii="Verdana" w:eastAsia="MS Mincho" w:hAnsi="Verdana"/>
          <w:bCs/>
          <w:sz w:val="18"/>
          <w:szCs w:val="18"/>
          <w:lang w:eastAsia="ja-JP"/>
        </w:rPr>
        <w:t xml:space="preserve">ipendenti </w:t>
      </w:r>
      <w:r w:rsidR="00202671" w:rsidRPr="00591653">
        <w:rPr>
          <w:rFonts w:ascii="Verdana" w:eastAsia="MS Mincho" w:hAnsi="Verdana"/>
          <w:bCs/>
          <w:sz w:val="18"/>
          <w:szCs w:val="18"/>
          <w:lang w:eastAsia="ja-JP"/>
        </w:rPr>
        <w:t>delle istituzioni scolastiche</w:t>
      </w:r>
      <w:r w:rsidRPr="00591653">
        <w:rPr>
          <w:rFonts w:ascii="Verdana" w:eastAsia="MS Mincho" w:hAnsi="Verdana"/>
          <w:bCs/>
          <w:sz w:val="18"/>
          <w:szCs w:val="18"/>
          <w:lang w:eastAsia="ja-JP"/>
        </w:rPr>
        <w:t xml:space="preserve"> mantengono, ciascuno, il livello di responsabilità in relazione ai compiti effettivamente s</w:t>
      </w:r>
      <w:r w:rsidR="00290095" w:rsidRPr="00591653">
        <w:rPr>
          <w:rFonts w:ascii="Verdana" w:eastAsia="MS Mincho" w:hAnsi="Verdana"/>
          <w:bCs/>
          <w:sz w:val="18"/>
          <w:szCs w:val="18"/>
          <w:lang w:eastAsia="ja-JP"/>
        </w:rPr>
        <w:t>pettanti</w:t>
      </w:r>
      <w:r w:rsidRPr="00591653">
        <w:rPr>
          <w:rFonts w:ascii="Verdana" w:eastAsia="MS Mincho" w:hAnsi="Verdana"/>
          <w:bCs/>
          <w:sz w:val="18"/>
          <w:szCs w:val="18"/>
          <w:lang w:eastAsia="ja-JP"/>
        </w:rPr>
        <w:t xml:space="preserve">. Inoltre, </w:t>
      </w:r>
      <w:r w:rsidRPr="00591653">
        <w:rPr>
          <w:rFonts w:ascii="Verdana" w:eastAsia="MS Mincho" w:hAnsi="Verdana"/>
          <w:bCs/>
          <w:sz w:val="18"/>
          <w:szCs w:val="18"/>
          <w:lang w:eastAsia="ja-JP"/>
        </w:rPr>
        <w:lastRenderedPageBreak/>
        <w:t xml:space="preserve">al fine di realizzare la prevenzione, l’attività del </w:t>
      </w:r>
      <w:proofErr w:type="spellStart"/>
      <w:r w:rsidR="006146D9" w:rsidRPr="00591653">
        <w:rPr>
          <w:rFonts w:ascii="Verdana" w:eastAsia="MS Mincho" w:hAnsi="Verdana"/>
          <w:bCs/>
          <w:sz w:val="18"/>
          <w:szCs w:val="18"/>
          <w:lang w:eastAsia="ja-JP"/>
        </w:rPr>
        <w:t>RPCT</w:t>
      </w:r>
      <w:proofErr w:type="spellEnd"/>
      <w:r w:rsidRPr="00591653">
        <w:rPr>
          <w:rFonts w:ascii="Verdana" w:eastAsia="MS Mincho" w:hAnsi="Verdana"/>
          <w:bCs/>
          <w:sz w:val="18"/>
          <w:szCs w:val="18"/>
          <w:lang w:eastAsia="ja-JP"/>
        </w:rPr>
        <w:t xml:space="preserve"> deve essere strettamente collegata e coordinata con quella di tutti i </w:t>
      </w:r>
      <w:r w:rsidR="00ED0AEA" w:rsidRPr="00591653">
        <w:rPr>
          <w:rFonts w:ascii="Verdana" w:eastAsia="MS Mincho" w:hAnsi="Verdana"/>
          <w:bCs/>
          <w:sz w:val="18"/>
          <w:szCs w:val="18"/>
          <w:lang w:eastAsia="ja-JP"/>
        </w:rPr>
        <w:t>s</w:t>
      </w:r>
      <w:r w:rsidRPr="00591653">
        <w:rPr>
          <w:rFonts w:ascii="Verdana" w:eastAsia="MS Mincho" w:hAnsi="Verdana"/>
          <w:bCs/>
          <w:sz w:val="18"/>
          <w:szCs w:val="18"/>
          <w:lang w:eastAsia="ja-JP"/>
        </w:rPr>
        <w:t>oggetti presenti nell’organizzazione dell’</w:t>
      </w:r>
      <w:r w:rsidR="00F50E44" w:rsidRPr="00591653">
        <w:rPr>
          <w:rFonts w:ascii="Verdana" w:eastAsia="MS Mincho" w:hAnsi="Verdana"/>
          <w:bCs/>
          <w:sz w:val="18"/>
          <w:szCs w:val="18"/>
          <w:lang w:eastAsia="ja-JP"/>
        </w:rPr>
        <w:t>A</w:t>
      </w:r>
      <w:r w:rsidRPr="00591653">
        <w:rPr>
          <w:rFonts w:ascii="Verdana" w:eastAsia="MS Mincho" w:hAnsi="Verdana"/>
          <w:bCs/>
          <w:sz w:val="18"/>
          <w:szCs w:val="18"/>
          <w:lang w:eastAsia="ja-JP"/>
        </w:rPr>
        <w:t>mministrazione.</w:t>
      </w:r>
    </w:p>
    <w:p w14:paraId="50D758E6" w14:textId="77777777" w:rsidR="00290095" w:rsidRPr="00591653" w:rsidRDefault="00FB4771" w:rsidP="00E87A7F">
      <w:pPr>
        <w:overflowPunct/>
        <w:autoSpaceDE/>
        <w:autoSpaceDN/>
        <w:adjustRightInd/>
        <w:spacing w:before="120"/>
        <w:jc w:val="both"/>
        <w:textAlignment w:val="auto"/>
        <w:rPr>
          <w:rFonts w:ascii="Verdana" w:eastAsia="MS Mincho" w:hAnsi="Verdana"/>
          <w:bCs/>
          <w:sz w:val="18"/>
          <w:szCs w:val="18"/>
          <w:lang w:eastAsia="ja-JP"/>
        </w:rPr>
      </w:pPr>
      <w:r w:rsidRPr="00591653">
        <w:rPr>
          <w:rFonts w:ascii="Verdana" w:eastAsia="MS Mincho" w:hAnsi="Verdana"/>
          <w:bCs/>
          <w:sz w:val="18"/>
          <w:szCs w:val="18"/>
          <w:lang w:eastAsia="ja-JP"/>
        </w:rPr>
        <w:t xml:space="preserve">Compete pertanto a tutti i </w:t>
      </w:r>
      <w:r w:rsidR="00F50E44" w:rsidRPr="00591653">
        <w:rPr>
          <w:rFonts w:ascii="Verdana" w:eastAsia="MS Mincho" w:hAnsi="Verdana"/>
          <w:bCs/>
          <w:sz w:val="18"/>
          <w:szCs w:val="18"/>
          <w:lang w:eastAsia="ja-JP"/>
        </w:rPr>
        <w:t>D</w:t>
      </w:r>
      <w:r w:rsidRPr="00591653">
        <w:rPr>
          <w:rFonts w:ascii="Verdana" w:eastAsia="MS Mincho" w:hAnsi="Verdana"/>
          <w:bCs/>
          <w:sz w:val="18"/>
          <w:szCs w:val="18"/>
          <w:lang w:eastAsia="ja-JP"/>
        </w:rPr>
        <w:t>ipendenti de</w:t>
      </w:r>
      <w:r w:rsidR="00202671" w:rsidRPr="00591653">
        <w:rPr>
          <w:rFonts w:ascii="Verdana" w:eastAsia="MS Mincho" w:hAnsi="Verdana"/>
          <w:bCs/>
          <w:sz w:val="18"/>
          <w:szCs w:val="18"/>
          <w:lang w:eastAsia="ja-JP"/>
        </w:rPr>
        <w:t>l</w:t>
      </w:r>
      <w:r w:rsidRPr="00591653">
        <w:rPr>
          <w:rFonts w:ascii="Verdana" w:eastAsia="MS Mincho" w:hAnsi="Verdana"/>
          <w:bCs/>
          <w:sz w:val="18"/>
          <w:szCs w:val="18"/>
          <w:lang w:eastAsia="ja-JP"/>
        </w:rPr>
        <w:t>l</w:t>
      </w:r>
      <w:r w:rsidR="00202671" w:rsidRPr="00591653">
        <w:rPr>
          <w:rFonts w:ascii="Verdana" w:eastAsia="MS Mincho" w:hAnsi="Verdana"/>
          <w:bCs/>
          <w:sz w:val="18"/>
          <w:szCs w:val="18"/>
          <w:lang w:eastAsia="ja-JP"/>
        </w:rPr>
        <w:t>e istituzioni scolastiche</w:t>
      </w:r>
      <w:r w:rsidRPr="00591653">
        <w:rPr>
          <w:rFonts w:ascii="Verdana" w:eastAsia="MS Mincho" w:hAnsi="Verdana"/>
          <w:bCs/>
          <w:sz w:val="18"/>
          <w:szCs w:val="18"/>
          <w:lang w:eastAsia="ja-JP"/>
        </w:rPr>
        <w:t xml:space="preserve">, ivi compreso quello con qualifica dirigenziale, con rapporto di lavoro subordinato a tempo indeterminato e determinato, a tempo pieno e a tempo parziale, nonché </w:t>
      </w:r>
      <w:r w:rsidR="001D119A" w:rsidRPr="00591653">
        <w:rPr>
          <w:rFonts w:ascii="Verdana" w:eastAsia="MS Mincho" w:hAnsi="Verdana"/>
          <w:bCs/>
          <w:sz w:val="18"/>
          <w:szCs w:val="18"/>
          <w:lang w:eastAsia="ja-JP"/>
        </w:rPr>
        <w:t>a</w:t>
      </w:r>
      <w:r w:rsidRPr="00591653">
        <w:rPr>
          <w:rFonts w:ascii="Verdana" w:eastAsia="MS Mincho" w:hAnsi="Verdana"/>
          <w:bCs/>
          <w:sz w:val="18"/>
          <w:szCs w:val="18"/>
          <w:lang w:eastAsia="ja-JP"/>
        </w:rPr>
        <w:t xml:space="preserve">l </w:t>
      </w:r>
      <w:r w:rsidR="00F50E44" w:rsidRPr="00591653">
        <w:rPr>
          <w:rFonts w:ascii="Verdana" w:eastAsia="MS Mincho" w:hAnsi="Verdana"/>
          <w:bCs/>
          <w:sz w:val="18"/>
          <w:szCs w:val="18"/>
          <w:lang w:eastAsia="ja-JP"/>
        </w:rPr>
        <w:t>P</w:t>
      </w:r>
      <w:r w:rsidRPr="00591653">
        <w:rPr>
          <w:rFonts w:ascii="Verdana" w:eastAsia="MS Mincho" w:hAnsi="Verdana"/>
          <w:bCs/>
          <w:sz w:val="18"/>
          <w:szCs w:val="18"/>
          <w:lang w:eastAsia="ja-JP"/>
        </w:rPr>
        <w:t xml:space="preserve">ersonale comandato, partecipare al processo di </w:t>
      </w:r>
      <w:r w:rsidR="00290095" w:rsidRPr="00591653">
        <w:rPr>
          <w:rFonts w:ascii="Verdana" w:eastAsia="MS Mincho" w:hAnsi="Verdana"/>
          <w:bCs/>
          <w:sz w:val="18"/>
          <w:szCs w:val="18"/>
          <w:lang w:eastAsia="ja-JP"/>
        </w:rPr>
        <w:t xml:space="preserve">attuazione delle misure organizzative di prevenzione del </w:t>
      </w:r>
      <w:r w:rsidRPr="00591653">
        <w:rPr>
          <w:rFonts w:ascii="Verdana" w:eastAsia="MS Mincho" w:hAnsi="Verdana"/>
          <w:bCs/>
          <w:sz w:val="18"/>
          <w:szCs w:val="18"/>
          <w:lang w:eastAsia="ja-JP"/>
        </w:rPr>
        <w:t>rischio</w:t>
      </w:r>
      <w:r w:rsidR="00290095" w:rsidRPr="00591653">
        <w:rPr>
          <w:rFonts w:ascii="Verdana" w:eastAsia="MS Mincho" w:hAnsi="Verdana"/>
          <w:bCs/>
          <w:sz w:val="18"/>
          <w:szCs w:val="18"/>
          <w:lang w:eastAsia="ja-JP"/>
        </w:rPr>
        <w:t>.</w:t>
      </w:r>
      <w:r w:rsidRPr="00591653">
        <w:rPr>
          <w:rFonts w:ascii="Verdana" w:eastAsia="MS Mincho" w:hAnsi="Verdana"/>
          <w:bCs/>
          <w:sz w:val="18"/>
          <w:szCs w:val="18"/>
          <w:lang w:eastAsia="ja-JP"/>
        </w:rPr>
        <w:t xml:space="preserve"> </w:t>
      </w:r>
    </w:p>
    <w:p w14:paraId="707A5C93" w14:textId="77777777" w:rsidR="00FB4771" w:rsidRPr="00591653" w:rsidRDefault="00FB4771" w:rsidP="00E87A7F">
      <w:pPr>
        <w:overflowPunct/>
        <w:autoSpaceDE/>
        <w:autoSpaceDN/>
        <w:adjustRightInd/>
        <w:spacing w:before="120"/>
        <w:jc w:val="both"/>
        <w:textAlignment w:val="auto"/>
        <w:rPr>
          <w:rFonts w:ascii="Verdana" w:eastAsia="MS Mincho" w:hAnsi="Verdana"/>
          <w:bCs/>
          <w:sz w:val="18"/>
          <w:szCs w:val="18"/>
          <w:lang w:eastAsia="ja-JP"/>
        </w:rPr>
      </w:pPr>
      <w:r w:rsidRPr="00591653">
        <w:rPr>
          <w:rFonts w:ascii="Verdana" w:eastAsia="MS Mincho" w:hAnsi="Verdana"/>
          <w:bCs/>
          <w:sz w:val="18"/>
          <w:szCs w:val="18"/>
          <w:lang w:eastAsia="ja-JP"/>
        </w:rPr>
        <w:t>Il comma 14 dell’art</w:t>
      </w:r>
      <w:r w:rsidR="00E47636" w:rsidRPr="00591653">
        <w:rPr>
          <w:rFonts w:ascii="Verdana" w:eastAsia="MS Mincho" w:hAnsi="Verdana"/>
          <w:bCs/>
          <w:sz w:val="18"/>
          <w:szCs w:val="18"/>
          <w:lang w:eastAsia="ja-JP"/>
        </w:rPr>
        <w:t xml:space="preserve">. </w:t>
      </w:r>
      <w:r w:rsidRPr="00591653">
        <w:rPr>
          <w:rFonts w:ascii="Verdana" w:eastAsia="MS Mincho" w:hAnsi="Verdana"/>
          <w:bCs/>
          <w:sz w:val="18"/>
          <w:szCs w:val="18"/>
          <w:lang w:eastAsia="ja-JP"/>
        </w:rPr>
        <w:t xml:space="preserve">1 della </w:t>
      </w:r>
      <w:r w:rsidR="00F50E44" w:rsidRPr="00591653">
        <w:rPr>
          <w:rFonts w:ascii="Verdana" w:eastAsia="MS Mincho" w:hAnsi="Verdana"/>
          <w:bCs/>
          <w:sz w:val="18"/>
          <w:szCs w:val="18"/>
          <w:lang w:eastAsia="ja-JP"/>
        </w:rPr>
        <w:t>L.</w:t>
      </w:r>
      <w:r w:rsidRPr="00591653">
        <w:rPr>
          <w:rFonts w:ascii="Verdana" w:eastAsia="MS Mincho" w:hAnsi="Verdana"/>
          <w:bCs/>
          <w:sz w:val="18"/>
          <w:szCs w:val="18"/>
          <w:lang w:eastAsia="ja-JP"/>
        </w:rPr>
        <w:t xml:space="preserve"> n. 190/2012 </w:t>
      </w:r>
      <w:r w:rsidR="00F50E44" w:rsidRPr="00591653">
        <w:rPr>
          <w:rFonts w:ascii="Verdana" w:eastAsia="MS Mincho" w:hAnsi="Verdana"/>
          <w:bCs/>
          <w:sz w:val="18"/>
          <w:szCs w:val="18"/>
          <w:lang w:eastAsia="ja-JP"/>
        </w:rPr>
        <w:t xml:space="preserve">prevede </w:t>
      </w:r>
      <w:r w:rsidRPr="00591653">
        <w:rPr>
          <w:rFonts w:ascii="Verdana" w:eastAsia="MS Mincho" w:hAnsi="Verdana"/>
          <w:bCs/>
          <w:sz w:val="18"/>
          <w:szCs w:val="18"/>
          <w:lang w:eastAsia="ja-JP"/>
        </w:rPr>
        <w:t xml:space="preserve">il dovere di rispettare </w:t>
      </w:r>
      <w:r w:rsidR="00290095" w:rsidRPr="00591653">
        <w:rPr>
          <w:rFonts w:ascii="Verdana" w:eastAsia="MS Mincho" w:hAnsi="Verdana"/>
          <w:bCs/>
          <w:sz w:val="18"/>
          <w:szCs w:val="18"/>
          <w:lang w:eastAsia="ja-JP"/>
        </w:rPr>
        <w:t xml:space="preserve">e attuare </w:t>
      </w:r>
      <w:r w:rsidRPr="00591653">
        <w:rPr>
          <w:rFonts w:ascii="Verdana" w:eastAsia="MS Mincho" w:hAnsi="Verdana"/>
          <w:bCs/>
          <w:sz w:val="18"/>
          <w:szCs w:val="18"/>
          <w:lang w:eastAsia="ja-JP"/>
        </w:rPr>
        <w:t xml:space="preserve">le misure di prevenzione </w:t>
      </w:r>
      <w:r w:rsidR="00904053" w:rsidRPr="00591653">
        <w:rPr>
          <w:rFonts w:ascii="Verdana" w:eastAsia="MS Mincho" w:hAnsi="Verdana"/>
          <w:bCs/>
          <w:sz w:val="18"/>
          <w:szCs w:val="18"/>
          <w:lang w:eastAsia="ja-JP"/>
        </w:rPr>
        <w:t xml:space="preserve">e le prescrizioni </w:t>
      </w:r>
      <w:r w:rsidRPr="00591653">
        <w:rPr>
          <w:rFonts w:ascii="Verdana" w:eastAsia="MS Mincho" w:hAnsi="Verdana"/>
          <w:bCs/>
          <w:sz w:val="18"/>
          <w:szCs w:val="18"/>
          <w:lang w:eastAsia="ja-JP"/>
        </w:rPr>
        <w:t xml:space="preserve">previste dal </w:t>
      </w:r>
      <w:proofErr w:type="spellStart"/>
      <w:r w:rsidR="00290095" w:rsidRPr="00591653">
        <w:rPr>
          <w:rFonts w:ascii="Verdana" w:eastAsia="MS Mincho" w:hAnsi="Verdana"/>
          <w:bCs/>
          <w:sz w:val="18"/>
          <w:szCs w:val="18"/>
          <w:lang w:eastAsia="ja-JP"/>
        </w:rPr>
        <w:t>PTPC</w:t>
      </w:r>
      <w:proofErr w:type="spellEnd"/>
      <w:r w:rsidR="00E47636" w:rsidRPr="00591653">
        <w:rPr>
          <w:rFonts w:ascii="Verdana" w:eastAsia="MS Mincho" w:hAnsi="Verdana"/>
          <w:bCs/>
          <w:sz w:val="18"/>
          <w:szCs w:val="18"/>
          <w:lang w:eastAsia="ja-JP"/>
        </w:rPr>
        <w:t xml:space="preserve"> in capo a ciascun </w:t>
      </w:r>
      <w:r w:rsidR="00904053" w:rsidRPr="00591653">
        <w:rPr>
          <w:rFonts w:ascii="Verdana" w:eastAsia="MS Mincho" w:hAnsi="Verdana"/>
          <w:bCs/>
          <w:sz w:val="18"/>
          <w:szCs w:val="18"/>
          <w:lang w:eastAsia="ja-JP"/>
        </w:rPr>
        <w:t>d</w:t>
      </w:r>
      <w:r w:rsidR="00E47636" w:rsidRPr="00591653">
        <w:rPr>
          <w:rFonts w:ascii="Verdana" w:eastAsia="MS Mincho" w:hAnsi="Verdana"/>
          <w:bCs/>
          <w:sz w:val="18"/>
          <w:szCs w:val="18"/>
          <w:lang w:eastAsia="ja-JP"/>
        </w:rPr>
        <w:t>ipendente</w:t>
      </w:r>
      <w:r w:rsidRPr="00591653">
        <w:rPr>
          <w:rFonts w:ascii="Verdana" w:eastAsia="MS Mincho" w:hAnsi="Verdana"/>
          <w:bCs/>
          <w:sz w:val="18"/>
          <w:szCs w:val="18"/>
          <w:lang w:eastAsia="ja-JP"/>
        </w:rPr>
        <w:t xml:space="preserve">; </w:t>
      </w:r>
      <w:r w:rsidR="00F1115C" w:rsidRPr="00591653">
        <w:rPr>
          <w:rFonts w:ascii="Verdana" w:eastAsia="MS Mincho" w:hAnsi="Verdana"/>
          <w:bCs/>
          <w:sz w:val="18"/>
          <w:szCs w:val="18"/>
          <w:lang w:eastAsia="ja-JP"/>
        </w:rPr>
        <w:t>la violazione da parte dei dipendenti dell</w:t>
      </w:r>
      <w:r w:rsidR="00B75DA3" w:rsidRPr="00591653">
        <w:rPr>
          <w:rFonts w:ascii="Verdana" w:eastAsia="MS Mincho" w:hAnsi="Verdana"/>
          <w:bCs/>
          <w:sz w:val="18"/>
          <w:szCs w:val="18"/>
          <w:lang w:eastAsia="ja-JP"/>
        </w:rPr>
        <w:t xml:space="preserve">e scuole del Veneto </w:t>
      </w:r>
      <w:r w:rsidR="00F1115C" w:rsidRPr="00591653">
        <w:rPr>
          <w:rFonts w:ascii="Verdana" w:eastAsia="MS Mincho" w:hAnsi="Verdana"/>
          <w:bCs/>
          <w:sz w:val="18"/>
          <w:szCs w:val="18"/>
          <w:lang w:eastAsia="ja-JP"/>
        </w:rPr>
        <w:t xml:space="preserve">delle misure di prevenzione </w:t>
      </w:r>
      <w:r w:rsidR="00904053" w:rsidRPr="00591653">
        <w:rPr>
          <w:rFonts w:ascii="Verdana" w:eastAsia="MS Mincho" w:hAnsi="Verdana"/>
          <w:bCs/>
          <w:sz w:val="18"/>
          <w:szCs w:val="18"/>
          <w:lang w:eastAsia="ja-JP"/>
        </w:rPr>
        <w:t xml:space="preserve">e delle prescrizioni </w:t>
      </w:r>
      <w:r w:rsidR="00F1115C" w:rsidRPr="00591653">
        <w:rPr>
          <w:rFonts w:ascii="Verdana" w:eastAsia="MS Mincho" w:hAnsi="Verdana"/>
          <w:bCs/>
          <w:sz w:val="18"/>
          <w:szCs w:val="18"/>
          <w:lang w:eastAsia="ja-JP"/>
        </w:rPr>
        <w:t xml:space="preserve">previste dal presente </w:t>
      </w:r>
      <w:proofErr w:type="spellStart"/>
      <w:r w:rsidR="00F1115C" w:rsidRPr="00591653">
        <w:rPr>
          <w:rFonts w:ascii="Verdana" w:eastAsia="MS Mincho" w:hAnsi="Verdana"/>
          <w:bCs/>
          <w:sz w:val="18"/>
          <w:szCs w:val="18"/>
          <w:lang w:eastAsia="ja-JP"/>
        </w:rPr>
        <w:t>PTPCT</w:t>
      </w:r>
      <w:proofErr w:type="spellEnd"/>
      <w:r w:rsidR="00F1115C" w:rsidRPr="00591653">
        <w:rPr>
          <w:rFonts w:ascii="Verdana" w:eastAsia="MS Mincho" w:hAnsi="Verdana"/>
          <w:bCs/>
          <w:sz w:val="18"/>
          <w:szCs w:val="18"/>
          <w:lang w:eastAsia="ja-JP"/>
        </w:rPr>
        <w:t xml:space="preserve"> costituisce illecito disciplinare </w:t>
      </w:r>
      <w:r w:rsidR="001C0759" w:rsidRPr="00591653">
        <w:rPr>
          <w:rFonts w:ascii="Verdana" w:eastAsia="MS Mincho" w:hAnsi="Verdana"/>
          <w:bCs/>
          <w:sz w:val="18"/>
          <w:szCs w:val="18"/>
          <w:lang w:eastAsia="ja-JP"/>
        </w:rPr>
        <w:t>(D</w:t>
      </w:r>
      <w:r w:rsidR="00202671" w:rsidRPr="00591653">
        <w:rPr>
          <w:rFonts w:ascii="Verdana" w:eastAsia="MS Mincho" w:hAnsi="Verdana"/>
          <w:bCs/>
          <w:sz w:val="18"/>
          <w:szCs w:val="18"/>
          <w:lang w:eastAsia="ja-JP"/>
        </w:rPr>
        <w:t>.P.R. n. 62/2013)</w:t>
      </w:r>
      <w:r w:rsidRPr="00591653">
        <w:rPr>
          <w:rFonts w:ascii="Verdana" w:eastAsia="MS Mincho" w:hAnsi="Verdana"/>
          <w:bCs/>
          <w:sz w:val="18"/>
          <w:szCs w:val="18"/>
          <w:lang w:eastAsia="ja-JP"/>
        </w:rPr>
        <w:t>.</w:t>
      </w:r>
    </w:p>
    <w:p w14:paraId="213E5842" w14:textId="77777777" w:rsidR="00FB4771" w:rsidRPr="00591653" w:rsidRDefault="00FB4771" w:rsidP="00E87A7F">
      <w:pPr>
        <w:overflowPunct/>
        <w:autoSpaceDE/>
        <w:autoSpaceDN/>
        <w:adjustRightInd/>
        <w:spacing w:before="120"/>
        <w:jc w:val="both"/>
        <w:textAlignment w:val="auto"/>
        <w:rPr>
          <w:rFonts w:ascii="Verdana" w:eastAsia="MS Mincho" w:hAnsi="Verdana"/>
          <w:bCs/>
          <w:sz w:val="18"/>
          <w:szCs w:val="18"/>
          <w:lang w:eastAsia="ja-JP"/>
        </w:rPr>
      </w:pPr>
      <w:r w:rsidRPr="00591653">
        <w:rPr>
          <w:rFonts w:ascii="Verdana" w:eastAsia="MS Mincho" w:hAnsi="Verdana"/>
          <w:bCs/>
          <w:sz w:val="18"/>
          <w:szCs w:val="18"/>
          <w:lang w:eastAsia="ja-JP"/>
        </w:rPr>
        <w:t xml:space="preserve">Tutti </w:t>
      </w:r>
      <w:r w:rsidRPr="00591653">
        <w:rPr>
          <w:rFonts w:ascii="Verdana" w:eastAsia="MS Mincho" w:hAnsi="Verdana"/>
          <w:b/>
          <w:bCs/>
          <w:sz w:val="18"/>
          <w:szCs w:val="18"/>
          <w:lang w:eastAsia="ja-JP"/>
        </w:rPr>
        <w:t xml:space="preserve">i </w:t>
      </w:r>
      <w:r w:rsidR="00896B3E" w:rsidRPr="00591653">
        <w:rPr>
          <w:rFonts w:ascii="Verdana" w:eastAsia="MS Mincho" w:hAnsi="Verdana"/>
          <w:b/>
          <w:bCs/>
          <w:sz w:val="18"/>
          <w:szCs w:val="18"/>
          <w:lang w:eastAsia="ja-JP"/>
        </w:rPr>
        <w:t>D</w:t>
      </w:r>
      <w:r w:rsidRPr="00591653">
        <w:rPr>
          <w:rFonts w:ascii="Verdana" w:eastAsia="MS Mincho" w:hAnsi="Verdana"/>
          <w:b/>
          <w:bCs/>
          <w:sz w:val="18"/>
          <w:szCs w:val="18"/>
          <w:lang w:eastAsia="ja-JP"/>
        </w:rPr>
        <w:t>ipendenti</w:t>
      </w:r>
      <w:r w:rsidRPr="00591653">
        <w:rPr>
          <w:rFonts w:ascii="Verdana" w:eastAsia="MS Mincho" w:hAnsi="Verdana"/>
          <w:bCs/>
          <w:sz w:val="18"/>
          <w:szCs w:val="18"/>
          <w:lang w:eastAsia="ja-JP"/>
        </w:rPr>
        <w:t xml:space="preserve"> sono tenuti:</w:t>
      </w:r>
    </w:p>
    <w:p w14:paraId="6FCCA255" w14:textId="77777777" w:rsidR="00FB4771" w:rsidRPr="00591653" w:rsidRDefault="00FB4771" w:rsidP="00E954CB">
      <w:pPr>
        <w:pStyle w:val="Paragrafoelenco"/>
        <w:numPr>
          <w:ilvl w:val="0"/>
          <w:numId w:val="6"/>
        </w:numPr>
        <w:overflowPunct/>
        <w:autoSpaceDE/>
        <w:autoSpaceDN/>
        <w:adjustRightInd/>
        <w:spacing w:before="120"/>
        <w:ind w:left="426" w:hanging="436"/>
        <w:jc w:val="both"/>
        <w:textAlignment w:val="auto"/>
        <w:rPr>
          <w:rFonts w:ascii="Verdana" w:eastAsia="MS Mincho" w:hAnsi="Verdana"/>
          <w:bCs/>
          <w:sz w:val="18"/>
          <w:szCs w:val="18"/>
          <w:lang w:eastAsia="ja-JP"/>
        </w:rPr>
      </w:pPr>
      <w:r w:rsidRPr="00591653">
        <w:rPr>
          <w:rFonts w:ascii="Verdana" w:eastAsia="MS Mincho" w:hAnsi="Verdana"/>
          <w:bCs/>
          <w:sz w:val="18"/>
          <w:szCs w:val="18"/>
          <w:lang w:eastAsia="ja-JP"/>
        </w:rPr>
        <w:t xml:space="preserve">alla conoscenza </w:t>
      </w:r>
      <w:r w:rsidR="00D029DE" w:rsidRPr="00591653">
        <w:rPr>
          <w:rFonts w:ascii="Verdana" w:eastAsia="MS Mincho" w:hAnsi="Verdana"/>
          <w:bCs/>
          <w:sz w:val="18"/>
          <w:szCs w:val="18"/>
          <w:lang w:eastAsia="ja-JP"/>
        </w:rPr>
        <w:t xml:space="preserve">e all’osservanza </w:t>
      </w:r>
      <w:r w:rsidRPr="00591653">
        <w:rPr>
          <w:rFonts w:ascii="Verdana" w:eastAsia="MS Mincho" w:hAnsi="Verdana"/>
          <w:bCs/>
          <w:sz w:val="18"/>
          <w:szCs w:val="18"/>
          <w:lang w:eastAsia="ja-JP"/>
        </w:rPr>
        <w:t xml:space="preserve">del </w:t>
      </w:r>
      <w:r w:rsidR="00290095" w:rsidRPr="00591653">
        <w:rPr>
          <w:rFonts w:ascii="Verdana" w:eastAsia="MS Mincho" w:hAnsi="Verdana"/>
          <w:bCs/>
          <w:sz w:val="18"/>
          <w:szCs w:val="18"/>
          <w:lang w:eastAsia="ja-JP"/>
        </w:rPr>
        <w:t xml:space="preserve">presente </w:t>
      </w:r>
      <w:proofErr w:type="spellStart"/>
      <w:r w:rsidR="00290095" w:rsidRPr="00591653">
        <w:rPr>
          <w:rFonts w:ascii="Verdana" w:eastAsia="MS Mincho" w:hAnsi="Verdana"/>
          <w:bCs/>
          <w:sz w:val="18"/>
          <w:szCs w:val="18"/>
          <w:lang w:eastAsia="ja-JP"/>
        </w:rPr>
        <w:t>PTPCT</w:t>
      </w:r>
      <w:proofErr w:type="spellEnd"/>
      <w:r w:rsidR="00290095" w:rsidRPr="00591653">
        <w:rPr>
          <w:rFonts w:ascii="Verdana" w:eastAsia="MS Mincho" w:hAnsi="Verdana"/>
          <w:bCs/>
          <w:sz w:val="18"/>
          <w:szCs w:val="18"/>
          <w:lang w:eastAsia="ja-JP"/>
        </w:rPr>
        <w:t xml:space="preserve"> </w:t>
      </w:r>
      <w:r w:rsidRPr="00591653">
        <w:rPr>
          <w:rFonts w:ascii="Verdana" w:eastAsia="MS Mincho" w:hAnsi="Verdana"/>
          <w:bCs/>
          <w:sz w:val="18"/>
          <w:szCs w:val="18"/>
          <w:lang w:eastAsia="ja-JP"/>
        </w:rPr>
        <w:t xml:space="preserve">a seguito della </w:t>
      </w:r>
      <w:r w:rsidR="00FE3ACC" w:rsidRPr="00591653">
        <w:rPr>
          <w:rFonts w:ascii="Verdana" w:eastAsia="MS Mincho" w:hAnsi="Verdana"/>
          <w:bCs/>
          <w:sz w:val="18"/>
          <w:szCs w:val="18"/>
          <w:lang w:eastAsia="ja-JP"/>
        </w:rPr>
        <w:t>pubblicazione</w:t>
      </w:r>
      <w:r w:rsidRPr="00591653">
        <w:rPr>
          <w:rFonts w:ascii="Verdana" w:eastAsia="MS Mincho" w:hAnsi="Verdana"/>
          <w:bCs/>
          <w:sz w:val="18"/>
          <w:szCs w:val="18"/>
          <w:lang w:eastAsia="ja-JP"/>
        </w:rPr>
        <w:t xml:space="preserve"> sul sito istituzionale</w:t>
      </w:r>
      <w:r w:rsidR="00D029DE" w:rsidRPr="00591653">
        <w:rPr>
          <w:rFonts w:ascii="Verdana" w:eastAsia="MS Mincho" w:hAnsi="Verdana"/>
          <w:bCs/>
          <w:sz w:val="18"/>
          <w:szCs w:val="18"/>
          <w:lang w:eastAsia="ja-JP"/>
        </w:rPr>
        <w:t>,</w:t>
      </w:r>
      <w:r w:rsidRPr="00591653">
        <w:rPr>
          <w:rFonts w:ascii="Verdana" w:eastAsia="MS Mincho" w:hAnsi="Verdana"/>
          <w:bCs/>
          <w:sz w:val="18"/>
          <w:szCs w:val="18"/>
          <w:lang w:eastAsia="ja-JP"/>
        </w:rPr>
        <w:t xml:space="preserve"> </w:t>
      </w:r>
      <w:r w:rsidR="00F50E44" w:rsidRPr="00591653">
        <w:rPr>
          <w:rFonts w:ascii="Verdana" w:eastAsia="MS Mincho" w:hAnsi="Verdana"/>
          <w:bCs/>
          <w:sz w:val="18"/>
          <w:szCs w:val="18"/>
          <w:lang w:eastAsia="ja-JP"/>
        </w:rPr>
        <w:t>nonch</w:t>
      </w:r>
      <w:r w:rsidR="00D029DE" w:rsidRPr="00591653">
        <w:rPr>
          <w:rFonts w:ascii="Verdana" w:eastAsia="MS Mincho" w:hAnsi="Verdana"/>
          <w:bCs/>
          <w:sz w:val="18"/>
          <w:szCs w:val="18"/>
          <w:lang w:eastAsia="ja-JP"/>
        </w:rPr>
        <w:t>é</w:t>
      </w:r>
      <w:r w:rsidRPr="00591653">
        <w:rPr>
          <w:rFonts w:ascii="Verdana" w:eastAsia="MS Mincho" w:hAnsi="Verdana"/>
          <w:bCs/>
          <w:sz w:val="18"/>
          <w:szCs w:val="18"/>
          <w:lang w:eastAsia="ja-JP"/>
        </w:rPr>
        <w:t xml:space="preserve"> a provvedere, per quanto di competenza, alla sua </w:t>
      </w:r>
      <w:r w:rsidR="00D029DE" w:rsidRPr="00591653">
        <w:rPr>
          <w:rFonts w:ascii="Verdana" w:eastAsia="MS Mincho" w:hAnsi="Verdana"/>
          <w:bCs/>
          <w:sz w:val="18"/>
          <w:szCs w:val="18"/>
          <w:lang w:eastAsia="ja-JP"/>
        </w:rPr>
        <w:t>attuazione</w:t>
      </w:r>
      <w:r w:rsidRPr="00591653">
        <w:rPr>
          <w:rFonts w:ascii="Verdana" w:eastAsia="MS Mincho" w:hAnsi="Verdana"/>
          <w:bCs/>
          <w:sz w:val="18"/>
          <w:szCs w:val="18"/>
          <w:lang w:eastAsia="ja-JP"/>
        </w:rPr>
        <w:t>;</w:t>
      </w:r>
    </w:p>
    <w:p w14:paraId="187C863A" w14:textId="77777777" w:rsidR="00FB4771" w:rsidRPr="00591653" w:rsidRDefault="00FB4771" w:rsidP="00E954CB">
      <w:pPr>
        <w:pStyle w:val="Paragrafoelenco"/>
        <w:numPr>
          <w:ilvl w:val="0"/>
          <w:numId w:val="6"/>
        </w:numPr>
        <w:overflowPunct/>
        <w:autoSpaceDE/>
        <w:autoSpaceDN/>
        <w:adjustRightInd/>
        <w:spacing w:before="120"/>
        <w:ind w:left="426" w:hanging="436"/>
        <w:jc w:val="both"/>
        <w:textAlignment w:val="auto"/>
        <w:rPr>
          <w:rFonts w:ascii="Verdana" w:eastAsia="MS Mincho" w:hAnsi="Verdana"/>
          <w:bCs/>
          <w:sz w:val="18"/>
          <w:szCs w:val="18"/>
          <w:lang w:eastAsia="ja-JP"/>
        </w:rPr>
      </w:pPr>
      <w:r w:rsidRPr="00591653">
        <w:rPr>
          <w:rFonts w:ascii="Verdana" w:eastAsia="MS Mincho" w:hAnsi="Verdana"/>
          <w:bCs/>
          <w:sz w:val="18"/>
          <w:szCs w:val="18"/>
          <w:lang w:eastAsia="ja-JP"/>
        </w:rPr>
        <w:t>alla conoscenza ed all’osservanza del Codice di comportamento dei dipendenti pubblici</w:t>
      </w:r>
      <w:r w:rsidR="00D029DE" w:rsidRPr="00591653">
        <w:rPr>
          <w:rFonts w:ascii="Verdana" w:eastAsia="MS Mincho" w:hAnsi="Verdana"/>
          <w:bCs/>
          <w:sz w:val="18"/>
          <w:szCs w:val="18"/>
          <w:lang w:eastAsia="ja-JP"/>
        </w:rPr>
        <w:t>,</w:t>
      </w:r>
      <w:r w:rsidRPr="00591653">
        <w:rPr>
          <w:rFonts w:ascii="Verdana" w:eastAsia="MS Mincho" w:hAnsi="Verdana"/>
          <w:bCs/>
          <w:sz w:val="18"/>
          <w:szCs w:val="18"/>
          <w:lang w:eastAsia="ja-JP"/>
        </w:rPr>
        <w:t xml:space="preserve"> di cui al DPR n. 62/2013</w:t>
      </w:r>
      <w:r w:rsidR="00F50E44" w:rsidRPr="00591653">
        <w:rPr>
          <w:rFonts w:ascii="Verdana" w:eastAsia="MS Mincho" w:hAnsi="Verdana"/>
          <w:bCs/>
          <w:sz w:val="18"/>
          <w:szCs w:val="18"/>
          <w:lang w:eastAsia="ja-JP"/>
        </w:rPr>
        <w:t>,</w:t>
      </w:r>
      <w:r w:rsidRPr="00591653">
        <w:rPr>
          <w:rFonts w:ascii="Verdana" w:eastAsia="MS Mincho" w:hAnsi="Verdana"/>
          <w:bCs/>
          <w:sz w:val="18"/>
          <w:szCs w:val="18"/>
          <w:lang w:eastAsia="ja-JP"/>
        </w:rPr>
        <w:t xml:space="preserve"> al fine di assicurare la qualità dei servizi, la prevenzione dei fenomeni corruttivi, il rispetto dei doveri costituzionali di diligenza, lealtà, imparzialità, buona condotta e servizio esclusivo alla cura dell’interesse pubblico;</w:t>
      </w:r>
    </w:p>
    <w:p w14:paraId="7C360F8C" w14:textId="77777777" w:rsidR="00290095" w:rsidRPr="00591653" w:rsidRDefault="00FB4771" w:rsidP="00E954CB">
      <w:pPr>
        <w:pStyle w:val="Paragrafoelenco"/>
        <w:numPr>
          <w:ilvl w:val="0"/>
          <w:numId w:val="6"/>
        </w:numPr>
        <w:overflowPunct/>
        <w:autoSpaceDE/>
        <w:autoSpaceDN/>
        <w:adjustRightInd/>
        <w:spacing w:before="120"/>
        <w:ind w:left="426" w:hanging="436"/>
        <w:jc w:val="both"/>
        <w:textAlignment w:val="auto"/>
        <w:rPr>
          <w:rFonts w:ascii="Verdana" w:eastAsia="MS Mincho" w:hAnsi="Verdana"/>
          <w:bCs/>
          <w:sz w:val="18"/>
          <w:szCs w:val="18"/>
          <w:lang w:eastAsia="ja-JP"/>
        </w:rPr>
      </w:pPr>
      <w:r w:rsidRPr="00591653">
        <w:rPr>
          <w:rFonts w:ascii="Verdana" w:eastAsia="MS Mincho" w:hAnsi="Verdana"/>
          <w:bCs/>
          <w:sz w:val="18"/>
          <w:szCs w:val="18"/>
          <w:lang w:eastAsia="ja-JP"/>
        </w:rPr>
        <w:t>a compilare</w:t>
      </w:r>
      <w:r w:rsidR="00896B3E" w:rsidRPr="00591653">
        <w:rPr>
          <w:rFonts w:ascii="Verdana" w:eastAsia="MS Mincho" w:hAnsi="Verdana"/>
          <w:bCs/>
          <w:sz w:val="18"/>
          <w:szCs w:val="18"/>
          <w:lang w:eastAsia="ja-JP"/>
        </w:rPr>
        <w:t xml:space="preserve">, qualora si verifichino le circostanze, </w:t>
      </w:r>
      <w:r w:rsidRPr="00591653">
        <w:rPr>
          <w:rFonts w:ascii="Verdana" w:eastAsia="MS Mincho" w:hAnsi="Verdana"/>
          <w:bCs/>
          <w:sz w:val="18"/>
          <w:szCs w:val="18"/>
          <w:lang w:eastAsia="ja-JP"/>
        </w:rPr>
        <w:t>apposita dichiarazione</w:t>
      </w:r>
      <w:r w:rsidR="00896B3E" w:rsidRPr="00591653">
        <w:rPr>
          <w:rFonts w:ascii="Verdana" w:eastAsia="MS Mincho" w:hAnsi="Verdana"/>
          <w:bCs/>
          <w:sz w:val="18"/>
          <w:szCs w:val="18"/>
          <w:lang w:eastAsia="ja-JP"/>
        </w:rPr>
        <w:t xml:space="preserve"> di sussistenza di </w:t>
      </w:r>
      <w:r w:rsidRPr="00591653">
        <w:rPr>
          <w:rFonts w:ascii="Verdana" w:eastAsia="MS Mincho" w:hAnsi="Verdana"/>
          <w:bCs/>
          <w:sz w:val="18"/>
          <w:szCs w:val="18"/>
          <w:lang w:eastAsia="ja-JP"/>
        </w:rPr>
        <w:t xml:space="preserve">situazioni di conflitto d’interesse. In ogni caso, al loro sorgere, le situazioni di conflitti di interesse dovranno essere rese immediatamente note con dichiarazione scritta al Dirigente </w:t>
      </w:r>
      <w:r w:rsidR="00C2339F" w:rsidRPr="00591653">
        <w:rPr>
          <w:rFonts w:ascii="Verdana" w:eastAsia="MS Mincho" w:hAnsi="Verdana"/>
          <w:bCs/>
          <w:sz w:val="18"/>
          <w:szCs w:val="18"/>
          <w:lang w:eastAsia="ja-JP"/>
        </w:rPr>
        <w:t>scolastico</w:t>
      </w:r>
      <w:r w:rsidR="00290095" w:rsidRPr="00591653">
        <w:rPr>
          <w:rFonts w:ascii="Verdana" w:eastAsia="MS Mincho" w:hAnsi="Verdana"/>
          <w:bCs/>
          <w:sz w:val="18"/>
          <w:szCs w:val="18"/>
          <w:lang w:eastAsia="ja-JP"/>
        </w:rPr>
        <w:t xml:space="preserve">; </w:t>
      </w:r>
    </w:p>
    <w:p w14:paraId="40FF5BB4" w14:textId="77777777" w:rsidR="00290095" w:rsidRPr="00591653" w:rsidRDefault="00FB4771" w:rsidP="00E954CB">
      <w:pPr>
        <w:pStyle w:val="Paragrafoelenco"/>
        <w:numPr>
          <w:ilvl w:val="0"/>
          <w:numId w:val="6"/>
        </w:numPr>
        <w:overflowPunct/>
        <w:autoSpaceDE/>
        <w:autoSpaceDN/>
        <w:adjustRightInd/>
        <w:spacing w:before="120"/>
        <w:ind w:left="426" w:hanging="426"/>
        <w:jc w:val="both"/>
        <w:textAlignment w:val="auto"/>
        <w:rPr>
          <w:rFonts w:ascii="Verdana" w:eastAsia="MS Mincho" w:hAnsi="Verdana"/>
          <w:bCs/>
          <w:sz w:val="18"/>
          <w:szCs w:val="18"/>
          <w:lang w:eastAsia="ja-JP"/>
        </w:rPr>
      </w:pPr>
      <w:r w:rsidRPr="00591653">
        <w:rPr>
          <w:rFonts w:ascii="Verdana" w:eastAsia="MS Mincho" w:hAnsi="Verdana"/>
          <w:bCs/>
          <w:sz w:val="18"/>
          <w:szCs w:val="18"/>
          <w:lang w:eastAsia="ja-JP"/>
        </w:rPr>
        <w:t>al rispetto degli obblighi di astensione di cui all’articolo 6 bis</w:t>
      </w:r>
      <w:r w:rsidR="007F3696" w:rsidRPr="00591653">
        <w:rPr>
          <w:rFonts w:ascii="Verdana" w:eastAsia="MS Mincho" w:hAnsi="Verdana"/>
          <w:bCs/>
          <w:sz w:val="18"/>
          <w:szCs w:val="18"/>
          <w:lang w:eastAsia="ja-JP"/>
        </w:rPr>
        <w:t xml:space="preserve"> della</w:t>
      </w:r>
      <w:r w:rsidRPr="00591653">
        <w:rPr>
          <w:rFonts w:ascii="Verdana" w:eastAsia="MS Mincho" w:hAnsi="Verdana"/>
          <w:bCs/>
          <w:sz w:val="18"/>
          <w:szCs w:val="18"/>
          <w:lang w:eastAsia="ja-JP"/>
        </w:rPr>
        <w:t xml:space="preserve"> L. 241/1990 e </w:t>
      </w:r>
      <w:r w:rsidR="00A0430A" w:rsidRPr="00591653">
        <w:rPr>
          <w:rFonts w:ascii="Verdana" w:eastAsia="MS Mincho" w:hAnsi="Verdana"/>
          <w:bCs/>
          <w:sz w:val="18"/>
          <w:szCs w:val="18"/>
          <w:lang w:eastAsia="ja-JP"/>
        </w:rPr>
        <w:t>all’</w:t>
      </w:r>
      <w:r w:rsidRPr="00591653">
        <w:rPr>
          <w:rFonts w:ascii="Verdana" w:eastAsia="MS Mincho" w:hAnsi="Verdana"/>
          <w:bCs/>
          <w:sz w:val="18"/>
          <w:szCs w:val="18"/>
          <w:lang w:eastAsia="ja-JP"/>
        </w:rPr>
        <w:t>arti</w:t>
      </w:r>
      <w:r w:rsidR="00C2339F" w:rsidRPr="00591653">
        <w:rPr>
          <w:rFonts w:ascii="Verdana" w:eastAsia="MS Mincho" w:hAnsi="Verdana"/>
          <w:bCs/>
          <w:sz w:val="18"/>
          <w:szCs w:val="18"/>
          <w:lang w:eastAsia="ja-JP"/>
        </w:rPr>
        <w:t>c</w:t>
      </w:r>
      <w:r w:rsidRPr="00591653">
        <w:rPr>
          <w:rFonts w:ascii="Verdana" w:eastAsia="MS Mincho" w:hAnsi="Verdana"/>
          <w:bCs/>
          <w:sz w:val="18"/>
          <w:szCs w:val="18"/>
          <w:lang w:eastAsia="ja-JP"/>
        </w:rPr>
        <w:t>olo 6, commi 2 e 7 del Codice di comportamento;</w:t>
      </w:r>
    </w:p>
    <w:p w14:paraId="1F6DED52" w14:textId="77777777" w:rsidR="00290095" w:rsidRPr="00591653" w:rsidRDefault="00290095" w:rsidP="00E954CB">
      <w:pPr>
        <w:pStyle w:val="Paragrafoelenco"/>
        <w:numPr>
          <w:ilvl w:val="0"/>
          <w:numId w:val="6"/>
        </w:numPr>
        <w:overflowPunct/>
        <w:autoSpaceDE/>
        <w:autoSpaceDN/>
        <w:adjustRightInd/>
        <w:spacing w:before="120"/>
        <w:ind w:left="426" w:hanging="426"/>
        <w:jc w:val="both"/>
        <w:textAlignment w:val="auto"/>
        <w:rPr>
          <w:rFonts w:ascii="Verdana" w:eastAsia="MS Mincho" w:hAnsi="Verdana"/>
          <w:bCs/>
          <w:sz w:val="18"/>
          <w:szCs w:val="18"/>
          <w:lang w:eastAsia="ja-JP"/>
        </w:rPr>
      </w:pPr>
      <w:r w:rsidRPr="00591653">
        <w:rPr>
          <w:rFonts w:ascii="Verdana" w:eastAsia="MS Mincho" w:hAnsi="Verdana"/>
          <w:bCs/>
          <w:sz w:val="18"/>
          <w:szCs w:val="18"/>
          <w:lang w:eastAsia="ja-JP"/>
        </w:rPr>
        <w:t>al rispetto dei termini dei procedimenti;</w:t>
      </w:r>
    </w:p>
    <w:p w14:paraId="57362FF7" w14:textId="77777777" w:rsidR="00FB4771" w:rsidRPr="00591653" w:rsidRDefault="00FB4771" w:rsidP="00E954CB">
      <w:pPr>
        <w:pStyle w:val="Paragrafoelenco"/>
        <w:numPr>
          <w:ilvl w:val="0"/>
          <w:numId w:val="6"/>
        </w:numPr>
        <w:overflowPunct/>
        <w:autoSpaceDE/>
        <w:autoSpaceDN/>
        <w:adjustRightInd/>
        <w:spacing w:before="120"/>
        <w:ind w:left="426" w:hanging="436"/>
        <w:jc w:val="both"/>
        <w:textAlignment w:val="auto"/>
        <w:rPr>
          <w:rFonts w:ascii="Verdana" w:eastAsia="MS Mincho" w:hAnsi="Verdana"/>
          <w:bCs/>
          <w:sz w:val="18"/>
          <w:szCs w:val="18"/>
          <w:lang w:eastAsia="ja-JP"/>
        </w:rPr>
      </w:pPr>
      <w:r w:rsidRPr="00591653">
        <w:rPr>
          <w:rFonts w:ascii="Verdana" w:eastAsia="MS Mincho" w:hAnsi="Verdana"/>
          <w:bCs/>
          <w:sz w:val="18"/>
          <w:szCs w:val="18"/>
          <w:lang w:eastAsia="ja-JP"/>
        </w:rPr>
        <w:t xml:space="preserve">ad assicurare la propria collaborazione al </w:t>
      </w:r>
      <w:proofErr w:type="spellStart"/>
      <w:r w:rsidR="006146D9" w:rsidRPr="00591653">
        <w:rPr>
          <w:rFonts w:ascii="Verdana" w:eastAsia="MS Mincho" w:hAnsi="Verdana"/>
          <w:bCs/>
          <w:sz w:val="18"/>
          <w:szCs w:val="18"/>
          <w:lang w:eastAsia="ja-JP"/>
        </w:rPr>
        <w:t>RPCT</w:t>
      </w:r>
      <w:proofErr w:type="spellEnd"/>
      <w:r w:rsidRPr="00591653">
        <w:rPr>
          <w:rFonts w:ascii="Verdana" w:eastAsia="MS Mincho" w:hAnsi="Verdana"/>
          <w:bCs/>
          <w:sz w:val="18"/>
          <w:szCs w:val="18"/>
          <w:lang w:eastAsia="ja-JP"/>
        </w:rPr>
        <w:t xml:space="preserve"> ed ai Referenti </w:t>
      </w:r>
      <w:r w:rsidR="00F1115C" w:rsidRPr="00591653">
        <w:rPr>
          <w:rFonts w:ascii="Verdana" w:eastAsia="MS Mincho" w:hAnsi="Verdana"/>
          <w:bCs/>
          <w:sz w:val="18"/>
          <w:szCs w:val="18"/>
          <w:lang w:eastAsia="ja-JP"/>
        </w:rPr>
        <w:t>della</w:t>
      </w:r>
      <w:r w:rsidRPr="00591653">
        <w:rPr>
          <w:rFonts w:ascii="Verdana" w:eastAsia="MS Mincho" w:hAnsi="Verdana"/>
          <w:bCs/>
          <w:sz w:val="18"/>
          <w:szCs w:val="18"/>
          <w:lang w:eastAsia="ja-JP"/>
        </w:rPr>
        <w:t xml:space="preserve"> prevenzione della corruzione;</w:t>
      </w:r>
    </w:p>
    <w:p w14:paraId="54DAF404" w14:textId="77777777" w:rsidR="00FB4771" w:rsidRPr="00591653" w:rsidRDefault="00FB4771" w:rsidP="00E954CB">
      <w:pPr>
        <w:numPr>
          <w:ilvl w:val="0"/>
          <w:numId w:val="6"/>
        </w:numPr>
        <w:overflowPunct/>
        <w:autoSpaceDE/>
        <w:autoSpaceDN/>
        <w:adjustRightInd/>
        <w:ind w:left="426" w:hanging="437"/>
        <w:jc w:val="both"/>
        <w:textAlignment w:val="auto"/>
        <w:rPr>
          <w:rFonts w:ascii="Verdana" w:eastAsia="MS Mincho" w:hAnsi="Verdana"/>
          <w:bCs/>
          <w:sz w:val="18"/>
          <w:szCs w:val="18"/>
          <w:lang w:eastAsia="ja-JP"/>
        </w:rPr>
      </w:pPr>
      <w:r w:rsidRPr="00591653">
        <w:rPr>
          <w:rFonts w:ascii="Verdana" w:eastAsia="MS Mincho" w:hAnsi="Verdana"/>
          <w:bCs/>
          <w:sz w:val="18"/>
          <w:szCs w:val="18"/>
          <w:lang w:eastAsia="ja-JP"/>
        </w:rPr>
        <w:t xml:space="preserve">laddove i </w:t>
      </w:r>
      <w:r w:rsidR="00DC3C30" w:rsidRPr="00591653">
        <w:rPr>
          <w:rFonts w:ascii="Verdana" w:eastAsia="MS Mincho" w:hAnsi="Verdana"/>
          <w:bCs/>
          <w:sz w:val="18"/>
          <w:szCs w:val="18"/>
          <w:lang w:eastAsia="ja-JP"/>
        </w:rPr>
        <w:t>D</w:t>
      </w:r>
      <w:r w:rsidRPr="00591653">
        <w:rPr>
          <w:rFonts w:ascii="Verdana" w:eastAsia="MS Mincho" w:hAnsi="Verdana"/>
          <w:bCs/>
          <w:sz w:val="18"/>
          <w:szCs w:val="18"/>
          <w:lang w:eastAsia="ja-JP"/>
        </w:rPr>
        <w:t xml:space="preserve">ipendenti svolgano attività ad alto rischio di corruzione, a relazionare tempestivamente al proprio </w:t>
      </w:r>
      <w:r w:rsidR="00283032" w:rsidRPr="00591653">
        <w:rPr>
          <w:rFonts w:ascii="Verdana" w:eastAsia="MS Mincho" w:hAnsi="Verdana"/>
          <w:bCs/>
          <w:sz w:val="18"/>
          <w:szCs w:val="18"/>
          <w:lang w:eastAsia="ja-JP"/>
        </w:rPr>
        <w:t>Dirigente</w:t>
      </w:r>
      <w:r w:rsidRPr="00591653">
        <w:rPr>
          <w:rFonts w:ascii="Verdana" w:eastAsia="MS Mincho" w:hAnsi="Verdana"/>
          <w:bCs/>
          <w:sz w:val="18"/>
          <w:szCs w:val="18"/>
          <w:lang w:eastAsia="ja-JP"/>
        </w:rPr>
        <w:t xml:space="preserve"> in merito ad ogni eventuale anomalia riscontrata</w:t>
      </w:r>
      <w:r w:rsidR="00290095" w:rsidRPr="00591653">
        <w:rPr>
          <w:rFonts w:ascii="Verdana" w:eastAsia="MS Mincho" w:hAnsi="Verdana"/>
          <w:bCs/>
          <w:sz w:val="18"/>
          <w:szCs w:val="18"/>
          <w:lang w:eastAsia="ja-JP"/>
        </w:rPr>
        <w:t>.</w:t>
      </w:r>
    </w:p>
    <w:p w14:paraId="6ED01CC2" w14:textId="77777777" w:rsidR="007D1621" w:rsidRPr="00591653" w:rsidRDefault="007D1621" w:rsidP="007D1621">
      <w:pPr>
        <w:overflowPunct/>
        <w:autoSpaceDE/>
        <w:autoSpaceDN/>
        <w:adjustRightInd/>
        <w:jc w:val="both"/>
        <w:textAlignment w:val="auto"/>
        <w:rPr>
          <w:rFonts w:ascii="Verdana" w:eastAsia="MS Mincho" w:hAnsi="Verdana"/>
          <w:bCs/>
          <w:sz w:val="18"/>
          <w:szCs w:val="18"/>
          <w:lang w:eastAsia="ja-JP"/>
        </w:rPr>
      </w:pPr>
    </w:p>
    <w:p w14:paraId="40EC407A" w14:textId="77777777" w:rsidR="007258BD" w:rsidRPr="00591653" w:rsidRDefault="007258BD" w:rsidP="00A86E9F">
      <w:pPr>
        <w:overflowPunct/>
        <w:autoSpaceDE/>
        <w:autoSpaceDN/>
        <w:adjustRightInd/>
        <w:ind w:left="426" w:hanging="436"/>
        <w:jc w:val="both"/>
        <w:textAlignment w:val="auto"/>
        <w:rPr>
          <w:rFonts w:ascii="Verdana" w:eastAsia="MS Mincho" w:hAnsi="Verdana"/>
          <w:bCs/>
          <w:sz w:val="18"/>
          <w:szCs w:val="18"/>
          <w:lang w:eastAsia="ja-JP"/>
        </w:rPr>
      </w:pPr>
    </w:p>
    <w:p w14:paraId="427267DB" w14:textId="77777777" w:rsidR="00F33248" w:rsidRPr="00591653" w:rsidRDefault="00B6605A" w:rsidP="00E50F39">
      <w:pPr>
        <w:pStyle w:val="Titolo3"/>
        <w:numPr>
          <w:ilvl w:val="0"/>
          <w:numId w:val="21"/>
        </w:numPr>
        <w:spacing w:before="0"/>
        <w:ind w:hanging="436"/>
        <w:rPr>
          <w:rFonts w:ascii="Verdana" w:hAnsi="Verdana"/>
          <w:color w:val="003399"/>
          <w:sz w:val="18"/>
          <w:szCs w:val="18"/>
          <w:lang w:eastAsia="ja-JP"/>
        </w:rPr>
      </w:pPr>
      <w:bookmarkStart w:id="13" w:name="_Toc442115463"/>
      <w:bookmarkStart w:id="14" w:name="_Toc451242518"/>
      <w:r w:rsidRPr="00591653">
        <w:rPr>
          <w:rFonts w:ascii="Verdana" w:hAnsi="Verdana"/>
          <w:color w:val="003399"/>
          <w:sz w:val="18"/>
          <w:szCs w:val="18"/>
          <w:lang w:eastAsia="ja-JP"/>
        </w:rPr>
        <w:t>LA RESPONSABILITÀ DEI DIPENDENTI</w:t>
      </w:r>
      <w:bookmarkEnd w:id="13"/>
      <w:bookmarkEnd w:id="14"/>
      <w:r w:rsidRPr="00591653">
        <w:rPr>
          <w:rFonts w:ascii="Verdana" w:hAnsi="Verdana"/>
          <w:color w:val="003399"/>
          <w:sz w:val="18"/>
          <w:szCs w:val="18"/>
          <w:lang w:eastAsia="ja-JP"/>
        </w:rPr>
        <w:t xml:space="preserve"> DELLE SCUOLE STATALI DEL VENETO.</w:t>
      </w:r>
    </w:p>
    <w:p w14:paraId="3A0706BD" w14:textId="77777777" w:rsidR="00FB4771" w:rsidRPr="00591653" w:rsidRDefault="00FB4771" w:rsidP="00E87A7F">
      <w:pPr>
        <w:overflowPunct/>
        <w:autoSpaceDE/>
        <w:autoSpaceDN/>
        <w:adjustRightInd/>
        <w:spacing w:before="120"/>
        <w:jc w:val="both"/>
        <w:textAlignment w:val="auto"/>
        <w:rPr>
          <w:rFonts w:ascii="Verdana" w:eastAsia="MS Mincho" w:hAnsi="Verdana"/>
          <w:bCs/>
          <w:sz w:val="18"/>
          <w:szCs w:val="18"/>
          <w:lang w:eastAsia="ja-JP"/>
        </w:rPr>
      </w:pPr>
      <w:r w:rsidRPr="00591653">
        <w:rPr>
          <w:rFonts w:ascii="Verdana" w:eastAsia="MS Mincho" w:hAnsi="Verdana"/>
          <w:bCs/>
          <w:sz w:val="18"/>
          <w:szCs w:val="18"/>
          <w:lang w:eastAsia="ja-JP"/>
        </w:rPr>
        <w:t>Ai sensi dell’articolo 1, c</w:t>
      </w:r>
      <w:r w:rsidR="00DC3C30" w:rsidRPr="00591653">
        <w:rPr>
          <w:rFonts w:ascii="Verdana" w:eastAsia="MS Mincho" w:hAnsi="Verdana"/>
          <w:bCs/>
          <w:sz w:val="18"/>
          <w:szCs w:val="18"/>
          <w:lang w:eastAsia="ja-JP"/>
        </w:rPr>
        <w:t>ommi</w:t>
      </w:r>
      <w:r w:rsidRPr="00591653">
        <w:rPr>
          <w:rFonts w:ascii="Verdana" w:eastAsia="MS Mincho" w:hAnsi="Verdana"/>
          <w:bCs/>
          <w:sz w:val="18"/>
          <w:szCs w:val="18"/>
          <w:lang w:eastAsia="ja-JP"/>
        </w:rPr>
        <w:t xml:space="preserve"> 14 e 44, L. 190/</w:t>
      </w:r>
      <w:r w:rsidR="00F50E44" w:rsidRPr="00591653">
        <w:rPr>
          <w:rFonts w:ascii="Verdana" w:eastAsia="MS Mincho" w:hAnsi="Verdana"/>
          <w:bCs/>
          <w:sz w:val="18"/>
          <w:szCs w:val="18"/>
          <w:lang w:eastAsia="ja-JP"/>
        </w:rPr>
        <w:t>20</w:t>
      </w:r>
      <w:r w:rsidRPr="00591653">
        <w:rPr>
          <w:rFonts w:ascii="Verdana" w:eastAsia="MS Mincho" w:hAnsi="Verdana"/>
          <w:bCs/>
          <w:sz w:val="18"/>
          <w:szCs w:val="18"/>
          <w:lang w:eastAsia="ja-JP"/>
        </w:rPr>
        <w:t xml:space="preserve">12, l’eventuale violazione da parte dei </w:t>
      </w:r>
      <w:r w:rsidR="00F50E44" w:rsidRPr="00591653">
        <w:rPr>
          <w:rFonts w:ascii="Verdana" w:eastAsia="MS Mincho" w:hAnsi="Verdana"/>
          <w:bCs/>
          <w:sz w:val="18"/>
          <w:szCs w:val="18"/>
          <w:lang w:eastAsia="ja-JP"/>
        </w:rPr>
        <w:t>D</w:t>
      </w:r>
      <w:r w:rsidRPr="00591653">
        <w:rPr>
          <w:rFonts w:ascii="Verdana" w:eastAsia="MS Mincho" w:hAnsi="Verdana"/>
          <w:bCs/>
          <w:sz w:val="18"/>
          <w:szCs w:val="18"/>
          <w:lang w:eastAsia="ja-JP"/>
        </w:rPr>
        <w:t xml:space="preserve">ipendenti (ivi compreso il </w:t>
      </w:r>
      <w:r w:rsidR="00F50E44" w:rsidRPr="00591653">
        <w:rPr>
          <w:rFonts w:ascii="Verdana" w:eastAsia="MS Mincho" w:hAnsi="Verdana"/>
          <w:bCs/>
          <w:sz w:val="18"/>
          <w:szCs w:val="18"/>
          <w:lang w:eastAsia="ja-JP"/>
        </w:rPr>
        <w:t>P</w:t>
      </w:r>
      <w:r w:rsidRPr="00591653">
        <w:rPr>
          <w:rFonts w:ascii="Verdana" w:eastAsia="MS Mincho" w:hAnsi="Verdana"/>
          <w:bCs/>
          <w:sz w:val="18"/>
          <w:szCs w:val="18"/>
          <w:lang w:eastAsia="ja-JP"/>
        </w:rPr>
        <w:t xml:space="preserve">ersonale dirigenziale) delle disposizioni dei Codici di comportamento o delle misure previste dal presente </w:t>
      </w:r>
      <w:proofErr w:type="spellStart"/>
      <w:r w:rsidR="009D4878" w:rsidRPr="00591653">
        <w:rPr>
          <w:rFonts w:ascii="Verdana" w:eastAsia="MS Mincho" w:hAnsi="Verdana"/>
          <w:bCs/>
          <w:sz w:val="18"/>
          <w:szCs w:val="18"/>
          <w:lang w:eastAsia="ja-JP"/>
        </w:rPr>
        <w:t>P</w:t>
      </w:r>
      <w:r w:rsidR="00C06D6C" w:rsidRPr="00591653">
        <w:rPr>
          <w:rFonts w:ascii="Verdana" w:eastAsia="MS Mincho" w:hAnsi="Verdana"/>
          <w:bCs/>
          <w:sz w:val="18"/>
          <w:szCs w:val="18"/>
          <w:lang w:eastAsia="ja-JP"/>
        </w:rPr>
        <w:t>TPCT</w:t>
      </w:r>
      <w:proofErr w:type="spellEnd"/>
      <w:r w:rsidRPr="00591653">
        <w:rPr>
          <w:rFonts w:ascii="Verdana" w:eastAsia="MS Mincho" w:hAnsi="Verdana"/>
          <w:bCs/>
          <w:sz w:val="18"/>
          <w:szCs w:val="18"/>
          <w:lang w:eastAsia="ja-JP"/>
        </w:rPr>
        <w:t xml:space="preserve"> costituisce illecito disciplinare, fermo restando le ipotesi in cui la suddetta violazione dia luogo anche a responsabilità penale, civile, amministrativa e contabile. </w:t>
      </w:r>
    </w:p>
    <w:p w14:paraId="3A9A53C2" w14:textId="77777777" w:rsidR="00FB4771" w:rsidRPr="00591653" w:rsidRDefault="00FB4771" w:rsidP="00E87A7F">
      <w:pPr>
        <w:overflowPunct/>
        <w:autoSpaceDE/>
        <w:autoSpaceDN/>
        <w:adjustRightInd/>
        <w:spacing w:before="120"/>
        <w:jc w:val="both"/>
        <w:textAlignment w:val="auto"/>
        <w:rPr>
          <w:rFonts w:ascii="Verdana" w:eastAsia="MS Mincho" w:hAnsi="Verdana"/>
          <w:bCs/>
          <w:sz w:val="18"/>
          <w:szCs w:val="18"/>
          <w:lang w:eastAsia="ja-JP"/>
        </w:rPr>
      </w:pPr>
      <w:r w:rsidRPr="00591653">
        <w:rPr>
          <w:rFonts w:ascii="Verdana" w:eastAsia="MS Mincho" w:hAnsi="Verdana"/>
          <w:bCs/>
          <w:sz w:val="18"/>
          <w:szCs w:val="18"/>
          <w:lang w:eastAsia="ja-JP"/>
        </w:rPr>
        <w:t xml:space="preserve">In particolare, il comma 44 novella il disposto dell’articolo 54 del D.lgs. </w:t>
      </w:r>
      <w:r w:rsidR="00C06D6C" w:rsidRPr="00591653">
        <w:rPr>
          <w:rFonts w:ascii="Verdana" w:eastAsia="MS Mincho" w:hAnsi="Verdana"/>
          <w:bCs/>
          <w:sz w:val="18"/>
          <w:szCs w:val="18"/>
          <w:lang w:eastAsia="ja-JP"/>
        </w:rPr>
        <w:t>1</w:t>
      </w:r>
      <w:r w:rsidRPr="00591653">
        <w:rPr>
          <w:rFonts w:ascii="Verdana" w:eastAsia="MS Mincho" w:hAnsi="Verdana"/>
          <w:bCs/>
          <w:sz w:val="18"/>
          <w:szCs w:val="18"/>
          <w:lang w:eastAsia="ja-JP"/>
        </w:rPr>
        <w:t>65</w:t>
      </w:r>
      <w:r w:rsidR="00C06D6C" w:rsidRPr="00591653">
        <w:rPr>
          <w:rFonts w:ascii="Verdana" w:eastAsia="MS Mincho" w:hAnsi="Verdana"/>
          <w:bCs/>
          <w:sz w:val="18"/>
          <w:szCs w:val="18"/>
          <w:lang w:eastAsia="ja-JP"/>
        </w:rPr>
        <w:t>/2001</w:t>
      </w:r>
      <w:r w:rsidRPr="00591653">
        <w:rPr>
          <w:rFonts w:ascii="Verdana" w:eastAsia="MS Mincho" w:hAnsi="Verdana"/>
          <w:bCs/>
          <w:sz w:val="18"/>
          <w:szCs w:val="18"/>
          <w:lang w:eastAsia="ja-JP"/>
        </w:rPr>
        <w:t xml:space="preserve"> prevedendo al comma 3 che “La violazione dei doveri contenuti nel codice di comportamento, compresi quelli </w:t>
      </w:r>
      <w:proofErr w:type="gramStart"/>
      <w:r w:rsidRPr="00591653">
        <w:rPr>
          <w:rFonts w:ascii="Verdana" w:eastAsia="MS Mincho" w:hAnsi="Verdana"/>
          <w:bCs/>
          <w:sz w:val="18"/>
          <w:szCs w:val="18"/>
          <w:lang w:eastAsia="ja-JP"/>
        </w:rPr>
        <w:t>relativi  all'attuazione</w:t>
      </w:r>
      <w:proofErr w:type="gramEnd"/>
      <w:r w:rsidRPr="00591653">
        <w:rPr>
          <w:rFonts w:ascii="Verdana" w:eastAsia="MS Mincho" w:hAnsi="Verdana"/>
          <w:bCs/>
          <w:sz w:val="18"/>
          <w:szCs w:val="18"/>
          <w:lang w:eastAsia="ja-JP"/>
        </w:rPr>
        <w:t xml:space="preserve">  del </w:t>
      </w:r>
      <w:r w:rsidR="009D4878" w:rsidRPr="00591653">
        <w:rPr>
          <w:rFonts w:ascii="Verdana" w:eastAsia="MS Mincho" w:hAnsi="Verdana"/>
          <w:bCs/>
          <w:sz w:val="18"/>
          <w:szCs w:val="18"/>
          <w:lang w:eastAsia="ja-JP"/>
        </w:rPr>
        <w:t>Piano</w:t>
      </w:r>
      <w:r w:rsidRPr="00591653">
        <w:rPr>
          <w:rFonts w:ascii="Verdana" w:eastAsia="MS Mincho" w:hAnsi="Verdana"/>
          <w:bCs/>
          <w:sz w:val="18"/>
          <w:szCs w:val="18"/>
          <w:lang w:eastAsia="ja-JP"/>
        </w:rPr>
        <w:t xml:space="preserve"> di prevenzione della corruzione, è fonte di responsabilità  disciplinare”.</w:t>
      </w:r>
    </w:p>
    <w:p w14:paraId="4D8BFDD0" w14:textId="77777777" w:rsidR="00FB4771" w:rsidRPr="00591653" w:rsidRDefault="00FB4771" w:rsidP="00E87A7F">
      <w:pPr>
        <w:overflowPunct/>
        <w:autoSpaceDE/>
        <w:autoSpaceDN/>
        <w:adjustRightInd/>
        <w:spacing w:before="120"/>
        <w:jc w:val="both"/>
        <w:textAlignment w:val="auto"/>
        <w:rPr>
          <w:rFonts w:ascii="Verdana" w:eastAsia="MS Mincho" w:hAnsi="Verdana"/>
          <w:bCs/>
          <w:sz w:val="18"/>
          <w:szCs w:val="18"/>
          <w:lang w:eastAsia="ja-JP"/>
        </w:rPr>
      </w:pPr>
      <w:r w:rsidRPr="00591653">
        <w:rPr>
          <w:rFonts w:ascii="Verdana" w:eastAsia="MS Mincho" w:hAnsi="Verdana"/>
          <w:bCs/>
          <w:sz w:val="18"/>
          <w:szCs w:val="18"/>
          <w:lang w:eastAsia="ja-JP"/>
        </w:rPr>
        <w:t xml:space="preserve">Il DPR 62/2012 “Regolamento recante </w:t>
      </w:r>
      <w:r w:rsidR="00C06D6C" w:rsidRPr="00591653">
        <w:rPr>
          <w:rFonts w:ascii="Verdana" w:eastAsia="MS Mincho" w:hAnsi="Verdana"/>
          <w:bCs/>
          <w:sz w:val="18"/>
          <w:szCs w:val="18"/>
          <w:lang w:eastAsia="ja-JP"/>
        </w:rPr>
        <w:t xml:space="preserve">il </w:t>
      </w:r>
      <w:r w:rsidRPr="00591653">
        <w:rPr>
          <w:rFonts w:ascii="Verdana" w:eastAsia="MS Mincho" w:hAnsi="Verdana"/>
          <w:bCs/>
          <w:sz w:val="18"/>
          <w:szCs w:val="18"/>
          <w:lang w:eastAsia="ja-JP"/>
        </w:rPr>
        <w:t xml:space="preserve">codice di comportamento dei dipendenti pubblici, a norma dell'articolo 54 del decreto legislativo 30 marzo 2001, </w:t>
      </w:r>
      <w:proofErr w:type="spellStart"/>
      <w:r w:rsidRPr="00591653">
        <w:rPr>
          <w:rFonts w:ascii="Verdana" w:eastAsia="MS Mincho" w:hAnsi="Verdana"/>
          <w:bCs/>
          <w:sz w:val="18"/>
          <w:szCs w:val="18"/>
          <w:lang w:eastAsia="ja-JP"/>
        </w:rPr>
        <w:t>n.165</w:t>
      </w:r>
      <w:proofErr w:type="spellEnd"/>
      <w:r w:rsidRPr="00591653">
        <w:rPr>
          <w:rFonts w:ascii="Verdana" w:eastAsia="MS Mincho" w:hAnsi="Verdana"/>
          <w:bCs/>
          <w:sz w:val="18"/>
          <w:szCs w:val="18"/>
          <w:lang w:eastAsia="ja-JP"/>
        </w:rPr>
        <w:t>” prevede all’art</w:t>
      </w:r>
      <w:r w:rsidR="00161B3C" w:rsidRPr="00591653">
        <w:rPr>
          <w:rFonts w:ascii="Verdana" w:eastAsia="MS Mincho" w:hAnsi="Verdana"/>
          <w:bCs/>
          <w:sz w:val="18"/>
          <w:szCs w:val="18"/>
          <w:lang w:eastAsia="ja-JP"/>
        </w:rPr>
        <w:t>.</w:t>
      </w:r>
      <w:r w:rsidRPr="00591653">
        <w:rPr>
          <w:rFonts w:ascii="Verdana" w:eastAsia="MS Mincho" w:hAnsi="Verdana"/>
          <w:bCs/>
          <w:sz w:val="18"/>
          <w:szCs w:val="18"/>
          <w:lang w:eastAsia="ja-JP"/>
        </w:rPr>
        <w:t xml:space="preserve"> 8</w:t>
      </w:r>
      <w:r w:rsidR="00161B3C" w:rsidRPr="00591653">
        <w:rPr>
          <w:rFonts w:ascii="Verdana" w:eastAsia="MS Mincho" w:hAnsi="Verdana"/>
          <w:bCs/>
          <w:sz w:val="18"/>
          <w:szCs w:val="18"/>
          <w:lang w:eastAsia="ja-JP"/>
        </w:rPr>
        <w:t>,</w:t>
      </w:r>
      <w:r w:rsidRPr="00591653">
        <w:rPr>
          <w:rFonts w:ascii="Verdana" w:eastAsia="MS Mincho" w:hAnsi="Verdana"/>
          <w:bCs/>
          <w:sz w:val="18"/>
          <w:szCs w:val="18"/>
          <w:lang w:eastAsia="ja-JP"/>
        </w:rPr>
        <w:t xml:space="preserve"> rubricato “Prevenzione della corruzione”</w:t>
      </w:r>
      <w:r w:rsidR="00161B3C" w:rsidRPr="00591653">
        <w:rPr>
          <w:rFonts w:ascii="Verdana" w:eastAsia="MS Mincho" w:hAnsi="Verdana"/>
          <w:bCs/>
          <w:sz w:val="18"/>
          <w:szCs w:val="18"/>
          <w:lang w:eastAsia="ja-JP"/>
        </w:rPr>
        <w:t>,</w:t>
      </w:r>
      <w:r w:rsidRPr="00591653">
        <w:rPr>
          <w:rFonts w:ascii="Verdana" w:eastAsia="MS Mincho" w:hAnsi="Verdana"/>
          <w:bCs/>
          <w:sz w:val="18"/>
          <w:szCs w:val="18"/>
          <w:lang w:eastAsia="ja-JP"/>
        </w:rPr>
        <w:t xml:space="preserve"> che “[…] il dipendente rispetta le prescrizioni contenute nel </w:t>
      </w:r>
      <w:r w:rsidR="009D4878" w:rsidRPr="00591653">
        <w:rPr>
          <w:rFonts w:ascii="Verdana" w:eastAsia="MS Mincho" w:hAnsi="Verdana"/>
          <w:bCs/>
          <w:sz w:val="18"/>
          <w:szCs w:val="18"/>
          <w:lang w:eastAsia="ja-JP"/>
        </w:rPr>
        <w:t>Piano</w:t>
      </w:r>
      <w:r w:rsidRPr="00591653">
        <w:rPr>
          <w:rFonts w:ascii="Verdana" w:eastAsia="MS Mincho" w:hAnsi="Verdana"/>
          <w:bCs/>
          <w:sz w:val="18"/>
          <w:szCs w:val="18"/>
          <w:lang w:eastAsia="ja-JP"/>
        </w:rPr>
        <w:t xml:space="preserve"> per la prevenzione della corruzione”. </w:t>
      </w:r>
    </w:p>
    <w:p w14:paraId="0E94E138" w14:textId="77777777" w:rsidR="007258BD" w:rsidRPr="00591653" w:rsidRDefault="007258BD" w:rsidP="00A86E9F">
      <w:pPr>
        <w:overflowPunct/>
        <w:autoSpaceDE/>
        <w:autoSpaceDN/>
        <w:adjustRightInd/>
        <w:jc w:val="both"/>
        <w:textAlignment w:val="auto"/>
        <w:rPr>
          <w:rFonts w:ascii="Verdana" w:eastAsia="MS Mincho" w:hAnsi="Verdana"/>
          <w:bCs/>
          <w:sz w:val="18"/>
          <w:szCs w:val="18"/>
          <w:lang w:eastAsia="ja-JP"/>
        </w:rPr>
      </w:pPr>
    </w:p>
    <w:p w14:paraId="0090CDDB" w14:textId="77777777" w:rsidR="00F25ACA" w:rsidRPr="00591653" w:rsidRDefault="00F25ACA" w:rsidP="00A86E9F">
      <w:pPr>
        <w:overflowPunct/>
        <w:autoSpaceDE/>
        <w:autoSpaceDN/>
        <w:adjustRightInd/>
        <w:jc w:val="both"/>
        <w:textAlignment w:val="auto"/>
        <w:rPr>
          <w:rFonts w:ascii="Verdana" w:eastAsia="MS Mincho" w:hAnsi="Verdana"/>
          <w:bCs/>
          <w:sz w:val="18"/>
          <w:szCs w:val="18"/>
          <w:lang w:eastAsia="ja-JP"/>
        </w:rPr>
      </w:pPr>
    </w:p>
    <w:p w14:paraId="4E35F9FD" w14:textId="77777777" w:rsidR="00F43A2E" w:rsidRPr="00591653" w:rsidRDefault="00F43A2E" w:rsidP="00A86E9F">
      <w:pPr>
        <w:overflowPunct/>
        <w:autoSpaceDE/>
        <w:autoSpaceDN/>
        <w:adjustRightInd/>
        <w:jc w:val="both"/>
        <w:textAlignment w:val="auto"/>
        <w:rPr>
          <w:rFonts w:ascii="Verdana" w:eastAsia="MS Mincho" w:hAnsi="Verdana"/>
          <w:bCs/>
          <w:sz w:val="18"/>
          <w:szCs w:val="18"/>
          <w:lang w:eastAsia="ja-JP"/>
        </w:rPr>
      </w:pPr>
    </w:p>
    <w:p w14:paraId="07C437EE" w14:textId="77777777" w:rsidR="00FB4771" w:rsidRPr="00591653" w:rsidRDefault="008712E2" w:rsidP="00E50F39">
      <w:pPr>
        <w:pStyle w:val="Titolo2"/>
        <w:numPr>
          <w:ilvl w:val="0"/>
          <w:numId w:val="21"/>
        </w:numPr>
        <w:spacing w:before="0"/>
        <w:ind w:hanging="436"/>
        <w:jc w:val="both"/>
        <w:rPr>
          <w:rFonts w:ascii="Verdana" w:hAnsi="Verdana"/>
          <w:color w:val="003399"/>
          <w:sz w:val="18"/>
          <w:szCs w:val="18"/>
        </w:rPr>
      </w:pPr>
      <w:bookmarkStart w:id="15" w:name="_Toc442115464"/>
      <w:bookmarkStart w:id="16" w:name="_Toc451242519"/>
      <w:r w:rsidRPr="00591653">
        <w:rPr>
          <w:rFonts w:ascii="Verdana" w:hAnsi="Verdana"/>
          <w:color w:val="003399"/>
          <w:sz w:val="18"/>
          <w:szCs w:val="18"/>
        </w:rPr>
        <w:t>I COLLABORATORI E CONSULENTI A QUALSIASI TITOLO DELL’AMMINISTRAZIONE</w:t>
      </w:r>
      <w:bookmarkEnd w:id="15"/>
      <w:r w:rsidRPr="00591653">
        <w:rPr>
          <w:rFonts w:ascii="Verdana" w:hAnsi="Verdana"/>
          <w:color w:val="003399"/>
          <w:sz w:val="18"/>
          <w:szCs w:val="18"/>
        </w:rPr>
        <w:t xml:space="preserve"> SCOLASTICA</w:t>
      </w:r>
      <w:bookmarkEnd w:id="16"/>
    </w:p>
    <w:p w14:paraId="0DA25C50" w14:textId="77777777" w:rsidR="00557B07" w:rsidRPr="00591653" w:rsidRDefault="00557B07" w:rsidP="00A86E9F">
      <w:pPr>
        <w:rPr>
          <w:rFonts w:ascii="Verdana" w:hAnsi="Verdana"/>
          <w:sz w:val="18"/>
          <w:szCs w:val="18"/>
        </w:rPr>
      </w:pPr>
    </w:p>
    <w:p w14:paraId="28BC1B0B" w14:textId="77777777" w:rsidR="00FB4771" w:rsidRPr="00591653" w:rsidRDefault="00FB4771" w:rsidP="00F33248">
      <w:pPr>
        <w:overflowPunct/>
        <w:autoSpaceDE/>
        <w:autoSpaceDN/>
        <w:adjustRightInd/>
        <w:spacing w:before="120"/>
        <w:jc w:val="both"/>
        <w:textAlignment w:val="auto"/>
        <w:rPr>
          <w:rFonts w:ascii="Verdana" w:eastAsia="MS Mincho" w:hAnsi="Verdana"/>
          <w:bCs/>
          <w:sz w:val="18"/>
          <w:szCs w:val="18"/>
          <w:lang w:eastAsia="ja-JP"/>
        </w:rPr>
      </w:pPr>
      <w:r w:rsidRPr="00591653">
        <w:rPr>
          <w:rFonts w:ascii="Verdana" w:eastAsia="MS Mincho" w:hAnsi="Verdana"/>
          <w:bCs/>
          <w:sz w:val="18"/>
          <w:szCs w:val="18"/>
          <w:lang w:eastAsia="ja-JP"/>
        </w:rPr>
        <w:t>Tutti i collaboratori o consulenti, con qualsiasi tipologia di contratto o incarico e a qualsiasi titolo, nonch</w:t>
      </w:r>
      <w:r w:rsidR="00213396" w:rsidRPr="00591653">
        <w:rPr>
          <w:rFonts w:ascii="Verdana" w:eastAsia="MS Mincho" w:hAnsi="Verdana"/>
          <w:bCs/>
          <w:sz w:val="18"/>
          <w:szCs w:val="18"/>
          <w:lang w:eastAsia="ja-JP"/>
        </w:rPr>
        <w:t>é</w:t>
      </w:r>
      <w:r w:rsidRPr="00591653">
        <w:rPr>
          <w:rFonts w:ascii="Verdana" w:eastAsia="MS Mincho" w:hAnsi="Verdana"/>
          <w:bCs/>
          <w:sz w:val="18"/>
          <w:szCs w:val="18"/>
          <w:lang w:eastAsia="ja-JP"/>
        </w:rPr>
        <w:t xml:space="preserve"> tutti i collaboratori a qualsiasi titolo di imprese fornitrici di beni o servizi e che realizzano opere </w:t>
      </w:r>
      <w:r w:rsidR="00161B3C" w:rsidRPr="00591653">
        <w:rPr>
          <w:rFonts w:ascii="Verdana" w:eastAsia="MS Mincho" w:hAnsi="Verdana"/>
          <w:bCs/>
          <w:sz w:val="18"/>
          <w:szCs w:val="18"/>
          <w:lang w:eastAsia="ja-JP"/>
        </w:rPr>
        <w:t xml:space="preserve">o servizi </w:t>
      </w:r>
      <w:r w:rsidRPr="00591653">
        <w:rPr>
          <w:rFonts w:ascii="Verdana" w:eastAsia="MS Mincho" w:hAnsi="Verdana"/>
          <w:bCs/>
          <w:sz w:val="18"/>
          <w:szCs w:val="18"/>
          <w:lang w:eastAsia="ja-JP"/>
        </w:rPr>
        <w:t>in favore del</w:t>
      </w:r>
      <w:r w:rsidR="00161B3C" w:rsidRPr="00591653">
        <w:rPr>
          <w:rFonts w:ascii="Verdana" w:eastAsia="MS Mincho" w:hAnsi="Verdana"/>
          <w:bCs/>
          <w:sz w:val="18"/>
          <w:szCs w:val="18"/>
          <w:lang w:eastAsia="ja-JP"/>
        </w:rPr>
        <w:t>l’Amministrazione</w:t>
      </w:r>
      <w:r w:rsidRPr="00591653">
        <w:rPr>
          <w:rFonts w:ascii="Verdana" w:eastAsia="MS Mincho" w:hAnsi="Verdana"/>
          <w:bCs/>
          <w:sz w:val="18"/>
          <w:szCs w:val="18"/>
          <w:lang w:eastAsia="ja-JP"/>
        </w:rPr>
        <w:t xml:space="preserve"> sono tenuti ad osservare le misure contenute nel presente </w:t>
      </w:r>
      <w:proofErr w:type="spellStart"/>
      <w:r w:rsidRPr="00591653">
        <w:rPr>
          <w:rFonts w:ascii="Verdana" w:eastAsia="MS Mincho" w:hAnsi="Verdana"/>
          <w:bCs/>
          <w:sz w:val="18"/>
          <w:szCs w:val="18"/>
          <w:lang w:eastAsia="ja-JP"/>
        </w:rPr>
        <w:t>PTPC</w:t>
      </w:r>
      <w:proofErr w:type="spellEnd"/>
      <w:r w:rsidRPr="00591653">
        <w:rPr>
          <w:rFonts w:ascii="Verdana" w:eastAsia="MS Mincho" w:hAnsi="Verdana"/>
          <w:bCs/>
          <w:sz w:val="18"/>
          <w:szCs w:val="18"/>
          <w:lang w:eastAsia="ja-JP"/>
        </w:rPr>
        <w:t xml:space="preserve"> e a segnalare le situazioni di illecito (art</w:t>
      </w:r>
      <w:r w:rsidR="00161B3C" w:rsidRPr="00591653">
        <w:rPr>
          <w:rFonts w:ascii="Verdana" w:eastAsia="MS Mincho" w:hAnsi="Verdana"/>
          <w:bCs/>
          <w:sz w:val="18"/>
          <w:szCs w:val="18"/>
          <w:lang w:eastAsia="ja-JP"/>
        </w:rPr>
        <w:t>.</w:t>
      </w:r>
      <w:r w:rsidRPr="00591653">
        <w:rPr>
          <w:rFonts w:ascii="Verdana" w:eastAsia="MS Mincho" w:hAnsi="Verdana"/>
          <w:bCs/>
          <w:sz w:val="18"/>
          <w:szCs w:val="18"/>
          <w:lang w:eastAsia="ja-JP"/>
        </w:rPr>
        <w:t xml:space="preserve"> 8 Codice di comportamento </w:t>
      </w:r>
      <w:r w:rsidR="00161B3C" w:rsidRPr="00591653">
        <w:rPr>
          <w:rFonts w:ascii="Verdana" w:eastAsia="MS Mincho" w:hAnsi="Verdana"/>
          <w:bCs/>
          <w:sz w:val="18"/>
          <w:szCs w:val="18"/>
          <w:lang w:eastAsia="ja-JP"/>
        </w:rPr>
        <w:t>di cui al DPR 62/2012</w:t>
      </w:r>
      <w:r w:rsidRPr="00591653">
        <w:rPr>
          <w:rFonts w:ascii="Verdana" w:eastAsia="MS Mincho" w:hAnsi="Verdana"/>
          <w:bCs/>
          <w:sz w:val="18"/>
          <w:szCs w:val="18"/>
          <w:lang w:eastAsia="ja-JP"/>
        </w:rPr>
        <w:t>).</w:t>
      </w:r>
    </w:p>
    <w:p w14:paraId="53662E64" w14:textId="77777777" w:rsidR="00161B3C" w:rsidRPr="00591653" w:rsidRDefault="00161B3C" w:rsidP="00F25ACA">
      <w:pPr>
        <w:overflowPunct/>
        <w:autoSpaceDE/>
        <w:autoSpaceDN/>
        <w:adjustRightInd/>
        <w:jc w:val="both"/>
        <w:textAlignment w:val="auto"/>
        <w:rPr>
          <w:rFonts w:ascii="Verdana" w:eastAsia="MS Mincho" w:hAnsi="Verdana"/>
          <w:bCs/>
          <w:sz w:val="18"/>
          <w:szCs w:val="18"/>
          <w:lang w:eastAsia="ja-JP"/>
        </w:rPr>
      </w:pPr>
    </w:p>
    <w:p w14:paraId="120E916A" w14:textId="77777777" w:rsidR="00F25ACA" w:rsidRPr="00591653" w:rsidRDefault="00F25ACA" w:rsidP="00F25ACA">
      <w:pPr>
        <w:overflowPunct/>
        <w:autoSpaceDE/>
        <w:autoSpaceDN/>
        <w:adjustRightInd/>
        <w:jc w:val="both"/>
        <w:textAlignment w:val="auto"/>
        <w:rPr>
          <w:rFonts w:ascii="Verdana" w:eastAsia="MS Mincho" w:hAnsi="Verdana"/>
          <w:bCs/>
          <w:sz w:val="18"/>
          <w:szCs w:val="18"/>
          <w:lang w:eastAsia="ja-JP"/>
        </w:rPr>
      </w:pPr>
    </w:p>
    <w:p w14:paraId="53ED563D" w14:textId="77777777" w:rsidR="00F43A2E" w:rsidRPr="00591653" w:rsidRDefault="00F43A2E" w:rsidP="00F25ACA">
      <w:pPr>
        <w:overflowPunct/>
        <w:autoSpaceDE/>
        <w:autoSpaceDN/>
        <w:adjustRightInd/>
        <w:jc w:val="both"/>
        <w:textAlignment w:val="auto"/>
        <w:rPr>
          <w:rFonts w:ascii="Verdana" w:eastAsia="MS Mincho" w:hAnsi="Verdana"/>
          <w:bCs/>
          <w:sz w:val="18"/>
          <w:szCs w:val="18"/>
          <w:lang w:eastAsia="ja-JP"/>
        </w:rPr>
      </w:pPr>
    </w:p>
    <w:p w14:paraId="53124DFB" w14:textId="77777777" w:rsidR="00FB4771" w:rsidRPr="00591653" w:rsidRDefault="008712E2" w:rsidP="00E50F39">
      <w:pPr>
        <w:pStyle w:val="Titolo3"/>
        <w:numPr>
          <w:ilvl w:val="0"/>
          <w:numId w:val="21"/>
        </w:numPr>
        <w:spacing w:before="0"/>
        <w:ind w:hanging="436"/>
        <w:rPr>
          <w:rFonts w:ascii="Verdana" w:hAnsi="Verdana"/>
          <w:color w:val="003399"/>
          <w:sz w:val="18"/>
          <w:szCs w:val="18"/>
          <w:lang w:eastAsia="ja-JP"/>
        </w:rPr>
      </w:pPr>
      <w:bookmarkStart w:id="17" w:name="_Toc442115465"/>
      <w:bookmarkStart w:id="18" w:name="_Toc451242520"/>
      <w:r w:rsidRPr="00591653">
        <w:rPr>
          <w:rFonts w:ascii="Verdana" w:hAnsi="Verdana"/>
          <w:color w:val="003399"/>
          <w:sz w:val="18"/>
          <w:szCs w:val="18"/>
          <w:lang w:eastAsia="ja-JP"/>
        </w:rPr>
        <w:t>LA RESPONSABILITÀ DEI COLLABORATORI E CONSULENTI A QUALSIASI TITOLO</w:t>
      </w:r>
      <w:bookmarkEnd w:id="17"/>
      <w:bookmarkEnd w:id="18"/>
    </w:p>
    <w:p w14:paraId="00467EA3" w14:textId="77777777" w:rsidR="00FB4771" w:rsidRPr="00591653" w:rsidRDefault="00FB4771" w:rsidP="00E87A7F">
      <w:pPr>
        <w:overflowPunct/>
        <w:autoSpaceDE/>
        <w:autoSpaceDN/>
        <w:adjustRightInd/>
        <w:spacing w:before="120"/>
        <w:jc w:val="both"/>
        <w:textAlignment w:val="auto"/>
        <w:rPr>
          <w:rFonts w:ascii="Verdana" w:eastAsia="MS Mincho" w:hAnsi="Verdana"/>
          <w:bCs/>
          <w:sz w:val="18"/>
          <w:szCs w:val="18"/>
          <w:lang w:eastAsia="ja-JP"/>
        </w:rPr>
      </w:pPr>
      <w:r w:rsidRPr="00591653">
        <w:rPr>
          <w:rFonts w:ascii="Verdana" w:eastAsia="MS Mincho" w:hAnsi="Verdana"/>
          <w:bCs/>
          <w:sz w:val="18"/>
          <w:szCs w:val="18"/>
          <w:lang w:eastAsia="ja-JP"/>
        </w:rPr>
        <w:t xml:space="preserve">Ai fini dell’applicabilità delle disposizioni contenute nel Codice di comportamento </w:t>
      </w:r>
      <w:r w:rsidR="00161B3C" w:rsidRPr="00591653">
        <w:rPr>
          <w:rFonts w:ascii="Verdana" w:eastAsia="MS Mincho" w:hAnsi="Verdana"/>
          <w:bCs/>
          <w:sz w:val="18"/>
          <w:szCs w:val="18"/>
          <w:lang w:eastAsia="ja-JP"/>
        </w:rPr>
        <w:t xml:space="preserve">di cui al DPR 62/2012 </w:t>
      </w:r>
      <w:r w:rsidRPr="00591653">
        <w:rPr>
          <w:rFonts w:ascii="Verdana" w:eastAsia="MS Mincho" w:hAnsi="Verdana"/>
          <w:bCs/>
          <w:sz w:val="18"/>
          <w:szCs w:val="18"/>
          <w:lang w:eastAsia="ja-JP"/>
        </w:rPr>
        <w:t xml:space="preserve">sono considerati </w:t>
      </w:r>
      <w:r w:rsidR="00161B3C" w:rsidRPr="00591653">
        <w:rPr>
          <w:rFonts w:ascii="Verdana" w:eastAsia="MS Mincho" w:hAnsi="Verdana"/>
          <w:bCs/>
          <w:sz w:val="18"/>
          <w:szCs w:val="18"/>
          <w:lang w:eastAsia="ja-JP"/>
        </w:rPr>
        <w:t>D</w:t>
      </w:r>
      <w:r w:rsidRPr="00591653">
        <w:rPr>
          <w:rFonts w:ascii="Verdana" w:eastAsia="MS Mincho" w:hAnsi="Verdana"/>
          <w:bCs/>
          <w:sz w:val="18"/>
          <w:szCs w:val="18"/>
          <w:lang w:eastAsia="ja-JP"/>
        </w:rPr>
        <w:t>ipendenti dell’</w:t>
      </w:r>
      <w:r w:rsidR="00161B3C" w:rsidRPr="00591653">
        <w:rPr>
          <w:rFonts w:ascii="Verdana" w:eastAsia="MS Mincho" w:hAnsi="Verdana"/>
          <w:bCs/>
          <w:sz w:val="18"/>
          <w:szCs w:val="18"/>
          <w:lang w:eastAsia="ja-JP"/>
        </w:rPr>
        <w:t>A</w:t>
      </w:r>
      <w:r w:rsidRPr="00591653">
        <w:rPr>
          <w:rFonts w:ascii="Verdana" w:eastAsia="MS Mincho" w:hAnsi="Verdana"/>
          <w:bCs/>
          <w:sz w:val="18"/>
          <w:szCs w:val="18"/>
          <w:lang w:eastAsia="ja-JP"/>
        </w:rPr>
        <w:t xml:space="preserve">mministrazione </w:t>
      </w:r>
      <w:r w:rsidR="00C2339F" w:rsidRPr="00591653">
        <w:rPr>
          <w:rFonts w:ascii="Verdana" w:eastAsia="MS Mincho" w:hAnsi="Verdana"/>
          <w:bCs/>
          <w:sz w:val="18"/>
          <w:szCs w:val="18"/>
          <w:lang w:eastAsia="ja-JP"/>
        </w:rPr>
        <w:t xml:space="preserve">scolastica </w:t>
      </w:r>
      <w:r w:rsidRPr="00591653">
        <w:rPr>
          <w:rFonts w:ascii="Verdana" w:eastAsia="MS Mincho" w:hAnsi="Verdana"/>
          <w:bCs/>
          <w:sz w:val="18"/>
          <w:szCs w:val="18"/>
          <w:lang w:eastAsia="ja-JP"/>
        </w:rPr>
        <w:t>anche i collaboratori e i consulenti a qualsiasi titolo dell’</w:t>
      </w:r>
      <w:r w:rsidR="00161B3C" w:rsidRPr="00591653">
        <w:rPr>
          <w:rFonts w:ascii="Verdana" w:eastAsia="MS Mincho" w:hAnsi="Verdana"/>
          <w:bCs/>
          <w:sz w:val="18"/>
          <w:szCs w:val="18"/>
          <w:lang w:eastAsia="ja-JP"/>
        </w:rPr>
        <w:t>A</w:t>
      </w:r>
      <w:r w:rsidRPr="00591653">
        <w:rPr>
          <w:rFonts w:ascii="Verdana" w:eastAsia="MS Mincho" w:hAnsi="Verdana"/>
          <w:bCs/>
          <w:sz w:val="18"/>
          <w:szCs w:val="18"/>
          <w:lang w:eastAsia="ja-JP"/>
        </w:rPr>
        <w:t>mministrazione</w:t>
      </w:r>
      <w:r w:rsidR="008712E2" w:rsidRPr="00591653">
        <w:rPr>
          <w:rFonts w:ascii="Verdana" w:eastAsia="MS Mincho" w:hAnsi="Verdana"/>
          <w:bCs/>
          <w:sz w:val="18"/>
          <w:szCs w:val="18"/>
          <w:lang w:eastAsia="ja-JP"/>
        </w:rPr>
        <w:t xml:space="preserve"> e sono tenuti all’osservanza delle prescrizioni previste dal </w:t>
      </w:r>
      <w:proofErr w:type="spellStart"/>
      <w:r w:rsidR="008712E2" w:rsidRPr="00591653">
        <w:rPr>
          <w:rFonts w:ascii="Verdana" w:eastAsia="MS Mincho" w:hAnsi="Verdana"/>
          <w:bCs/>
          <w:sz w:val="18"/>
          <w:szCs w:val="18"/>
          <w:lang w:eastAsia="ja-JP"/>
        </w:rPr>
        <w:t>PTPC</w:t>
      </w:r>
      <w:proofErr w:type="spellEnd"/>
      <w:r w:rsidRPr="00591653">
        <w:rPr>
          <w:rFonts w:ascii="Verdana" w:eastAsia="MS Mincho" w:hAnsi="Verdana"/>
          <w:bCs/>
          <w:sz w:val="18"/>
          <w:szCs w:val="18"/>
          <w:lang w:eastAsia="ja-JP"/>
        </w:rPr>
        <w:t xml:space="preserve">. </w:t>
      </w:r>
    </w:p>
    <w:p w14:paraId="2B74EEA2" w14:textId="77777777" w:rsidR="00B75DA3" w:rsidRPr="00591653" w:rsidRDefault="00B75DA3" w:rsidP="00E87A7F">
      <w:pPr>
        <w:overflowPunct/>
        <w:autoSpaceDE/>
        <w:autoSpaceDN/>
        <w:adjustRightInd/>
        <w:spacing w:before="120"/>
        <w:jc w:val="both"/>
        <w:textAlignment w:val="auto"/>
        <w:rPr>
          <w:rFonts w:ascii="Verdana" w:eastAsia="MS Mincho" w:hAnsi="Verdana"/>
          <w:bCs/>
          <w:sz w:val="18"/>
          <w:szCs w:val="18"/>
          <w:lang w:eastAsia="ja-JP"/>
        </w:rPr>
      </w:pPr>
    </w:p>
    <w:p w14:paraId="3FF39844" w14:textId="77777777" w:rsidR="00C2339F" w:rsidRPr="00591653" w:rsidRDefault="00C2339F" w:rsidP="00E87A7F">
      <w:pPr>
        <w:overflowPunct/>
        <w:autoSpaceDE/>
        <w:autoSpaceDN/>
        <w:adjustRightInd/>
        <w:spacing w:before="120"/>
        <w:textAlignment w:val="auto"/>
        <w:rPr>
          <w:rFonts w:ascii="Verdana" w:eastAsiaTheme="majorEastAsia" w:hAnsi="Verdana"/>
          <w:b/>
          <w:bCs/>
          <w:color w:val="31479E" w:themeColor="accent1" w:themeShade="BF"/>
          <w:sz w:val="18"/>
          <w:szCs w:val="18"/>
          <w:lang w:eastAsia="ar-SA"/>
        </w:rPr>
      </w:pPr>
      <w:r w:rsidRPr="00591653">
        <w:rPr>
          <w:rFonts w:ascii="Verdana" w:hAnsi="Verdana"/>
          <w:sz w:val="18"/>
          <w:szCs w:val="18"/>
          <w:lang w:eastAsia="ar-SA"/>
        </w:rPr>
        <w:br w:type="page"/>
      </w:r>
    </w:p>
    <w:p w14:paraId="7F2541A4" w14:textId="77777777" w:rsidR="001769AE" w:rsidRPr="00591653" w:rsidRDefault="00AA7268" w:rsidP="00EF56BB">
      <w:pPr>
        <w:pStyle w:val="Titolo1"/>
      </w:pPr>
      <w:bookmarkStart w:id="19" w:name="_Toc451242525"/>
      <w:r w:rsidRPr="00591653">
        <w:lastRenderedPageBreak/>
        <w:t>18</w:t>
      </w:r>
      <w:r w:rsidR="00ED6103" w:rsidRPr="00591653">
        <w:t>.</w:t>
      </w:r>
      <w:r w:rsidR="008C7CEE" w:rsidRPr="00591653">
        <w:t xml:space="preserve"> </w:t>
      </w:r>
      <w:r w:rsidR="00557B07" w:rsidRPr="00591653">
        <w:t xml:space="preserve">LA </w:t>
      </w:r>
      <w:r w:rsidR="00E01C96" w:rsidRPr="00591653">
        <w:t>GESTIONE DEL RISCHIO</w:t>
      </w:r>
      <w:bookmarkEnd w:id="19"/>
    </w:p>
    <w:p w14:paraId="535421B8" w14:textId="77777777" w:rsidR="007B65D6" w:rsidRPr="00591653" w:rsidRDefault="005E3117" w:rsidP="00E87A7F">
      <w:pPr>
        <w:pStyle w:val="Corpotesto"/>
        <w:spacing w:before="120"/>
        <w:jc w:val="both"/>
        <w:rPr>
          <w:rFonts w:ascii="Verdana" w:hAnsi="Verdana" w:cs="Times New Roman"/>
          <w:bCs/>
          <w:iCs/>
          <w:sz w:val="18"/>
          <w:szCs w:val="18"/>
        </w:rPr>
      </w:pPr>
      <w:r w:rsidRPr="00591653">
        <w:rPr>
          <w:rFonts w:ascii="Verdana" w:hAnsi="Verdana" w:cs="Times New Roman"/>
          <w:bCs/>
          <w:iCs/>
          <w:sz w:val="18"/>
          <w:szCs w:val="18"/>
        </w:rPr>
        <w:t xml:space="preserve">Sebbene in maniera non esplicita, la </w:t>
      </w:r>
      <w:r w:rsidR="008712E2" w:rsidRPr="00591653">
        <w:rPr>
          <w:rFonts w:ascii="Verdana" w:hAnsi="Verdana" w:cs="Times New Roman"/>
          <w:bCs/>
          <w:iCs/>
          <w:sz w:val="18"/>
          <w:szCs w:val="18"/>
        </w:rPr>
        <w:t xml:space="preserve">L. </w:t>
      </w:r>
      <w:r w:rsidRPr="00591653">
        <w:rPr>
          <w:rFonts w:ascii="Verdana" w:hAnsi="Verdana" w:cs="Times New Roman"/>
          <w:bCs/>
          <w:iCs/>
          <w:sz w:val="18"/>
          <w:szCs w:val="18"/>
        </w:rPr>
        <w:t xml:space="preserve">190/2012 definisce un modello di gestione del rischio partendo dalla considerazione per cui la corruzione è configurabile quale rischio al quale le Amministrazioni sono, per loro stessa natura, esposte a prescindere dall’esistenza o meno di buone prassi e </w:t>
      </w:r>
      <w:r w:rsidR="00024992" w:rsidRPr="00591653">
        <w:rPr>
          <w:rFonts w:ascii="Verdana" w:hAnsi="Verdana" w:cs="Times New Roman"/>
          <w:bCs/>
          <w:iCs/>
          <w:sz w:val="18"/>
          <w:szCs w:val="18"/>
        </w:rPr>
        <w:t xml:space="preserve">di </w:t>
      </w:r>
      <w:r w:rsidRPr="00591653">
        <w:rPr>
          <w:rFonts w:ascii="Verdana" w:hAnsi="Verdana" w:cs="Times New Roman"/>
          <w:bCs/>
          <w:iCs/>
          <w:sz w:val="18"/>
          <w:szCs w:val="18"/>
        </w:rPr>
        <w:t>comportamenti eticamente rilevanti</w:t>
      </w:r>
      <w:r w:rsidR="007B65D6" w:rsidRPr="00591653">
        <w:rPr>
          <w:rFonts w:ascii="Verdana" w:hAnsi="Verdana" w:cs="Times New Roman"/>
          <w:bCs/>
          <w:iCs/>
          <w:sz w:val="18"/>
          <w:szCs w:val="18"/>
        </w:rPr>
        <w:t>.</w:t>
      </w:r>
    </w:p>
    <w:p w14:paraId="5D9E7479" w14:textId="77777777" w:rsidR="00766470" w:rsidRPr="00591653" w:rsidRDefault="005E3117" w:rsidP="00E87A7F">
      <w:pPr>
        <w:pStyle w:val="Corpotesto"/>
        <w:spacing w:before="120"/>
        <w:jc w:val="both"/>
        <w:rPr>
          <w:rFonts w:ascii="Verdana" w:hAnsi="Verdana" w:cs="Times New Roman"/>
          <w:sz w:val="18"/>
          <w:szCs w:val="18"/>
        </w:rPr>
      </w:pPr>
      <w:r w:rsidRPr="00591653">
        <w:rPr>
          <w:rFonts w:ascii="Verdana" w:hAnsi="Verdana" w:cs="Times New Roman"/>
          <w:bCs/>
          <w:iCs/>
          <w:sz w:val="18"/>
          <w:szCs w:val="18"/>
        </w:rPr>
        <w:t xml:space="preserve">Il </w:t>
      </w:r>
      <w:proofErr w:type="spellStart"/>
      <w:r w:rsidRPr="00591653">
        <w:rPr>
          <w:rFonts w:ascii="Verdana" w:hAnsi="Verdana" w:cs="Times New Roman"/>
          <w:bCs/>
          <w:iCs/>
          <w:sz w:val="18"/>
          <w:szCs w:val="18"/>
        </w:rPr>
        <w:t>PNA</w:t>
      </w:r>
      <w:proofErr w:type="spellEnd"/>
      <w:r w:rsidRPr="00591653">
        <w:rPr>
          <w:rFonts w:ascii="Verdana" w:hAnsi="Verdana" w:cs="Times New Roman"/>
          <w:bCs/>
          <w:iCs/>
          <w:sz w:val="18"/>
          <w:szCs w:val="18"/>
        </w:rPr>
        <w:t>, definendo la “</w:t>
      </w:r>
      <w:r w:rsidRPr="00591653">
        <w:rPr>
          <w:rFonts w:ascii="Verdana" w:hAnsi="Verdana" w:cs="Times New Roman"/>
          <w:bCs/>
          <w:i/>
          <w:iCs/>
          <w:sz w:val="18"/>
          <w:szCs w:val="18"/>
        </w:rPr>
        <w:t>Gestione del Rischio di corruzione</w:t>
      </w:r>
      <w:r w:rsidRPr="00591653">
        <w:rPr>
          <w:rFonts w:ascii="Verdana" w:hAnsi="Verdana" w:cs="Times New Roman"/>
          <w:bCs/>
          <w:iCs/>
          <w:sz w:val="18"/>
          <w:szCs w:val="18"/>
        </w:rPr>
        <w:t>” quale “insieme delle attività coordinate per guidare e tenere sotto controllo l’</w:t>
      </w:r>
      <w:r w:rsidR="00906761" w:rsidRPr="00591653">
        <w:rPr>
          <w:rFonts w:ascii="Verdana" w:hAnsi="Verdana" w:cs="Times New Roman"/>
          <w:bCs/>
          <w:iCs/>
          <w:sz w:val="18"/>
          <w:szCs w:val="18"/>
        </w:rPr>
        <w:t>A</w:t>
      </w:r>
      <w:r w:rsidRPr="00591653">
        <w:rPr>
          <w:rFonts w:ascii="Verdana" w:hAnsi="Verdana" w:cs="Times New Roman"/>
          <w:bCs/>
          <w:iCs/>
          <w:sz w:val="18"/>
          <w:szCs w:val="18"/>
        </w:rPr>
        <w:t>mministrazione con riferimento al rischio [di corruzione]”, rinvia alle prescrizioni e ai Principi fondamentali contenuti nelle linee guida dello standard UNI ISO 31000:2010, che rappresenta</w:t>
      </w:r>
      <w:r w:rsidR="00024992" w:rsidRPr="00591653">
        <w:rPr>
          <w:rFonts w:ascii="Verdana" w:hAnsi="Verdana" w:cs="Times New Roman"/>
          <w:bCs/>
          <w:iCs/>
          <w:sz w:val="18"/>
          <w:szCs w:val="18"/>
        </w:rPr>
        <w:t>no</w:t>
      </w:r>
      <w:r w:rsidRPr="00591653">
        <w:rPr>
          <w:rFonts w:ascii="Verdana" w:hAnsi="Verdana" w:cs="Times New Roman"/>
          <w:bCs/>
          <w:iCs/>
          <w:sz w:val="18"/>
          <w:szCs w:val="18"/>
        </w:rPr>
        <w:t xml:space="preserve"> la versione in lingua italiana della norma tecnica internazionale ISO 31000 (edizione novembre 2009), elaborata dal Comitato tecnico ISO/</w:t>
      </w:r>
      <w:proofErr w:type="spellStart"/>
      <w:r w:rsidRPr="00591653">
        <w:rPr>
          <w:rFonts w:ascii="Verdana" w:hAnsi="Verdana" w:cs="Times New Roman"/>
          <w:bCs/>
          <w:iCs/>
          <w:sz w:val="18"/>
          <w:szCs w:val="18"/>
        </w:rPr>
        <w:t>TMB</w:t>
      </w:r>
      <w:proofErr w:type="spellEnd"/>
      <w:r w:rsidRPr="00591653">
        <w:rPr>
          <w:rFonts w:ascii="Verdana" w:hAnsi="Verdana" w:cs="Times New Roman"/>
          <w:bCs/>
          <w:iCs/>
          <w:sz w:val="18"/>
          <w:szCs w:val="18"/>
        </w:rPr>
        <w:t xml:space="preserve"> </w:t>
      </w:r>
      <w:r w:rsidRPr="00591653">
        <w:rPr>
          <w:rFonts w:ascii="Verdana" w:hAnsi="Verdana" w:cs="Times New Roman"/>
          <w:bCs/>
          <w:i/>
          <w:iCs/>
          <w:sz w:val="18"/>
          <w:szCs w:val="18"/>
        </w:rPr>
        <w:t>“Risk Management</w:t>
      </w:r>
      <w:r w:rsidRPr="00591653">
        <w:rPr>
          <w:rFonts w:ascii="Verdana" w:hAnsi="Verdana" w:cs="Times New Roman"/>
          <w:bCs/>
          <w:iCs/>
          <w:sz w:val="18"/>
          <w:szCs w:val="18"/>
        </w:rPr>
        <w:t>”. La gestione del rischio di corruzione, quindi, dovrebbe condurre</w:t>
      </w:r>
      <w:r w:rsidRPr="00591653">
        <w:rPr>
          <w:rFonts w:ascii="Verdana" w:hAnsi="Verdana" w:cs="Times New Roman"/>
          <w:sz w:val="18"/>
          <w:szCs w:val="18"/>
        </w:rPr>
        <w:t xml:space="preserve"> alla riduzione delle probabilità che il rischio corruzione si verifichi, nell’ambi</w:t>
      </w:r>
      <w:r w:rsidR="00B16607" w:rsidRPr="00591653">
        <w:rPr>
          <w:rFonts w:ascii="Verdana" w:hAnsi="Verdana" w:cs="Times New Roman"/>
          <w:sz w:val="18"/>
          <w:szCs w:val="18"/>
        </w:rPr>
        <w:t xml:space="preserve">to della singola organizzazione. </w:t>
      </w:r>
    </w:p>
    <w:p w14:paraId="22E71DA0" w14:textId="77777777" w:rsidR="00766470" w:rsidRPr="00591653" w:rsidRDefault="00766470" w:rsidP="00E87A7F">
      <w:pPr>
        <w:pStyle w:val="Corpotesto"/>
        <w:spacing w:before="120"/>
        <w:jc w:val="both"/>
        <w:rPr>
          <w:rFonts w:ascii="Verdana" w:hAnsi="Verdana" w:cs="Times New Roman"/>
          <w:sz w:val="18"/>
          <w:szCs w:val="18"/>
        </w:rPr>
      </w:pPr>
      <w:r w:rsidRPr="00591653">
        <w:rPr>
          <w:rFonts w:ascii="Verdana" w:hAnsi="Verdana" w:cs="Times New Roman"/>
          <w:sz w:val="18"/>
          <w:szCs w:val="18"/>
        </w:rPr>
        <w:t>I</w:t>
      </w:r>
      <w:r w:rsidR="008A6A9D" w:rsidRPr="00591653">
        <w:rPr>
          <w:rFonts w:ascii="Verdana" w:hAnsi="Verdana" w:cs="Times New Roman"/>
          <w:sz w:val="18"/>
          <w:szCs w:val="18"/>
        </w:rPr>
        <w:t xml:space="preserve"> </w:t>
      </w:r>
      <w:r w:rsidRPr="00591653">
        <w:rPr>
          <w:rFonts w:ascii="Verdana" w:hAnsi="Verdana" w:cs="Times New Roman"/>
          <w:sz w:val="18"/>
          <w:szCs w:val="18"/>
        </w:rPr>
        <w:t>P</w:t>
      </w:r>
      <w:r w:rsidR="008A6A9D" w:rsidRPr="00591653">
        <w:rPr>
          <w:rFonts w:ascii="Verdana" w:hAnsi="Verdana" w:cs="Times New Roman"/>
          <w:sz w:val="18"/>
          <w:szCs w:val="18"/>
        </w:rPr>
        <w:t>iani nazionali</w:t>
      </w:r>
      <w:r w:rsidRPr="00591653">
        <w:rPr>
          <w:rFonts w:ascii="Verdana" w:hAnsi="Verdana" w:cs="Times New Roman"/>
          <w:sz w:val="18"/>
          <w:szCs w:val="18"/>
        </w:rPr>
        <w:t xml:space="preserve">, quindi, avvalorando l’impostazione </w:t>
      </w:r>
      <w:r w:rsidR="00B16607" w:rsidRPr="00591653">
        <w:rPr>
          <w:rFonts w:ascii="Verdana" w:hAnsi="Verdana" w:cs="Times New Roman"/>
          <w:sz w:val="18"/>
          <w:szCs w:val="18"/>
        </w:rPr>
        <w:t xml:space="preserve">dello standard ISO 31000:2010, </w:t>
      </w:r>
      <w:r w:rsidRPr="00591653">
        <w:rPr>
          <w:rFonts w:ascii="Verdana" w:hAnsi="Verdana" w:cs="Times New Roman"/>
          <w:sz w:val="18"/>
          <w:szCs w:val="18"/>
        </w:rPr>
        <w:t xml:space="preserve">guida la strategia nazionale per la lotta alla corruzione, fornendo le indicazioni a cui le singole </w:t>
      </w:r>
      <w:r w:rsidR="00906761" w:rsidRPr="00591653">
        <w:rPr>
          <w:rFonts w:ascii="Verdana" w:hAnsi="Verdana" w:cs="Times New Roman"/>
          <w:sz w:val="18"/>
          <w:szCs w:val="18"/>
        </w:rPr>
        <w:t>A</w:t>
      </w:r>
      <w:r w:rsidRPr="00591653">
        <w:rPr>
          <w:rFonts w:ascii="Verdana" w:hAnsi="Verdana" w:cs="Times New Roman"/>
          <w:sz w:val="18"/>
          <w:szCs w:val="18"/>
        </w:rPr>
        <w:t xml:space="preserve">mministrazioni si debbono attenere nella redazione del </w:t>
      </w:r>
      <w:proofErr w:type="spellStart"/>
      <w:r w:rsidRPr="00591653">
        <w:rPr>
          <w:rFonts w:ascii="Verdana" w:hAnsi="Verdana" w:cs="Times New Roman"/>
          <w:sz w:val="18"/>
          <w:szCs w:val="18"/>
        </w:rPr>
        <w:t>PTPC</w:t>
      </w:r>
      <w:r w:rsidR="00024992" w:rsidRPr="00591653">
        <w:rPr>
          <w:rFonts w:ascii="Verdana" w:hAnsi="Verdana" w:cs="Times New Roman"/>
          <w:sz w:val="18"/>
          <w:szCs w:val="18"/>
        </w:rPr>
        <w:t>T</w:t>
      </w:r>
      <w:proofErr w:type="spellEnd"/>
      <w:r w:rsidR="00906761" w:rsidRPr="00591653">
        <w:rPr>
          <w:rFonts w:ascii="Verdana" w:hAnsi="Verdana" w:cs="Times New Roman"/>
          <w:sz w:val="18"/>
          <w:szCs w:val="18"/>
        </w:rPr>
        <w:t>,</w:t>
      </w:r>
      <w:r w:rsidRPr="00591653">
        <w:rPr>
          <w:rFonts w:ascii="Verdana" w:hAnsi="Verdana" w:cs="Times New Roman"/>
          <w:sz w:val="18"/>
          <w:szCs w:val="18"/>
        </w:rPr>
        <w:t xml:space="preserve"> quale strumento di programmazione, di gestione del rischio di corruzione e </w:t>
      </w:r>
      <w:r w:rsidR="00906761" w:rsidRPr="00591653">
        <w:rPr>
          <w:rFonts w:ascii="Verdana" w:hAnsi="Verdana" w:cs="Times New Roman"/>
          <w:sz w:val="18"/>
          <w:szCs w:val="18"/>
        </w:rPr>
        <w:t xml:space="preserve">di </w:t>
      </w:r>
      <w:r w:rsidRPr="00591653">
        <w:rPr>
          <w:rFonts w:ascii="Verdana" w:hAnsi="Verdana" w:cs="Times New Roman"/>
          <w:sz w:val="18"/>
          <w:szCs w:val="18"/>
        </w:rPr>
        <w:t xml:space="preserve">definizione delle modalità operative di implementazione del sistema. </w:t>
      </w:r>
    </w:p>
    <w:p w14:paraId="17684A89" w14:textId="77777777" w:rsidR="0054332E" w:rsidRPr="00591653" w:rsidRDefault="0054332E" w:rsidP="00E87A7F">
      <w:pPr>
        <w:numPr>
          <w:ilvl w:val="12"/>
          <w:numId w:val="0"/>
        </w:numPr>
        <w:tabs>
          <w:tab w:val="left" w:pos="0"/>
        </w:tabs>
        <w:overflowPunct/>
        <w:autoSpaceDE/>
        <w:autoSpaceDN/>
        <w:adjustRightInd/>
        <w:spacing w:before="120"/>
        <w:ind w:left="284" w:right="47"/>
        <w:jc w:val="both"/>
        <w:textAlignment w:val="auto"/>
        <w:rPr>
          <w:rFonts w:ascii="Verdana" w:hAnsi="Verdana"/>
          <w:b/>
          <w:bCs/>
          <w:smallCaps/>
          <w:spacing w:val="5"/>
          <w:sz w:val="18"/>
          <w:szCs w:val="18"/>
          <w:u w:val="single"/>
        </w:rPr>
      </w:pPr>
    </w:p>
    <w:p w14:paraId="17002138" w14:textId="77777777" w:rsidR="00070762" w:rsidRPr="00591653" w:rsidRDefault="0054332E" w:rsidP="0054332E">
      <w:pPr>
        <w:numPr>
          <w:ilvl w:val="12"/>
          <w:numId w:val="0"/>
        </w:numPr>
        <w:tabs>
          <w:tab w:val="left" w:pos="0"/>
        </w:tabs>
        <w:overflowPunct/>
        <w:autoSpaceDE/>
        <w:autoSpaceDN/>
        <w:adjustRightInd/>
        <w:spacing w:before="120"/>
        <w:ind w:left="284" w:right="47"/>
        <w:jc w:val="center"/>
        <w:textAlignment w:val="auto"/>
        <w:rPr>
          <w:rFonts w:ascii="Verdana" w:hAnsi="Verdana"/>
          <w:b/>
          <w:bCs/>
          <w:smallCaps/>
          <w:spacing w:val="5"/>
          <w:sz w:val="18"/>
          <w:szCs w:val="18"/>
          <w:u w:val="single"/>
        </w:rPr>
      </w:pPr>
      <w:r w:rsidRPr="00591653">
        <w:rPr>
          <w:rFonts w:ascii="Verdana" w:hAnsi="Verdana"/>
          <w:b/>
          <w:bCs/>
          <w:smallCaps/>
          <w:spacing w:val="5"/>
          <w:sz w:val="18"/>
          <w:szCs w:val="18"/>
          <w:u w:val="single"/>
        </w:rPr>
        <w:t xml:space="preserve">IL PROCESSO DI GESTIONE DEL RISCHIO NEL </w:t>
      </w:r>
      <w:proofErr w:type="spellStart"/>
      <w:r w:rsidRPr="00591653">
        <w:rPr>
          <w:rFonts w:ascii="Verdana" w:hAnsi="Verdana"/>
          <w:b/>
          <w:bCs/>
          <w:smallCaps/>
          <w:spacing w:val="5"/>
          <w:sz w:val="18"/>
          <w:szCs w:val="18"/>
          <w:u w:val="single"/>
        </w:rPr>
        <w:t>PNA</w:t>
      </w:r>
      <w:proofErr w:type="spellEnd"/>
      <w:r w:rsidRPr="00591653">
        <w:rPr>
          <w:rFonts w:ascii="Verdana" w:hAnsi="Verdana"/>
          <w:b/>
          <w:bCs/>
          <w:smallCaps/>
          <w:spacing w:val="5"/>
          <w:sz w:val="18"/>
          <w:szCs w:val="18"/>
          <w:u w:val="single"/>
        </w:rPr>
        <w:t xml:space="preserve"> 2019</w:t>
      </w:r>
    </w:p>
    <w:p w14:paraId="7B0724B3" w14:textId="77777777" w:rsidR="008A6A9D" w:rsidRPr="00591653" w:rsidRDefault="008A6A9D" w:rsidP="00865AD6">
      <w:pPr>
        <w:numPr>
          <w:ilvl w:val="12"/>
          <w:numId w:val="0"/>
        </w:numPr>
        <w:tabs>
          <w:tab w:val="left" w:pos="0"/>
        </w:tabs>
        <w:overflowPunct/>
        <w:autoSpaceDE/>
        <w:autoSpaceDN/>
        <w:adjustRightInd/>
        <w:spacing w:before="120"/>
        <w:ind w:left="284" w:right="47"/>
        <w:jc w:val="both"/>
        <w:textAlignment w:val="auto"/>
        <w:rPr>
          <w:rFonts w:ascii="Verdana" w:eastAsia="MS Mincho" w:hAnsi="Verdana"/>
          <w:noProof/>
          <w:sz w:val="18"/>
          <w:szCs w:val="18"/>
        </w:rPr>
      </w:pPr>
    </w:p>
    <w:p w14:paraId="5C17F28B" w14:textId="77777777" w:rsidR="008A6A9D" w:rsidRPr="00591653" w:rsidRDefault="0054332E" w:rsidP="00865AD6">
      <w:pPr>
        <w:numPr>
          <w:ilvl w:val="12"/>
          <w:numId w:val="0"/>
        </w:numPr>
        <w:tabs>
          <w:tab w:val="left" w:pos="0"/>
        </w:tabs>
        <w:overflowPunct/>
        <w:autoSpaceDE/>
        <w:autoSpaceDN/>
        <w:adjustRightInd/>
        <w:spacing w:before="120"/>
        <w:ind w:left="284" w:right="47"/>
        <w:jc w:val="both"/>
        <w:textAlignment w:val="auto"/>
        <w:rPr>
          <w:rFonts w:ascii="Verdana" w:eastAsia="MS Mincho" w:hAnsi="Verdana"/>
          <w:noProof/>
          <w:sz w:val="18"/>
          <w:szCs w:val="18"/>
        </w:rPr>
      </w:pPr>
      <w:r w:rsidRPr="00591653">
        <w:rPr>
          <w:rFonts w:ascii="Verdana" w:hAnsi="Verdana"/>
          <w:noProof/>
          <w:sz w:val="18"/>
          <w:szCs w:val="18"/>
        </w:rPr>
        <mc:AlternateContent>
          <mc:Choice Requires="wpg">
            <w:drawing>
              <wp:anchor distT="0" distB="0" distL="114300" distR="114300" simplePos="0" relativeHeight="251650048" behindDoc="0" locked="0" layoutInCell="1" allowOverlap="1" wp14:anchorId="295C4DA9" wp14:editId="551C26C2">
                <wp:simplePos x="0" y="0"/>
                <wp:positionH relativeFrom="page">
                  <wp:posOffset>1955260</wp:posOffset>
                </wp:positionH>
                <wp:positionV relativeFrom="paragraph">
                  <wp:posOffset>50665</wp:posOffset>
                </wp:positionV>
                <wp:extent cx="2759075" cy="3579495"/>
                <wp:effectExtent l="0" t="0" r="22225" b="20955"/>
                <wp:wrapNone/>
                <wp:docPr id="167" name="Group 1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59075" cy="3579495"/>
                          <a:chOff x="3496" y="1161"/>
                          <a:chExt cx="4699" cy="5616"/>
                        </a:xfrm>
                      </wpg:grpSpPr>
                      <wps:wsp>
                        <wps:cNvPr id="168" name="AutoShape 172"/>
                        <wps:cNvSpPr>
                          <a:spLocks/>
                        </wps:cNvSpPr>
                        <wps:spPr bwMode="auto">
                          <a:xfrm>
                            <a:off x="4142" y="1161"/>
                            <a:ext cx="4053" cy="3766"/>
                          </a:xfrm>
                          <a:custGeom>
                            <a:avLst/>
                            <a:gdLst>
                              <a:gd name="T0" fmla="+- 0 4325 4142"/>
                              <a:gd name="T1" fmla="*/ T0 w 4053"/>
                              <a:gd name="T2" fmla="+- 0 1379 1162"/>
                              <a:gd name="T3" fmla="*/ 1379 h 3766"/>
                              <a:gd name="T4" fmla="+- 0 4325 4142"/>
                              <a:gd name="T5" fmla="*/ T4 w 4053"/>
                              <a:gd name="T6" fmla="+- 0 1379 1162"/>
                              <a:gd name="T7" fmla="*/ 1379 h 3766"/>
                              <a:gd name="T8" fmla="+- 0 4336 4142"/>
                              <a:gd name="T9" fmla="*/ T8 w 4053"/>
                              <a:gd name="T10" fmla="+- 0 1310 1162"/>
                              <a:gd name="T11" fmla="*/ 1310 h 3766"/>
                              <a:gd name="T12" fmla="+- 0 4366 4142"/>
                              <a:gd name="T13" fmla="*/ T12 w 4053"/>
                              <a:gd name="T14" fmla="+- 0 1251 1162"/>
                              <a:gd name="T15" fmla="*/ 1251 h 3766"/>
                              <a:gd name="T16" fmla="+- 0 4413 4142"/>
                              <a:gd name="T17" fmla="*/ T16 w 4053"/>
                              <a:gd name="T18" fmla="+- 0 1204 1162"/>
                              <a:gd name="T19" fmla="*/ 1204 h 3766"/>
                              <a:gd name="T20" fmla="+- 0 4473 4142"/>
                              <a:gd name="T21" fmla="*/ T20 w 4053"/>
                              <a:gd name="T22" fmla="+- 0 1173 1162"/>
                              <a:gd name="T23" fmla="*/ 1173 h 3766"/>
                              <a:gd name="T24" fmla="+- 0 4542 4142"/>
                              <a:gd name="T25" fmla="*/ T24 w 4053"/>
                              <a:gd name="T26" fmla="+- 0 1162 1162"/>
                              <a:gd name="T27" fmla="*/ 1162 h 3766"/>
                              <a:gd name="T28" fmla="+- 0 7717 4142"/>
                              <a:gd name="T29" fmla="*/ T28 w 4053"/>
                              <a:gd name="T30" fmla="+- 0 1162 1162"/>
                              <a:gd name="T31" fmla="*/ 1162 h 3766"/>
                              <a:gd name="T32" fmla="+- 0 7786 4142"/>
                              <a:gd name="T33" fmla="*/ T32 w 4053"/>
                              <a:gd name="T34" fmla="+- 0 1173 1162"/>
                              <a:gd name="T35" fmla="*/ 1173 h 3766"/>
                              <a:gd name="T36" fmla="+- 0 7845 4142"/>
                              <a:gd name="T37" fmla="*/ T36 w 4053"/>
                              <a:gd name="T38" fmla="+- 0 1204 1162"/>
                              <a:gd name="T39" fmla="*/ 1204 h 3766"/>
                              <a:gd name="T40" fmla="+- 0 7892 4142"/>
                              <a:gd name="T41" fmla="*/ T40 w 4053"/>
                              <a:gd name="T42" fmla="+- 0 1251 1162"/>
                              <a:gd name="T43" fmla="*/ 1251 h 3766"/>
                              <a:gd name="T44" fmla="+- 0 7923 4142"/>
                              <a:gd name="T45" fmla="*/ T44 w 4053"/>
                              <a:gd name="T46" fmla="+- 0 1310 1162"/>
                              <a:gd name="T47" fmla="*/ 1310 h 3766"/>
                              <a:gd name="T48" fmla="+- 0 7934 4142"/>
                              <a:gd name="T49" fmla="*/ T48 w 4053"/>
                              <a:gd name="T50" fmla="+- 0 1379 1162"/>
                              <a:gd name="T51" fmla="*/ 1379 h 3766"/>
                              <a:gd name="T52" fmla="+- 0 7934 4142"/>
                              <a:gd name="T53" fmla="*/ T52 w 4053"/>
                              <a:gd name="T54" fmla="+- 0 2247 1162"/>
                              <a:gd name="T55" fmla="*/ 2247 h 3766"/>
                              <a:gd name="T56" fmla="+- 0 7923 4142"/>
                              <a:gd name="T57" fmla="*/ T56 w 4053"/>
                              <a:gd name="T58" fmla="+- 0 2316 1162"/>
                              <a:gd name="T59" fmla="*/ 2316 h 3766"/>
                              <a:gd name="T60" fmla="+- 0 7892 4142"/>
                              <a:gd name="T61" fmla="*/ T60 w 4053"/>
                              <a:gd name="T62" fmla="+- 0 2376 1162"/>
                              <a:gd name="T63" fmla="*/ 2376 h 3766"/>
                              <a:gd name="T64" fmla="+- 0 7845 4142"/>
                              <a:gd name="T65" fmla="*/ T64 w 4053"/>
                              <a:gd name="T66" fmla="+- 0 2423 1162"/>
                              <a:gd name="T67" fmla="*/ 2423 h 3766"/>
                              <a:gd name="T68" fmla="+- 0 7786 4142"/>
                              <a:gd name="T69" fmla="*/ T68 w 4053"/>
                              <a:gd name="T70" fmla="+- 0 2454 1162"/>
                              <a:gd name="T71" fmla="*/ 2454 h 3766"/>
                              <a:gd name="T72" fmla="+- 0 7717 4142"/>
                              <a:gd name="T73" fmla="*/ T72 w 4053"/>
                              <a:gd name="T74" fmla="+- 0 2465 1162"/>
                              <a:gd name="T75" fmla="*/ 2465 h 3766"/>
                              <a:gd name="T76" fmla="+- 0 4542 4142"/>
                              <a:gd name="T77" fmla="*/ T76 w 4053"/>
                              <a:gd name="T78" fmla="+- 0 2465 1162"/>
                              <a:gd name="T79" fmla="*/ 2465 h 3766"/>
                              <a:gd name="T80" fmla="+- 0 4473 4142"/>
                              <a:gd name="T81" fmla="*/ T80 w 4053"/>
                              <a:gd name="T82" fmla="+- 0 2454 1162"/>
                              <a:gd name="T83" fmla="*/ 2454 h 3766"/>
                              <a:gd name="T84" fmla="+- 0 4413 4142"/>
                              <a:gd name="T85" fmla="*/ T84 w 4053"/>
                              <a:gd name="T86" fmla="+- 0 2423 1162"/>
                              <a:gd name="T87" fmla="*/ 2423 h 3766"/>
                              <a:gd name="T88" fmla="+- 0 4366 4142"/>
                              <a:gd name="T89" fmla="*/ T88 w 4053"/>
                              <a:gd name="T90" fmla="+- 0 2376 1162"/>
                              <a:gd name="T91" fmla="*/ 2376 h 3766"/>
                              <a:gd name="T92" fmla="+- 0 4336 4142"/>
                              <a:gd name="T93" fmla="*/ T92 w 4053"/>
                              <a:gd name="T94" fmla="+- 0 2316 1162"/>
                              <a:gd name="T95" fmla="*/ 2316 h 3766"/>
                              <a:gd name="T96" fmla="+- 0 4325 4142"/>
                              <a:gd name="T97" fmla="*/ T96 w 4053"/>
                              <a:gd name="T98" fmla="+- 0 2247 1162"/>
                              <a:gd name="T99" fmla="*/ 2247 h 3766"/>
                              <a:gd name="T100" fmla="+- 0 4325 4142"/>
                              <a:gd name="T101" fmla="*/ T100 w 4053"/>
                              <a:gd name="T102" fmla="+- 0 1379 1162"/>
                              <a:gd name="T103" fmla="*/ 1379 h 3766"/>
                              <a:gd name="T104" fmla="+- 0 4142 4142"/>
                              <a:gd name="T105" fmla="*/ T104 w 4053"/>
                              <a:gd name="T106" fmla="+- 0 3331 1162"/>
                              <a:gd name="T107" fmla="*/ 3331 h 3766"/>
                              <a:gd name="T108" fmla="+- 0 4142 4142"/>
                              <a:gd name="T109" fmla="*/ T108 w 4053"/>
                              <a:gd name="T110" fmla="+- 0 3331 1162"/>
                              <a:gd name="T111" fmla="*/ 3331 h 3766"/>
                              <a:gd name="T112" fmla="+- 0 4150 4142"/>
                              <a:gd name="T113" fmla="*/ T112 w 4053"/>
                              <a:gd name="T114" fmla="+- 0 3258 1162"/>
                              <a:gd name="T115" fmla="*/ 3258 h 3766"/>
                              <a:gd name="T116" fmla="+- 0 4174 4142"/>
                              <a:gd name="T117" fmla="*/ T116 w 4053"/>
                              <a:gd name="T118" fmla="+- 0 3191 1162"/>
                              <a:gd name="T119" fmla="*/ 3191 h 3766"/>
                              <a:gd name="T120" fmla="+- 0 4212 4142"/>
                              <a:gd name="T121" fmla="*/ T120 w 4053"/>
                              <a:gd name="T122" fmla="+- 0 3131 1162"/>
                              <a:gd name="T123" fmla="*/ 3131 h 3766"/>
                              <a:gd name="T124" fmla="+- 0 4261 4142"/>
                              <a:gd name="T125" fmla="*/ T124 w 4053"/>
                              <a:gd name="T126" fmla="+- 0 3082 1162"/>
                              <a:gd name="T127" fmla="*/ 3082 h 3766"/>
                              <a:gd name="T128" fmla="+- 0 4321 4142"/>
                              <a:gd name="T129" fmla="*/ T128 w 4053"/>
                              <a:gd name="T130" fmla="+- 0 3044 1162"/>
                              <a:gd name="T131" fmla="*/ 3044 h 3766"/>
                              <a:gd name="T132" fmla="+- 0 4388 4142"/>
                              <a:gd name="T133" fmla="*/ T132 w 4053"/>
                              <a:gd name="T134" fmla="+- 0 3020 1162"/>
                              <a:gd name="T135" fmla="*/ 3020 h 3766"/>
                              <a:gd name="T136" fmla="+- 0 4461 4142"/>
                              <a:gd name="T137" fmla="*/ T136 w 4053"/>
                              <a:gd name="T138" fmla="+- 0 3012 1162"/>
                              <a:gd name="T139" fmla="*/ 3012 h 3766"/>
                              <a:gd name="T140" fmla="+- 0 7875 4142"/>
                              <a:gd name="T141" fmla="*/ T140 w 4053"/>
                              <a:gd name="T142" fmla="+- 0 3012 1162"/>
                              <a:gd name="T143" fmla="*/ 3012 h 3766"/>
                              <a:gd name="T144" fmla="+- 0 7949 4142"/>
                              <a:gd name="T145" fmla="*/ T144 w 4053"/>
                              <a:gd name="T146" fmla="+- 0 3020 1162"/>
                              <a:gd name="T147" fmla="*/ 3020 h 3766"/>
                              <a:gd name="T148" fmla="+- 0 8016 4142"/>
                              <a:gd name="T149" fmla="*/ T148 w 4053"/>
                              <a:gd name="T150" fmla="+- 0 3044 1162"/>
                              <a:gd name="T151" fmla="*/ 3044 h 3766"/>
                              <a:gd name="T152" fmla="+- 0 8075 4142"/>
                              <a:gd name="T153" fmla="*/ T152 w 4053"/>
                              <a:gd name="T154" fmla="+- 0 3082 1162"/>
                              <a:gd name="T155" fmla="*/ 3082 h 3766"/>
                              <a:gd name="T156" fmla="+- 0 8125 4142"/>
                              <a:gd name="T157" fmla="*/ T156 w 4053"/>
                              <a:gd name="T158" fmla="+- 0 3131 1162"/>
                              <a:gd name="T159" fmla="*/ 3131 h 3766"/>
                              <a:gd name="T160" fmla="+- 0 8162 4142"/>
                              <a:gd name="T161" fmla="*/ T160 w 4053"/>
                              <a:gd name="T162" fmla="+- 0 3191 1162"/>
                              <a:gd name="T163" fmla="*/ 3191 h 3766"/>
                              <a:gd name="T164" fmla="+- 0 8186 4142"/>
                              <a:gd name="T165" fmla="*/ T164 w 4053"/>
                              <a:gd name="T166" fmla="+- 0 3258 1162"/>
                              <a:gd name="T167" fmla="*/ 3258 h 3766"/>
                              <a:gd name="T168" fmla="+- 0 8195 4142"/>
                              <a:gd name="T169" fmla="*/ T168 w 4053"/>
                              <a:gd name="T170" fmla="+- 0 3331 1162"/>
                              <a:gd name="T171" fmla="*/ 3331 h 3766"/>
                              <a:gd name="T172" fmla="+- 0 8195 4142"/>
                              <a:gd name="T173" fmla="*/ T172 w 4053"/>
                              <a:gd name="T174" fmla="+- 0 4608 1162"/>
                              <a:gd name="T175" fmla="*/ 4608 h 3766"/>
                              <a:gd name="T176" fmla="+- 0 8186 4142"/>
                              <a:gd name="T177" fmla="*/ T176 w 4053"/>
                              <a:gd name="T178" fmla="+- 0 4681 1162"/>
                              <a:gd name="T179" fmla="*/ 4681 h 3766"/>
                              <a:gd name="T180" fmla="+- 0 8162 4142"/>
                              <a:gd name="T181" fmla="*/ T180 w 4053"/>
                              <a:gd name="T182" fmla="+- 0 4748 1162"/>
                              <a:gd name="T183" fmla="*/ 4748 h 3766"/>
                              <a:gd name="T184" fmla="+- 0 8125 4142"/>
                              <a:gd name="T185" fmla="*/ T184 w 4053"/>
                              <a:gd name="T186" fmla="+- 0 4807 1162"/>
                              <a:gd name="T187" fmla="*/ 4807 h 3766"/>
                              <a:gd name="T188" fmla="+- 0 8075 4142"/>
                              <a:gd name="T189" fmla="*/ T188 w 4053"/>
                              <a:gd name="T190" fmla="+- 0 4857 1162"/>
                              <a:gd name="T191" fmla="*/ 4857 h 3766"/>
                              <a:gd name="T192" fmla="+- 0 8016 4142"/>
                              <a:gd name="T193" fmla="*/ T192 w 4053"/>
                              <a:gd name="T194" fmla="+- 0 4895 1162"/>
                              <a:gd name="T195" fmla="*/ 4895 h 3766"/>
                              <a:gd name="T196" fmla="+- 0 7949 4142"/>
                              <a:gd name="T197" fmla="*/ T196 w 4053"/>
                              <a:gd name="T198" fmla="+- 0 4919 1162"/>
                              <a:gd name="T199" fmla="*/ 4919 h 3766"/>
                              <a:gd name="T200" fmla="+- 0 7875 4142"/>
                              <a:gd name="T201" fmla="*/ T200 w 4053"/>
                              <a:gd name="T202" fmla="+- 0 4927 1162"/>
                              <a:gd name="T203" fmla="*/ 4927 h 3766"/>
                              <a:gd name="T204" fmla="+- 0 4461 4142"/>
                              <a:gd name="T205" fmla="*/ T204 w 4053"/>
                              <a:gd name="T206" fmla="+- 0 4927 1162"/>
                              <a:gd name="T207" fmla="*/ 4927 h 3766"/>
                              <a:gd name="T208" fmla="+- 0 4388 4142"/>
                              <a:gd name="T209" fmla="*/ T208 w 4053"/>
                              <a:gd name="T210" fmla="+- 0 4919 1162"/>
                              <a:gd name="T211" fmla="*/ 4919 h 3766"/>
                              <a:gd name="T212" fmla="+- 0 4321 4142"/>
                              <a:gd name="T213" fmla="*/ T212 w 4053"/>
                              <a:gd name="T214" fmla="+- 0 4895 1162"/>
                              <a:gd name="T215" fmla="*/ 4895 h 3766"/>
                              <a:gd name="T216" fmla="+- 0 4261 4142"/>
                              <a:gd name="T217" fmla="*/ T216 w 4053"/>
                              <a:gd name="T218" fmla="+- 0 4857 1162"/>
                              <a:gd name="T219" fmla="*/ 4857 h 3766"/>
                              <a:gd name="T220" fmla="+- 0 4212 4142"/>
                              <a:gd name="T221" fmla="*/ T220 w 4053"/>
                              <a:gd name="T222" fmla="+- 0 4807 1162"/>
                              <a:gd name="T223" fmla="*/ 4807 h 3766"/>
                              <a:gd name="T224" fmla="+- 0 4174 4142"/>
                              <a:gd name="T225" fmla="*/ T224 w 4053"/>
                              <a:gd name="T226" fmla="+- 0 4748 1162"/>
                              <a:gd name="T227" fmla="*/ 4748 h 3766"/>
                              <a:gd name="T228" fmla="+- 0 4150 4142"/>
                              <a:gd name="T229" fmla="*/ T228 w 4053"/>
                              <a:gd name="T230" fmla="+- 0 4681 1162"/>
                              <a:gd name="T231" fmla="*/ 4681 h 3766"/>
                              <a:gd name="T232" fmla="+- 0 4142 4142"/>
                              <a:gd name="T233" fmla="*/ T232 w 4053"/>
                              <a:gd name="T234" fmla="+- 0 4608 1162"/>
                              <a:gd name="T235" fmla="*/ 4608 h 3766"/>
                              <a:gd name="T236" fmla="+- 0 4142 4142"/>
                              <a:gd name="T237" fmla="*/ T236 w 4053"/>
                              <a:gd name="T238" fmla="+- 0 3331 1162"/>
                              <a:gd name="T239" fmla="*/ 3331 h 376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4053" h="3766">
                                <a:moveTo>
                                  <a:pt x="183" y="217"/>
                                </a:moveTo>
                                <a:lnTo>
                                  <a:pt x="183" y="217"/>
                                </a:lnTo>
                                <a:lnTo>
                                  <a:pt x="194" y="148"/>
                                </a:lnTo>
                                <a:lnTo>
                                  <a:pt x="224" y="89"/>
                                </a:lnTo>
                                <a:lnTo>
                                  <a:pt x="271" y="42"/>
                                </a:lnTo>
                                <a:lnTo>
                                  <a:pt x="331" y="11"/>
                                </a:lnTo>
                                <a:lnTo>
                                  <a:pt x="400" y="0"/>
                                </a:lnTo>
                                <a:lnTo>
                                  <a:pt x="3575" y="0"/>
                                </a:lnTo>
                                <a:lnTo>
                                  <a:pt x="3644" y="11"/>
                                </a:lnTo>
                                <a:lnTo>
                                  <a:pt x="3703" y="42"/>
                                </a:lnTo>
                                <a:lnTo>
                                  <a:pt x="3750" y="89"/>
                                </a:lnTo>
                                <a:lnTo>
                                  <a:pt x="3781" y="148"/>
                                </a:lnTo>
                                <a:lnTo>
                                  <a:pt x="3792" y="217"/>
                                </a:lnTo>
                                <a:lnTo>
                                  <a:pt x="3792" y="1085"/>
                                </a:lnTo>
                                <a:lnTo>
                                  <a:pt x="3781" y="1154"/>
                                </a:lnTo>
                                <a:lnTo>
                                  <a:pt x="3750" y="1214"/>
                                </a:lnTo>
                                <a:lnTo>
                                  <a:pt x="3703" y="1261"/>
                                </a:lnTo>
                                <a:lnTo>
                                  <a:pt x="3644" y="1292"/>
                                </a:lnTo>
                                <a:lnTo>
                                  <a:pt x="3575" y="1303"/>
                                </a:lnTo>
                                <a:lnTo>
                                  <a:pt x="400" y="1303"/>
                                </a:lnTo>
                                <a:lnTo>
                                  <a:pt x="331" y="1292"/>
                                </a:lnTo>
                                <a:lnTo>
                                  <a:pt x="271" y="1261"/>
                                </a:lnTo>
                                <a:lnTo>
                                  <a:pt x="224" y="1214"/>
                                </a:lnTo>
                                <a:lnTo>
                                  <a:pt x="194" y="1154"/>
                                </a:lnTo>
                                <a:lnTo>
                                  <a:pt x="183" y="1085"/>
                                </a:lnTo>
                                <a:lnTo>
                                  <a:pt x="183" y="217"/>
                                </a:lnTo>
                                <a:close/>
                                <a:moveTo>
                                  <a:pt x="0" y="2169"/>
                                </a:moveTo>
                                <a:lnTo>
                                  <a:pt x="0" y="2169"/>
                                </a:lnTo>
                                <a:lnTo>
                                  <a:pt x="8" y="2096"/>
                                </a:lnTo>
                                <a:lnTo>
                                  <a:pt x="32" y="2029"/>
                                </a:lnTo>
                                <a:lnTo>
                                  <a:pt x="70" y="1969"/>
                                </a:lnTo>
                                <a:lnTo>
                                  <a:pt x="119" y="1920"/>
                                </a:lnTo>
                                <a:lnTo>
                                  <a:pt x="179" y="1882"/>
                                </a:lnTo>
                                <a:lnTo>
                                  <a:pt x="246" y="1858"/>
                                </a:lnTo>
                                <a:lnTo>
                                  <a:pt x="319" y="1850"/>
                                </a:lnTo>
                                <a:lnTo>
                                  <a:pt x="3733" y="1850"/>
                                </a:lnTo>
                                <a:lnTo>
                                  <a:pt x="3807" y="1858"/>
                                </a:lnTo>
                                <a:lnTo>
                                  <a:pt x="3874" y="1882"/>
                                </a:lnTo>
                                <a:lnTo>
                                  <a:pt x="3933" y="1920"/>
                                </a:lnTo>
                                <a:lnTo>
                                  <a:pt x="3983" y="1969"/>
                                </a:lnTo>
                                <a:lnTo>
                                  <a:pt x="4020" y="2029"/>
                                </a:lnTo>
                                <a:lnTo>
                                  <a:pt x="4044" y="2096"/>
                                </a:lnTo>
                                <a:lnTo>
                                  <a:pt x="4053" y="2169"/>
                                </a:lnTo>
                                <a:lnTo>
                                  <a:pt x="4053" y="3446"/>
                                </a:lnTo>
                                <a:lnTo>
                                  <a:pt x="4044" y="3519"/>
                                </a:lnTo>
                                <a:lnTo>
                                  <a:pt x="4020" y="3586"/>
                                </a:lnTo>
                                <a:lnTo>
                                  <a:pt x="3983" y="3645"/>
                                </a:lnTo>
                                <a:lnTo>
                                  <a:pt x="3933" y="3695"/>
                                </a:lnTo>
                                <a:lnTo>
                                  <a:pt x="3874" y="3733"/>
                                </a:lnTo>
                                <a:lnTo>
                                  <a:pt x="3807" y="3757"/>
                                </a:lnTo>
                                <a:lnTo>
                                  <a:pt x="3733" y="3765"/>
                                </a:lnTo>
                                <a:lnTo>
                                  <a:pt x="319" y="3765"/>
                                </a:lnTo>
                                <a:lnTo>
                                  <a:pt x="246" y="3757"/>
                                </a:lnTo>
                                <a:lnTo>
                                  <a:pt x="179" y="3733"/>
                                </a:lnTo>
                                <a:lnTo>
                                  <a:pt x="119" y="3695"/>
                                </a:lnTo>
                                <a:lnTo>
                                  <a:pt x="70" y="3645"/>
                                </a:lnTo>
                                <a:lnTo>
                                  <a:pt x="32" y="3586"/>
                                </a:lnTo>
                                <a:lnTo>
                                  <a:pt x="8" y="3519"/>
                                </a:lnTo>
                                <a:lnTo>
                                  <a:pt x="0" y="3446"/>
                                </a:lnTo>
                                <a:lnTo>
                                  <a:pt x="0" y="2169"/>
                                </a:lnTo>
                                <a:close/>
                              </a:path>
                            </a:pathLst>
                          </a:custGeom>
                          <a:noFill/>
                          <a:ln w="7996">
                            <a:solidFill>
                              <a:srgbClr val="385D89"/>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9" name="AutoShape 171"/>
                        <wps:cNvSpPr>
                          <a:spLocks/>
                        </wps:cNvSpPr>
                        <wps:spPr bwMode="auto">
                          <a:xfrm>
                            <a:off x="6069" y="2458"/>
                            <a:ext cx="121" cy="547"/>
                          </a:xfrm>
                          <a:custGeom>
                            <a:avLst/>
                            <a:gdLst>
                              <a:gd name="T0" fmla="+- 0 6083 6069"/>
                              <a:gd name="T1" fmla="*/ T0 w 121"/>
                              <a:gd name="T2" fmla="+- 0 2885 2458"/>
                              <a:gd name="T3" fmla="*/ 2885 h 547"/>
                              <a:gd name="T4" fmla="+- 0 6077 6069"/>
                              <a:gd name="T5" fmla="*/ T4 w 121"/>
                              <a:gd name="T6" fmla="+- 0 2889 2458"/>
                              <a:gd name="T7" fmla="*/ 2889 h 547"/>
                              <a:gd name="T8" fmla="+- 0 6071 6069"/>
                              <a:gd name="T9" fmla="*/ T8 w 121"/>
                              <a:gd name="T10" fmla="+- 0 2893 2458"/>
                              <a:gd name="T11" fmla="*/ 2893 h 547"/>
                              <a:gd name="T12" fmla="+- 0 6069 6069"/>
                              <a:gd name="T13" fmla="*/ T12 w 121"/>
                              <a:gd name="T14" fmla="+- 0 2901 2458"/>
                              <a:gd name="T15" fmla="*/ 2901 h 547"/>
                              <a:gd name="T16" fmla="+- 0 6072 6069"/>
                              <a:gd name="T17" fmla="*/ T16 w 121"/>
                              <a:gd name="T18" fmla="+- 0 2907 2458"/>
                              <a:gd name="T19" fmla="*/ 2907 h 547"/>
                              <a:gd name="T20" fmla="+- 0 6130 6069"/>
                              <a:gd name="T21" fmla="*/ T20 w 121"/>
                              <a:gd name="T22" fmla="+- 0 3004 2458"/>
                              <a:gd name="T23" fmla="*/ 3004 h 547"/>
                              <a:gd name="T24" fmla="+- 0 6144 6069"/>
                              <a:gd name="T25" fmla="*/ T24 w 121"/>
                              <a:gd name="T26" fmla="+- 0 2979 2458"/>
                              <a:gd name="T27" fmla="*/ 2979 h 547"/>
                              <a:gd name="T28" fmla="+- 0 6116 6069"/>
                              <a:gd name="T29" fmla="*/ T28 w 121"/>
                              <a:gd name="T30" fmla="+- 0 2979 2458"/>
                              <a:gd name="T31" fmla="*/ 2979 h 547"/>
                              <a:gd name="T32" fmla="+- 0 6116 6069"/>
                              <a:gd name="T33" fmla="*/ T32 w 121"/>
                              <a:gd name="T34" fmla="+- 0 2931 2458"/>
                              <a:gd name="T35" fmla="*/ 2931 h 547"/>
                              <a:gd name="T36" fmla="+- 0 6094 6069"/>
                              <a:gd name="T37" fmla="*/ T36 w 121"/>
                              <a:gd name="T38" fmla="+- 0 2894 2458"/>
                              <a:gd name="T39" fmla="*/ 2894 h 547"/>
                              <a:gd name="T40" fmla="+- 0 6091 6069"/>
                              <a:gd name="T41" fmla="*/ T40 w 121"/>
                              <a:gd name="T42" fmla="+- 0 2888 2458"/>
                              <a:gd name="T43" fmla="*/ 2888 h 547"/>
                              <a:gd name="T44" fmla="+- 0 6083 6069"/>
                              <a:gd name="T45" fmla="*/ T44 w 121"/>
                              <a:gd name="T46" fmla="+- 0 2885 2458"/>
                              <a:gd name="T47" fmla="*/ 2885 h 547"/>
                              <a:gd name="T48" fmla="+- 0 6116 6069"/>
                              <a:gd name="T49" fmla="*/ T48 w 121"/>
                              <a:gd name="T50" fmla="+- 0 2931 2458"/>
                              <a:gd name="T51" fmla="*/ 2931 h 547"/>
                              <a:gd name="T52" fmla="+- 0 6116 6069"/>
                              <a:gd name="T53" fmla="*/ T52 w 121"/>
                              <a:gd name="T54" fmla="+- 0 2979 2458"/>
                              <a:gd name="T55" fmla="*/ 2979 h 547"/>
                              <a:gd name="T56" fmla="+- 0 6142 6069"/>
                              <a:gd name="T57" fmla="*/ T56 w 121"/>
                              <a:gd name="T58" fmla="+- 0 2979 2458"/>
                              <a:gd name="T59" fmla="*/ 2979 h 547"/>
                              <a:gd name="T60" fmla="+- 0 6142 6069"/>
                              <a:gd name="T61" fmla="*/ T60 w 121"/>
                              <a:gd name="T62" fmla="+- 0 2972 2458"/>
                              <a:gd name="T63" fmla="*/ 2972 h 547"/>
                              <a:gd name="T64" fmla="+- 0 6118 6069"/>
                              <a:gd name="T65" fmla="*/ T64 w 121"/>
                              <a:gd name="T66" fmla="+- 0 2972 2458"/>
                              <a:gd name="T67" fmla="*/ 2972 h 547"/>
                              <a:gd name="T68" fmla="+- 0 6129 6069"/>
                              <a:gd name="T69" fmla="*/ T68 w 121"/>
                              <a:gd name="T70" fmla="+- 0 2953 2458"/>
                              <a:gd name="T71" fmla="*/ 2953 h 547"/>
                              <a:gd name="T72" fmla="+- 0 6116 6069"/>
                              <a:gd name="T73" fmla="*/ T72 w 121"/>
                              <a:gd name="T74" fmla="+- 0 2931 2458"/>
                              <a:gd name="T75" fmla="*/ 2931 h 547"/>
                              <a:gd name="T76" fmla="+- 0 6176 6069"/>
                              <a:gd name="T77" fmla="*/ T76 w 121"/>
                              <a:gd name="T78" fmla="+- 0 2885 2458"/>
                              <a:gd name="T79" fmla="*/ 2885 h 547"/>
                              <a:gd name="T80" fmla="+- 0 6167 6069"/>
                              <a:gd name="T81" fmla="*/ T80 w 121"/>
                              <a:gd name="T82" fmla="+- 0 2888 2458"/>
                              <a:gd name="T83" fmla="*/ 2888 h 547"/>
                              <a:gd name="T84" fmla="+- 0 6164 6069"/>
                              <a:gd name="T85" fmla="*/ T84 w 121"/>
                              <a:gd name="T86" fmla="+- 0 2894 2458"/>
                              <a:gd name="T87" fmla="*/ 2894 h 547"/>
                              <a:gd name="T88" fmla="+- 0 6142 6069"/>
                              <a:gd name="T89" fmla="*/ T88 w 121"/>
                              <a:gd name="T90" fmla="+- 0 2930 2458"/>
                              <a:gd name="T91" fmla="*/ 2930 h 547"/>
                              <a:gd name="T92" fmla="+- 0 6142 6069"/>
                              <a:gd name="T93" fmla="*/ T92 w 121"/>
                              <a:gd name="T94" fmla="+- 0 2979 2458"/>
                              <a:gd name="T95" fmla="*/ 2979 h 547"/>
                              <a:gd name="T96" fmla="+- 0 6144 6069"/>
                              <a:gd name="T97" fmla="*/ T96 w 121"/>
                              <a:gd name="T98" fmla="+- 0 2979 2458"/>
                              <a:gd name="T99" fmla="*/ 2979 h 547"/>
                              <a:gd name="T100" fmla="+- 0 6186 6069"/>
                              <a:gd name="T101" fmla="*/ T100 w 121"/>
                              <a:gd name="T102" fmla="+- 0 2907 2458"/>
                              <a:gd name="T103" fmla="*/ 2907 h 547"/>
                              <a:gd name="T104" fmla="+- 0 6189 6069"/>
                              <a:gd name="T105" fmla="*/ T104 w 121"/>
                              <a:gd name="T106" fmla="+- 0 2901 2458"/>
                              <a:gd name="T107" fmla="*/ 2901 h 547"/>
                              <a:gd name="T108" fmla="+- 0 6187 6069"/>
                              <a:gd name="T109" fmla="*/ T108 w 121"/>
                              <a:gd name="T110" fmla="+- 0 2893 2458"/>
                              <a:gd name="T111" fmla="*/ 2893 h 547"/>
                              <a:gd name="T112" fmla="+- 0 6182 6069"/>
                              <a:gd name="T113" fmla="*/ T112 w 121"/>
                              <a:gd name="T114" fmla="+- 0 2889 2458"/>
                              <a:gd name="T115" fmla="*/ 2889 h 547"/>
                              <a:gd name="T116" fmla="+- 0 6176 6069"/>
                              <a:gd name="T117" fmla="*/ T116 w 121"/>
                              <a:gd name="T118" fmla="+- 0 2885 2458"/>
                              <a:gd name="T119" fmla="*/ 2885 h 547"/>
                              <a:gd name="T120" fmla="+- 0 6129 6069"/>
                              <a:gd name="T121" fmla="*/ T120 w 121"/>
                              <a:gd name="T122" fmla="+- 0 2953 2458"/>
                              <a:gd name="T123" fmla="*/ 2953 h 547"/>
                              <a:gd name="T124" fmla="+- 0 6118 6069"/>
                              <a:gd name="T125" fmla="*/ T124 w 121"/>
                              <a:gd name="T126" fmla="+- 0 2972 2458"/>
                              <a:gd name="T127" fmla="*/ 2972 h 547"/>
                              <a:gd name="T128" fmla="+- 0 6140 6069"/>
                              <a:gd name="T129" fmla="*/ T128 w 121"/>
                              <a:gd name="T130" fmla="+- 0 2972 2458"/>
                              <a:gd name="T131" fmla="*/ 2972 h 547"/>
                              <a:gd name="T132" fmla="+- 0 6129 6069"/>
                              <a:gd name="T133" fmla="*/ T132 w 121"/>
                              <a:gd name="T134" fmla="+- 0 2953 2458"/>
                              <a:gd name="T135" fmla="*/ 2953 h 547"/>
                              <a:gd name="T136" fmla="+- 0 6142 6069"/>
                              <a:gd name="T137" fmla="*/ T136 w 121"/>
                              <a:gd name="T138" fmla="+- 0 2930 2458"/>
                              <a:gd name="T139" fmla="*/ 2930 h 547"/>
                              <a:gd name="T140" fmla="+- 0 6129 6069"/>
                              <a:gd name="T141" fmla="*/ T140 w 121"/>
                              <a:gd name="T142" fmla="+- 0 2953 2458"/>
                              <a:gd name="T143" fmla="*/ 2953 h 547"/>
                              <a:gd name="T144" fmla="+- 0 6140 6069"/>
                              <a:gd name="T145" fmla="*/ T144 w 121"/>
                              <a:gd name="T146" fmla="+- 0 2972 2458"/>
                              <a:gd name="T147" fmla="*/ 2972 h 547"/>
                              <a:gd name="T148" fmla="+- 0 6142 6069"/>
                              <a:gd name="T149" fmla="*/ T148 w 121"/>
                              <a:gd name="T150" fmla="+- 0 2972 2458"/>
                              <a:gd name="T151" fmla="*/ 2972 h 547"/>
                              <a:gd name="T152" fmla="+- 0 6142 6069"/>
                              <a:gd name="T153" fmla="*/ T152 w 121"/>
                              <a:gd name="T154" fmla="+- 0 2930 2458"/>
                              <a:gd name="T155" fmla="*/ 2930 h 547"/>
                              <a:gd name="T156" fmla="+- 0 6142 6069"/>
                              <a:gd name="T157" fmla="*/ T156 w 121"/>
                              <a:gd name="T158" fmla="+- 0 2458 2458"/>
                              <a:gd name="T159" fmla="*/ 2458 h 547"/>
                              <a:gd name="T160" fmla="+- 0 6116 6069"/>
                              <a:gd name="T161" fmla="*/ T160 w 121"/>
                              <a:gd name="T162" fmla="+- 0 2458 2458"/>
                              <a:gd name="T163" fmla="*/ 2458 h 547"/>
                              <a:gd name="T164" fmla="+- 0 6116 6069"/>
                              <a:gd name="T165" fmla="*/ T164 w 121"/>
                              <a:gd name="T166" fmla="+- 0 2931 2458"/>
                              <a:gd name="T167" fmla="*/ 2931 h 547"/>
                              <a:gd name="T168" fmla="+- 0 6129 6069"/>
                              <a:gd name="T169" fmla="*/ T168 w 121"/>
                              <a:gd name="T170" fmla="+- 0 2953 2458"/>
                              <a:gd name="T171" fmla="*/ 2953 h 547"/>
                              <a:gd name="T172" fmla="+- 0 6142 6069"/>
                              <a:gd name="T173" fmla="*/ T172 w 121"/>
                              <a:gd name="T174" fmla="+- 0 2930 2458"/>
                              <a:gd name="T175" fmla="*/ 2930 h 547"/>
                              <a:gd name="T176" fmla="+- 0 6142 6069"/>
                              <a:gd name="T177" fmla="*/ T176 w 121"/>
                              <a:gd name="T178" fmla="+- 0 2458 2458"/>
                              <a:gd name="T179" fmla="*/ 2458 h 54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Lst>
                            <a:rect l="0" t="0" r="r" b="b"/>
                            <a:pathLst>
                              <a:path w="121" h="547">
                                <a:moveTo>
                                  <a:pt x="14" y="427"/>
                                </a:moveTo>
                                <a:lnTo>
                                  <a:pt x="8" y="431"/>
                                </a:lnTo>
                                <a:lnTo>
                                  <a:pt x="2" y="435"/>
                                </a:lnTo>
                                <a:lnTo>
                                  <a:pt x="0" y="443"/>
                                </a:lnTo>
                                <a:lnTo>
                                  <a:pt x="3" y="449"/>
                                </a:lnTo>
                                <a:lnTo>
                                  <a:pt x="61" y="546"/>
                                </a:lnTo>
                                <a:lnTo>
                                  <a:pt x="75" y="521"/>
                                </a:lnTo>
                                <a:lnTo>
                                  <a:pt x="47" y="521"/>
                                </a:lnTo>
                                <a:lnTo>
                                  <a:pt x="47" y="473"/>
                                </a:lnTo>
                                <a:lnTo>
                                  <a:pt x="25" y="436"/>
                                </a:lnTo>
                                <a:lnTo>
                                  <a:pt x="22" y="430"/>
                                </a:lnTo>
                                <a:lnTo>
                                  <a:pt x="14" y="427"/>
                                </a:lnTo>
                                <a:close/>
                                <a:moveTo>
                                  <a:pt x="47" y="473"/>
                                </a:moveTo>
                                <a:lnTo>
                                  <a:pt x="47" y="521"/>
                                </a:lnTo>
                                <a:lnTo>
                                  <a:pt x="73" y="521"/>
                                </a:lnTo>
                                <a:lnTo>
                                  <a:pt x="73" y="514"/>
                                </a:lnTo>
                                <a:lnTo>
                                  <a:pt x="49" y="514"/>
                                </a:lnTo>
                                <a:lnTo>
                                  <a:pt x="60" y="495"/>
                                </a:lnTo>
                                <a:lnTo>
                                  <a:pt x="47" y="473"/>
                                </a:lnTo>
                                <a:close/>
                                <a:moveTo>
                                  <a:pt x="107" y="427"/>
                                </a:moveTo>
                                <a:lnTo>
                                  <a:pt x="98" y="430"/>
                                </a:lnTo>
                                <a:lnTo>
                                  <a:pt x="95" y="436"/>
                                </a:lnTo>
                                <a:lnTo>
                                  <a:pt x="73" y="472"/>
                                </a:lnTo>
                                <a:lnTo>
                                  <a:pt x="73" y="521"/>
                                </a:lnTo>
                                <a:lnTo>
                                  <a:pt x="75" y="521"/>
                                </a:lnTo>
                                <a:lnTo>
                                  <a:pt x="117" y="449"/>
                                </a:lnTo>
                                <a:lnTo>
                                  <a:pt x="120" y="443"/>
                                </a:lnTo>
                                <a:lnTo>
                                  <a:pt x="118" y="435"/>
                                </a:lnTo>
                                <a:lnTo>
                                  <a:pt x="113" y="431"/>
                                </a:lnTo>
                                <a:lnTo>
                                  <a:pt x="107" y="427"/>
                                </a:lnTo>
                                <a:close/>
                                <a:moveTo>
                                  <a:pt x="60" y="495"/>
                                </a:moveTo>
                                <a:lnTo>
                                  <a:pt x="49" y="514"/>
                                </a:lnTo>
                                <a:lnTo>
                                  <a:pt x="71" y="514"/>
                                </a:lnTo>
                                <a:lnTo>
                                  <a:pt x="60" y="495"/>
                                </a:lnTo>
                                <a:close/>
                                <a:moveTo>
                                  <a:pt x="73" y="472"/>
                                </a:moveTo>
                                <a:lnTo>
                                  <a:pt x="60" y="495"/>
                                </a:lnTo>
                                <a:lnTo>
                                  <a:pt x="71" y="514"/>
                                </a:lnTo>
                                <a:lnTo>
                                  <a:pt x="73" y="514"/>
                                </a:lnTo>
                                <a:lnTo>
                                  <a:pt x="73" y="472"/>
                                </a:lnTo>
                                <a:close/>
                                <a:moveTo>
                                  <a:pt x="73" y="0"/>
                                </a:moveTo>
                                <a:lnTo>
                                  <a:pt x="47" y="0"/>
                                </a:lnTo>
                                <a:lnTo>
                                  <a:pt x="47" y="473"/>
                                </a:lnTo>
                                <a:lnTo>
                                  <a:pt x="60" y="495"/>
                                </a:lnTo>
                                <a:lnTo>
                                  <a:pt x="73" y="472"/>
                                </a:lnTo>
                                <a:lnTo>
                                  <a:pt x="73"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0" name="Freeform 170"/>
                        <wps:cNvSpPr>
                          <a:spLocks/>
                        </wps:cNvSpPr>
                        <wps:spPr bwMode="auto">
                          <a:xfrm>
                            <a:off x="4142" y="5487"/>
                            <a:ext cx="3871" cy="1290"/>
                          </a:xfrm>
                          <a:custGeom>
                            <a:avLst/>
                            <a:gdLst>
                              <a:gd name="T0" fmla="+- 0 4325 4325"/>
                              <a:gd name="T1" fmla="*/ T0 w 3610"/>
                              <a:gd name="T2" fmla="+- 0 5702 5487"/>
                              <a:gd name="T3" fmla="*/ 5702 h 1290"/>
                              <a:gd name="T4" fmla="+- 0 4335 4325"/>
                              <a:gd name="T5" fmla="*/ T4 w 3610"/>
                              <a:gd name="T6" fmla="+- 0 5634 5487"/>
                              <a:gd name="T7" fmla="*/ 5634 h 1290"/>
                              <a:gd name="T8" fmla="+- 0 4366 4325"/>
                              <a:gd name="T9" fmla="*/ T8 w 3610"/>
                              <a:gd name="T10" fmla="+- 0 5575 5487"/>
                              <a:gd name="T11" fmla="*/ 5575 h 1290"/>
                              <a:gd name="T12" fmla="+- 0 4412 4325"/>
                              <a:gd name="T13" fmla="*/ T12 w 3610"/>
                              <a:gd name="T14" fmla="+- 0 5528 5487"/>
                              <a:gd name="T15" fmla="*/ 5528 h 1290"/>
                              <a:gd name="T16" fmla="+- 0 4471 4325"/>
                              <a:gd name="T17" fmla="*/ T16 w 3610"/>
                              <a:gd name="T18" fmla="+- 0 5498 5487"/>
                              <a:gd name="T19" fmla="*/ 5498 h 1290"/>
                              <a:gd name="T20" fmla="+- 0 4540 4325"/>
                              <a:gd name="T21" fmla="*/ T20 w 3610"/>
                              <a:gd name="T22" fmla="+- 0 5487 5487"/>
                              <a:gd name="T23" fmla="*/ 5487 h 1290"/>
                              <a:gd name="T24" fmla="+- 0 7719 4325"/>
                              <a:gd name="T25" fmla="*/ T24 w 3610"/>
                              <a:gd name="T26" fmla="+- 0 5487 5487"/>
                              <a:gd name="T27" fmla="*/ 5487 h 1290"/>
                              <a:gd name="T28" fmla="+- 0 7787 4325"/>
                              <a:gd name="T29" fmla="*/ T28 w 3610"/>
                              <a:gd name="T30" fmla="+- 0 5498 5487"/>
                              <a:gd name="T31" fmla="*/ 5498 h 1290"/>
                              <a:gd name="T32" fmla="+- 0 7846 4325"/>
                              <a:gd name="T33" fmla="*/ T32 w 3610"/>
                              <a:gd name="T34" fmla="+- 0 5528 5487"/>
                              <a:gd name="T35" fmla="*/ 5528 h 1290"/>
                              <a:gd name="T36" fmla="+- 0 7892 4325"/>
                              <a:gd name="T37" fmla="*/ T36 w 3610"/>
                              <a:gd name="T38" fmla="+- 0 5575 5487"/>
                              <a:gd name="T39" fmla="*/ 5575 h 1290"/>
                              <a:gd name="T40" fmla="+- 0 7923 4325"/>
                              <a:gd name="T41" fmla="*/ T40 w 3610"/>
                              <a:gd name="T42" fmla="+- 0 5634 5487"/>
                              <a:gd name="T43" fmla="*/ 5634 h 1290"/>
                              <a:gd name="T44" fmla="+- 0 7934 4325"/>
                              <a:gd name="T45" fmla="*/ T44 w 3610"/>
                              <a:gd name="T46" fmla="+- 0 5702 5487"/>
                              <a:gd name="T47" fmla="*/ 5702 h 1290"/>
                              <a:gd name="T48" fmla="+- 0 7934 4325"/>
                              <a:gd name="T49" fmla="*/ T48 w 3610"/>
                              <a:gd name="T50" fmla="+- 0 6562 5487"/>
                              <a:gd name="T51" fmla="*/ 6562 h 1290"/>
                              <a:gd name="T52" fmla="+- 0 7923 4325"/>
                              <a:gd name="T53" fmla="*/ T52 w 3610"/>
                              <a:gd name="T54" fmla="+- 0 6630 5487"/>
                              <a:gd name="T55" fmla="*/ 6630 h 1290"/>
                              <a:gd name="T56" fmla="+- 0 7892 4325"/>
                              <a:gd name="T57" fmla="*/ T56 w 3610"/>
                              <a:gd name="T58" fmla="+- 0 6689 5487"/>
                              <a:gd name="T59" fmla="*/ 6689 h 1290"/>
                              <a:gd name="T60" fmla="+- 0 7846 4325"/>
                              <a:gd name="T61" fmla="*/ T60 w 3610"/>
                              <a:gd name="T62" fmla="+- 0 6735 5487"/>
                              <a:gd name="T63" fmla="*/ 6735 h 1290"/>
                              <a:gd name="T64" fmla="+- 0 7787 4325"/>
                              <a:gd name="T65" fmla="*/ T64 w 3610"/>
                              <a:gd name="T66" fmla="+- 0 6766 5487"/>
                              <a:gd name="T67" fmla="*/ 6766 h 1290"/>
                              <a:gd name="T68" fmla="+- 0 7719 4325"/>
                              <a:gd name="T69" fmla="*/ T68 w 3610"/>
                              <a:gd name="T70" fmla="+- 0 6777 5487"/>
                              <a:gd name="T71" fmla="*/ 6777 h 1290"/>
                              <a:gd name="T72" fmla="+- 0 4540 4325"/>
                              <a:gd name="T73" fmla="*/ T72 w 3610"/>
                              <a:gd name="T74" fmla="+- 0 6777 5487"/>
                              <a:gd name="T75" fmla="*/ 6777 h 1290"/>
                              <a:gd name="T76" fmla="+- 0 4471 4325"/>
                              <a:gd name="T77" fmla="*/ T76 w 3610"/>
                              <a:gd name="T78" fmla="+- 0 6766 5487"/>
                              <a:gd name="T79" fmla="*/ 6766 h 1290"/>
                              <a:gd name="T80" fmla="+- 0 4412 4325"/>
                              <a:gd name="T81" fmla="*/ T80 w 3610"/>
                              <a:gd name="T82" fmla="+- 0 6735 5487"/>
                              <a:gd name="T83" fmla="*/ 6735 h 1290"/>
                              <a:gd name="T84" fmla="+- 0 4366 4325"/>
                              <a:gd name="T85" fmla="*/ T84 w 3610"/>
                              <a:gd name="T86" fmla="+- 0 6689 5487"/>
                              <a:gd name="T87" fmla="*/ 6689 h 1290"/>
                              <a:gd name="T88" fmla="+- 0 4335 4325"/>
                              <a:gd name="T89" fmla="*/ T88 w 3610"/>
                              <a:gd name="T90" fmla="+- 0 6630 5487"/>
                              <a:gd name="T91" fmla="*/ 6630 h 1290"/>
                              <a:gd name="T92" fmla="+- 0 4325 4325"/>
                              <a:gd name="T93" fmla="*/ T92 w 3610"/>
                              <a:gd name="T94" fmla="+- 0 6562 5487"/>
                              <a:gd name="T95" fmla="*/ 6562 h 1290"/>
                              <a:gd name="T96" fmla="+- 0 4325 4325"/>
                              <a:gd name="T97" fmla="*/ T96 w 3610"/>
                              <a:gd name="T98" fmla="+- 0 5702 5487"/>
                              <a:gd name="T99" fmla="*/ 5702 h 129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Lst>
                            <a:rect l="0" t="0" r="r" b="b"/>
                            <a:pathLst>
                              <a:path w="3610" h="1290">
                                <a:moveTo>
                                  <a:pt x="0" y="215"/>
                                </a:moveTo>
                                <a:lnTo>
                                  <a:pt x="10" y="147"/>
                                </a:lnTo>
                                <a:lnTo>
                                  <a:pt x="41" y="88"/>
                                </a:lnTo>
                                <a:lnTo>
                                  <a:pt x="87" y="41"/>
                                </a:lnTo>
                                <a:lnTo>
                                  <a:pt x="146" y="11"/>
                                </a:lnTo>
                                <a:lnTo>
                                  <a:pt x="215" y="0"/>
                                </a:lnTo>
                                <a:lnTo>
                                  <a:pt x="3394" y="0"/>
                                </a:lnTo>
                                <a:lnTo>
                                  <a:pt x="3462" y="11"/>
                                </a:lnTo>
                                <a:lnTo>
                                  <a:pt x="3521" y="41"/>
                                </a:lnTo>
                                <a:lnTo>
                                  <a:pt x="3567" y="88"/>
                                </a:lnTo>
                                <a:lnTo>
                                  <a:pt x="3598" y="147"/>
                                </a:lnTo>
                                <a:lnTo>
                                  <a:pt x="3609" y="215"/>
                                </a:lnTo>
                                <a:lnTo>
                                  <a:pt x="3609" y="1075"/>
                                </a:lnTo>
                                <a:lnTo>
                                  <a:pt x="3598" y="1143"/>
                                </a:lnTo>
                                <a:lnTo>
                                  <a:pt x="3567" y="1202"/>
                                </a:lnTo>
                                <a:lnTo>
                                  <a:pt x="3521" y="1248"/>
                                </a:lnTo>
                                <a:lnTo>
                                  <a:pt x="3462" y="1279"/>
                                </a:lnTo>
                                <a:lnTo>
                                  <a:pt x="3394" y="1290"/>
                                </a:lnTo>
                                <a:lnTo>
                                  <a:pt x="215" y="1290"/>
                                </a:lnTo>
                                <a:lnTo>
                                  <a:pt x="146" y="1279"/>
                                </a:lnTo>
                                <a:lnTo>
                                  <a:pt x="87" y="1248"/>
                                </a:lnTo>
                                <a:lnTo>
                                  <a:pt x="41" y="1202"/>
                                </a:lnTo>
                                <a:lnTo>
                                  <a:pt x="10" y="1143"/>
                                </a:lnTo>
                                <a:lnTo>
                                  <a:pt x="0" y="1075"/>
                                </a:lnTo>
                                <a:lnTo>
                                  <a:pt x="0" y="215"/>
                                </a:lnTo>
                                <a:close/>
                              </a:path>
                            </a:pathLst>
                          </a:custGeom>
                          <a:noFill/>
                          <a:ln w="7995">
                            <a:solidFill>
                              <a:srgbClr val="385D89"/>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1" name="AutoShape 169"/>
                        <wps:cNvSpPr>
                          <a:spLocks/>
                        </wps:cNvSpPr>
                        <wps:spPr bwMode="auto">
                          <a:xfrm>
                            <a:off x="6069" y="4933"/>
                            <a:ext cx="121" cy="546"/>
                          </a:xfrm>
                          <a:custGeom>
                            <a:avLst/>
                            <a:gdLst>
                              <a:gd name="T0" fmla="+- 0 6083 6069"/>
                              <a:gd name="T1" fmla="*/ T0 w 121"/>
                              <a:gd name="T2" fmla="+- 0 5361 4933"/>
                              <a:gd name="T3" fmla="*/ 5361 h 546"/>
                              <a:gd name="T4" fmla="+- 0 6077 6069"/>
                              <a:gd name="T5" fmla="*/ T4 w 121"/>
                              <a:gd name="T6" fmla="+- 0 5365 4933"/>
                              <a:gd name="T7" fmla="*/ 5365 h 546"/>
                              <a:gd name="T8" fmla="+- 0 6071 6069"/>
                              <a:gd name="T9" fmla="*/ T8 w 121"/>
                              <a:gd name="T10" fmla="+- 0 5368 4933"/>
                              <a:gd name="T11" fmla="*/ 5368 h 546"/>
                              <a:gd name="T12" fmla="+- 0 6069 6069"/>
                              <a:gd name="T13" fmla="*/ T12 w 121"/>
                              <a:gd name="T14" fmla="+- 0 5376 4933"/>
                              <a:gd name="T15" fmla="*/ 5376 h 546"/>
                              <a:gd name="T16" fmla="+- 0 6072 6069"/>
                              <a:gd name="T17" fmla="*/ T16 w 121"/>
                              <a:gd name="T18" fmla="+- 0 5383 4933"/>
                              <a:gd name="T19" fmla="*/ 5383 h 546"/>
                              <a:gd name="T20" fmla="+- 0 6130 6069"/>
                              <a:gd name="T21" fmla="*/ T20 w 121"/>
                              <a:gd name="T22" fmla="+- 0 5479 4933"/>
                              <a:gd name="T23" fmla="*/ 5479 h 546"/>
                              <a:gd name="T24" fmla="+- 0 6144 6069"/>
                              <a:gd name="T25" fmla="*/ T24 w 121"/>
                              <a:gd name="T26" fmla="+- 0 5454 4933"/>
                              <a:gd name="T27" fmla="*/ 5454 h 546"/>
                              <a:gd name="T28" fmla="+- 0 6116 6069"/>
                              <a:gd name="T29" fmla="*/ T28 w 121"/>
                              <a:gd name="T30" fmla="+- 0 5454 4933"/>
                              <a:gd name="T31" fmla="*/ 5454 h 546"/>
                              <a:gd name="T32" fmla="+- 0 6116 6069"/>
                              <a:gd name="T33" fmla="*/ T32 w 121"/>
                              <a:gd name="T34" fmla="+- 0 5406 4933"/>
                              <a:gd name="T35" fmla="*/ 5406 h 546"/>
                              <a:gd name="T36" fmla="+- 0 6094 6069"/>
                              <a:gd name="T37" fmla="*/ T36 w 121"/>
                              <a:gd name="T38" fmla="+- 0 5369 4933"/>
                              <a:gd name="T39" fmla="*/ 5369 h 546"/>
                              <a:gd name="T40" fmla="+- 0 6091 6069"/>
                              <a:gd name="T41" fmla="*/ T40 w 121"/>
                              <a:gd name="T42" fmla="+- 0 5363 4933"/>
                              <a:gd name="T43" fmla="*/ 5363 h 546"/>
                              <a:gd name="T44" fmla="+- 0 6083 6069"/>
                              <a:gd name="T45" fmla="*/ T44 w 121"/>
                              <a:gd name="T46" fmla="+- 0 5361 4933"/>
                              <a:gd name="T47" fmla="*/ 5361 h 546"/>
                              <a:gd name="T48" fmla="+- 0 6116 6069"/>
                              <a:gd name="T49" fmla="*/ T48 w 121"/>
                              <a:gd name="T50" fmla="+- 0 5406 4933"/>
                              <a:gd name="T51" fmla="*/ 5406 h 546"/>
                              <a:gd name="T52" fmla="+- 0 6116 6069"/>
                              <a:gd name="T53" fmla="*/ T52 w 121"/>
                              <a:gd name="T54" fmla="+- 0 5454 4933"/>
                              <a:gd name="T55" fmla="*/ 5454 h 546"/>
                              <a:gd name="T56" fmla="+- 0 6142 6069"/>
                              <a:gd name="T57" fmla="*/ T56 w 121"/>
                              <a:gd name="T58" fmla="+- 0 5454 4933"/>
                              <a:gd name="T59" fmla="*/ 5454 h 546"/>
                              <a:gd name="T60" fmla="+- 0 6142 6069"/>
                              <a:gd name="T61" fmla="*/ T60 w 121"/>
                              <a:gd name="T62" fmla="+- 0 5447 4933"/>
                              <a:gd name="T63" fmla="*/ 5447 h 546"/>
                              <a:gd name="T64" fmla="+- 0 6118 6069"/>
                              <a:gd name="T65" fmla="*/ T64 w 121"/>
                              <a:gd name="T66" fmla="+- 0 5447 4933"/>
                              <a:gd name="T67" fmla="*/ 5447 h 546"/>
                              <a:gd name="T68" fmla="+- 0 6129 6069"/>
                              <a:gd name="T69" fmla="*/ T68 w 121"/>
                              <a:gd name="T70" fmla="+- 0 5428 4933"/>
                              <a:gd name="T71" fmla="*/ 5428 h 546"/>
                              <a:gd name="T72" fmla="+- 0 6116 6069"/>
                              <a:gd name="T73" fmla="*/ T72 w 121"/>
                              <a:gd name="T74" fmla="+- 0 5406 4933"/>
                              <a:gd name="T75" fmla="*/ 5406 h 546"/>
                              <a:gd name="T76" fmla="+- 0 6176 6069"/>
                              <a:gd name="T77" fmla="*/ T76 w 121"/>
                              <a:gd name="T78" fmla="+- 0 5361 4933"/>
                              <a:gd name="T79" fmla="*/ 5361 h 546"/>
                              <a:gd name="T80" fmla="+- 0 6167 6069"/>
                              <a:gd name="T81" fmla="*/ T80 w 121"/>
                              <a:gd name="T82" fmla="+- 0 5363 4933"/>
                              <a:gd name="T83" fmla="*/ 5363 h 546"/>
                              <a:gd name="T84" fmla="+- 0 6164 6069"/>
                              <a:gd name="T85" fmla="*/ T84 w 121"/>
                              <a:gd name="T86" fmla="+- 0 5369 4933"/>
                              <a:gd name="T87" fmla="*/ 5369 h 546"/>
                              <a:gd name="T88" fmla="+- 0 6142 6069"/>
                              <a:gd name="T89" fmla="*/ T88 w 121"/>
                              <a:gd name="T90" fmla="+- 0 5405 4933"/>
                              <a:gd name="T91" fmla="*/ 5405 h 546"/>
                              <a:gd name="T92" fmla="+- 0 6142 6069"/>
                              <a:gd name="T93" fmla="*/ T92 w 121"/>
                              <a:gd name="T94" fmla="+- 0 5454 4933"/>
                              <a:gd name="T95" fmla="*/ 5454 h 546"/>
                              <a:gd name="T96" fmla="+- 0 6144 6069"/>
                              <a:gd name="T97" fmla="*/ T96 w 121"/>
                              <a:gd name="T98" fmla="+- 0 5454 4933"/>
                              <a:gd name="T99" fmla="*/ 5454 h 546"/>
                              <a:gd name="T100" fmla="+- 0 6186 6069"/>
                              <a:gd name="T101" fmla="*/ T100 w 121"/>
                              <a:gd name="T102" fmla="+- 0 5383 4933"/>
                              <a:gd name="T103" fmla="*/ 5383 h 546"/>
                              <a:gd name="T104" fmla="+- 0 6189 6069"/>
                              <a:gd name="T105" fmla="*/ T104 w 121"/>
                              <a:gd name="T106" fmla="+- 0 5376 4933"/>
                              <a:gd name="T107" fmla="*/ 5376 h 546"/>
                              <a:gd name="T108" fmla="+- 0 6187 6069"/>
                              <a:gd name="T109" fmla="*/ T108 w 121"/>
                              <a:gd name="T110" fmla="+- 0 5368 4933"/>
                              <a:gd name="T111" fmla="*/ 5368 h 546"/>
                              <a:gd name="T112" fmla="+- 0 6182 6069"/>
                              <a:gd name="T113" fmla="*/ T112 w 121"/>
                              <a:gd name="T114" fmla="+- 0 5365 4933"/>
                              <a:gd name="T115" fmla="*/ 5365 h 546"/>
                              <a:gd name="T116" fmla="+- 0 6176 6069"/>
                              <a:gd name="T117" fmla="*/ T116 w 121"/>
                              <a:gd name="T118" fmla="+- 0 5361 4933"/>
                              <a:gd name="T119" fmla="*/ 5361 h 546"/>
                              <a:gd name="T120" fmla="+- 0 6129 6069"/>
                              <a:gd name="T121" fmla="*/ T120 w 121"/>
                              <a:gd name="T122" fmla="+- 0 5428 4933"/>
                              <a:gd name="T123" fmla="*/ 5428 h 546"/>
                              <a:gd name="T124" fmla="+- 0 6118 6069"/>
                              <a:gd name="T125" fmla="*/ T124 w 121"/>
                              <a:gd name="T126" fmla="+- 0 5447 4933"/>
                              <a:gd name="T127" fmla="*/ 5447 h 546"/>
                              <a:gd name="T128" fmla="+- 0 6140 6069"/>
                              <a:gd name="T129" fmla="*/ T128 w 121"/>
                              <a:gd name="T130" fmla="+- 0 5447 4933"/>
                              <a:gd name="T131" fmla="*/ 5447 h 546"/>
                              <a:gd name="T132" fmla="+- 0 6129 6069"/>
                              <a:gd name="T133" fmla="*/ T132 w 121"/>
                              <a:gd name="T134" fmla="+- 0 5428 4933"/>
                              <a:gd name="T135" fmla="*/ 5428 h 546"/>
                              <a:gd name="T136" fmla="+- 0 6142 6069"/>
                              <a:gd name="T137" fmla="*/ T136 w 121"/>
                              <a:gd name="T138" fmla="+- 0 5405 4933"/>
                              <a:gd name="T139" fmla="*/ 5405 h 546"/>
                              <a:gd name="T140" fmla="+- 0 6129 6069"/>
                              <a:gd name="T141" fmla="*/ T140 w 121"/>
                              <a:gd name="T142" fmla="+- 0 5428 4933"/>
                              <a:gd name="T143" fmla="*/ 5428 h 546"/>
                              <a:gd name="T144" fmla="+- 0 6140 6069"/>
                              <a:gd name="T145" fmla="*/ T144 w 121"/>
                              <a:gd name="T146" fmla="+- 0 5447 4933"/>
                              <a:gd name="T147" fmla="*/ 5447 h 546"/>
                              <a:gd name="T148" fmla="+- 0 6142 6069"/>
                              <a:gd name="T149" fmla="*/ T148 w 121"/>
                              <a:gd name="T150" fmla="+- 0 5447 4933"/>
                              <a:gd name="T151" fmla="*/ 5447 h 546"/>
                              <a:gd name="T152" fmla="+- 0 6142 6069"/>
                              <a:gd name="T153" fmla="*/ T152 w 121"/>
                              <a:gd name="T154" fmla="+- 0 5405 4933"/>
                              <a:gd name="T155" fmla="*/ 5405 h 546"/>
                              <a:gd name="T156" fmla="+- 0 6142 6069"/>
                              <a:gd name="T157" fmla="*/ T156 w 121"/>
                              <a:gd name="T158" fmla="+- 0 4933 4933"/>
                              <a:gd name="T159" fmla="*/ 4933 h 546"/>
                              <a:gd name="T160" fmla="+- 0 6116 6069"/>
                              <a:gd name="T161" fmla="*/ T160 w 121"/>
                              <a:gd name="T162" fmla="+- 0 4933 4933"/>
                              <a:gd name="T163" fmla="*/ 4933 h 546"/>
                              <a:gd name="T164" fmla="+- 0 6116 6069"/>
                              <a:gd name="T165" fmla="*/ T164 w 121"/>
                              <a:gd name="T166" fmla="+- 0 5406 4933"/>
                              <a:gd name="T167" fmla="*/ 5406 h 546"/>
                              <a:gd name="T168" fmla="+- 0 6129 6069"/>
                              <a:gd name="T169" fmla="*/ T168 w 121"/>
                              <a:gd name="T170" fmla="+- 0 5428 4933"/>
                              <a:gd name="T171" fmla="*/ 5428 h 546"/>
                              <a:gd name="T172" fmla="+- 0 6142 6069"/>
                              <a:gd name="T173" fmla="*/ T172 w 121"/>
                              <a:gd name="T174" fmla="+- 0 5405 4933"/>
                              <a:gd name="T175" fmla="*/ 5405 h 546"/>
                              <a:gd name="T176" fmla="+- 0 6142 6069"/>
                              <a:gd name="T177" fmla="*/ T176 w 121"/>
                              <a:gd name="T178" fmla="+- 0 4933 4933"/>
                              <a:gd name="T179" fmla="*/ 4933 h 54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Lst>
                            <a:rect l="0" t="0" r="r" b="b"/>
                            <a:pathLst>
                              <a:path w="121" h="546">
                                <a:moveTo>
                                  <a:pt x="14" y="428"/>
                                </a:moveTo>
                                <a:lnTo>
                                  <a:pt x="8" y="432"/>
                                </a:lnTo>
                                <a:lnTo>
                                  <a:pt x="2" y="435"/>
                                </a:lnTo>
                                <a:lnTo>
                                  <a:pt x="0" y="443"/>
                                </a:lnTo>
                                <a:lnTo>
                                  <a:pt x="3" y="450"/>
                                </a:lnTo>
                                <a:lnTo>
                                  <a:pt x="61" y="546"/>
                                </a:lnTo>
                                <a:lnTo>
                                  <a:pt x="75" y="521"/>
                                </a:lnTo>
                                <a:lnTo>
                                  <a:pt x="47" y="521"/>
                                </a:lnTo>
                                <a:lnTo>
                                  <a:pt x="47" y="473"/>
                                </a:lnTo>
                                <a:lnTo>
                                  <a:pt x="25" y="436"/>
                                </a:lnTo>
                                <a:lnTo>
                                  <a:pt x="22" y="430"/>
                                </a:lnTo>
                                <a:lnTo>
                                  <a:pt x="14" y="428"/>
                                </a:lnTo>
                                <a:close/>
                                <a:moveTo>
                                  <a:pt x="47" y="473"/>
                                </a:moveTo>
                                <a:lnTo>
                                  <a:pt x="47" y="521"/>
                                </a:lnTo>
                                <a:lnTo>
                                  <a:pt x="73" y="521"/>
                                </a:lnTo>
                                <a:lnTo>
                                  <a:pt x="73" y="514"/>
                                </a:lnTo>
                                <a:lnTo>
                                  <a:pt x="49" y="514"/>
                                </a:lnTo>
                                <a:lnTo>
                                  <a:pt x="60" y="495"/>
                                </a:lnTo>
                                <a:lnTo>
                                  <a:pt x="47" y="473"/>
                                </a:lnTo>
                                <a:close/>
                                <a:moveTo>
                                  <a:pt x="107" y="428"/>
                                </a:moveTo>
                                <a:lnTo>
                                  <a:pt x="98" y="430"/>
                                </a:lnTo>
                                <a:lnTo>
                                  <a:pt x="95" y="436"/>
                                </a:lnTo>
                                <a:lnTo>
                                  <a:pt x="73" y="472"/>
                                </a:lnTo>
                                <a:lnTo>
                                  <a:pt x="73" y="521"/>
                                </a:lnTo>
                                <a:lnTo>
                                  <a:pt x="75" y="521"/>
                                </a:lnTo>
                                <a:lnTo>
                                  <a:pt x="117" y="450"/>
                                </a:lnTo>
                                <a:lnTo>
                                  <a:pt x="120" y="443"/>
                                </a:lnTo>
                                <a:lnTo>
                                  <a:pt x="118" y="435"/>
                                </a:lnTo>
                                <a:lnTo>
                                  <a:pt x="113" y="432"/>
                                </a:lnTo>
                                <a:lnTo>
                                  <a:pt x="107" y="428"/>
                                </a:lnTo>
                                <a:close/>
                                <a:moveTo>
                                  <a:pt x="60" y="495"/>
                                </a:moveTo>
                                <a:lnTo>
                                  <a:pt x="49" y="514"/>
                                </a:lnTo>
                                <a:lnTo>
                                  <a:pt x="71" y="514"/>
                                </a:lnTo>
                                <a:lnTo>
                                  <a:pt x="60" y="495"/>
                                </a:lnTo>
                                <a:close/>
                                <a:moveTo>
                                  <a:pt x="73" y="472"/>
                                </a:moveTo>
                                <a:lnTo>
                                  <a:pt x="60" y="495"/>
                                </a:lnTo>
                                <a:lnTo>
                                  <a:pt x="71" y="514"/>
                                </a:lnTo>
                                <a:lnTo>
                                  <a:pt x="73" y="514"/>
                                </a:lnTo>
                                <a:lnTo>
                                  <a:pt x="73" y="472"/>
                                </a:lnTo>
                                <a:close/>
                                <a:moveTo>
                                  <a:pt x="73" y="0"/>
                                </a:moveTo>
                                <a:lnTo>
                                  <a:pt x="47" y="0"/>
                                </a:lnTo>
                                <a:lnTo>
                                  <a:pt x="47" y="473"/>
                                </a:lnTo>
                                <a:lnTo>
                                  <a:pt x="60" y="495"/>
                                </a:lnTo>
                                <a:lnTo>
                                  <a:pt x="73" y="472"/>
                                </a:lnTo>
                                <a:lnTo>
                                  <a:pt x="73"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2" name="Freeform 168"/>
                        <wps:cNvSpPr>
                          <a:spLocks/>
                        </wps:cNvSpPr>
                        <wps:spPr bwMode="auto">
                          <a:xfrm>
                            <a:off x="3496" y="3813"/>
                            <a:ext cx="626" cy="313"/>
                          </a:xfrm>
                          <a:custGeom>
                            <a:avLst/>
                            <a:gdLst>
                              <a:gd name="T0" fmla="+- 0 3966 3497"/>
                              <a:gd name="T1" fmla="*/ T0 w 626"/>
                              <a:gd name="T2" fmla="+- 0 3813 3813"/>
                              <a:gd name="T3" fmla="*/ 3813 h 313"/>
                              <a:gd name="T4" fmla="+- 0 3966 3497"/>
                              <a:gd name="T5" fmla="*/ T4 w 626"/>
                              <a:gd name="T6" fmla="+- 0 3891 3813"/>
                              <a:gd name="T7" fmla="*/ 3891 h 313"/>
                              <a:gd name="T8" fmla="+- 0 3653 3497"/>
                              <a:gd name="T9" fmla="*/ T8 w 626"/>
                              <a:gd name="T10" fmla="+- 0 3891 3813"/>
                              <a:gd name="T11" fmla="*/ 3891 h 313"/>
                              <a:gd name="T12" fmla="+- 0 3653 3497"/>
                              <a:gd name="T13" fmla="*/ T12 w 626"/>
                              <a:gd name="T14" fmla="+- 0 3813 3813"/>
                              <a:gd name="T15" fmla="*/ 3813 h 313"/>
                              <a:gd name="T16" fmla="+- 0 3497 3497"/>
                              <a:gd name="T17" fmla="*/ T16 w 626"/>
                              <a:gd name="T18" fmla="+- 0 3970 3813"/>
                              <a:gd name="T19" fmla="*/ 3970 h 313"/>
                              <a:gd name="T20" fmla="+- 0 3653 3497"/>
                              <a:gd name="T21" fmla="*/ T20 w 626"/>
                              <a:gd name="T22" fmla="+- 0 4126 3813"/>
                              <a:gd name="T23" fmla="*/ 4126 h 313"/>
                              <a:gd name="T24" fmla="+- 0 3653 3497"/>
                              <a:gd name="T25" fmla="*/ T24 w 626"/>
                              <a:gd name="T26" fmla="+- 0 4048 3813"/>
                              <a:gd name="T27" fmla="*/ 4048 h 313"/>
                              <a:gd name="T28" fmla="+- 0 3966 3497"/>
                              <a:gd name="T29" fmla="*/ T28 w 626"/>
                              <a:gd name="T30" fmla="+- 0 4048 3813"/>
                              <a:gd name="T31" fmla="*/ 4048 h 313"/>
                              <a:gd name="T32" fmla="+- 0 3966 3497"/>
                              <a:gd name="T33" fmla="*/ T32 w 626"/>
                              <a:gd name="T34" fmla="+- 0 4126 3813"/>
                              <a:gd name="T35" fmla="*/ 4126 h 313"/>
                              <a:gd name="T36" fmla="+- 0 4122 3497"/>
                              <a:gd name="T37" fmla="*/ T36 w 626"/>
                              <a:gd name="T38" fmla="+- 0 3970 3813"/>
                              <a:gd name="T39" fmla="*/ 3970 h 313"/>
                              <a:gd name="T40" fmla="+- 0 3966 3497"/>
                              <a:gd name="T41" fmla="*/ T40 w 626"/>
                              <a:gd name="T42" fmla="+- 0 3813 3813"/>
                              <a:gd name="T43" fmla="*/ 3813 h 31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626" h="313">
                                <a:moveTo>
                                  <a:pt x="469" y="0"/>
                                </a:moveTo>
                                <a:lnTo>
                                  <a:pt x="469" y="78"/>
                                </a:lnTo>
                                <a:lnTo>
                                  <a:pt x="156" y="78"/>
                                </a:lnTo>
                                <a:lnTo>
                                  <a:pt x="156" y="0"/>
                                </a:lnTo>
                                <a:lnTo>
                                  <a:pt x="0" y="157"/>
                                </a:lnTo>
                                <a:lnTo>
                                  <a:pt x="156" y="313"/>
                                </a:lnTo>
                                <a:lnTo>
                                  <a:pt x="156" y="235"/>
                                </a:lnTo>
                                <a:lnTo>
                                  <a:pt x="469" y="235"/>
                                </a:lnTo>
                                <a:lnTo>
                                  <a:pt x="469" y="313"/>
                                </a:lnTo>
                                <a:lnTo>
                                  <a:pt x="625" y="157"/>
                                </a:lnTo>
                                <a:lnTo>
                                  <a:pt x="469" y="0"/>
                                </a:lnTo>
                                <a:close/>
                              </a:path>
                            </a:pathLst>
                          </a:custGeom>
                          <a:solidFill>
                            <a:srgbClr val="4F81B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3" name="Text Box 167"/>
                        <wps:cNvSpPr txBox="1">
                          <a:spLocks noChangeArrowheads="1"/>
                        </wps:cNvSpPr>
                        <wps:spPr bwMode="auto">
                          <a:xfrm>
                            <a:off x="4944" y="1449"/>
                            <a:ext cx="2744" cy="9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11E417" w14:textId="77777777" w:rsidR="00A174CF" w:rsidRDefault="00A174CF" w:rsidP="008A6A9D">
                              <w:pPr>
                                <w:spacing w:line="185" w:lineRule="exact"/>
                                <w:ind w:left="343"/>
                                <w:rPr>
                                  <w:rFonts w:ascii="Carlito"/>
                                  <w:b/>
                                  <w:sz w:val="18"/>
                                </w:rPr>
                              </w:pPr>
                              <w:r>
                                <w:rPr>
                                  <w:rFonts w:ascii="Carlito"/>
                                  <w:b/>
                                  <w:sz w:val="18"/>
                                </w:rPr>
                                <w:t>1. Analisi del contesto</w:t>
                              </w:r>
                            </w:p>
                            <w:p w14:paraId="3968199A" w14:textId="77777777" w:rsidR="00A174CF" w:rsidRDefault="00A174CF" w:rsidP="00E50F39">
                              <w:pPr>
                                <w:widowControl w:val="0"/>
                                <w:numPr>
                                  <w:ilvl w:val="1"/>
                                  <w:numId w:val="36"/>
                                </w:numPr>
                                <w:tabs>
                                  <w:tab w:val="left" w:pos="272"/>
                                </w:tabs>
                                <w:overflowPunct/>
                                <w:adjustRightInd/>
                                <w:spacing w:before="119"/>
                                <w:textAlignment w:val="auto"/>
                                <w:rPr>
                                  <w:rFonts w:ascii="Carlito"/>
                                  <w:sz w:val="18"/>
                                </w:rPr>
                              </w:pPr>
                              <w:r>
                                <w:rPr>
                                  <w:rFonts w:ascii="Carlito"/>
                                  <w:sz w:val="18"/>
                                </w:rPr>
                                <w:t>Analisi del contesto</w:t>
                              </w:r>
                              <w:r>
                                <w:rPr>
                                  <w:rFonts w:ascii="Carlito"/>
                                  <w:spacing w:val="24"/>
                                  <w:sz w:val="18"/>
                                </w:rPr>
                                <w:t xml:space="preserve"> </w:t>
                              </w:r>
                              <w:r>
                                <w:rPr>
                                  <w:rFonts w:ascii="Carlito"/>
                                  <w:sz w:val="18"/>
                                </w:rPr>
                                <w:t>esterno</w:t>
                              </w:r>
                            </w:p>
                            <w:p w14:paraId="69AAFB37" w14:textId="77777777" w:rsidR="00A174CF" w:rsidRDefault="00A174CF" w:rsidP="00E50F39">
                              <w:pPr>
                                <w:widowControl w:val="0"/>
                                <w:numPr>
                                  <w:ilvl w:val="1"/>
                                  <w:numId w:val="36"/>
                                </w:numPr>
                                <w:tabs>
                                  <w:tab w:val="left" w:pos="272"/>
                                </w:tabs>
                                <w:overflowPunct/>
                                <w:adjustRightInd/>
                                <w:spacing w:before="27" w:line="217" w:lineRule="exact"/>
                                <w:textAlignment w:val="auto"/>
                                <w:rPr>
                                  <w:rFonts w:ascii="Carlito"/>
                                  <w:sz w:val="18"/>
                                </w:rPr>
                              </w:pPr>
                              <w:r>
                                <w:rPr>
                                  <w:rFonts w:ascii="Carlito"/>
                                  <w:sz w:val="18"/>
                                </w:rPr>
                                <w:t>Analisi del contesto</w:t>
                              </w:r>
                              <w:r>
                                <w:rPr>
                                  <w:rFonts w:ascii="Carlito"/>
                                  <w:spacing w:val="24"/>
                                  <w:sz w:val="18"/>
                                </w:rPr>
                                <w:t xml:space="preserve"> </w:t>
                              </w:r>
                              <w:r>
                                <w:rPr>
                                  <w:rFonts w:ascii="Carlito"/>
                                  <w:sz w:val="18"/>
                                </w:rPr>
                                <w:t>interno</w:t>
                              </w:r>
                            </w:p>
                          </w:txbxContent>
                        </wps:txbx>
                        <wps:bodyPr rot="0" vert="horz" wrap="square" lIns="0" tIns="0" rIns="0" bIns="0" anchor="t" anchorCtr="0" upright="1">
                          <a:noAutofit/>
                        </wps:bodyPr>
                      </wps:wsp>
                      <wps:wsp>
                        <wps:cNvPr id="174" name="Text Box 166"/>
                        <wps:cNvSpPr txBox="1">
                          <a:spLocks noChangeArrowheads="1"/>
                        </wps:cNvSpPr>
                        <wps:spPr bwMode="auto">
                          <a:xfrm>
                            <a:off x="4681" y="3364"/>
                            <a:ext cx="2924" cy="14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575ABD" w14:textId="77777777" w:rsidR="00A174CF" w:rsidRPr="008A6A9D" w:rsidRDefault="00A174CF" w:rsidP="008A6A9D">
                              <w:pPr>
                                <w:ind w:left="339"/>
                                <w:contextualSpacing/>
                                <w:rPr>
                                  <w:rFonts w:ascii="Carlito"/>
                                  <w:b/>
                                  <w:sz w:val="18"/>
                                  <w:szCs w:val="18"/>
                                </w:rPr>
                              </w:pPr>
                              <w:r w:rsidRPr="008A6A9D">
                                <w:rPr>
                                  <w:rFonts w:ascii="Carlito"/>
                                  <w:b/>
                                  <w:sz w:val="18"/>
                                  <w:szCs w:val="18"/>
                                </w:rPr>
                                <w:t>2. Valutazione del rischio</w:t>
                              </w:r>
                            </w:p>
                            <w:p w14:paraId="6B40AD0B" w14:textId="77777777" w:rsidR="00A174CF" w:rsidRPr="008A6A9D" w:rsidRDefault="00A174CF" w:rsidP="008A6A9D">
                              <w:pPr>
                                <w:contextualSpacing/>
                                <w:rPr>
                                  <w:rFonts w:ascii="Carlito"/>
                                  <w:b/>
                                  <w:sz w:val="18"/>
                                  <w:szCs w:val="18"/>
                                </w:rPr>
                              </w:pPr>
                            </w:p>
                            <w:p w14:paraId="2B3B7B87" w14:textId="77777777" w:rsidR="00A174CF" w:rsidRDefault="00A174CF" w:rsidP="00E50F39">
                              <w:pPr>
                                <w:widowControl w:val="0"/>
                                <w:numPr>
                                  <w:ilvl w:val="1"/>
                                  <w:numId w:val="35"/>
                                </w:numPr>
                                <w:tabs>
                                  <w:tab w:val="left" w:pos="272"/>
                                </w:tabs>
                                <w:overflowPunct/>
                                <w:adjustRightInd/>
                                <w:contextualSpacing/>
                                <w:textAlignment w:val="auto"/>
                                <w:rPr>
                                  <w:rFonts w:ascii="Carlito"/>
                                  <w:sz w:val="18"/>
                                  <w:szCs w:val="18"/>
                                </w:rPr>
                              </w:pPr>
                              <w:r w:rsidRPr="008A6A9D">
                                <w:rPr>
                                  <w:rFonts w:ascii="Carlito"/>
                                  <w:sz w:val="18"/>
                                  <w:szCs w:val="18"/>
                                </w:rPr>
                                <w:t>Identificazione del</w:t>
                              </w:r>
                              <w:r w:rsidRPr="008A6A9D">
                                <w:rPr>
                                  <w:rFonts w:ascii="Carlito"/>
                                  <w:spacing w:val="7"/>
                                  <w:sz w:val="18"/>
                                  <w:szCs w:val="18"/>
                                </w:rPr>
                                <w:t xml:space="preserve"> </w:t>
                              </w:r>
                              <w:r w:rsidRPr="008A6A9D">
                                <w:rPr>
                                  <w:rFonts w:ascii="Carlito"/>
                                  <w:sz w:val="18"/>
                                  <w:szCs w:val="18"/>
                                </w:rPr>
                                <w:t>rischio</w:t>
                              </w:r>
                            </w:p>
                            <w:p w14:paraId="23FEBFB0" w14:textId="77777777" w:rsidR="00A174CF" w:rsidRPr="008A6A9D" w:rsidRDefault="00A174CF" w:rsidP="0054332E">
                              <w:pPr>
                                <w:widowControl w:val="0"/>
                                <w:tabs>
                                  <w:tab w:val="left" w:pos="272"/>
                                </w:tabs>
                                <w:overflowPunct/>
                                <w:adjustRightInd/>
                                <w:ind w:left="271"/>
                                <w:contextualSpacing/>
                                <w:textAlignment w:val="auto"/>
                                <w:rPr>
                                  <w:rFonts w:ascii="Carlito"/>
                                  <w:sz w:val="18"/>
                                  <w:szCs w:val="18"/>
                                </w:rPr>
                              </w:pPr>
                            </w:p>
                            <w:p w14:paraId="7F0C8E03" w14:textId="77777777" w:rsidR="00A174CF" w:rsidRPr="008A6A9D" w:rsidRDefault="00A174CF" w:rsidP="00E50F39">
                              <w:pPr>
                                <w:widowControl w:val="0"/>
                                <w:numPr>
                                  <w:ilvl w:val="1"/>
                                  <w:numId w:val="35"/>
                                </w:numPr>
                                <w:tabs>
                                  <w:tab w:val="left" w:pos="272"/>
                                </w:tabs>
                                <w:overflowPunct/>
                                <w:adjustRightInd/>
                                <w:contextualSpacing/>
                                <w:textAlignment w:val="auto"/>
                                <w:rPr>
                                  <w:rFonts w:ascii="Carlito"/>
                                  <w:sz w:val="18"/>
                                  <w:szCs w:val="18"/>
                                </w:rPr>
                              </w:pPr>
                              <w:r w:rsidRPr="008A6A9D">
                                <w:rPr>
                                  <w:rFonts w:ascii="Carlito"/>
                                  <w:sz w:val="18"/>
                                  <w:szCs w:val="18"/>
                                </w:rPr>
                                <w:t>Analisi del rischio</w:t>
                              </w:r>
                            </w:p>
                            <w:p w14:paraId="1FB10972" w14:textId="77777777" w:rsidR="00A174CF" w:rsidRDefault="00A174CF" w:rsidP="00E50F39">
                              <w:pPr>
                                <w:widowControl w:val="0"/>
                                <w:numPr>
                                  <w:ilvl w:val="1"/>
                                  <w:numId w:val="35"/>
                                </w:numPr>
                                <w:tabs>
                                  <w:tab w:val="left" w:pos="272"/>
                                </w:tabs>
                                <w:overflowPunct/>
                                <w:adjustRightInd/>
                                <w:spacing w:before="119" w:line="217" w:lineRule="exact"/>
                                <w:textAlignment w:val="auto"/>
                                <w:rPr>
                                  <w:rFonts w:ascii="Carlito"/>
                                  <w:sz w:val="18"/>
                                </w:rPr>
                              </w:pPr>
                              <w:r>
                                <w:rPr>
                                  <w:rFonts w:ascii="Carlito"/>
                                  <w:sz w:val="18"/>
                                </w:rPr>
                                <w:t>Ponderazione del</w:t>
                              </w:r>
                              <w:r>
                                <w:rPr>
                                  <w:rFonts w:ascii="Carlito"/>
                                  <w:spacing w:val="5"/>
                                  <w:sz w:val="18"/>
                                </w:rPr>
                                <w:t xml:space="preserve"> </w:t>
                              </w:r>
                              <w:r>
                                <w:rPr>
                                  <w:rFonts w:ascii="Carlito"/>
                                  <w:sz w:val="18"/>
                                </w:rPr>
                                <w:t>rischio</w:t>
                              </w:r>
                            </w:p>
                          </w:txbxContent>
                        </wps:txbx>
                        <wps:bodyPr rot="0" vert="horz" wrap="square" lIns="0" tIns="0" rIns="0" bIns="0" anchor="t" anchorCtr="0" upright="1">
                          <a:noAutofit/>
                        </wps:bodyPr>
                      </wps:wsp>
                      <wps:wsp>
                        <wps:cNvPr id="175" name="Text Box 165"/>
                        <wps:cNvSpPr txBox="1">
                          <a:spLocks noChangeArrowheads="1"/>
                        </wps:cNvSpPr>
                        <wps:spPr bwMode="auto">
                          <a:xfrm>
                            <a:off x="4681" y="5685"/>
                            <a:ext cx="3172" cy="9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35EB6A" w14:textId="77777777" w:rsidR="00A174CF" w:rsidRDefault="00A174CF" w:rsidP="008A6A9D">
                              <w:pPr>
                                <w:spacing w:line="185" w:lineRule="exact"/>
                                <w:ind w:left="282"/>
                                <w:rPr>
                                  <w:rFonts w:ascii="Carlito"/>
                                  <w:b/>
                                  <w:sz w:val="18"/>
                                </w:rPr>
                              </w:pPr>
                              <w:r>
                                <w:rPr>
                                  <w:rFonts w:ascii="Carlito"/>
                                  <w:b/>
                                  <w:sz w:val="18"/>
                                </w:rPr>
                                <w:t>3. Trattamento del rischio</w:t>
                              </w:r>
                            </w:p>
                            <w:p w14:paraId="65950C5C" w14:textId="77777777" w:rsidR="00A174CF" w:rsidRDefault="00A174CF" w:rsidP="00E50F39">
                              <w:pPr>
                                <w:widowControl w:val="0"/>
                                <w:numPr>
                                  <w:ilvl w:val="1"/>
                                  <w:numId w:val="34"/>
                                </w:numPr>
                                <w:tabs>
                                  <w:tab w:val="left" w:pos="273"/>
                                </w:tabs>
                                <w:overflowPunct/>
                                <w:adjustRightInd/>
                                <w:spacing w:before="119"/>
                                <w:textAlignment w:val="auto"/>
                                <w:rPr>
                                  <w:rFonts w:ascii="Carlito"/>
                                  <w:sz w:val="18"/>
                                </w:rPr>
                              </w:pPr>
                              <w:r>
                                <w:rPr>
                                  <w:rFonts w:ascii="Carlito"/>
                                  <w:sz w:val="18"/>
                                </w:rPr>
                                <w:t>Identificazione delle</w:t>
                              </w:r>
                              <w:r>
                                <w:rPr>
                                  <w:rFonts w:ascii="Carlito"/>
                                  <w:spacing w:val="20"/>
                                  <w:sz w:val="18"/>
                                </w:rPr>
                                <w:t xml:space="preserve"> </w:t>
                              </w:r>
                              <w:r>
                                <w:rPr>
                                  <w:rFonts w:ascii="Carlito"/>
                                  <w:sz w:val="18"/>
                                </w:rPr>
                                <w:t>misure</w:t>
                              </w:r>
                            </w:p>
                            <w:p w14:paraId="220810DF" w14:textId="77777777" w:rsidR="00A174CF" w:rsidRDefault="00A174CF" w:rsidP="00E50F39">
                              <w:pPr>
                                <w:widowControl w:val="0"/>
                                <w:numPr>
                                  <w:ilvl w:val="1"/>
                                  <w:numId w:val="34"/>
                                </w:numPr>
                                <w:tabs>
                                  <w:tab w:val="left" w:pos="273"/>
                                </w:tabs>
                                <w:overflowPunct/>
                                <w:adjustRightInd/>
                                <w:spacing w:before="28" w:line="217" w:lineRule="exact"/>
                                <w:textAlignment w:val="auto"/>
                                <w:rPr>
                                  <w:rFonts w:ascii="Carlito"/>
                                  <w:sz w:val="18"/>
                                </w:rPr>
                              </w:pPr>
                              <w:r>
                                <w:rPr>
                                  <w:rFonts w:ascii="Carlito"/>
                                  <w:sz w:val="18"/>
                                </w:rPr>
                                <w:t>Programmazione delle</w:t>
                              </w:r>
                              <w:r>
                                <w:rPr>
                                  <w:rFonts w:ascii="Carlito"/>
                                  <w:spacing w:val="23"/>
                                  <w:sz w:val="18"/>
                                </w:rPr>
                                <w:t xml:space="preserve"> </w:t>
                              </w:r>
                              <w:r>
                                <w:rPr>
                                  <w:rFonts w:ascii="Carlito"/>
                                  <w:sz w:val="18"/>
                                </w:rPr>
                                <w:t>misure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95C4DA9" id="Group 164" o:spid="_x0000_s1026" style="position:absolute;left:0;text-align:left;margin-left:153.95pt;margin-top:4pt;width:217.25pt;height:281.85pt;z-index:251650048;mso-position-horizontal-relative:page" coordorigin="3496,1161" coordsize="4699,5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">
                <v:shape id="AutoShape 172" o:spid="_x0000_s1027" style="position:absolute;left:4142;top:1161;width:4053;height:3766;visibility:visible;mso-wrap-style:square;v-text-anchor:top" coordsize="4053,3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" path="m183,217r,l194,148,224,89,271,42,331,11,400,,3575,r69,11l3703,42r47,47l3781,148r11,69l3792,1085r-11,69l3750,1214r-47,47l3644,1292r-69,11l400,1303r-69,-11l271,1261r-47,-47l194,1154r-11,-69l183,217xm,2169r,l8,2096r24,-67l70,1969r49,-49l179,1882r67,-24l319,1850r3414,l3807,1858r67,24l3933,1920r50,49l4020,2029r24,67l4053,2169r,1277l4044,3519r-24,67l3983,3645r-50,50l3874,3733r-67,24l3733,3765r-3414,l246,3757r-67,-24l119,3695,70,3645,32,3586,8,3519,,3446,,2169xe" filled="f" strokecolor="#385d89" strokeweight=".22211mm">
                  <v:path arrowok="t" o:connecttype="custom" o:connectlocs="183,1379;183,1379;194,1310;224,1251;271,1204;331,1173;400,1162;3575,1162;3644,1173;3703,1204;3750,1251;3781,1310;3792,1379;3792,2247;3781,2316;3750,2376;3703,2423;3644,2454;3575,2465;400,2465;331,2454;271,2423;224,2376;194,2316;183,2247;183,1379;0,3331;0,3331;8,3258;32,3191;70,3131;119,3082;179,3044;246,3020;319,3012;3733,3012;3807,3020;3874,3044;3933,3082;3983,3131;4020,3191;4044,3258;4053,3331;4053,4608;4044,4681;4020,4748;3983,4807;3933,4857;3874,4895;3807,4919;3733,4927;319,4927;246,4919;179,4895;119,4857;70,4807;32,4748;8,4681;0,4608;0,3331" o:connectangles="0,0,0,0,0,0,0,0,0,0,0,0,0,0,0,0,0,0,0,0,0,0,0,0,0,0,0,0,0,0,0,0,0,0,0,0,0,0,0,0,0,0,0,0,0,0,0,0,0,0,0,0,0,0,0,0,0,0,0,0"/>
                </v:shape>
                <v:shape id="AutoShape 171" o:spid="_x0000_s1028" style="position:absolute;left:6069;top:2458;width:121;height:547;visibility:visible;mso-wrap-style:square;v-text-anchor:top" coordsize="121,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" path="m14,427r-6,4l2,435,,443r3,6l61,546,75,521r-28,l47,473,25,436r-3,-6l14,427xm47,473r,48l73,521r,-7l49,514,60,495,47,473xm107,427r-9,3l95,436,73,472r,49l75,521r42,-72l120,443r-2,-8l113,431r-6,-4xm60,495l49,514r22,l60,495xm73,472l60,495r11,19l73,514r,-42xm73,l47,r,473l60,495,73,472,73,xe" fillcolor="black" stroked="f">
                  <v:path arrowok="t" o:connecttype="custom" o:connectlocs="14,2885;8,2889;2,2893;0,2901;3,2907;61,3004;75,2979;47,2979;47,2931;25,2894;22,2888;14,2885;47,2931;47,2979;73,2979;73,2972;49,2972;60,2953;47,2931;107,2885;98,2888;95,2894;73,2930;73,2979;75,2979;117,2907;120,2901;118,2893;113,2889;107,2885;60,2953;49,2972;71,2972;60,2953;73,2930;60,2953;71,2972;73,2972;73,2930;73,2458;47,2458;47,2931;60,2953;73,2930;73,2458" o:connectangles="0,0,0,0,0,0,0,0,0,0,0,0,0,0,0,0,0,0,0,0,0,0,0,0,0,0,0,0,0,0,0,0,0,0,0,0,0,0,0,0,0,0,0,0,0"/>
                </v:shape>
                <v:shape id="Freeform 170" o:spid="_x0000_s1029" style="position:absolute;left:4142;top:5487;width:3871;height:1290;visibility:visible;mso-wrap-style:square;v-text-anchor:top" coordsize="3610,12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" path="m,215l10,147,41,88,87,41,146,11,215,,3394,r68,11l3521,41r46,47l3598,147r11,68l3609,1075r-11,68l3567,1202r-46,46l3462,1279r-68,11l215,1290r-69,-11l87,1248,41,1202,10,1143,,1075,,215xe" filled="f" strokecolor="#385d89" strokeweight=".22208mm">
                  <v:path arrowok="t" o:connecttype="custom" o:connectlocs="0,5702;11,5634;44,5575;93,5528;157,5498;231,5487;3639,5487;3712,5498;3776,5528;3825,5575;3858,5634;3870,5702;3870,6562;3858,6630;3825,6689;3776,6735;3712,6766;3639,6777;231,6777;157,6766;93,6735;44,6689;11,6630;0,6562;0,5702" o:connectangles="0,0,0,0,0,0,0,0,0,0,0,0,0,0,0,0,0,0,0,0,0,0,0,0,0"/>
                </v:shape>
                <v:shape id="AutoShape 169" o:spid="_x0000_s1030" style="position:absolute;left:6069;top:4933;width:121;height:546;visibility:visible;mso-wrap-style:square;v-text-anchor:top" coordsize="121,5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" path="m14,428r-6,4l2,435,,443r3,7l61,546,75,521r-28,l47,473,25,436r-3,-6l14,428xm47,473r,48l73,521r,-7l49,514,60,495,47,473xm107,428r-9,2l95,436,73,472r,49l75,521r42,-71l120,443r-2,-8l113,432r-6,-4xm60,495l49,514r22,l60,495xm73,472l60,495r11,19l73,514r,-42xm73,l47,r,473l60,495,73,472,73,xe" fillcolor="black" stroked="f">
                  <v:path arrowok="t" o:connecttype="custom" o:connectlocs="14,5361;8,5365;2,5368;0,5376;3,5383;61,5479;75,5454;47,5454;47,5406;25,5369;22,5363;14,5361;47,5406;47,5454;73,5454;73,5447;49,5447;60,5428;47,5406;107,5361;98,5363;95,5369;73,5405;73,5454;75,5454;117,5383;120,5376;118,5368;113,5365;107,5361;60,5428;49,5447;71,5447;60,5428;73,5405;60,5428;71,5447;73,5447;73,5405;73,4933;47,4933;47,5406;60,5428;73,5405;73,4933" o:connectangles="0,0,0,0,0,0,0,0,0,0,0,0,0,0,0,0,0,0,0,0,0,0,0,0,0,0,0,0,0,0,0,0,0,0,0,0,0,0,0,0,0,0,0,0,0"/>
                </v:shape>
                <v:shape id="Freeform 168" o:spid="_x0000_s1031" style="position:absolute;left:3496;top:3813;width:626;height:313;visibility:visible;mso-wrap-style:square;v-text-anchor:top" coordsize="626,3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" path="m469,r,78l156,78,156,,,157,156,313r,-78l469,235r,78l625,157,469,xe" fillcolor="#4f81bc" stroked="f">
                  <v:path arrowok="t" o:connecttype="custom" o:connectlocs="469,3813;469,3891;156,3891;156,3813;0,3970;156,4126;156,4048;469,4048;469,4126;625,3970;469,3813" o:connectangles="0,0,0,0,0,0,0,0,0,0,0"/>
                </v:shape>
                <v:shapetype id="_x0000_t202" coordsize="21600,21600" o:spt="202" path="m,l,21600r21600,l21600,xe">
                  <v:stroke joinstyle="miter"/>
                  <v:path gradientshapeok="t" o:connecttype="rect"/>
                </v:shapetype>
                <v:shape id="Text Box 167" o:spid="_x0000_s1032" type="#_x0000_t202" style="position:absolute;left:4944;top:1449;width:2744;height:9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" filled="f" stroked="f">
                  <v:textbox inset="0,0,0,0">
                    <w:txbxContent>
                      <w:p w14:paraId="3011E417" w14:textId="77777777" w:rsidR="00A174CF" w:rsidRDefault="00A174CF" w:rsidP="008A6A9D">
                        <w:pPr>
                          <w:spacing w:line="185" w:lineRule="exact"/>
                          <w:ind w:left="343"/>
                          <w:rPr>
                            <w:rFonts w:ascii="Carlito"/>
                            <w:b/>
                            <w:sz w:val="18"/>
                          </w:rPr>
                        </w:pPr>
                        <w:r>
                          <w:rPr>
                            <w:rFonts w:ascii="Carlito"/>
                            <w:b/>
                            <w:sz w:val="18"/>
                          </w:rPr>
                          <w:t>1. Analisi del contesto</w:t>
                        </w:r>
                      </w:p>
                      <w:p w14:paraId="3968199A" w14:textId="77777777" w:rsidR="00A174CF" w:rsidRDefault="00A174CF" w:rsidP="00E50F39">
                        <w:pPr>
                          <w:widowControl w:val="0"/>
                          <w:numPr>
                            <w:ilvl w:val="1"/>
                            <w:numId w:val="36"/>
                          </w:numPr>
                          <w:tabs>
                            <w:tab w:val="left" w:pos="272"/>
                          </w:tabs>
                          <w:overflowPunct/>
                          <w:adjustRightInd/>
                          <w:spacing w:before="119"/>
                          <w:textAlignment w:val="auto"/>
                          <w:rPr>
                            <w:rFonts w:ascii="Carlito"/>
                            <w:sz w:val="18"/>
                          </w:rPr>
                        </w:pPr>
                        <w:r>
                          <w:rPr>
                            <w:rFonts w:ascii="Carlito"/>
                            <w:sz w:val="18"/>
                          </w:rPr>
                          <w:t>Analisi del contesto</w:t>
                        </w:r>
                        <w:r>
                          <w:rPr>
                            <w:rFonts w:ascii="Carlito"/>
                            <w:spacing w:val="24"/>
                            <w:sz w:val="18"/>
                          </w:rPr>
                          <w:t xml:space="preserve"> </w:t>
                        </w:r>
                        <w:r>
                          <w:rPr>
                            <w:rFonts w:ascii="Carlito"/>
                            <w:sz w:val="18"/>
                          </w:rPr>
                          <w:t>esterno</w:t>
                        </w:r>
                      </w:p>
                      <w:p w14:paraId="69AAFB37" w14:textId="77777777" w:rsidR="00A174CF" w:rsidRDefault="00A174CF" w:rsidP="00E50F39">
                        <w:pPr>
                          <w:widowControl w:val="0"/>
                          <w:numPr>
                            <w:ilvl w:val="1"/>
                            <w:numId w:val="36"/>
                          </w:numPr>
                          <w:tabs>
                            <w:tab w:val="left" w:pos="272"/>
                          </w:tabs>
                          <w:overflowPunct/>
                          <w:adjustRightInd/>
                          <w:spacing w:before="27" w:line="217" w:lineRule="exact"/>
                          <w:textAlignment w:val="auto"/>
                          <w:rPr>
                            <w:rFonts w:ascii="Carlito"/>
                            <w:sz w:val="18"/>
                          </w:rPr>
                        </w:pPr>
                        <w:r>
                          <w:rPr>
                            <w:rFonts w:ascii="Carlito"/>
                            <w:sz w:val="18"/>
                          </w:rPr>
                          <w:t>Analisi del contesto</w:t>
                        </w:r>
                        <w:r>
                          <w:rPr>
                            <w:rFonts w:ascii="Carlito"/>
                            <w:spacing w:val="24"/>
                            <w:sz w:val="18"/>
                          </w:rPr>
                          <w:t xml:space="preserve"> </w:t>
                        </w:r>
                        <w:r>
                          <w:rPr>
                            <w:rFonts w:ascii="Carlito"/>
                            <w:sz w:val="18"/>
                          </w:rPr>
                          <w:t>interno</w:t>
                        </w:r>
                      </w:p>
                    </w:txbxContent>
                  </v:textbox>
                </v:shape>
                <v:shape id="Text Box 166" o:spid="_x0000_s1033" type="#_x0000_t202" style="position:absolute;left:4681;top:3364;width:2924;height:14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" filled="f" stroked="f">
                  <v:textbox inset="0,0,0,0">
                    <w:txbxContent>
                      <w:p w14:paraId="0D575ABD" w14:textId="77777777" w:rsidR="00A174CF" w:rsidRPr="008A6A9D" w:rsidRDefault="00A174CF" w:rsidP="008A6A9D">
                        <w:pPr>
                          <w:ind w:left="339"/>
                          <w:contextualSpacing/>
                          <w:rPr>
                            <w:rFonts w:ascii="Carlito"/>
                            <w:b/>
                            <w:sz w:val="18"/>
                            <w:szCs w:val="18"/>
                          </w:rPr>
                        </w:pPr>
                        <w:r w:rsidRPr="008A6A9D">
                          <w:rPr>
                            <w:rFonts w:ascii="Carlito"/>
                            <w:b/>
                            <w:sz w:val="18"/>
                            <w:szCs w:val="18"/>
                          </w:rPr>
                          <w:t>2. Valutazione del rischio</w:t>
                        </w:r>
                      </w:p>
                      <w:p w14:paraId="6B40AD0B" w14:textId="77777777" w:rsidR="00A174CF" w:rsidRPr="008A6A9D" w:rsidRDefault="00A174CF" w:rsidP="008A6A9D">
                        <w:pPr>
                          <w:contextualSpacing/>
                          <w:rPr>
                            <w:rFonts w:ascii="Carlito"/>
                            <w:b/>
                            <w:sz w:val="18"/>
                            <w:szCs w:val="18"/>
                          </w:rPr>
                        </w:pPr>
                      </w:p>
                      <w:p w14:paraId="2B3B7B87" w14:textId="77777777" w:rsidR="00A174CF" w:rsidRDefault="00A174CF" w:rsidP="00E50F39">
                        <w:pPr>
                          <w:widowControl w:val="0"/>
                          <w:numPr>
                            <w:ilvl w:val="1"/>
                            <w:numId w:val="35"/>
                          </w:numPr>
                          <w:tabs>
                            <w:tab w:val="left" w:pos="272"/>
                          </w:tabs>
                          <w:overflowPunct/>
                          <w:adjustRightInd/>
                          <w:contextualSpacing/>
                          <w:textAlignment w:val="auto"/>
                          <w:rPr>
                            <w:rFonts w:ascii="Carlito"/>
                            <w:sz w:val="18"/>
                            <w:szCs w:val="18"/>
                          </w:rPr>
                        </w:pPr>
                        <w:r w:rsidRPr="008A6A9D">
                          <w:rPr>
                            <w:rFonts w:ascii="Carlito"/>
                            <w:sz w:val="18"/>
                            <w:szCs w:val="18"/>
                          </w:rPr>
                          <w:t>Identificazione del</w:t>
                        </w:r>
                        <w:r w:rsidRPr="008A6A9D">
                          <w:rPr>
                            <w:rFonts w:ascii="Carlito"/>
                            <w:spacing w:val="7"/>
                            <w:sz w:val="18"/>
                            <w:szCs w:val="18"/>
                          </w:rPr>
                          <w:t xml:space="preserve"> </w:t>
                        </w:r>
                        <w:r w:rsidRPr="008A6A9D">
                          <w:rPr>
                            <w:rFonts w:ascii="Carlito"/>
                            <w:sz w:val="18"/>
                            <w:szCs w:val="18"/>
                          </w:rPr>
                          <w:t>rischio</w:t>
                        </w:r>
                      </w:p>
                      <w:p w14:paraId="23FEBFB0" w14:textId="77777777" w:rsidR="00A174CF" w:rsidRPr="008A6A9D" w:rsidRDefault="00A174CF" w:rsidP="0054332E">
                        <w:pPr>
                          <w:widowControl w:val="0"/>
                          <w:tabs>
                            <w:tab w:val="left" w:pos="272"/>
                          </w:tabs>
                          <w:overflowPunct/>
                          <w:adjustRightInd/>
                          <w:ind w:left="271"/>
                          <w:contextualSpacing/>
                          <w:textAlignment w:val="auto"/>
                          <w:rPr>
                            <w:rFonts w:ascii="Carlito"/>
                            <w:sz w:val="18"/>
                            <w:szCs w:val="18"/>
                          </w:rPr>
                        </w:pPr>
                      </w:p>
                      <w:p w14:paraId="7F0C8E03" w14:textId="77777777" w:rsidR="00A174CF" w:rsidRPr="008A6A9D" w:rsidRDefault="00A174CF" w:rsidP="00E50F39">
                        <w:pPr>
                          <w:widowControl w:val="0"/>
                          <w:numPr>
                            <w:ilvl w:val="1"/>
                            <w:numId w:val="35"/>
                          </w:numPr>
                          <w:tabs>
                            <w:tab w:val="left" w:pos="272"/>
                          </w:tabs>
                          <w:overflowPunct/>
                          <w:adjustRightInd/>
                          <w:contextualSpacing/>
                          <w:textAlignment w:val="auto"/>
                          <w:rPr>
                            <w:rFonts w:ascii="Carlito"/>
                            <w:sz w:val="18"/>
                            <w:szCs w:val="18"/>
                          </w:rPr>
                        </w:pPr>
                        <w:r w:rsidRPr="008A6A9D">
                          <w:rPr>
                            <w:rFonts w:ascii="Carlito"/>
                            <w:sz w:val="18"/>
                            <w:szCs w:val="18"/>
                          </w:rPr>
                          <w:t>Analisi del rischio</w:t>
                        </w:r>
                      </w:p>
                      <w:p w14:paraId="1FB10972" w14:textId="77777777" w:rsidR="00A174CF" w:rsidRDefault="00A174CF" w:rsidP="00E50F39">
                        <w:pPr>
                          <w:widowControl w:val="0"/>
                          <w:numPr>
                            <w:ilvl w:val="1"/>
                            <w:numId w:val="35"/>
                          </w:numPr>
                          <w:tabs>
                            <w:tab w:val="left" w:pos="272"/>
                          </w:tabs>
                          <w:overflowPunct/>
                          <w:adjustRightInd/>
                          <w:spacing w:before="119" w:line="217" w:lineRule="exact"/>
                          <w:textAlignment w:val="auto"/>
                          <w:rPr>
                            <w:rFonts w:ascii="Carlito"/>
                            <w:sz w:val="18"/>
                          </w:rPr>
                        </w:pPr>
                        <w:r>
                          <w:rPr>
                            <w:rFonts w:ascii="Carlito"/>
                            <w:sz w:val="18"/>
                          </w:rPr>
                          <w:t>Ponderazione del</w:t>
                        </w:r>
                        <w:r>
                          <w:rPr>
                            <w:rFonts w:ascii="Carlito"/>
                            <w:spacing w:val="5"/>
                            <w:sz w:val="18"/>
                          </w:rPr>
                          <w:t xml:space="preserve"> </w:t>
                        </w:r>
                        <w:r>
                          <w:rPr>
                            <w:rFonts w:ascii="Carlito"/>
                            <w:sz w:val="18"/>
                          </w:rPr>
                          <w:t>rischio</w:t>
                        </w:r>
                      </w:p>
                    </w:txbxContent>
                  </v:textbox>
                </v:shape>
                <v:shape id="Text Box 165" o:spid="_x0000_s1034" type="#_x0000_t202" style="position:absolute;left:4681;top:5685;width:3172;height:9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" filled="f" stroked="f">
                  <v:textbox inset="0,0,0,0">
                    <w:txbxContent>
                      <w:p w14:paraId="2E35EB6A" w14:textId="77777777" w:rsidR="00A174CF" w:rsidRDefault="00A174CF" w:rsidP="008A6A9D">
                        <w:pPr>
                          <w:spacing w:line="185" w:lineRule="exact"/>
                          <w:ind w:left="282"/>
                          <w:rPr>
                            <w:rFonts w:ascii="Carlito"/>
                            <w:b/>
                            <w:sz w:val="18"/>
                          </w:rPr>
                        </w:pPr>
                        <w:r>
                          <w:rPr>
                            <w:rFonts w:ascii="Carlito"/>
                            <w:b/>
                            <w:sz w:val="18"/>
                          </w:rPr>
                          <w:t>3. Trattamento del rischio</w:t>
                        </w:r>
                      </w:p>
                      <w:p w14:paraId="65950C5C" w14:textId="77777777" w:rsidR="00A174CF" w:rsidRDefault="00A174CF" w:rsidP="00E50F39">
                        <w:pPr>
                          <w:widowControl w:val="0"/>
                          <w:numPr>
                            <w:ilvl w:val="1"/>
                            <w:numId w:val="34"/>
                          </w:numPr>
                          <w:tabs>
                            <w:tab w:val="left" w:pos="273"/>
                          </w:tabs>
                          <w:overflowPunct/>
                          <w:adjustRightInd/>
                          <w:spacing w:before="119"/>
                          <w:textAlignment w:val="auto"/>
                          <w:rPr>
                            <w:rFonts w:ascii="Carlito"/>
                            <w:sz w:val="18"/>
                          </w:rPr>
                        </w:pPr>
                        <w:r>
                          <w:rPr>
                            <w:rFonts w:ascii="Carlito"/>
                            <w:sz w:val="18"/>
                          </w:rPr>
                          <w:t>Identificazione delle</w:t>
                        </w:r>
                        <w:r>
                          <w:rPr>
                            <w:rFonts w:ascii="Carlito"/>
                            <w:spacing w:val="20"/>
                            <w:sz w:val="18"/>
                          </w:rPr>
                          <w:t xml:space="preserve"> </w:t>
                        </w:r>
                        <w:r>
                          <w:rPr>
                            <w:rFonts w:ascii="Carlito"/>
                            <w:sz w:val="18"/>
                          </w:rPr>
                          <w:t>misure</w:t>
                        </w:r>
                      </w:p>
                      <w:p w14:paraId="220810DF" w14:textId="77777777" w:rsidR="00A174CF" w:rsidRDefault="00A174CF" w:rsidP="00E50F39">
                        <w:pPr>
                          <w:widowControl w:val="0"/>
                          <w:numPr>
                            <w:ilvl w:val="1"/>
                            <w:numId w:val="34"/>
                          </w:numPr>
                          <w:tabs>
                            <w:tab w:val="left" w:pos="273"/>
                          </w:tabs>
                          <w:overflowPunct/>
                          <w:adjustRightInd/>
                          <w:spacing w:before="28" w:line="217" w:lineRule="exact"/>
                          <w:textAlignment w:val="auto"/>
                          <w:rPr>
                            <w:rFonts w:ascii="Carlito"/>
                            <w:sz w:val="18"/>
                          </w:rPr>
                        </w:pPr>
                        <w:r>
                          <w:rPr>
                            <w:rFonts w:ascii="Carlito"/>
                            <w:sz w:val="18"/>
                          </w:rPr>
                          <w:t>Programmazione delle</w:t>
                        </w:r>
                        <w:r>
                          <w:rPr>
                            <w:rFonts w:ascii="Carlito"/>
                            <w:spacing w:val="23"/>
                            <w:sz w:val="18"/>
                          </w:rPr>
                          <w:t xml:space="preserve"> </w:t>
                        </w:r>
                        <w:r>
                          <w:rPr>
                            <w:rFonts w:ascii="Carlito"/>
                            <w:sz w:val="18"/>
                          </w:rPr>
                          <w:t>misure</w:t>
                        </w:r>
                      </w:p>
                    </w:txbxContent>
                  </v:textbox>
                </v:shape>
                <w10:wrap anchorx="page"/>
              </v:group>
            </w:pict>
          </mc:Fallback>
        </mc:AlternateContent>
      </w:r>
      <w:r w:rsidR="008A6A9D" w:rsidRPr="00591653">
        <w:rPr>
          <w:rFonts w:ascii="Verdana" w:hAnsi="Verdana"/>
          <w:noProof/>
          <w:sz w:val="18"/>
          <w:szCs w:val="18"/>
        </w:rPr>
        <mc:AlternateContent>
          <mc:Choice Requires="wps">
            <w:drawing>
              <wp:anchor distT="0" distB="0" distL="114300" distR="114300" simplePos="0" relativeHeight="251648000" behindDoc="1" locked="0" layoutInCell="1" allowOverlap="1" wp14:anchorId="3407BC91" wp14:editId="27D9C338">
                <wp:simplePos x="0" y="0"/>
                <wp:positionH relativeFrom="page">
                  <wp:posOffset>1176655</wp:posOffset>
                </wp:positionH>
                <wp:positionV relativeFrom="paragraph">
                  <wp:posOffset>78740</wp:posOffset>
                </wp:positionV>
                <wp:extent cx="514985" cy="3628390"/>
                <wp:effectExtent l="0" t="0" r="18415" b="10160"/>
                <wp:wrapNone/>
                <wp:docPr id="166" name="Freeform 1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14985" cy="3628390"/>
                        </a:xfrm>
                        <a:custGeom>
                          <a:avLst/>
                          <a:gdLst>
                            <a:gd name="T0" fmla="+- 0 2941 2852"/>
                            <a:gd name="T1" fmla="*/ T0 w 535"/>
                            <a:gd name="T2" fmla="+- 0 6581 1370"/>
                            <a:gd name="T3" fmla="*/ 6581 h 5212"/>
                            <a:gd name="T4" fmla="+- 0 2906 2852"/>
                            <a:gd name="T5" fmla="*/ T4 w 535"/>
                            <a:gd name="T6" fmla="+- 0 6574 1370"/>
                            <a:gd name="T7" fmla="*/ 6574 h 5212"/>
                            <a:gd name="T8" fmla="+- 0 2878 2852"/>
                            <a:gd name="T9" fmla="*/ T8 w 535"/>
                            <a:gd name="T10" fmla="+- 0 6555 1370"/>
                            <a:gd name="T11" fmla="*/ 6555 h 5212"/>
                            <a:gd name="T12" fmla="+- 0 2859 2852"/>
                            <a:gd name="T13" fmla="*/ T12 w 535"/>
                            <a:gd name="T14" fmla="+- 0 6527 1370"/>
                            <a:gd name="T15" fmla="*/ 6527 h 5212"/>
                            <a:gd name="T16" fmla="+- 0 2852 2852"/>
                            <a:gd name="T17" fmla="*/ T16 w 535"/>
                            <a:gd name="T18" fmla="+- 0 6493 1370"/>
                            <a:gd name="T19" fmla="*/ 6493 h 5212"/>
                            <a:gd name="T20" fmla="+- 0 2852 2852"/>
                            <a:gd name="T21" fmla="*/ T20 w 535"/>
                            <a:gd name="T22" fmla="+- 0 1460 1370"/>
                            <a:gd name="T23" fmla="*/ 1460 h 5212"/>
                            <a:gd name="T24" fmla="+- 0 2859 2852"/>
                            <a:gd name="T25" fmla="*/ T24 w 535"/>
                            <a:gd name="T26" fmla="+- 0 1425 1370"/>
                            <a:gd name="T27" fmla="*/ 1425 h 5212"/>
                            <a:gd name="T28" fmla="+- 0 2878 2852"/>
                            <a:gd name="T29" fmla="*/ T28 w 535"/>
                            <a:gd name="T30" fmla="+- 0 1396 1370"/>
                            <a:gd name="T31" fmla="*/ 1396 h 5212"/>
                            <a:gd name="T32" fmla="+- 0 2906 2852"/>
                            <a:gd name="T33" fmla="*/ T32 w 535"/>
                            <a:gd name="T34" fmla="+- 0 1377 1370"/>
                            <a:gd name="T35" fmla="*/ 1377 h 5212"/>
                            <a:gd name="T36" fmla="+- 0 2941 2852"/>
                            <a:gd name="T37" fmla="*/ T36 w 535"/>
                            <a:gd name="T38" fmla="+- 0 1370 1370"/>
                            <a:gd name="T39" fmla="*/ 1370 h 5212"/>
                            <a:gd name="T40" fmla="+- 0 3298 2852"/>
                            <a:gd name="T41" fmla="*/ T40 w 535"/>
                            <a:gd name="T42" fmla="+- 0 1370 1370"/>
                            <a:gd name="T43" fmla="*/ 1370 h 5212"/>
                            <a:gd name="T44" fmla="+- 0 3360 2852"/>
                            <a:gd name="T45" fmla="*/ T44 w 535"/>
                            <a:gd name="T46" fmla="+- 0 1396 1370"/>
                            <a:gd name="T47" fmla="*/ 1396 h 5212"/>
                            <a:gd name="T48" fmla="+- 0 3386 2852"/>
                            <a:gd name="T49" fmla="*/ T48 w 535"/>
                            <a:gd name="T50" fmla="+- 0 1460 1370"/>
                            <a:gd name="T51" fmla="*/ 1460 h 5212"/>
                            <a:gd name="T52" fmla="+- 0 3386 2852"/>
                            <a:gd name="T53" fmla="*/ T52 w 535"/>
                            <a:gd name="T54" fmla="+- 0 6493 1370"/>
                            <a:gd name="T55" fmla="*/ 6493 h 5212"/>
                            <a:gd name="T56" fmla="+- 0 3379 2852"/>
                            <a:gd name="T57" fmla="*/ T56 w 535"/>
                            <a:gd name="T58" fmla="+- 0 6527 1370"/>
                            <a:gd name="T59" fmla="*/ 6527 h 5212"/>
                            <a:gd name="T60" fmla="+- 0 3360 2852"/>
                            <a:gd name="T61" fmla="*/ T60 w 535"/>
                            <a:gd name="T62" fmla="+- 0 6555 1370"/>
                            <a:gd name="T63" fmla="*/ 6555 h 5212"/>
                            <a:gd name="T64" fmla="+- 0 3332 2852"/>
                            <a:gd name="T65" fmla="*/ T64 w 535"/>
                            <a:gd name="T66" fmla="+- 0 6574 1370"/>
                            <a:gd name="T67" fmla="*/ 6574 h 5212"/>
                            <a:gd name="T68" fmla="+- 0 3298 2852"/>
                            <a:gd name="T69" fmla="*/ T68 w 535"/>
                            <a:gd name="T70" fmla="+- 0 6581 1370"/>
                            <a:gd name="T71" fmla="*/ 6581 h 5212"/>
                            <a:gd name="T72" fmla="+- 0 2941 2852"/>
                            <a:gd name="T73" fmla="*/ T72 w 535"/>
                            <a:gd name="T74" fmla="+- 0 6581 1370"/>
                            <a:gd name="T75" fmla="*/ 6581 h 521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Lst>
                          <a:rect l="0" t="0" r="r" b="b"/>
                          <a:pathLst>
                            <a:path w="535" h="5212">
                              <a:moveTo>
                                <a:pt x="89" y="5211"/>
                              </a:moveTo>
                              <a:lnTo>
                                <a:pt x="54" y="5204"/>
                              </a:lnTo>
                              <a:lnTo>
                                <a:pt x="26" y="5185"/>
                              </a:lnTo>
                              <a:lnTo>
                                <a:pt x="7" y="5157"/>
                              </a:lnTo>
                              <a:lnTo>
                                <a:pt x="0" y="5123"/>
                              </a:lnTo>
                              <a:lnTo>
                                <a:pt x="0" y="90"/>
                              </a:lnTo>
                              <a:lnTo>
                                <a:pt x="7" y="55"/>
                              </a:lnTo>
                              <a:lnTo>
                                <a:pt x="26" y="26"/>
                              </a:lnTo>
                              <a:lnTo>
                                <a:pt x="54" y="7"/>
                              </a:lnTo>
                              <a:lnTo>
                                <a:pt x="89" y="0"/>
                              </a:lnTo>
                              <a:lnTo>
                                <a:pt x="446" y="0"/>
                              </a:lnTo>
                              <a:lnTo>
                                <a:pt x="508" y="26"/>
                              </a:lnTo>
                              <a:lnTo>
                                <a:pt x="534" y="90"/>
                              </a:lnTo>
                              <a:lnTo>
                                <a:pt x="534" y="5123"/>
                              </a:lnTo>
                              <a:lnTo>
                                <a:pt x="527" y="5157"/>
                              </a:lnTo>
                              <a:lnTo>
                                <a:pt x="508" y="5185"/>
                              </a:lnTo>
                              <a:lnTo>
                                <a:pt x="480" y="5204"/>
                              </a:lnTo>
                              <a:lnTo>
                                <a:pt x="446" y="5211"/>
                              </a:lnTo>
                              <a:lnTo>
                                <a:pt x="89" y="5211"/>
                              </a:lnTo>
                              <a:close/>
                            </a:path>
                          </a:pathLst>
                        </a:custGeom>
                        <a:noFill/>
                        <a:ln w="7998">
                          <a:solidFill>
                            <a:srgbClr val="385D89"/>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1D6F4F" id="Freeform 163" o:spid="_x0000_s1026" style="position:absolute;margin-left:92.65pt;margin-top:6.2pt;width:40.55pt;height:285.7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535,52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" path="m89,5211r-35,-7l26,5185,7,5157,,5123,,90,7,55,26,26,54,7,89,,446,r62,26l534,90r,5033l527,5157r-19,28l480,5204r-34,7l89,5211xe" filled="f" strokecolor="#385d89" strokeweight=".22217mm">
                <v:path arrowok="t" o:connecttype="custom" o:connectlocs="85670,4581434;51980,4576561;25027,4563334;6738,4543841;0,4520172;0,1016395;6738,992029;25027,971840;51980,958613;85670,953740;429315,953740;488995,971840;514022,1016395;514022,4520172;507284,4543841;488995,4563334;462043,4576561;429315,4581434;85670,4581434" o:connectangles="0,0,0,0,0,0,0,0,0,0,0,0,0,0,0,0,0,0,0"/>
                <w10:wrap anchorx="page"/>
              </v:shape>
            </w:pict>
          </mc:Fallback>
        </mc:AlternateContent>
      </w:r>
      <w:r w:rsidR="008A6A9D" w:rsidRPr="00591653">
        <w:rPr>
          <w:rFonts w:ascii="Verdana" w:hAnsi="Verdana"/>
          <w:noProof/>
          <w:sz w:val="18"/>
          <w:szCs w:val="18"/>
        </w:rPr>
        <mc:AlternateContent>
          <mc:Choice Requires="wps">
            <w:drawing>
              <wp:anchor distT="0" distB="0" distL="114300" distR="114300" simplePos="0" relativeHeight="251652096" behindDoc="1" locked="0" layoutInCell="1" allowOverlap="1" wp14:anchorId="68230C30" wp14:editId="23978D44">
                <wp:simplePos x="0" y="0"/>
                <wp:positionH relativeFrom="page">
                  <wp:posOffset>5359940</wp:posOffset>
                </wp:positionH>
                <wp:positionV relativeFrom="paragraph">
                  <wp:posOffset>79847</wp:posOffset>
                </wp:positionV>
                <wp:extent cx="587375" cy="3599207"/>
                <wp:effectExtent l="0" t="0" r="22225" b="20320"/>
                <wp:wrapNone/>
                <wp:docPr id="165" name="Freeform 1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7375" cy="3599207"/>
                        </a:xfrm>
                        <a:custGeom>
                          <a:avLst/>
                          <a:gdLst>
                            <a:gd name="T0" fmla="+- 0 9039 8950"/>
                            <a:gd name="T1" fmla="*/ T0 w 527"/>
                            <a:gd name="T2" fmla="+- 0 6581 1370"/>
                            <a:gd name="T3" fmla="*/ 6581 h 5212"/>
                            <a:gd name="T4" fmla="+- 0 8976 8950"/>
                            <a:gd name="T5" fmla="*/ T4 w 527"/>
                            <a:gd name="T6" fmla="+- 0 6555 1370"/>
                            <a:gd name="T7" fmla="*/ 6555 h 5212"/>
                            <a:gd name="T8" fmla="+- 0 8950 8950"/>
                            <a:gd name="T9" fmla="*/ T8 w 527"/>
                            <a:gd name="T10" fmla="+- 0 6493 1370"/>
                            <a:gd name="T11" fmla="*/ 6493 h 5212"/>
                            <a:gd name="T12" fmla="+- 0 8950 8950"/>
                            <a:gd name="T13" fmla="*/ T12 w 527"/>
                            <a:gd name="T14" fmla="+- 0 1460 1370"/>
                            <a:gd name="T15" fmla="*/ 1460 h 5212"/>
                            <a:gd name="T16" fmla="+- 0 8957 8950"/>
                            <a:gd name="T17" fmla="*/ T16 w 527"/>
                            <a:gd name="T18" fmla="+- 0 1425 1370"/>
                            <a:gd name="T19" fmla="*/ 1425 h 5212"/>
                            <a:gd name="T20" fmla="+- 0 8976 8950"/>
                            <a:gd name="T21" fmla="*/ T20 w 527"/>
                            <a:gd name="T22" fmla="+- 0 1396 1370"/>
                            <a:gd name="T23" fmla="*/ 1396 h 5212"/>
                            <a:gd name="T24" fmla="+- 0 9005 8950"/>
                            <a:gd name="T25" fmla="*/ T24 w 527"/>
                            <a:gd name="T26" fmla="+- 0 1377 1370"/>
                            <a:gd name="T27" fmla="*/ 1377 h 5212"/>
                            <a:gd name="T28" fmla="+- 0 9039 8950"/>
                            <a:gd name="T29" fmla="*/ T28 w 527"/>
                            <a:gd name="T30" fmla="+- 0 1370 1370"/>
                            <a:gd name="T31" fmla="*/ 1370 h 5212"/>
                            <a:gd name="T32" fmla="+- 0 9396 8950"/>
                            <a:gd name="T33" fmla="*/ T32 w 527"/>
                            <a:gd name="T34" fmla="+- 0 1370 1370"/>
                            <a:gd name="T35" fmla="*/ 1370 h 5212"/>
                            <a:gd name="T36" fmla="+- 0 9430 8950"/>
                            <a:gd name="T37" fmla="*/ T36 w 527"/>
                            <a:gd name="T38" fmla="+- 0 1377 1370"/>
                            <a:gd name="T39" fmla="*/ 1377 h 5212"/>
                            <a:gd name="T40" fmla="+- 0 9459 8950"/>
                            <a:gd name="T41" fmla="*/ T40 w 527"/>
                            <a:gd name="T42" fmla="+- 0 1396 1370"/>
                            <a:gd name="T43" fmla="*/ 1396 h 5212"/>
                            <a:gd name="T44" fmla="+- 0 9477 8950"/>
                            <a:gd name="T45" fmla="*/ T44 w 527"/>
                            <a:gd name="T46" fmla="+- 0 1423 1370"/>
                            <a:gd name="T47" fmla="*/ 1423 h 521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527" h="5212">
                              <a:moveTo>
                                <a:pt x="89" y="5211"/>
                              </a:moveTo>
                              <a:lnTo>
                                <a:pt x="26" y="5185"/>
                              </a:lnTo>
                              <a:lnTo>
                                <a:pt x="0" y="5123"/>
                              </a:lnTo>
                              <a:lnTo>
                                <a:pt x="0" y="90"/>
                              </a:lnTo>
                              <a:lnTo>
                                <a:pt x="7" y="55"/>
                              </a:lnTo>
                              <a:lnTo>
                                <a:pt x="26" y="26"/>
                              </a:lnTo>
                              <a:lnTo>
                                <a:pt x="55" y="7"/>
                              </a:lnTo>
                              <a:lnTo>
                                <a:pt x="89" y="0"/>
                              </a:lnTo>
                              <a:lnTo>
                                <a:pt x="446" y="0"/>
                              </a:lnTo>
                              <a:lnTo>
                                <a:pt x="480" y="7"/>
                              </a:lnTo>
                              <a:lnTo>
                                <a:pt x="509" y="26"/>
                              </a:lnTo>
                              <a:lnTo>
                                <a:pt x="527" y="53"/>
                              </a:lnTo>
                            </a:path>
                          </a:pathLst>
                        </a:custGeom>
                        <a:noFill/>
                        <a:ln w="7998">
                          <a:solidFill>
                            <a:srgbClr val="385D89"/>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4D87B0" id="Freeform 162" o:spid="_x0000_s1026" style="position:absolute;margin-left:422.05pt;margin-top:6.3pt;width:46.25pt;height:283.4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527,52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" path="m89,5211l26,5185,,5123,,90,7,55,26,26,55,7,89,,446,r34,7l509,26r18,27e" filled="f" strokecolor="#385d89" strokeweight=".22217mm">
                <v:path arrowok="t" o:connecttype="custom" o:connectlocs="99196,4544586;28979,4526631;0,4483816;0,1008220;7802,984050;28979,964024;61301,950903;99196,946069;497095,946069;534991,950903;567313,964024;587375,982669" o:connectangles="0,0,0,0,0,0,0,0,0,0,0,0"/>
                <w10:wrap anchorx="page"/>
              </v:shape>
            </w:pict>
          </mc:Fallback>
        </mc:AlternateContent>
      </w:r>
    </w:p>
    <w:p w14:paraId="1DC0A0BB" w14:textId="77777777" w:rsidR="008A6A9D" w:rsidRPr="00591653" w:rsidRDefault="008A6A9D" w:rsidP="00865AD6">
      <w:pPr>
        <w:numPr>
          <w:ilvl w:val="12"/>
          <w:numId w:val="0"/>
        </w:numPr>
        <w:tabs>
          <w:tab w:val="left" w:pos="0"/>
        </w:tabs>
        <w:overflowPunct/>
        <w:autoSpaceDE/>
        <w:autoSpaceDN/>
        <w:adjustRightInd/>
        <w:spacing w:before="120"/>
        <w:ind w:left="284" w:right="47"/>
        <w:jc w:val="both"/>
        <w:textAlignment w:val="auto"/>
        <w:rPr>
          <w:rFonts w:ascii="Verdana" w:eastAsia="MS Mincho" w:hAnsi="Verdana"/>
          <w:noProof/>
          <w:sz w:val="18"/>
          <w:szCs w:val="18"/>
        </w:rPr>
      </w:pPr>
      <w:r w:rsidRPr="00591653">
        <w:rPr>
          <w:rFonts w:ascii="Verdana" w:eastAsia="Trebuchet MS" w:hAnsi="Verdana" w:cs="Trebuchet MS"/>
          <w:noProof/>
          <w:sz w:val="18"/>
          <w:szCs w:val="18"/>
        </w:rPr>
        <mc:AlternateContent>
          <mc:Choice Requires="wps">
            <w:drawing>
              <wp:anchor distT="0" distB="0" distL="114300" distR="114300" simplePos="0" relativeHeight="251660288" behindDoc="0" locked="0" layoutInCell="1" allowOverlap="1" wp14:anchorId="08133EE6" wp14:editId="6560C52F">
                <wp:simplePos x="0" y="0"/>
                <wp:positionH relativeFrom="column">
                  <wp:posOffset>4084320</wp:posOffset>
                </wp:positionH>
                <wp:positionV relativeFrom="paragraph">
                  <wp:posOffset>196215</wp:posOffset>
                </wp:positionV>
                <wp:extent cx="397510" cy="198755"/>
                <wp:effectExtent l="0" t="0" r="2540" b="0"/>
                <wp:wrapNone/>
                <wp:docPr id="8" name="Freeform 1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97510" cy="198755"/>
                        </a:xfrm>
                        <a:custGeom>
                          <a:avLst/>
                          <a:gdLst>
                            <a:gd name="T0" fmla="+- 0 3966 3497"/>
                            <a:gd name="T1" fmla="*/ T0 w 626"/>
                            <a:gd name="T2" fmla="+- 0 3813 3813"/>
                            <a:gd name="T3" fmla="*/ 3813 h 313"/>
                            <a:gd name="T4" fmla="+- 0 3966 3497"/>
                            <a:gd name="T5" fmla="*/ T4 w 626"/>
                            <a:gd name="T6" fmla="+- 0 3891 3813"/>
                            <a:gd name="T7" fmla="*/ 3891 h 313"/>
                            <a:gd name="T8" fmla="+- 0 3653 3497"/>
                            <a:gd name="T9" fmla="*/ T8 w 626"/>
                            <a:gd name="T10" fmla="+- 0 3891 3813"/>
                            <a:gd name="T11" fmla="*/ 3891 h 313"/>
                            <a:gd name="T12" fmla="+- 0 3653 3497"/>
                            <a:gd name="T13" fmla="*/ T12 w 626"/>
                            <a:gd name="T14" fmla="+- 0 3813 3813"/>
                            <a:gd name="T15" fmla="*/ 3813 h 313"/>
                            <a:gd name="T16" fmla="+- 0 3497 3497"/>
                            <a:gd name="T17" fmla="*/ T16 w 626"/>
                            <a:gd name="T18" fmla="+- 0 3970 3813"/>
                            <a:gd name="T19" fmla="*/ 3970 h 313"/>
                            <a:gd name="T20" fmla="+- 0 3653 3497"/>
                            <a:gd name="T21" fmla="*/ T20 w 626"/>
                            <a:gd name="T22" fmla="+- 0 4126 3813"/>
                            <a:gd name="T23" fmla="*/ 4126 h 313"/>
                            <a:gd name="T24" fmla="+- 0 3653 3497"/>
                            <a:gd name="T25" fmla="*/ T24 w 626"/>
                            <a:gd name="T26" fmla="+- 0 4048 3813"/>
                            <a:gd name="T27" fmla="*/ 4048 h 313"/>
                            <a:gd name="T28" fmla="+- 0 3966 3497"/>
                            <a:gd name="T29" fmla="*/ T28 w 626"/>
                            <a:gd name="T30" fmla="+- 0 4048 3813"/>
                            <a:gd name="T31" fmla="*/ 4048 h 313"/>
                            <a:gd name="T32" fmla="+- 0 3966 3497"/>
                            <a:gd name="T33" fmla="*/ T32 w 626"/>
                            <a:gd name="T34" fmla="+- 0 4126 3813"/>
                            <a:gd name="T35" fmla="*/ 4126 h 313"/>
                            <a:gd name="T36" fmla="+- 0 4122 3497"/>
                            <a:gd name="T37" fmla="*/ T36 w 626"/>
                            <a:gd name="T38" fmla="+- 0 3970 3813"/>
                            <a:gd name="T39" fmla="*/ 3970 h 313"/>
                            <a:gd name="T40" fmla="+- 0 3966 3497"/>
                            <a:gd name="T41" fmla="*/ T40 w 626"/>
                            <a:gd name="T42" fmla="+- 0 3813 3813"/>
                            <a:gd name="T43" fmla="*/ 3813 h 31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626" h="313">
                              <a:moveTo>
                                <a:pt x="469" y="0"/>
                              </a:moveTo>
                              <a:lnTo>
                                <a:pt x="469" y="78"/>
                              </a:lnTo>
                              <a:lnTo>
                                <a:pt x="156" y="78"/>
                              </a:lnTo>
                              <a:lnTo>
                                <a:pt x="156" y="0"/>
                              </a:lnTo>
                              <a:lnTo>
                                <a:pt x="0" y="157"/>
                              </a:lnTo>
                              <a:lnTo>
                                <a:pt x="156" y="313"/>
                              </a:lnTo>
                              <a:lnTo>
                                <a:pt x="156" y="235"/>
                              </a:lnTo>
                              <a:lnTo>
                                <a:pt x="469" y="235"/>
                              </a:lnTo>
                              <a:lnTo>
                                <a:pt x="469" y="313"/>
                              </a:lnTo>
                              <a:lnTo>
                                <a:pt x="625" y="157"/>
                              </a:lnTo>
                              <a:lnTo>
                                <a:pt x="469" y="0"/>
                              </a:lnTo>
                              <a:close/>
                            </a:path>
                          </a:pathLst>
                        </a:custGeom>
                        <a:solidFill>
                          <a:srgbClr val="4F81B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anchor>
            </w:drawing>
          </mc:Choice>
          <mc:Fallback>
            <w:pict>
              <v:shape w14:anchorId="39E6F0C0" id="Freeform 168" o:spid="_x0000_s1026" style="position:absolute;margin-left:321.6pt;margin-top:15.45pt;width:31.3pt;height:15.65pt;z-index:251660288;visibility:visible;mso-wrap-style:square;mso-wrap-distance-left:9pt;mso-wrap-distance-top:0;mso-wrap-distance-right:9pt;mso-wrap-distance-bottom:0;mso-position-horizontal:absolute;mso-position-horizontal-relative:text;mso-position-vertical:absolute;mso-position-vertical-relative:text;v-text-anchor:top" coordsize="626,3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" path="m469,r,78l156,78,156,,,157,156,313r,-78l469,235r,78l625,157,469,xe" fillcolor="#4f81bc" stroked="f">
                <v:path arrowok="t" o:connecttype="custom" o:connectlocs="297815,2421255;297815,2470785;99060,2470785;99060,2421255;0,2520950;99060,2620010;99060,2570480;297815,2570480;297815,2620010;396875,2520950;297815,2421255" o:connectangles="0,0,0,0,0,0,0,0,0,0,0"/>
              </v:shape>
            </w:pict>
          </mc:Fallback>
        </mc:AlternateContent>
      </w:r>
      <w:r w:rsidRPr="00591653">
        <w:rPr>
          <w:rFonts w:ascii="Verdana" w:hAnsi="Verdana"/>
          <w:noProof/>
          <w:sz w:val="18"/>
          <w:szCs w:val="18"/>
        </w:rPr>
        <mc:AlternateContent>
          <mc:Choice Requires="wps">
            <w:drawing>
              <wp:anchor distT="0" distB="0" distL="114300" distR="114300" simplePos="0" relativeHeight="251654144" behindDoc="0" locked="0" layoutInCell="1" allowOverlap="1" wp14:anchorId="4C798ECA" wp14:editId="6E67B8BE">
                <wp:simplePos x="0" y="0"/>
                <wp:positionH relativeFrom="column">
                  <wp:posOffset>1049020</wp:posOffset>
                </wp:positionH>
                <wp:positionV relativeFrom="paragraph">
                  <wp:posOffset>121285</wp:posOffset>
                </wp:positionV>
                <wp:extent cx="397510" cy="198755"/>
                <wp:effectExtent l="0" t="0" r="2540" b="0"/>
                <wp:wrapNone/>
                <wp:docPr id="3" name="Freeform 1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97510" cy="198755"/>
                        </a:xfrm>
                        <a:custGeom>
                          <a:avLst/>
                          <a:gdLst>
                            <a:gd name="T0" fmla="+- 0 3966 3497"/>
                            <a:gd name="T1" fmla="*/ T0 w 626"/>
                            <a:gd name="T2" fmla="+- 0 3813 3813"/>
                            <a:gd name="T3" fmla="*/ 3813 h 313"/>
                            <a:gd name="T4" fmla="+- 0 3966 3497"/>
                            <a:gd name="T5" fmla="*/ T4 w 626"/>
                            <a:gd name="T6" fmla="+- 0 3891 3813"/>
                            <a:gd name="T7" fmla="*/ 3891 h 313"/>
                            <a:gd name="T8" fmla="+- 0 3653 3497"/>
                            <a:gd name="T9" fmla="*/ T8 w 626"/>
                            <a:gd name="T10" fmla="+- 0 3891 3813"/>
                            <a:gd name="T11" fmla="*/ 3891 h 313"/>
                            <a:gd name="T12" fmla="+- 0 3653 3497"/>
                            <a:gd name="T13" fmla="*/ T12 w 626"/>
                            <a:gd name="T14" fmla="+- 0 3813 3813"/>
                            <a:gd name="T15" fmla="*/ 3813 h 313"/>
                            <a:gd name="T16" fmla="+- 0 3497 3497"/>
                            <a:gd name="T17" fmla="*/ T16 w 626"/>
                            <a:gd name="T18" fmla="+- 0 3970 3813"/>
                            <a:gd name="T19" fmla="*/ 3970 h 313"/>
                            <a:gd name="T20" fmla="+- 0 3653 3497"/>
                            <a:gd name="T21" fmla="*/ T20 w 626"/>
                            <a:gd name="T22" fmla="+- 0 4126 3813"/>
                            <a:gd name="T23" fmla="*/ 4126 h 313"/>
                            <a:gd name="T24" fmla="+- 0 3653 3497"/>
                            <a:gd name="T25" fmla="*/ T24 w 626"/>
                            <a:gd name="T26" fmla="+- 0 4048 3813"/>
                            <a:gd name="T27" fmla="*/ 4048 h 313"/>
                            <a:gd name="T28" fmla="+- 0 3966 3497"/>
                            <a:gd name="T29" fmla="*/ T28 w 626"/>
                            <a:gd name="T30" fmla="+- 0 4048 3813"/>
                            <a:gd name="T31" fmla="*/ 4048 h 313"/>
                            <a:gd name="T32" fmla="+- 0 3966 3497"/>
                            <a:gd name="T33" fmla="*/ T32 w 626"/>
                            <a:gd name="T34" fmla="+- 0 4126 3813"/>
                            <a:gd name="T35" fmla="*/ 4126 h 313"/>
                            <a:gd name="T36" fmla="+- 0 4122 3497"/>
                            <a:gd name="T37" fmla="*/ T36 w 626"/>
                            <a:gd name="T38" fmla="+- 0 3970 3813"/>
                            <a:gd name="T39" fmla="*/ 3970 h 313"/>
                            <a:gd name="T40" fmla="+- 0 3966 3497"/>
                            <a:gd name="T41" fmla="*/ T40 w 626"/>
                            <a:gd name="T42" fmla="+- 0 3813 3813"/>
                            <a:gd name="T43" fmla="*/ 3813 h 31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626" h="313">
                              <a:moveTo>
                                <a:pt x="469" y="0"/>
                              </a:moveTo>
                              <a:lnTo>
                                <a:pt x="469" y="78"/>
                              </a:lnTo>
                              <a:lnTo>
                                <a:pt x="156" y="78"/>
                              </a:lnTo>
                              <a:lnTo>
                                <a:pt x="156" y="0"/>
                              </a:lnTo>
                              <a:lnTo>
                                <a:pt x="0" y="157"/>
                              </a:lnTo>
                              <a:lnTo>
                                <a:pt x="156" y="313"/>
                              </a:lnTo>
                              <a:lnTo>
                                <a:pt x="156" y="235"/>
                              </a:lnTo>
                              <a:lnTo>
                                <a:pt x="469" y="235"/>
                              </a:lnTo>
                              <a:lnTo>
                                <a:pt x="469" y="313"/>
                              </a:lnTo>
                              <a:lnTo>
                                <a:pt x="625" y="157"/>
                              </a:lnTo>
                              <a:lnTo>
                                <a:pt x="469" y="0"/>
                              </a:lnTo>
                              <a:close/>
                            </a:path>
                          </a:pathLst>
                        </a:custGeom>
                        <a:solidFill>
                          <a:srgbClr val="4F81B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anchor>
            </w:drawing>
          </mc:Choice>
          <mc:Fallback>
            <w:pict>
              <v:shape w14:anchorId="53063EC6" id="Freeform 168" o:spid="_x0000_s1026" style="position:absolute;margin-left:82.6pt;margin-top:9.55pt;width:31.3pt;height:15.65pt;z-index:251654144;visibility:visible;mso-wrap-style:square;mso-wrap-distance-left:9pt;mso-wrap-distance-top:0;mso-wrap-distance-right:9pt;mso-wrap-distance-bottom:0;mso-position-horizontal:absolute;mso-position-horizontal-relative:text;mso-position-vertical:absolute;mso-position-vertical-relative:text;v-text-anchor:top" coordsize="626,3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" path="m469,r,78l156,78,156,,,157,156,313r,-78l469,235r,78l625,157,469,xe" fillcolor="#4f81bc" stroked="f">
                <v:path arrowok="t" o:connecttype="custom" o:connectlocs="297815,2421255;297815,2470785;99060,2470785;99060,2421255;0,2520950;99060,2620010;99060,2570480;297815,2570480;297815,2620010;396875,2520950;297815,2421255" o:connectangles="0,0,0,0,0,0,0,0,0,0,0"/>
              </v:shape>
            </w:pict>
          </mc:Fallback>
        </mc:AlternateContent>
      </w:r>
    </w:p>
    <w:p w14:paraId="01E2DE6F" w14:textId="77777777" w:rsidR="008A6A9D" w:rsidRPr="00591653" w:rsidRDefault="008A6A9D" w:rsidP="00865AD6">
      <w:pPr>
        <w:numPr>
          <w:ilvl w:val="12"/>
          <w:numId w:val="0"/>
        </w:numPr>
        <w:tabs>
          <w:tab w:val="left" w:pos="0"/>
        </w:tabs>
        <w:overflowPunct/>
        <w:autoSpaceDE/>
        <w:autoSpaceDN/>
        <w:adjustRightInd/>
        <w:spacing w:before="120"/>
        <w:ind w:left="284" w:right="47"/>
        <w:jc w:val="both"/>
        <w:textAlignment w:val="auto"/>
        <w:rPr>
          <w:rFonts w:ascii="Verdana" w:eastAsia="MS Mincho" w:hAnsi="Verdana"/>
          <w:noProof/>
          <w:sz w:val="18"/>
          <w:szCs w:val="18"/>
        </w:rPr>
      </w:pPr>
      <w:r w:rsidRPr="00591653">
        <w:rPr>
          <w:rFonts w:ascii="Verdana" w:eastAsia="Trebuchet MS" w:hAnsi="Verdana" w:cs="Trebuchet MS"/>
          <w:noProof/>
          <w:sz w:val="18"/>
          <w:szCs w:val="18"/>
        </w:rPr>
        <mc:AlternateContent>
          <mc:Choice Requires="wps">
            <w:drawing>
              <wp:anchor distT="0" distB="0" distL="114300" distR="114300" simplePos="0" relativeHeight="251666432" behindDoc="0" locked="0" layoutInCell="1" allowOverlap="1" wp14:anchorId="1C27374E" wp14:editId="27815C91">
                <wp:simplePos x="0" y="0"/>
                <wp:positionH relativeFrom="page">
                  <wp:posOffset>5564221</wp:posOffset>
                </wp:positionH>
                <wp:positionV relativeFrom="paragraph">
                  <wp:posOffset>38424</wp:posOffset>
                </wp:positionV>
                <wp:extent cx="291830" cy="2641208"/>
                <wp:effectExtent l="0" t="0" r="13335" b="6985"/>
                <wp:wrapNone/>
                <wp:docPr id="160" name="Text Box 1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1830" cy="2641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30A3C8" w14:textId="77777777" w:rsidR="00A174CF" w:rsidRPr="008A6A9D" w:rsidRDefault="00A174CF" w:rsidP="008A6A9D">
                            <w:pPr>
                              <w:spacing w:line="205" w:lineRule="exact"/>
                              <w:ind w:left="20"/>
                              <w:jc w:val="center"/>
                              <w:rPr>
                                <w:rFonts w:ascii="Carlito"/>
                                <w:b/>
                                <w:sz w:val="24"/>
                                <w:szCs w:val="24"/>
                              </w:rPr>
                            </w:pPr>
                            <w:r w:rsidRPr="008A6A9D">
                              <w:rPr>
                                <w:rFonts w:ascii="Carlito"/>
                                <w:b/>
                                <w:sz w:val="24"/>
                                <w:szCs w:val="24"/>
                              </w:rPr>
                              <w:t>Monitoraggio e riesame</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27374E" id="Text Box 157" o:spid="_x0000_s1035" type="#_x0000_t202" style="position:absolute;left:0;text-align:left;margin-left:438.15pt;margin-top:3.05pt;width:23pt;height:207.9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" filled="f" stroked="f">
                <v:textbox style="layout-flow:vertical;mso-layout-flow-alt:bottom-to-top" inset="0,0,0,0">
                  <w:txbxContent>
                    <w:p w14:paraId="7230A3C8" w14:textId="77777777" w:rsidR="00A174CF" w:rsidRPr="008A6A9D" w:rsidRDefault="00A174CF" w:rsidP="008A6A9D">
                      <w:pPr>
                        <w:spacing w:line="205" w:lineRule="exact"/>
                        <w:ind w:left="20"/>
                        <w:jc w:val="center"/>
                        <w:rPr>
                          <w:rFonts w:ascii="Carlito"/>
                          <w:b/>
                          <w:sz w:val="24"/>
                          <w:szCs w:val="24"/>
                        </w:rPr>
                      </w:pPr>
                      <w:r w:rsidRPr="008A6A9D">
                        <w:rPr>
                          <w:rFonts w:ascii="Carlito"/>
                          <w:b/>
                          <w:sz w:val="24"/>
                          <w:szCs w:val="24"/>
                        </w:rPr>
                        <w:t>Monitoraggio e riesame</w:t>
                      </w:r>
                    </w:p>
                  </w:txbxContent>
                </v:textbox>
                <w10:wrap anchorx="page"/>
              </v:shape>
            </w:pict>
          </mc:Fallback>
        </mc:AlternateContent>
      </w:r>
    </w:p>
    <w:p w14:paraId="777BFA26" w14:textId="77777777" w:rsidR="008A6A9D" w:rsidRPr="00591653" w:rsidRDefault="008A6A9D" w:rsidP="00865AD6">
      <w:pPr>
        <w:numPr>
          <w:ilvl w:val="12"/>
          <w:numId w:val="0"/>
        </w:numPr>
        <w:tabs>
          <w:tab w:val="left" w:pos="0"/>
        </w:tabs>
        <w:overflowPunct/>
        <w:autoSpaceDE/>
        <w:autoSpaceDN/>
        <w:adjustRightInd/>
        <w:spacing w:before="120"/>
        <w:ind w:left="284" w:right="47"/>
        <w:jc w:val="both"/>
        <w:textAlignment w:val="auto"/>
        <w:rPr>
          <w:rFonts w:ascii="Verdana" w:eastAsia="MS Mincho" w:hAnsi="Verdana"/>
          <w:noProof/>
          <w:sz w:val="18"/>
          <w:szCs w:val="18"/>
        </w:rPr>
      </w:pPr>
      <w:r w:rsidRPr="00591653">
        <w:rPr>
          <w:rFonts w:ascii="Verdana" w:eastAsia="Trebuchet MS" w:hAnsi="Verdana" w:cs="Trebuchet MS"/>
          <w:noProof/>
          <w:sz w:val="18"/>
          <w:szCs w:val="18"/>
        </w:rPr>
        <mc:AlternateContent>
          <mc:Choice Requires="wps">
            <w:drawing>
              <wp:anchor distT="0" distB="0" distL="114300" distR="114300" simplePos="0" relativeHeight="251664384" behindDoc="0" locked="0" layoutInCell="1" allowOverlap="1" wp14:anchorId="28C8E71E" wp14:editId="3E572578">
                <wp:simplePos x="0" y="0"/>
                <wp:positionH relativeFrom="page">
                  <wp:posOffset>1322070</wp:posOffset>
                </wp:positionH>
                <wp:positionV relativeFrom="paragraph">
                  <wp:posOffset>20955</wp:posOffset>
                </wp:positionV>
                <wp:extent cx="194310" cy="2446655"/>
                <wp:effectExtent l="0" t="0" r="15240" b="10795"/>
                <wp:wrapNone/>
                <wp:docPr id="161" name="Text Box 1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 cy="2446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155D31" w14:textId="77777777" w:rsidR="00A174CF" w:rsidRPr="008A6A9D" w:rsidRDefault="00A174CF" w:rsidP="008A6A9D">
                            <w:pPr>
                              <w:spacing w:line="205" w:lineRule="exact"/>
                              <w:ind w:left="20"/>
                              <w:jc w:val="center"/>
                              <w:rPr>
                                <w:rFonts w:ascii="Carlito"/>
                                <w:b/>
                                <w:sz w:val="24"/>
                                <w:szCs w:val="24"/>
                              </w:rPr>
                            </w:pPr>
                            <w:r w:rsidRPr="008A6A9D">
                              <w:rPr>
                                <w:rFonts w:ascii="Carlito"/>
                                <w:b/>
                                <w:sz w:val="24"/>
                                <w:szCs w:val="24"/>
                              </w:rPr>
                              <w:t>Consultazione e comunicazione</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C8E71E" id="Text Box 158" o:spid="_x0000_s1036" type="#_x0000_t202" style="position:absolute;left:0;text-align:left;margin-left:104.1pt;margin-top:1.65pt;width:15.3pt;height:192.6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" filled="f" stroked="f">
                <v:textbox style="layout-flow:vertical;mso-layout-flow-alt:bottom-to-top" inset="0,0,0,0">
                  <w:txbxContent>
                    <w:p w14:paraId="08155D31" w14:textId="77777777" w:rsidR="00A174CF" w:rsidRPr="008A6A9D" w:rsidRDefault="00A174CF" w:rsidP="008A6A9D">
                      <w:pPr>
                        <w:spacing w:line="205" w:lineRule="exact"/>
                        <w:ind w:left="20"/>
                        <w:jc w:val="center"/>
                        <w:rPr>
                          <w:rFonts w:ascii="Carlito"/>
                          <w:b/>
                          <w:sz w:val="24"/>
                          <w:szCs w:val="24"/>
                        </w:rPr>
                      </w:pPr>
                      <w:r w:rsidRPr="008A6A9D">
                        <w:rPr>
                          <w:rFonts w:ascii="Carlito"/>
                          <w:b/>
                          <w:sz w:val="24"/>
                          <w:szCs w:val="24"/>
                        </w:rPr>
                        <w:t>Consultazione e comunicazione</w:t>
                      </w:r>
                    </w:p>
                  </w:txbxContent>
                </v:textbox>
                <w10:wrap anchorx="page"/>
              </v:shape>
            </w:pict>
          </mc:Fallback>
        </mc:AlternateContent>
      </w:r>
    </w:p>
    <w:p w14:paraId="6A387BFD" w14:textId="77777777" w:rsidR="008A6A9D" w:rsidRPr="00591653" w:rsidRDefault="008A6A9D" w:rsidP="00865AD6">
      <w:pPr>
        <w:numPr>
          <w:ilvl w:val="12"/>
          <w:numId w:val="0"/>
        </w:numPr>
        <w:tabs>
          <w:tab w:val="left" w:pos="0"/>
        </w:tabs>
        <w:overflowPunct/>
        <w:autoSpaceDE/>
        <w:autoSpaceDN/>
        <w:adjustRightInd/>
        <w:spacing w:before="120"/>
        <w:ind w:left="284" w:right="47"/>
        <w:jc w:val="both"/>
        <w:textAlignment w:val="auto"/>
        <w:rPr>
          <w:rFonts w:ascii="Verdana" w:eastAsia="MS Mincho" w:hAnsi="Verdana"/>
          <w:noProof/>
          <w:sz w:val="18"/>
          <w:szCs w:val="18"/>
        </w:rPr>
      </w:pPr>
    </w:p>
    <w:p w14:paraId="13F99751" w14:textId="77777777" w:rsidR="008A6A9D" w:rsidRPr="00591653" w:rsidRDefault="008A6A9D" w:rsidP="00865AD6">
      <w:pPr>
        <w:numPr>
          <w:ilvl w:val="12"/>
          <w:numId w:val="0"/>
        </w:numPr>
        <w:tabs>
          <w:tab w:val="left" w:pos="0"/>
        </w:tabs>
        <w:overflowPunct/>
        <w:autoSpaceDE/>
        <w:autoSpaceDN/>
        <w:adjustRightInd/>
        <w:spacing w:before="120"/>
        <w:ind w:left="284" w:right="47"/>
        <w:jc w:val="both"/>
        <w:textAlignment w:val="auto"/>
        <w:rPr>
          <w:rFonts w:ascii="Verdana" w:eastAsia="MS Mincho" w:hAnsi="Verdana"/>
          <w:noProof/>
          <w:sz w:val="18"/>
          <w:szCs w:val="18"/>
        </w:rPr>
      </w:pPr>
    </w:p>
    <w:p w14:paraId="692EC24F" w14:textId="77777777" w:rsidR="008A6A9D" w:rsidRPr="00591653" w:rsidRDefault="008A6A9D" w:rsidP="00865AD6">
      <w:pPr>
        <w:numPr>
          <w:ilvl w:val="12"/>
          <w:numId w:val="0"/>
        </w:numPr>
        <w:tabs>
          <w:tab w:val="left" w:pos="0"/>
        </w:tabs>
        <w:overflowPunct/>
        <w:autoSpaceDE/>
        <w:autoSpaceDN/>
        <w:adjustRightInd/>
        <w:spacing w:before="120"/>
        <w:ind w:left="284" w:right="47"/>
        <w:jc w:val="both"/>
        <w:textAlignment w:val="auto"/>
        <w:rPr>
          <w:rFonts w:ascii="Verdana" w:eastAsia="MS Mincho" w:hAnsi="Verdana"/>
          <w:noProof/>
          <w:sz w:val="18"/>
          <w:szCs w:val="18"/>
        </w:rPr>
      </w:pPr>
    </w:p>
    <w:p w14:paraId="41E14045" w14:textId="77777777" w:rsidR="008A6A9D" w:rsidRPr="00591653" w:rsidRDefault="008A6A9D" w:rsidP="00865AD6">
      <w:pPr>
        <w:numPr>
          <w:ilvl w:val="12"/>
          <w:numId w:val="0"/>
        </w:numPr>
        <w:tabs>
          <w:tab w:val="left" w:pos="0"/>
        </w:tabs>
        <w:overflowPunct/>
        <w:autoSpaceDE/>
        <w:autoSpaceDN/>
        <w:adjustRightInd/>
        <w:spacing w:before="120"/>
        <w:ind w:left="284" w:right="47"/>
        <w:jc w:val="both"/>
        <w:textAlignment w:val="auto"/>
        <w:rPr>
          <w:rFonts w:ascii="Verdana" w:eastAsia="MS Mincho" w:hAnsi="Verdana"/>
          <w:noProof/>
          <w:sz w:val="18"/>
          <w:szCs w:val="18"/>
        </w:rPr>
      </w:pPr>
    </w:p>
    <w:p w14:paraId="796B5C4C" w14:textId="77777777" w:rsidR="008A6A9D" w:rsidRPr="00591653" w:rsidRDefault="008A6A9D" w:rsidP="00865AD6">
      <w:pPr>
        <w:numPr>
          <w:ilvl w:val="12"/>
          <w:numId w:val="0"/>
        </w:numPr>
        <w:tabs>
          <w:tab w:val="left" w:pos="0"/>
        </w:tabs>
        <w:overflowPunct/>
        <w:autoSpaceDE/>
        <w:autoSpaceDN/>
        <w:adjustRightInd/>
        <w:spacing w:before="120"/>
        <w:ind w:left="284" w:right="47"/>
        <w:jc w:val="both"/>
        <w:textAlignment w:val="auto"/>
        <w:rPr>
          <w:rFonts w:ascii="Verdana" w:hAnsi="Verdana"/>
          <w:sz w:val="18"/>
          <w:szCs w:val="18"/>
        </w:rPr>
      </w:pPr>
      <w:r w:rsidRPr="00591653">
        <w:rPr>
          <w:rFonts w:ascii="Verdana" w:eastAsia="Trebuchet MS" w:hAnsi="Verdana" w:cs="Trebuchet MS"/>
          <w:noProof/>
          <w:sz w:val="18"/>
          <w:szCs w:val="18"/>
        </w:rPr>
        <mc:AlternateContent>
          <mc:Choice Requires="wps">
            <w:drawing>
              <wp:anchor distT="0" distB="0" distL="114300" distR="114300" simplePos="0" relativeHeight="251658240" behindDoc="0" locked="0" layoutInCell="1" allowOverlap="1" wp14:anchorId="30452F95" wp14:editId="693F2970">
                <wp:simplePos x="0" y="0"/>
                <wp:positionH relativeFrom="column">
                  <wp:posOffset>4103370</wp:posOffset>
                </wp:positionH>
                <wp:positionV relativeFrom="paragraph">
                  <wp:posOffset>94615</wp:posOffset>
                </wp:positionV>
                <wp:extent cx="397510" cy="198755"/>
                <wp:effectExtent l="0" t="0" r="2540" b="0"/>
                <wp:wrapNone/>
                <wp:docPr id="7" name="Freeform 1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97510" cy="198755"/>
                        </a:xfrm>
                        <a:custGeom>
                          <a:avLst/>
                          <a:gdLst>
                            <a:gd name="T0" fmla="+- 0 3966 3497"/>
                            <a:gd name="T1" fmla="*/ T0 w 626"/>
                            <a:gd name="T2" fmla="+- 0 3813 3813"/>
                            <a:gd name="T3" fmla="*/ 3813 h 313"/>
                            <a:gd name="T4" fmla="+- 0 3966 3497"/>
                            <a:gd name="T5" fmla="*/ T4 w 626"/>
                            <a:gd name="T6" fmla="+- 0 3891 3813"/>
                            <a:gd name="T7" fmla="*/ 3891 h 313"/>
                            <a:gd name="T8" fmla="+- 0 3653 3497"/>
                            <a:gd name="T9" fmla="*/ T8 w 626"/>
                            <a:gd name="T10" fmla="+- 0 3891 3813"/>
                            <a:gd name="T11" fmla="*/ 3891 h 313"/>
                            <a:gd name="T12" fmla="+- 0 3653 3497"/>
                            <a:gd name="T13" fmla="*/ T12 w 626"/>
                            <a:gd name="T14" fmla="+- 0 3813 3813"/>
                            <a:gd name="T15" fmla="*/ 3813 h 313"/>
                            <a:gd name="T16" fmla="+- 0 3497 3497"/>
                            <a:gd name="T17" fmla="*/ T16 w 626"/>
                            <a:gd name="T18" fmla="+- 0 3970 3813"/>
                            <a:gd name="T19" fmla="*/ 3970 h 313"/>
                            <a:gd name="T20" fmla="+- 0 3653 3497"/>
                            <a:gd name="T21" fmla="*/ T20 w 626"/>
                            <a:gd name="T22" fmla="+- 0 4126 3813"/>
                            <a:gd name="T23" fmla="*/ 4126 h 313"/>
                            <a:gd name="T24" fmla="+- 0 3653 3497"/>
                            <a:gd name="T25" fmla="*/ T24 w 626"/>
                            <a:gd name="T26" fmla="+- 0 4048 3813"/>
                            <a:gd name="T27" fmla="*/ 4048 h 313"/>
                            <a:gd name="T28" fmla="+- 0 3966 3497"/>
                            <a:gd name="T29" fmla="*/ T28 w 626"/>
                            <a:gd name="T30" fmla="+- 0 4048 3813"/>
                            <a:gd name="T31" fmla="*/ 4048 h 313"/>
                            <a:gd name="T32" fmla="+- 0 3966 3497"/>
                            <a:gd name="T33" fmla="*/ T32 w 626"/>
                            <a:gd name="T34" fmla="+- 0 4126 3813"/>
                            <a:gd name="T35" fmla="*/ 4126 h 313"/>
                            <a:gd name="T36" fmla="+- 0 4122 3497"/>
                            <a:gd name="T37" fmla="*/ T36 w 626"/>
                            <a:gd name="T38" fmla="+- 0 3970 3813"/>
                            <a:gd name="T39" fmla="*/ 3970 h 313"/>
                            <a:gd name="T40" fmla="+- 0 3966 3497"/>
                            <a:gd name="T41" fmla="*/ T40 w 626"/>
                            <a:gd name="T42" fmla="+- 0 3813 3813"/>
                            <a:gd name="T43" fmla="*/ 3813 h 31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626" h="313">
                              <a:moveTo>
                                <a:pt x="469" y="0"/>
                              </a:moveTo>
                              <a:lnTo>
                                <a:pt x="469" y="78"/>
                              </a:lnTo>
                              <a:lnTo>
                                <a:pt x="156" y="78"/>
                              </a:lnTo>
                              <a:lnTo>
                                <a:pt x="156" y="0"/>
                              </a:lnTo>
                              <a:lnTo>
                                <a:pt x="0" y="157"/>
                              </a:lnTo>
                              <a:lnTo>
                                <a:pt x="156" y="313"/>
                              </a:lnTo>
                              <a:lnTo>
                                <a:pt x="156" y="235"/>
                              </a:lnTo>
                              <a:lnTo>
                                <a:pt x="469" y="235"/>
                              </a:lnTo>
                              <a:lnTo>
                                <a:pt x="469" y="313"/>
                              </a:lnTo>
                              <a:lnTo>
                                <a:pt x="625" y="157"/>
                              </a:lnTo>
                              <a:lnTo>
                                <a:pt x="469" y="0"/>
                              </a:lnTo>
                              <a:close/>
                            </a:path>
                          </a:pathLst>
                        </a:custGeom>
                        <a:solidFill>
                          <a:srgbClr val="4F81B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anchor>
            </w:drawing>
          </mc:Choice>
          <mc:Fallback>
            <w:pict>
              <v:shape w14:anchorId="2B385112" id="Freeform 168" o:spid="_x0000_s1026" style="position:absolute;margin-left:323.1pt;margin-top:7.45pt;width:31.3pt;height:15.65pt;z-index:251658240;visibility:visible;mso-wrap-style:square;mso-wrap-distance-left:9pt;mso-wrap-distance-top:0;mso-wrap-distance-right:9pt;mso-wrap-distance-bottom:0;mso-position-horizontal:absolute;mso-position-horizontal-relative:text;mso-position-vertical:absolute;mso-position-vertical-relative:text;v-text-anchor:top" coordsize="626,3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" path="m469,r,78l156,78,156,,,157,156,313r,-78l469,235r,78l625,157,469,xe" fillcolor="#4f81bc" stroked="f">
                <v:path arrowok="t" o:connecttype="custom" o:connectlocs="297815,2421255;297815,2470785;99060,2470785;99060,2421255;0,2520950;99060,2620010;99060,2570480;297815,2570480;297815,2620010;396875,2520950;297815,2421255" o:connectangles="0,0,0,0,0,0,0,0,0,0,0"/>
              </v:shape>
            </w:pict>
          </mc:Fallback>
        </mc:AlternateContent>
      </w:r>
    </w:p>
    <w:p w14:paraId="26C0C985" w14:textId="77777777" w:rsidR="008A6A9D" w:rsidRPr="00591653" w:rsidRDefault="008A6A9D" w:rsidP="00865AD6">
      <w:pPr>
        <w:numPr>
          <w:ilvl w:val="12"/>
          <w:numId w:val="0"/>
        </w:numPr>
        <w:tabs>
          <w:tab w:val="left" w:pos="0"/>
        </w:tabs>
        <w:overflowPunct/>
        <w:autoSpaceDE/>
        <w:autoSpaceDN/>
        <w:adjustRightInd/>
        <w:spacing w:before="120"/>
        <w:ind w:left="284" w:right="47"/>
        <w:jc w:val="both"/>
        <w:textAlignment w:val="auto"/>
        <w:rPr>
          <w:rFonts w:ascii="Verdana" w:hAnsi="Verdana"/>
          <w:sz w:val="18"/>
          <w:szCs w:val="18"/>
        </w:rPr>
      </w:pPr>
    </w:p>
    <w:p w14:paraId="4CFFBB2C" w14:textId="77777777" w:rsidR="008A6A9D" w:rsidRPr="00591653" w:rsidRDefault="008A6A9D" w:rsidP="00865AD6">
      <w:pPr>
        <w:numPr>
          <w:ilvl w:val="12"/>
          <w:numId w:val="0"/>
        </w:numPr>
        <w:tabs>
          <w:tab w:val="left" w:pos="0"/>
        </w:tabs>
        <w:overflowPunct/>
        <w:autoSpaceDE/>
        <w:autoSpaceDN/>
        <w:adjustRightInd/>
        <w:spacing w:before="120"/>
        <w:ind w:left="284" w:right="47"/>
        <w:jc w:val="both"/>
        <w:textAlignment w:val="auto"/>
        <w:rPr>
          <w:rFonts w:ascii="Verdana" w:hAnsi="Verdana"/>
          <w:sz w:val="18"/>
          <w:szCs w:val="18"/>
        </w:rPr>
      </w:pPr>
    </w:p>
    <w:p w14:paraId="09BC683F" w14:textId="77777777" w:rsidR="008A6A9D" w:rsidRPr="00591653" w:rsidRDefault="008A6A9D" w:rsidP="00865AD6">
      <w:pPr>
        <w:numPr>
          <w:ilvl w:val="12"/>
          <w:numId w:val="0"/>
        </w:numPr>
        <w:tabs>
          <w:tab w:val="left" w:pos="0"/>
        </w:tabs>
        <w:overflowPunct/>
        <w:autoSpaceDE/>
        <w:autoSpaceDN/>
        <w:adjustRightInd/>
        <w:spacing w:before="120"/>
        <w:ind w:left="284" w:right="47"/>
        <w:jc w:val="both"/>
        <w:textAlignment w:val="auto"/>
        <w:rPr>
          <w:rFonts w:ascii="Verdana" w:hAnsi="Verdana"/>
          <w:sz w:val="18"/>
          <w:szCs w:val="18"/>
        </w:rPr>
      </w:pPr>
    </w:p>
    <w:p w14:paraId="1BF7E386" w14:textId="77777777" w:rsidR="008A6A9D" w:rsidRPr="00591653" w:rsidRDefault="008A6A9D" w:rsidP="00865AD6">
      <w:pPr>
        <w:numPr>
          <w:ilvl w:val="12"/>
          <w:numId w:val="0"/>
        </w:numPr>
        <w:tabs>
          <w:tab w:val="left" w:pos="0"/>
        </w:tabs>
        <w:overflowPunct/>
        <w:autoSpaceDE/>
        <w:autoSpaceDN/>
        <w:adjustRightInd/>
        <w:spacing w:before="120"/>
        <w:ind w:left="284" w:right="47"/>
        <w:jc w:val="both"/>
        <w:textAlignment w:val="auto"/>
        <w:rPr>
          <w:rFonts w:ascii="Verdana" w:hAnsi="Verdana"/>
          <w:sz w:val="18"/>
          <w:szCs w:val="18"/>
        </w:rPr>
      </w:pPr>
    </w:p>
    <w:p w14:paraId="0FE04CB9" w14:textId="77777777" w:rsidR="008A6A9D" w:rsidRPr="00591653" w:rsidRDefault="008A6A9D" w:rsidP="00865AD6">
      <w:pPr>
        <w:numPr>
          <w:ilvl w:val="12"/>
          <w:numId w:val="0"/>
        </w:numPr>
        <w:tabs>
          <w:tab w:val="left" w:pos="0"/>
        </w:tabs>
        <w:overflowPunct/>
        <w:autoSpaceDE/>
        <w:autoSpaceDN/>
        <w:adjustRightInd/>
        <w:spacing w:before="120"/>
        <w:ind w:left="284" w:right="47"/>
        <w:jc w:val="both"/>
        <w:textAlignment w:val="auto"/>
        <w:rPr>
          <w:rFonts w:ascii="Verdana" w:hAnsi="Verdana"/>
          <w:sz w:val="18"/>
          <w:szCs w:val="18"/>
        </w:rPr>
      </w:pPr>
    </w:p>
    <w:p w14:paraId="2AEBFBCC" w14:textId="77777777" w:rsidR="008A6A9D" w:rsidRPr="00591653" w:rsidRDefault="008A6A9D" w:rsidP="00865AD6">
      <w:pPr>
        <w:numPr>
          <w:ilvl w:val="12"/>
          <w:numId w:val="0"/>
        </w:numPr>
        <w:tabs>
          <w:tab w:val="left" w:pos="0"/>
        </w:tabs>
        <w:overflowPunct/>
        <w:autoSpaceDE/>
        <w:autoSpaceDN/>
        <w:adjustRightInd/>
        <w:spacing w:before="120"/>
        <w:ind w:left="284" w:right="47"/>
        <w:jc w:val="both"/>
        <w:textAlignment w:val="auto"/>
        <w:rPr>
          <w:rFonts w:ascii="Verdana" w:hAnsi="Verdana"/>
          <w:sz w:val="18"/>
          <w:szCs w:val="18"/>
        </w:rPr>
      </w:pPr>
      <w:r w:rsidRPr="00591653">
        <w:rPr>
          <w:rFonts w:ascii="Verdana" w:eastAsia="Trebuchet MS" w:hAnsi="Verdana" w:cs="Trebuchet MS"/>
          <w:noProof/>
          <w:sz w:val="18"/>
          <w:szCs w:val="18"/>
        </w:rPr>
        <mc:AlternateContent>
          <mc:Choice Requires="wps">
            <w:drawing>
              <wp:anchor distT="0" distB="0" distL="114300" distR="114300" simplePos="0" relativeHeight="251662336" behindDoc="0" locked="0" layoutInCell="1" allowOverlap="1" wp14:anchorId="3725A460" wp14:editId="3A1FC5ED">
                <wp:simplePos x="0" y="0"/>
                <wp:positionH relativeFrom="column">
                  <wp:posOffset>3996055</wp:posOffset>
                </wp:positionH>
                <wp:positionV relativeFrom="paragraph">
                  <wp:posOffset>100330</wp:posOffset>
                </wp:positionV>
                <wp:extent cx="397510" cy="198755"/>
                <wp:effectExtent l="0" t="0" r="2540" b="0"/>
                <wp:wrapNone/>
                <wp:docPr id="10" name="Freeform 1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97510" cy="198755"/>
                        </a:xfrm>
                        <a:custGeom>
                          <a:avLst/>
                          <a:gdLst>
                            <a:gd name="T0" fmla="+- 0 3966 3497"/>
                            <a:gd name="T1" fmla="*/ T0 w 626"/>
                            <a:gd name="T2" fmla="+- 0 3813 3813"/>
                            <a:gd name="T3" fmla="*/ 3813 h 313"/>
                            <a:gd name="T4" fmla="+- 0 3966 3497"/>
                            <a:gd name="T5" fmla="*/ T4 w 626"/>
                            <a:gd name="T6" fmla="+- 0 3891 3813"/>
                            <a:gd name="T7" fmla="*/ 3891 h 313"/>
                            <a:gd name="T8" fmla="+- 0 3653 3497"/>
                            <a:gd name="T9" fmla="*/ T8 w 626"/>
                            <a:gd name="T10" fmla="+- 0 3891 3813"/>
                            <a:gd name="T11" fmla="*/ 3891 h 313"/>
                            <a:gd name="T12" fmla="+- 0 3653 3497"/>
                            <a:gd name="T13" fmla="*/ T12 w 626"/>
                            <a:gd name="T14" fmla="+- 0 3813 3813"/>
                            <a:gd name="T15" fmla="*/ 3813 h 313"/>
                            <a:gd name="T16" fmla="+- 0 3497 3497"/>
                            <a:gd name="T17" fmla="*/ T16 w 626"/>
                            <a:gd name="T18" fmla="+- 0 3970 3813"/>
                            <a:gd name="T19" fmla="*/ 3970 h 313"/>
                            <a:gd name="T20" fmla="+- 0 3653 3497"/>
                            <a:gd name="T21" fmla="*/ T20 w 626"/>
                            <a:gd name="T22" fmla="+- 0 4126 3813"/>
                            <a:gd name="T23" fmla="*/ 4126 h 313"/>
                            <a:gd name="T24" fmla="+- 0 3653 3497"/>
                            <a:gd name="T25" fmla="*/ T24 w 626"/>
                            <a:gd name="T26" fmla="+- 0 4048 3813"/>
                            <a:gd name="T27" fmla="*/ 4048 h 313"/>
                            <a:gd name="T28" fmla="+- 0 3966 3497"/>
                            <a:gd name="T29" fmla="*/ T28 w 626"/>
                            <a:gd name="T30" fmla="+- 0 4048 3813"/>
                            <a:gd name="T31" fmla="*/ 4048 h 313"/>
                            <a:gd name="T32" fmla="+- 0 3966 3497"/>
                            <a:gd name="T33" fmla="*/ T32 w 626"/>
                            <a:gd name="T34" fmla="+- 0 4126 3813"/>
                            <a:gd name="T35" fmla="*/ 4126 h 313"/>
                            <a:gd name="T36" fmla="+- 0 4122 3497"/>
                            <a:gd name="T37" fmla="*/ T36 w 626"/>
                            <a:gd name="T38" fmla="+- 0 3970 3813"/>
                            <a:gd name="T39" fmla="*/ 3970 h 313"/>
                            <a:gd name="T40" fmla="+- 0 3966 3497"/>
                            <a:gd name="T41" fmla="*/ T40 w 626"/>
                            <a:gd name="T42" fmla="+- 0 3813 3813"/>
                            <a:gd name="T43" fmla="*/ 3813 h 31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626" h="313">
                              <a:moveTo>
                                <a:pt x="469" y="0"/>
                              </a:moveTo>
                              <a:lnTo>
                                <a:pt x="469" y="78"/>
                              </a:lnTo>
                              <a:lnTo>
                                <a:pt x="156" y="78"/>
                              </a:lnTo>
                              <a:lnTo>
                                <a:pt x="156" y="0"/>
                              </a:lnTo>
                              <a:lnTo>
                                <a:pt x="0" y="157"/>
                              </a:lnTo>
                              <a:lnTo>
                                <a:pt x="156" y="313"/>
                              </a:lnTo>
                              <a:lnTo>
                                <a:pt x="156" y="235"/>
                              </a:lnTo>
                              <a:lnTo>
                                <a:pt x="469" y="235"/>
                              </a:lnTo>
                              <a:lnTo>
                                <a:pt x="469" y="313"/>
                              </a:lnTo>
                              <a:lnTo>
                                <a:pt x="625" y="157"/>
                              </a:lnTo>
                              <a:lnTo>
                                <a:pt x="469" y="0"/>
                              </a:lnTo>
                              <a:close/>
                            </a:path>
                          </a:pathLst>
                        </a:custGeom>
                        <a:solidFill>
                          <a:srgbClr val="4F81B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anchor>
            </w:drawing>
          </mc:Choice>
          <mc:Fallback>
            <w:pict>
              <v:shape w14:anchorId="39EDAB97" id="Freeform 168" o:spid="_x0000_s1026" style="position:absolute;margin-left:314.65pt;margin-top:7.9pt;width:31.3pt;height:15.65pt;z-index:251662336;visibility:visible;mso-wrap-style:square;mso-wrap-distance-left:9pt;mso-wrap-distance-top:0;mso-wrap-distance-right:9pt;mso-wrap-distance-bottom:0;mso-position-horizontal:absolute;mso-position-horizontal-relative:text;mso-position-vertical:absolute;mso-position-vertical-relative:text;v-text-anchor:top" coordsize="626,3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" path="m469,r,78l156,78,156,,,157,156,313r,-78l469,235r,78l625,157,469,xe" fillcolor="#4f81bc" stroked="f">
                <v:path arrowok="t" o:connecttype="custom" o:connectlocs="297815,2421255;297815,2470785;99060,2470785;99060,2421255;0,2520950;99060,2620010;99060,2570480;297815,2570480;297815,2620010;396875,2520950;297815,2421255" o:connectangles="0,0,0,0,0,0,0,0,0,0,0"/>
              </v:shape>
            </w:pict>
          </mc:Fallback>
        </mc:AlternateContent>
      </w:r>
      <w:r w:rsidRPr="00591653">
        <w:rPr>
          <w:rFonts w:ascii="Verdana" w:eastAsia="Trebuchet MS" w:hAnsi="Verdana" w:cs="Trebuchet MS"/>
          <w:noProof/>
          <w:sz w:val="18"/>
          <w:szCs w:val="18"/>
        </w:rPr>
        <mc:AlternateContent>
          <mc:Choice Requires="wps">
            <w:drawing>
              <wp:anchor distT="0" distB="0" distL="114300" distR="114300" simplePos="0" relativeHeight="251656192" behindDoc="0" locked="0" layoutInCell="1" allowOverlap="1" wp14:anchorId="6FF8E0C6" wp14:editId="39D3F74D">
                <wp:simplePos x="0" y="0"/>
                <wp:positionH relativeFrom="column">
                  <wp:posOffset>1204035</wp:posOffset>
                </wp:positionH>
                <wp:positionV relativeFrom="paragraph">
                  <wp:posOffset>165654</wp:posOffset>
                </wp:positionV>
                <wp:extent cx="397510" cy="198755"/>
                <wp:effectExtent l="0" t="0" r="2540" b="0"/>
                <wp:wrapNone/>
                <wp:docPr id="6" name="Freeform 1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97510" cy="198755"/>
                        </a:xfrm>
                        <a:custGeom>
                          <a:avLst/>
                          <a:gdLst>
                            <a:gd name="T0" fmla="+- 0 3966 3497"/>
                            <a:gd name="T1" fmla="*/ T0 w 626"/>
                            <a:gd name="T2" fmla="+- 0 3813 3813"/>
                            <a:gd name="T3" fmla="*/ 3813 h 313"/>
                            <a:gd name="T4" fmla="+- 0 3966 3497"/>
                            <a:gd name="T5" fmla="*/ T4 w 626"/>
                            <a:gd name="T6" fmla="+- 0 3891 3813"/>
                            <a:gd name="T7" fmla="*/ 3891 h 313"/>
                            <a:gd name="T8" fmla="+- 0 3653 3497"/>
                            <a:gd name="T9" fmla="*/ T8 w 626"/>
                            <a:gd name="T10" fmla="+- 0 3891 3813"/>
                            <a:gd name="T11" fmla="*/ 3891 h 313"/>
                            <a:gd name="T12" fmla="+- 0 3653 3497"/>
                            <a:gd name="T13" fmla="*/ T12 w 626"/>
                            <a:gd name="T14" fmla="+- 0 3813 3813"/>
                            <a:gd name="T15" fmla="*/ 3813 h 313"/>
                            <a:gd name="T16" fmla="+- 0 3497 3497"/>
                            <a:gd name="T17" fmla="*/ T16 w 626"/>
                            <a:gd name="T18" fmla="+- 0 3970 3813"/>
                            <a:gd name="T19" fmla="*/ 3970 h 313"/>
                            <a:gd name="T20" fmla="+- 0 3653 3497"/>
                            <a:gd name="T21" fmla="*/ T20 w 626"/>
                            <a:gd name="T22" fmla="+- 0 4126 3813"/>
                            <a:gd name="T23" fmla="*/ 4126 h 313"/>
                            <a:gd name="T24" fmla="+- 0 3653 3497"/>
                            <a:gd name="T25" fmla="*/ T24 w 626"/>
                            <a:gd name="T26" fmla="+- 0 4048 3813"/>
                            <a:gd name="T27" fmla="*/ 4048 h 313"/>
                            <a:gd name="T28" fmla="+- 0 3966 3497"/>
                            <a:gd name="T29" fmla="*/ T28 w 626"/>
                            <a:gd name="T30" fmla="+- 0 4048 3813"/>
                            <a:gd name="T31" fmla="*/ 4048 h 313"/>
                            <a:gd name="T32" fmla="+- 0 3966 3497"/>
                            <a:gd name="T33" fmla="*/ T32 w 626"/>
                            <a:gd name="T34" fmla="+- 0 4126 3813"/>
                            <a:gd name="T35" fmla="*/ 4126 h 313"/>
                            <a:gd name="T36" fmla="+- 0 4122 3497"/>
                            <a:gd name="T37" fmla="*/ T36 w 626"/>
                            <a:gd name="T38" fmla="+- 0 3970 3813"/>
                            <a:gd name="T39" fmla="*/ 3970 h 313"/>
                            <a:gd name="T40" fmla="+- 0 3966 3497"/>
                            <a:gd name="T41" fmla="*/ T40 w 626"/>
                            <a:gd name="T42" fmla="+- 0 3813 3813"/>
                            <a:gd name="T43" fmla="*/ 3813 h 31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626" h="313">
                              <a:moveTo>
                                <a:pt x="469" y="0"/>
                              </a:moveTo>
                              <a:lnTo>
                                <a:pt x="469" y="78"/>
                              </a:lnTo>
                              <a:lnTo>
                                <a:pt x="156" y="78"/>
                              </a:lnTo>
                              <a:lnTo>
                                <a:pt x="156" y="0"/>
                              </a:lnTo>
                              <a:lnTo>
                                <a:pt x="0" y="157"/>
                              </a:lnTo>
                              <a:lnTo>
                                <a:pt x="156" y="313"/>
                              </a:lnTo>
                              <a:lnTo>
                                <a:pt x="156" y="235"/>
                              </a:lnTo>
                              <a:lnTo>
                                <a:pt x="469" y="235"/>
                              </a:lnTo>
                              <a:lnTo>
                                <a:pt x="469" y="313"/>
                              </a:lnTo>
                              <a:lnTo>
                                <a:pt x="625" y="157"/>
                              </a:lnTo>
                              <a:lnTo>
                                <a:pt x="469" y="0"/>
                              </a:lnTo>
                              <a:close/>
                            </a:path>
                          </a:pathLst>
                        </a:custGeom>
                        <a:solidFill>
                          <a:srgbClr val="4F81B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anchor>
            </w:drawing>
          </mc:Choice>
          <mc:Fallback>
            <w:pict>
              <v:shape w14:anchorId="52C7B0A4" id="Freeform 168" o:spid="_x0000_s1026" style="position:absolute;margin-left:94.8pt;margin-top:13.05pt;width:31.3pt;height:15.65pt;z-index:251656192;visibility:visible;mso-wrap-style:square;mso-wrap-distance-left:9pt;mso-wrap-distance-top:0;mso-wrap-distance-right:9pt;mso-wrap-distance-bottom:0;mso-position-horizontal:absolute;mso-position-horizontal-relative:text;mso-position-vertical:absolute;mso-position-vertical-relative:text;v-text-anchor:top" coordsize="626,3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" path="m469,r,78l156,78,156,,,157,156,313r,-78l469,235r,78l625,157,469,xe" fillcolor="#4f81bc" stroked="f">
                <v:path arrowok="t" o:connecttype="custom" o:connectlocs="297815,2421255;297815,2470785;99060,2470785;99060,2421255;0,2520950;99060,2620010;99060,2570480;297815,2570480;297815,2620010;396875,2520950;297815,2421255" o:connectangles="0,0,0,0,0,0,0,0,0,0,0"/>
              </v:shape>
            </w:pict>
          </mc:Fallback>
        </mc:AlternateContent>
      </w:r>
    </w:p>
    <w:p w14:paraId="3A27897E" w14:textId="77777777" w:rsidR="008A6A9D" w:rsidRPr="00591653" w:rsidRDefault="008A6A9D" w:rsidP="00865AD6">
      <w:pPr>
        <w:numPr>
          <w:ilvl w:val="12"/>
          <w:numId w:val="0"/>
        </w:numPr>
        <w:tabs>
          <w:tab w:val="left" w:pos="0"/>
        </w:tabs>
        <w:overflowPunct/>
        <w:autoSpaceDE/>
        <w:autoSpaceDN/>
        <w:adjustRightInd/>
        <w:spacing w:before="120"/>
        <w:ind w:left="284" w:right="47"/>
        <w:jc w:val="both"/>
        <w:textAlignment w:val="auto"/>
        <w:rPr>
          <w:rFonts w:ascii="Verdana" w:hAnsi="Verdana"/>
          <w:sz w:val="18"/>
          <w:szCs w:val="18"/>
        </w:rPr>
      </w:pPr>
    </w:p>
    <w:p w14:paraId="19D26C16" w14:textId="77777777" w:rsidR="008A6A9D" w:rsidRPr="00591653" w:rsidRDefault="008A6A9D" w:rsidP="00865AD6">
      <w:pPr>
        <w:numPr>
          <w:ilvl w:val="12"/>
          <w:numId w:val="0"/>
        </w:numPr>
        <w:tabs>
          <w:tab w:val="left" w:pos="0"/>
        </w:tabs>
        <w:overflowPunct/>
        <w:autoSpaceDE/>
        <w:autoSpaceDN/>
        <w:adjustRightInd/>
        <w:spacing w:before="120"/>
        <w:ind w:left="284" w:right="47"/>
        <w:jc w:val="both"/>
        <w:textAlignment w:val="auto"/>
        <w:rPr>
          <w:rFonts w:ascii="Verdana" w:hAnsi="Verdana"/>
          <w:sz w:val="18"/>
          <w:szCs w:val="18"/>
        </w:rPr>
      </w:pPr>
    </w:p>
    <w:p w14:paraId="38893C25" w14:textId="77777777" w:rsidR="008A6A9D" w:rsidRPr="00591653" w:rsidRDefault="008A6A9D" w:rsidP="00865AD6">
      <w:pPr>
        <w:numPr>
          <w:ilvl w:val="12"/>
          <w:numId w:val="0"/>
        </w:numPr>
        <w:tabs>
          <w:tab w:val="left" w:pos="0"/>
        </w:tabs>
        <w:overflowPunct/>
        <w:autoSpaceDE/>
        <w:autoSpaceDN/>
        <w:adjustRightInd/>
        <w:spacing w:before="120"/>
        <w:ind w:left="284" w:right="47"/>
        <w:jc w:val="both"/>
        <w:textAlignment w:val="auto"/>
        <w:rPr>
          <w:rFonts w:ascii="Verdana" w:hAnsi="Verdana"/>
          <w:sz w:val="18"/>
          <w:szCs w:val="18"/>
        </w:rPr>
      </w:pPr>
    </w:p>
    <w:p w14:paraId="03D51B1B" w14:textId="77777777" w:rsidR="00A27EAB" w:rsidRPr="00591653" w:rsidRDefault="00AA7268" w:rsidP="00EF56BB">
      <w:pPr>
        <w:pStyle w:val="Titolo1"/>
      </w:pPr>
      <w:r w:rsidRPr="00591653">
        <w:t>19.</w:t>
      </w:r>
      <w:r w:rsidRPr="00591653">
        <w:tab/>
      </w:r>
      <w:bookmarkStart w:id="20" w:name="_Toc451242526"/>
      <w:r w:rsidR="008712E2" w:rsidRPr="00591653">
        <w:t>LA GESTIONE DEL RISCHIO: PROCESSO E APPROCCIO METODOLOGICO</w:t>
      </w:r>
      <w:bookmarkEnd w:id="20"/>
    </w:p>
    <w:p w14:paraId="217D8F1C" w14:textId="77777777" w:rsidR="00A86E9F" w:rsidRPr="00591653" w:rsidRDefault="00A86E9F" w:rsidP="00D103D7">
      <w:pPr>
        <w:rPr>
          <w:rFonts w:ascii="Verdana" w:hAnsi="Verdana"/>
          <w:sz w:val="18"/>
          <w:szCs w:val="18"/>
          <w:lang w:eastAsia="ar-SA"/>
        </w:rPr>
      </w:pPr>
    </w:p>
    <w:p w14:paraId="68E7F6C4" w14:textId="77777777" w:rsidR="0054332E" w:rsidRPr="00591653" w:rsidRDefault="0054332E" w:rsidP="0054332E">
      <w:pPr>
        <w:jc w:val="both"/>
        <w:rPr>
          <w:rFonts w:ascii="Verdana" w:hAnsi="Verdana"/>
          <w:sz w:val="18"/>
          <w:szCs w:val="18"/>
        </w:rPr>
      </w:pPr>
      <w:r w:rsidRPr="00591653">
        <w:rPr>
          <w:rFonts w:ascii="Verdana" w:hAnsi="Verdana"/>
          <w:sz w:val="18"/>
          <w:szCs w:val="18"/>
        </w:rPr>
        <w:t xml:space="preserve">Il processo di gestione del rischio sopra indicato, introdotto dal </w:t>
      </w:r>
      <w:proofErr w:type="spellStart"/>
      <w:r w:rsidRPr="00591653">
        <w:rPr>
          <w:rFonts w:ascii="Verdana" w:hAnsi="Verdana"/>
          <w:sz w:val="18"/>
          <w:szCs w:val="18"/>
        </w:rPr>
        <w:t>PNA</w:t>
      </w:r>
      <w:proofErr w:type="spellEnd"/>
      <w:r w:rsidRPr="00591653">
        <w:rPr>
          <w:rFonts w:ascii="Verdana" w:hAnsi="Verdana"/>
          <w:sz w:val="18"/>
          <w:szCs w:val="18"/>
        </w:rPr>
        <w:t xml:space="preserve"> 2019, costituisce oggi l’unico riferimento metodologico da seguire nella predisposizione del </w:t>
      </w:r>
      <w:proofErr w:type="spellStart"/>
      <w:r w:rsidRPr="00591653">
        <w:rPr>
          <w:rFonts w:ascii="Verdana" w:hAnsi="Verdana"/>
          <w:sz w:val="18"/>
          <w:szCs w:val="18"/>
        </w:rPr>
        <w:t>PTPCT</w:t>
      </w:r>
      <w:proofErr w:type="spellEnd"/>
      <w:r w:rsidRPr="00591653">
        <w:rPr>
          <w:rFonts w:ascii="Verdana" w:hAnsi="Verdana"/>
          <w:sz w:val="18"/>
          <w:szCs w:val="18"/>
        </w:rPr>
        <w:t xml:space="preserve"> per la parte relativa alla gestione del rischio corruttivo e aggiorna, integra e sostituisce le indicazioni metodologiche contenute nel </w:t>
      </w:r>
      <w:proofErr w:type="spellStart"/>
      <w:r w:rsidRPr="00591653">
        <w:rPr>
          <w:rFonts w:ascii="Verdana" w:hAnsi="Verdana"/>
          <w:sz w:val="18"/>
          <w:szCs w:val="18"/>
        </w:rPr>
        <w:t>PNA</w:t>
      </w:r>
      <w:proofErr w:type="spellEnd"/>
      <w:r w:rsidRPr="00591653">
        <w:rPr>
          <w:rFonts w:ascii="Verdana" w:hAnsi="Verdana"/>
          <w:sz w:val="18"/>
          <w:szCs w:val="18"/>
        </w:rPr>
        <w:t xml:space="preserve"> 2013 e nell’Aggiornamento </w:t>
      </w:r>
      <w:proofErr w:type="spellStart"/>
      <w:r w:rsidRPr="00591653">
        <w:rPr>
          <w:rFonts w:ascii="Verdana" w:hAnsi="Verdana"/>
          <w:sz w:val="18"/>
          <w:szCs w:val="18"/>
        </w:rPr>
        <w:t>PNA</w:t>
      </w:r>
      <w:proofErr w:type="spellEnd"/>
      <w:r w:rsidRPr="00591653">
        <w:rPr>
          <w:rFonts w:ascii="Verdana" w:hAnsi="Verdana"/>
          <w:sz w:val="18"/>
          <w:szCs w:val="18"/>
        </w:rPr>
        <w:t xml:space="preserve"> 2015.</w:t>
      </w:r>
    </w:p>
    <w:p w14:paraId="25F2B5FD" w14:textId="77777777" w:rsidR="0020260C" w:rsidRPr="00591653" w:rsidRDefault="0054332E" w:rsidP="000C111B">
      <w:pPr>
        <w:jc w:val="both"/>
        <w:rPr>
          <w:rFonts w:ascii="Verdana" w:hAnsi="Verdana"/>
          <w:sz w:val="18"/>
          <w:szCs w:val="18"/>
        </w:rPr>
      </w:pPr>
      <w:r w:rsidRPr="00591653">
        <w:rPr>
          <w:rFonts w:ascii="Verdana" w:hAnsi="Verdana"/>
          <w:sz w:val="18"/>
          <w:szCs w:val="18"/>
        </w:rPr>
        <w:t xml:space="preserve">Il </w:t>
      </w:r>
      <w:proofErr w:type="spellStart"/>
      <w:r w:rsidRPr="00591653">
        <w:rPr>
          <w:rFonts w:ascii="Verdana" w:hAnsi="Verdana"/>
          <w:sz w:val="18"/>
          <w:szCs w:val="18"/>
        </w:rPr>
        <w:t>PTPCT</w:t>
      </w:r>
      <w:proofErr w:type="spellEnd"/>
      <w:r w:rsidRPr="00591653">
        <w:rPr>
          <w:rFonts w:ascii="Verdana" w:hAnsi="Verdana"/>
          <w:sz w:val="18"/>
          <w:szCs w:val="18"/>
        </w:rPr>
        <w:t xml:space="preserve"> delle scuole del Veneto accoglierà gradualmente il nuovo approccio valutativo (di tipo qualitativo), a partire dal triennio 2021-2023; il presente </w:t>
      </w:r>
      <w:proofErr w:type="spellStart"/>
      <w:r w:rsidRPr="00591653">
        <w:rPr>
          <w:rFonts w:ascii="Verdana" w:hAnsi="Verdana"/>
          <w:sz w:val="18"/>
          <w:szCs w:val="18"/>
        </w:rPr>
        <w:t>PTPCT</w:t>
      </w:r>
      <w:proofErr w:type="spellEnd"/>
      <w:r w:rsidRPr="00591653">
        <w:rPr>
          <w:rFonts w:ascii="Verdana" w:hAnsi="Verdana"/>
          <w:sz w:val="18"/>
          <w:szCs w:val="18"/>
        </w:rPr>
        <w:t xml:space="preserve"> rimane, per la sola annualità 2020, impostato sull’approccio dell’Allegato 5 al </w:t>
      </w:r>
      <w:proofErr w:type="spellStart"/>
      <w:r w:rsidRPr="00591653">
        <w:rPr>
          <w:rFonts w:ascii="Verdana" w:hAnsi="Verdana"/>
          <w:sz w:val="18"/>
          <w:szCs w:val="18"/>
        </w:rPr>
        <w:t>PNA</w:t>
      </w:r>
      <w:proofErr w:type="spellEnd"/>
      <w:r w:rsidRPr="00591653">
        <w:rPr>
          <w:rFonts w:ascii="Verdana" w:hAnsi="Verdana"/>
          <w:sz w:val="18"/>
          <w:szCs w:val="18"/>
        </w:rPr>
        <w:t xml:space="preserve"> 2013, adattato </w:t>
      </w:r>
      <w:r w:rsidR="00A27EAB" w:rsidRPr="00591653">
        <w:rPr>
          <w:rFonts w:ascii="Verdana" w:hAnsi="Verdana"/>
          <w:sz w:val="18"/>
          <w:szCs w:val="18"/>
        </w:rPr>
        <w:t>alle esigenze e alla specificità delle istituzioni scolastiche</w:t>
      </w:r>
      <w:r w:rsidR="00D103D7" w:rsidRPr="00591653">
        <w:rPr>
          <w:rFonts w:ascii="Verdana" w:hAnsi="Verdana"/>
          <w:sz w:val="18"/>
          <w:szCs w:val="18"/>
        </w:rPr>
        <w:t xml:space="preserve"> del Veneto</w:t>
      </w:r>
      <w:r w:rsidR="000C111B" w:rsidRPr="00591653">
        <w:rPr>
          <w:rFonts w:ascii="Verdana" w:hAnsi="Verdana"/>
          <w:sz w:val="18"/>
          <w:szCs w:val="18"/>
        </w:rPr>
        <w:t xml:space="preserve">. </w:t>
      </w:r>
      <w:r w:rsidR="0027495E" w:rsidRPr="00591653">
        <w:rPr>
          <w:rFonts w:ascii="Verdana" w:hAnsi="Verdana"/>
          <w:sz w:val="18"/>
          <w:szCs w:val="18"/>
        </w:rPr>
        <w:t>L’approccio adottato prevede che un rischio sia analizzato secondo le due variabili: 1. la probabilità di accadimento, cioè la stima di quanto è probabile che il rischio si manifesti in quel processo; 2. l’impatto dell’accadimento, cioè la stima dell’entità del danno connesso all’eventualità che il rischio si concretizzi.</w:t>
      </w:r>
    </w:p>
    <w:p w14:paraId="6B3C7D41" w14:textId="77777777" w:rsidR="00A27EAB" w:rsidRPr="00591653" w:rsidRDefault="00A27EAB" w:rsidP="00D103D7">
      <w:pPr>
        <w:tabs>
          <w:tab w:val="left" w:pos="3402"/>
        </w:tabs>
        <w:spacing w:before="120"/>
        <w:rPr>
          <w:rFonts w:ascii="Verdana" w:hAnsi="Verdana"/>
          <w:sz w:val="18"/>
          <w:szCs w:val="18"/>
          <w:lang w:eastAsia="ar-SA"/>
        </w:rPr>
      </w:pPr>
    </w:p>
    <w:p w14:paraId="0A9E185C" w14:textId="77777777" w:rsidR="007631C7" w:rsidRPr="00591653" w:rsidRDefault="007631C7" w:rsidP="00AE28E9">
      <w:pPr>
        <w:pStyle w:val="Default"/>
        <w:rPr>
          <w:rFonts w:ascii="Verdana" w:hAnsi="Verdana"/>
          <w:b/>
          <w:color w:val="003399"/>
          <w:sz w:val="18"/>
          <w:szCs w:val="18"/>
        </w:rPr>
      </w:pPr>
      <w:r w:rsidRPr="00591653">
        <w:rPr>
          <w:rFonts w:ascii="Verdana" w:hAnsi="Verdana"/>
          <w:b/>
          <w:color w:val="003399"/>
          <w:sz w:val="18"/>
          <w:szCs w:val="18"/>
        </w:rPr>
        <w:lastRenderedPageBreak/>
        <w:t>La metodologia utilizzata</w:t>
      </w:r>
    </w:p>
    <w:p w14:paraId="6E192AB4" w14:textId="77777777" w:rsidR="000C111B" w:rsidRPr="00591653" w:rsidRDefault="000C111B" w:rsidP="00AE28E9">
      <w:pPr>
        <w:pStyle w:val="Default"/>
        <w:rPr>
          <w:rFonts w:ascii="Verdana" w:hAnsi="Verdana"/>
          <w:b/>
          <w:color w:val="003399"/>
          <w:sz w:val="18"/>
          <w:szCs w:val="18"/>
        </w:rPr>
      </w:pPr>
    </w:p>
    <w:p w14:paraId="56883ED0" w14:textId="77777777" w:rsidR="00EE1814" w:rsidRPr="00591653" w:rsidRDefault="00EE1814" w:rsidP="00EC7311">
      <w:pPr>
        <w:pStyle w:val="Default"/>
        <w:jc w:val="both"/>
        <w:rPr>
          <w:rFonts w:ascii="Verdana" w:hAnsi="Verdana"/>
          <w:sz w:val="18"/>
          <w:szCs w:val="18"/>
        </w:rPr>
      </w:pPr>
      <w:r w:rsidRPr="00591653">
        <w:rPr>
          <w:rFonts w:ascii="Verdana" w:hAnsi="Verdana"/>
          <w:sz w:val="18"/>
          <w:szCs w:val="18"/>
        </w:rPr>
        <w:t xml:space="preserve">Ai fini dell’individuazione dei processi e dei rischi di corruzione da inserire nel presente </w:t>
      </w:r>
      <w:proofErr w:type="spellStart"/>
      <w:r w:rsidRPr="00591653">
        <w:rPr>
          <w:rFonts w:ascii="Verdana" w:hAnsi="Verdana"/>
          <w:sz w:val="18"/>
          <w:szCs w:val="18"/>
        </w:rPr>
        <w:t>PTPCT</w:t>
      </w:r>
      <w:proofErr w:type="spellEnd"/>
      <w:r w:rsidR="008D0153" w:rsidRPr="00591653">
        <w:rPr>
          <w:rFonts w:ascii="Verdana" w:hAnsi="Verdana"/>
          <w:sz w:val="18"/>
          <w:szCs w:val="18"/>
        </w:rPr>
        <w:t xml:space="preserve"> (</w:t>
      </w:r>
      <w:r w:rsidRPr="00591653">
        <w:rPr>
          <w:rFonts w:ascii="Verdana" w:hAnsi="Verdana"/>
          <w:sz w:val="18"/>
          <w:szCs w:val="18"/>
        </w:rPr>
        <w:t>che</w:t>
      </w:r>
      <w:r w:rsidR="008D0153" w:rsidRPr="00591653">
        <w:rPr>
          <w:rFonts w:ascii="Verdana" w:hAnsi="Verdana"/>
          <w:sz w:val="18"/>
          <w:szCs w:val="18"/>
        </w:rPr>
        <w:t>,</w:t>
      </w:r>
      <w:r w:rsidRPr="00591653">
        <w:rPr>
          <w:rFonts w:ascii="Verdana" w:hAnsi="Verdana"/>
          <w:sz w:val="18"/>
          <w:szCs w:val="18"/>
        </w:rPr>
        <w:t xml:space="preserve"> come è </w:t>
      </w:r>
      <w:r w:rsidR="008D0153" w:rsidRPr="00591653">
        <w:rPr>
          <w:rFonts w:ascii="Verdana" w:hAnsi="Verdana"/>
          <w:sz w:val="18"/>
          <w:szCs w:val="18"/>
        </w:rPr>
        <w:t xml:space="preserve">già </w:t>
      </w:r>
      <w:r w:rsidRPr="00591653">
        <w:rPr>
          <w:rFonts w:ascii="Verdana" w:hAnsi="Verdana"/>
          <w:sz w:val="18"/>
          <w:szCs w:val="18"/>
        </w:rPr>
        <w:t xml:space="preserve">stato detto, </w:t>
      </w:r>
      <w:r w:rsidR="008C7CEE" w:rsidRPr="00591653">
        <w:rPr>
          <w:rFonts w:ascii="Verdana" w:hAnsi="Verdana"/>
          <w:sz w:val="18"/>
          <w:szCs w:val="18"/>
        </w:rPr>
        <w:t>nel</w:t>
      </w:r>
      <w:r w:rsidRPr="00591653">
        <w:rPr>
          <w:rFonts w:ascii="Verdana" w:hAnsi="Verdana"/>
          <w:sz w:val="18"/>
          <w:szCs w:val="18"/>
        </w:rPr>
        <w:t xml:space="preserve"> primo aggiornamento </w:t>
      </w:r>
      <w:r w:rsidR="008C7CEE" w:rsidRPr="00591653">
        <w:rPr>
          <w:rFonts w:ascii="Verdana" w:hAnsi="Verdana"/>
          <w:sz w:val="18"/>
          <w:szCs w:val="18"/>
        </w:rPr>
        <w:t xml:space="preserve">si sono </w:t>
      </w:r>
      <w:r w:rsidRPr="00591653">
        <w:rPr>
          <w:rFonts w:ascii="Verdana" w:hAnsi="Verdana"/>
          <w:sz w:val="18"/>
          <w:szCs w:val="18"/>
        </w:rPr>
        <w:t>individu</w:t>
      </w:r>
      <w:r w:rsidR="008D0153" w:rsidRPr="00591653">
        <w:rPr>
          <w:rFonts w:ascii="Verdana" w:hAnsi="Verdana"/>
          <w:sz w:val="18"/>
          <w:szCs w:val="18"/>
        </w:rPr>
        <w:t>a</w:t>
      </w:r>
      <w:r w:rsidR="008C7CEE" w:rsidRPr="00591653">
        <w:rPr>
          <w:rFonts w:ascii="Verdana" w:hAnsi="Verdana"/>
          <w:sz w:val="18"/>
          <w:szCs w:val="18"/>
        </w:rPr>
        <w:t>ti</w:t>
      </w:r>
      <w:r w:rsidR="008D0153" w:rsidRPr="00591653">
        <w:rPr>
          <w:rFonts w:ascii="Verdana" w:hAnsi="Verdana"/>
          <w:sz w:val="18"/>
          <w:szCs w:val="18"/>
        </w:rPr>
        <w:t xml:space="preserve"> i processi</w:t>
      </w:r>
      <w:r w:rsidRPr="00591653">
        <w:rPr>
          <w:rFonts w:ascii="Verdana" w:hAnsi="Verdana"/>
          <w:sz w:val="18"/>
          <w:szCs w:val="18"/>
        </w:rPr>
        <w:t xml:space="preserve"> </w:t>
      </w:r>
      <w:r w:rsidR="008D0153" w:rsidRPr="00591653">
        <w:rPr>
          <w:rFonts w:ascii="Verdana" w:hAnsi="Verdana"/>
          <w:sz w:val="18"/>
          <w:szCs w:val="18"/>
        </w:rPr>
        <w:t xml:space="preserve">solo </w:t>
      </w:r>
      <w:r w:rsidRPr="00591653">
        <w:rPr>
          <w:rFonts w:ascii="Verdana" w:hAnsi="Verdana"/>
          <w:sz w:val="18"/>
          <w:szCs w:val="18"/>
        </w:rPr>
        <w:t xml:space="preserve">in modo aggregato, con la previsione di effettuare nel corso del triennio </w:t>
      </w:r>
      <w:r w:rsidR="008C7CEE" w:rsidRPr="00591653">
        <w:rPr>
          <w:rFonts w:ascii="Verdana" w:hAnsi="Verdana"/>
          <w:sz w:val="18"/>
          <w:szCs w:val="18"/>
        </w:rPr>
        <w:t xml:space="preserve">2018-2020 </w:t>
      </w:r>
      <w:r w:rsidRPr="00591653">
        <w:rPr>
          <w:rFonts w:ascii="Verdana" w:hAnsi="Verdana"/>
          <w:sz w:val="18"/>
          <w:szCs w:val="18"/>
        </w:rPr>
        <w:t>l’analisi e la valutazione specifica del rischio nelle singole fasi interne a ciascun processo</w:t>
      </w:r>
      <w:r w:rsidR="008D0153" w:rsidRPr="00591653">
        <w:rPr>
          <w:rFonts w:ascii="Verdana" w:hAnsi="Verdana"/>
          <w:sz w:val="18"/>
          <w:szCs w:val="18"/>
        </w:rPr>
        <w:t>)</w:t>
      </w:r>
      <w:r w:rsidRPr="00591653">
        <w:rPr>
          <w:rFonts w:ascii="Verdana" w:hAnsi="Verdana"/>
          <w:sz w:val="18"/>
          <w:szCs w:val="18"/>
        </w:rPr>
        <w:t xml:space="preserve">, </w:t>
      </w:r>
      <w:r w:rsidR="008D0153" w:rsidRPr="00591653">
        <w:rPr>
          <w:rFonts w:ascii="Verdana" w:hAnsi="Verdana"/>
          <w:sz w:val="18"/>
          <w:szCs w:val="18"/>
        </w:rPr>
        <w:t xml:space="preserve">si è tenuto conto della metodologia utilizzata dall’apposito Tavolo di lavoro istituito presso il </w:t>
      </w:r>
      <w:r w:rsidR="00DA6739" w:rsidRPr="00591653">
        <w:rPr>
          <w:rFonts w:ascii="Verdana" w:hAnsi="Verdana"/>
          <w:sz w:val="18"/>
          <w:szCs w:val="18"/>
        </w:rPr>
        <w:t>Ministero</w:t>
      </w:r>
      <w:r w:rsidR="008D0153" w:rsidRPr="00591653">
        <w:rPr>
          <w:rFonts w:ascii="Verdana" w:hAnsi="Verdana"/>
          <w:sz w:val="18"/>
          <w:szCs w:val="18"/>
        </w:rPr>
        <w:t xml:space="preserve"> per l’accompagnamento e il supporto a livello nazionale alla redazione dell’aggiornamento </w:t>
      </w:r>
      <w:r w:rsidR="008C7CEE" w:rsidRPr="00591653">
        <w:rPr>
          <w:rFonts w:ascii="Verdana" w:hAnsi="Verdana"/>
          <w:sz w:val="18"/>
          <w:szCs w:val="18"/>
        </w:rPr>
        <w:t xml:space="preserve">2018-2020 </w:t>
      </w:r>
      <w:r w:rsidR="008D0153" w:rsidRPr="00591653">
        <w:rPr>
          <w:rFonts w:ascii="Verdana" w:hAnsi="Verdana"/>
          <w:sz w:val="18"/>
          <w:szCs w:val="18"/>
        </w:rPr>
        <w:t xml:space="preserve">dei Piani Triennali di prevenzione della corruzione e della trasparenza delle istituzioni scolastiche. </w:t>
      </w:r>
    </w:p>
    <w:p w14:paraId="43DEA27B" w14:textId="77777777" w:rsidR="007631C7" w:rsidRPr="00591653" w:rsidRDefault="007631C7" w:rsidP="00EC7311">
      <w:pPr>
        <w:pStyle w:val="Default"/>
        <w:jc w:val="both"/>
        <w:rPr>
          <w:rFonts w:ascii="Verdana" w:hAnsi="Verdana"/>
          <w:sz w:val="18"/>
          <w:szCs w:val="18"/>
        </w:rPr>
      </w:pPr>
      <w:r w:rsidRPr="00591653">
        <w:rPr>
          <w:rFonts w:ascii="Verdana" w:hAnsi="Verdana"/>
          <w:sz w:val="18"/>
          <w:szCs w:val="18"/>
        </w:rPr>
        <w:t xml:space="preserve">Il </w:t>
      </w:r>
      <w:proofErr w:type="gramStart"/>
      <w:r w:rsidR="008D0153" w:rsidRPr="00591653">
        <w:rPr>
          <w:rFonts w:ascii="Verdana" w:hAnsi="Verdana"/>
          <w:sz w:val="18"/>
          <w:szCs w:val="18"/>
        </w:rPr>
        <w:t>predetto</w:t>
      </w:r>
      <w:proofErr w:type="gramEnd"/>
      <w:r w:rsidR="008D0153" w:rsidRPr="00591653">
        <w:rPr>
          <w:rFonts w:ascii="Verdana" w:hAnsi="Verdana"/>
          <w:sz w:val="18"/>
          <w:szCs w:val="18"/>
        </w:rPr>
        <w:t xml:space="preserve"> Tavolo </w:t>
      </w:r>
      <w:r w:rsidRPr="00591653">
        <w:rPr>
          <w:rFonts w:ascii="Verdana" w:hAnsi="Verdana"/>
          <w:sz w:val="18"/>
          <w:szCs w:val="18"/>
        </w:rPr>
        <w:t>ha identificato una strategia operativa di risk management così riassumibile:</w:t>
      </w:r>
    </w:p>
    <w:p w14:paraId="4F0C1842" w14:textId="77777777" w:rsidR="007631C7" w:rsidRPr="00591653" w:rsidRDefault="007631C7" w:rsidP="00E50F39">
      <w:pPr>
        <w:pStyle w:val="Default"/>
        <w:numPr>
          <w:ilvl w:val="1"/>
          <w:numId w:val="23"/>
        </w:numPr>
        <w:ind w:left="426" w:hanging="426"/>
        <w:jc w:val="both"/>
        <w:rPr>
          <w:rFonts w:ascii="Verdana" w:hAnsi="Verdana"/>
          <w:sz w:val="18"/>
          <w:szCs w:val="18"/>
        </w:rPr>
      </w:pPr>
      <w:r w:rsidRPr="00591653">
        <w:rPr>
          <w:rFonts w:ascii="Verdana" w:hAnsi="Verdana"/>
          <w:sz w:val="18"/>
          <w:szCs w:val="18"/>
        </w:rPr>
        <w:t>Identificazione di un cronoprogramma</w:t>
      </w:r>
    </w:p>
    <w:p w14:paraId="1E0B7212" w14:textId="77777777" w:rsidR="007631C7" w:rsidRPr="00591653" w:rsidRDefault="007631C7" w:rsidP="00E50F39">
      <w:pPr>
        <w:pStyle w:val="Default"/>
        <w:numPr>
          <w:ilvl w:val="1"/>
          <w:numId w:val="23"/>
        </w:numPr>
        <w:ind w:left="426" w:hanging="426"/>
        <w:jc w:val="both"/>
        <w:rPr>
          <w:rFonts w:ascii="Verdana" w:hAnsi="Verdana"/>
          <w:sz w:val="18"/>
          <w:szCs w:val="18"/>
        </w:rPr>
      </w:pPr>
      <w:r w:rsidRPr="00591653">
        <w:rPr>
          <w:rFonts w:ascii="Verdana" w:hAnsi="Verdana"/>
          <w:sz w:val="18"/>
          <w:szCs w:val="18"/>
        </w:rPr>
        <w:t>Rimodulazione della mappatura dei processi a rischio corruttivo partendo dall’allegato n.</w:t>
      </w:r>
      <w:r w:rsidR="008D0153" w:rsidRPr="00591653">
        <w:rPr>
          <w:rFonts w:ascii="Verdana" w:hAnsi="Verdana"/>
          <w:sz w:val="18"/>
          <w:szCs w:val="18"/>
        </w:rPr>
        <w:t xml:space="preserve"> </w:t>
      </w:r>
      <w:r w:rsidRPr="00591653">
        <w:rPr>
          <w:rFonts w:ascii="Verdana" w:hAnsi="Verdana"/>
          <w:sz w:val="18"/>
          <w:szCs w:val="18"/>
        </w:rPr>
        <w:t xml:space="preserve">1 alla Delibera </w:t>
      </w:r>
      <w:r w:rsidR="008D0153" w:rsidRPr="00591653">
        <w:rPr>
          <w:rFonts w:ascii="Verdana" w:hAnsi="Verdana"/>
          <w:sz w:val="18"/>
          <w:szCs w:val="18"/>
        </w:rPr>
        <w:t xml:space="preserve">ANAC n. </w:t>
      </w:r>
      <w:r w:rsidRPr="00591653">
        <w:rPr>
          <w:rFonts w:ascii="Verdana" w:hAnsi="Verdana"/>
          <w:sz w:val="18"/>
          <w:szCs w:val="18"/>
        </w:rPr>
        <w:t>430/2016</w:t>
      </w:r>
    </w:p>
    <w:p w14:paraId="3823EB11" w14:textId="77777777" w:rsidR="007631C7" w:rsidRPr="00591653" w:rsidRDefault="007631C7" w:rsidP="00E50F39">
      <w:pPr>
        <w:pStyle w:val="Default"/>
        <w:numPr>
          <w:ilvl w:val="1"/>
          <w:numId w:val="23"/>
        </w:numPr>
        <w:ind w:left="426" w:hanging="426"/>
        <w:jc w:val="both"/>
        <w:rPr>
          <w:rFonts w:ascii="Verdana" w:hAnsi="Verdana"/>
          <w:sz w:val="18"/>
          <w:szCs w:val="18"/>
        </w:rPr>
      </w:pPr>
      <w:r w:rsidRPr="00591653">
        <w:rPr>
          <w:rFonts w:ascii="Verdana" w:hAnsi="Verdana"/>
          <w:sz w:val="18"/>
          <w:szCs w:val="18"/>
        </w:rPr>
        <w:t xml:space="preserve">Metodologia di risk </w:t>
      </w:r>
      <w:proofErr w:type="spellStart"/>
      <w:r w:rsidRPr="00591653">
        <w:rPr>
          <w:rFonts w:ascii="Verdana" w:hAnsi="Verdana"/>
          <w:sz w:val="18"/>
          <w:szCs w:val="18"/>
        </w:rPr>
        <w:t>managment</w:t>
      </w:r>
      <w:proofErr w:type="spellEnd"/>
      <w:r w:rsidRPr="00591653">
        <w:rPr>
          <w:rFonts w:ascii="Verdana" w:hAnsi="Verdana"/>
          <w:sz w:val="18"/>
          <w:szCs w:val="18"/>
        </w:rPr>
        <w:t xml:space="preserve">: Mappatura eventi collegati </w:t>
      </w:r>
      <w:r w:rsidRPr="00591653">
        <w:rPr>
          <w:rFonts w:ascii="Arial" w:hAnsi="Arial" w:cs="Arial"/>
          <w:sz w:val="18"/>
          <w:szCs w:val="18"/>
        </w:rPr>
        <w:t>→</w:t>
      </w:r>
      <w:r w:rsidRPr="00591653">
        <w:rPr>
          <w:rFonts w:ascii="Verdana" w:hAnsi="Verdana"/>
          <w:sz w:val="18"/>
          <w:szCs w:val="18"/>
        </w:rPr>
        <w:t xml:space="preserve"> Descrizione degli eventi</w:t>
      </w:r>
      <w:r w:rsidRPr="00591653">
        <w:rPr>
          <w:rFonts w:ascii="Arial" w:hAnsi="Arial" w:cs="Arial"/>
          <w:sz w:val="18"/>
          <w:szCs w:val="18"/>
        </w:rPr>
        <w:t>→</w:t>
      </w:r>
      <w:r w:rsidRPr="00591653">
        <w:rPr>
          <w:rFonts w:ascii="Verdana" w:hAnsi="Verdana"/>
          <w:sz w:val="18"/>
          <w:szCs w:val="18"/>
        </w:rPr>
        <w:t xml:space="preserve"> Identificazione condizioni agevolanti/frenanti</w:t>
      </w:r>
      <w:r w:rsidRPr="00591653">
        <w:rPr>
          <w:rFonts w:ascii="Arial" w:hAnsi="Arial" w:cs="Arial"/>
          <w:sz w:val="18"/>
          <w:szCs w:val="18"/>
        </w:rPr>
        <w:t>→</w:t>
      </w:r>
      <w:r w:rsidRPr="00591653">
        <w:rPr>
          <w:rFonts w:ascii="Verdana" w:hAnsi="Verdana"/>
          <w:sz w:val="18"/>
          <w:szCs w:val="18"/>
        </w:rPr>
        <w:t xml:space="preserve"> CATALOGO EVENTI RISCHIOSI.</w:t>
      </w:r>
    </w:p>
    <w:p w14:paraId="54FDAC70" w14:textId="77777777" w:rsidR="007631C7" w:rsidRPr="00591653" w:rsidRDefault="007631C7" w:rsidP="00E50F39">
      <w:pPr>
        <w:pStyle w:val="Default"/>
        <w:numPr>
          <w:ilvl w:val="1"/>
          <w:numId w:val="23"/>
        </w:numPr>
        <w:ind w:left="426" w:hanging="426"/>
        <w:jc w:val="both"/>
        <w:rPr>
          <w:rFonts w:ascii="Verdana" w:hAnsi="Verdana"/>
          <w:sz w:val="18"/>
          <w:szCs w:val="18"/>
        </w:rPr>
      </w:pPr>
      <w:r w:rsidRPr="00591653">
        <w:rPr>
          <w:rFonts w:ascii="Verdana" w:hAnsi="Verdana"/>
          <w:sz w:val="18"/>
          <w:szCs w:val="18"/>
        </w:rPr>
        <w:t>Mappatura del rischio (matrice impatto/probabilità), rimodulazione dei processi</w:t>
      </w:r>
    </w:p>
    <w:p w14:paraId="22CD268C" w14:textId="77777777" w:rsidR="007631C7" w:rsidRPr="00591653" w:rsidRDefault="007631C7" w:rsidP="00E50F39">
      <w:pPr>
        <w:pStyle w:val="Default"/>
        <w:numPr>
          <w:ilvl w:val="1"/>
          <w:numId w:val="23"/>
        </w:numPr>
        <w:ind w:left="426" w:hanging="426"/>
        <w:jc w:val="both"/>
        <w:rPr>
          <w:rFonts w:ascii="Verdana" w:hAnsi="Verdana"/>
          <w:sz w:val="18"/>
          <w:szCs w:val="18"/>
        </w:rPr>
      </w:pPr>
      <w:r w:rsidRPr="00591653">
        <w:rPr>
          <w:rFonts w:ascii="Verdana" w:hAnsi="Verdana"/>
          <w:sz w:val="18"/>
          <w:szCs w:val="18"/>
        </w:rPr>
        <w:t xml:space="preserve">Identificazione delle misure da attuare per ridurre il rischio e il successivo monitoraggio dell’azione di risk </w:t>
      </w:r>
      <w:proofErr w:type="spellStart"/>
      <w:r w:rsidRPr="00591653">
        <w:rPr>
          <w:rFonts w:ascii="Verdana" w:hAnsi="Verdana"/>
          <w:sz w:val="18"/>
          <w:szCs w:val="18"/>
        </w:rPr>
        <w:t>managment</w:t>
      </w:r>
      <w:proofErr w:type="spellEnd"/>
      <w:r w:rsidR="008D0153" w:rsidRPr="00591653">
        <w:rPr>
          <w:rFonts w:ascii="Verdana" w:hAnsi="Verdana"/>
          <w:sz w:val="18"/>
          <w:szCs w:val="18"/>
        </w:rPr>
        <w:t>.</w:t>
      </w:r>
    </w:p>
    <w:p w14:paraId="334C84E1" w14:textId="77777777" w:rsidR="007631C7" w:rsidRPr="00591653" w:rsidRDefault="007631C7" w:rsidP="00EC7311">
      <w:pPr>
        <w:pStyle w:val="Default"/>
        <w:jc w:val="both"/>
        <w:rPr>
          <w:rFonts w:ascii="Verdana" w:hAnsi="Verdana"/>
          <w:sz w:val="18"/>
          <w:szCs w:val="18"/>
        </w:rPr>
      </w:pPr>
      <w:r w:rsidRPr="00591653">
        <w:rPr>
          <w:rFonts w:ascii="Verdana" w:hAnsi="Verdana"/>
          <w:sz w:val="18"/>
          <w:szCs w:val="18"/>
        </w:rPr>
        <w:t>Dopo un’attenta analisi dei processi a rischio corruttivo proposti dall’A</w:t>
      </w:r>
      <w:r w:rsidR="008D0153" w:rsidRPr="00591653">
        <w:rPr>
          <w:rFonts w:ascii="Verdana" w:hAnsi="Verdana"/>
          <w:sz w:val="18"/>
          <w:szCs w:val="18"/>
        </w:rPr>
        <w:t>NAC</w:t>
      </w:r>
      <w:r w:rsidRPr="00591653">
        <w:rPr>
          <w:rFonts w:ascii="Verdana" w:hAnsi="Verdana"/>
          <w:sz w:val="18"/>
          <w:szCs w:val="18"/>
        </w:rPr>
        <w:t xml:space="preserve"> nella delibera 430, il </w:t>
      </w:r>
      <w:r w:rsidR="00D6693B" w:rsidRPr="00591653">
        <w:rPr>
          <w:rFonts w:ascii="Verdana" w:hAnsi="Verdana"/>
          <w:sz w:val="18"/>
          <w:szCs w:val="18"/>
        </w:rPr>
        <w:t>T</w:t>
      </w:r>
      <w:r w:rsidRPr="00591653">
        <w:rPr>
          <w:rFonts w:ascii="Verdana" w:hAnsi="Verdana"/>
          <w:sz w:val="18"/>
          <w:szCs w:val="18"/>
        </w:rPr>
        <w:t>avolo ha operato su tre processi, o macroaree, considerati a maggior rischio, procedendo a una revisione della mappatura:</w:t>
      </w:r>
    </w:p>
    <w:p w14:paraId="1992722C" w14:textId="77777777" w:rsidR="007631C7" w:rsidRPr="00591653" w:rsidRDefault="007631C7" w:rsidP="00EC7311">
      <w:pPr>
        <w:pStyle w:val="Default"/>
        <w:ind w:left="284" w:hanging="284"/>
        <w:jc w:val="both"/>
        <w:rPr>
          <w:rFonts w:ascii="Verdana" w:hAnsi="Verdana"/>
          <w:sz w:val="18"/>
          <w:szCs w:val="18"/>
        </w:rPr>
      </w:pPr>
      <w:r w:rsidRPr="00591653">
        <w:rPr>
          <w:rFonts w:ascii="Verdana" w:hAnsi="Verdana"/>
          <w:sz w:val="18"/>
          <w:szCs w:val="18"/>
        </w:rPr>
        <w:t>-</w:t>
      </w:r>
      <w:r w:rsidR="00D6693B" w:rsidRPr="00591653">
        <w:rPr>
          <w:rFonts w:ascii="Verdana" w:hAnsi="Verdana"/>
          <w:sz w:val="18"/>
          <w:szCs w:val="18"/>
        </w:rPr>
        <w:tab/>
      </w:r>
      <w:r w:rsidRPr="00591653">
        <w:rPr>
          <w:rFonts w:ascii="Verdana" w:hAnsi="Verdana"/>
          <w:sz w:val="18"/>
          <w:szCs w:val="18"/>
        </w:rPr>
        <w:t>procedure di acquisizione beni e servizi (per il quale è necessario far esplodere la macroarea e identificare delle sottocategorie)</w:t>
      </w:r>
    </w:p>
    <w:p w14:paraId="2232D1EF" w14:textId="77777777" w:rsidR="007631C7" w:rsidRPr="00591653" w:rsidRDefault="007631C7" w:rsidP="00EC7311">
      <w:pPr>
        <w:pStyle w:val="Default"/>
        <w:ind w:left="284" w:hanging="284"/>
        <w:jc w:val="both"/>
        <w:rPr>
          <w:rFonts w:ascii="Verdana" w:hAnsi="Verdana"/>
          <w:sz w:val="18"/>
          <w:szCs w:val="18"/>
        </w:rPr>
      </w:pPr>
      <w:r w:rsidRPr="00591653">
        <w:rPr>
          <w:rFonts w:ascii="Verdana" w:hAnsi="Verdana"/>
          <w:sz w:val="18"/>
          <w:szCs w:val="18"/>
        </w:rPr>
        <w:t xml:space="preserve">- </w:t>
      </w:r>
      <w:r w:rsidR="00D6693B" w:rsidRPr="00591653">
        <w:rPr>
          <w:rFonts w:ascii="Verdana" w:hAnsi="Verdana"/>
          <w:sz w:val="18"/>
          <w:szCs w:val="18"/>
        </w:rPr>
        <w:tab/>
      </w:r>
      <w:r w:rsidRPr="00591653">
        <w:rPr>
          <w:rFonts w:ascii="Verdana" w:hAnsi="Verdana"/>
          <w:sz w:val="18"/>
          <w:szCs w:val="18"/>
        </w:rPr>
        <w:t>valutazione e incentivazione dei docenti (bonus docenti) e la costituzione e funzionamento del comitato di valutazione</w:t>
      </w:r>
    </w:p>
    <w:p w14:paraId="12AC9066" w14:textId="77777777" w:rsidR="007631C7" w:rsidRPr="00591653" w:rsidRDefault="007631C7" w:rsidP="00EC7311">
      <w:pPr>
        <w:pStyle w:val="Default"/>
        <w:ind w:left="284" w:hanging="284"/>
        <w:jc w:val="both"/>
        <w:rPr>
          <w:rFonts w:ascii="Verdana" w:hAnsi="Verdana"/>
          <w:sz w:val="18"/>
          <w:szCs w:val="18"/>
        </w:rPr>
      </w:pPr>
      <w:r w:rsidRPr="00591653">
        <w:rPr>
          <w:rFonts w:ascii="Verdana" w:hAnsi="Verdana"/>
          <w:sz w:val="18"/>
          <w:szCs w:val="18"/>
        </w:rPr>
        <w:t xml:space="preserve">- </w:t>
      </w:r>
      <w:r w:rsidR="00D6693B" w:rsidRPr="00591653">
        <w:rPr>
          <w:rFonts w:ascii="Verdana" w:hAnsi="Verdana"/>
          <w:sz w:val="18"/>
          <w:szCs w:val="18"/>
        </w:rPr>
        <w:tab/>
      </w:r>
      <w:r w:rsidRPr="00591653">
        <w:rPr>
          <w:rFonts w:ascii="Verdana" w:hAnsi="Verdana"/>
          <w:sz w:val="18"/>
          <w:szCs w:val="18"/>
        </w:rPr>
        <w:t>conferimento di incarichi di docenza (chiamata diretta)</w:t>
      </w:r>
    </w:p>
    <w:p w14:paraId="012C52FA" w14:textId="77777777" w:rsidR="00D6693B" w:rsidRPr="00591653" w:rsidRDefault="00D6693B" w:rsidP="00EC7311">
      <w:pPr>
        <w:pStyle w:val="Default"/>
        <w:jc w:val="both"/>
        <w:rPr>
          <w:rFonts w:ascii="Verdana" w:hAnsi="Verdana"/>
          <w:sz w:val="18"/>
          <w:szCs w:val="18"/>
        </w:rPr>
      </w:pPr>
    </w:p>
    <w:p w14:paraId="1C7803F5" w14:textId="77777777" w:rsidR="007631C7" w:rsidRPr="00591653" w:rsidRDefault="002D685F" w:rsidP="00EC7311">
      <w:pPr>
        <w:pStyle w:val="Default"/>
        <w:jc w:val="both"/>
        <w:rPr>
          <w:rFonts w:ascii="Verdana" w:hAnsi="Verdana"/>
          <w:sz w:val="18"/>
          <w:szCs w:val="18"/>
        </w:rPr>
      </w:pPr>
      <w:r w:rsidRPr="00591653">
        <w:rPr>
          <w:rFonts w:ascii="Verdana" w:hAnsi="Verdana"/>
          <w:sz w:val="18"/>
          <w:szCs w:val="18"/>
        </w:rPr>
        <w:t>A</w:t>
      </w:r>
      <w:r w:rsidR="00D6693B" w:rsidRPr="00591653">
        <w:rPr>
          <w:rFonts w:ascii="Verdana" w:hAnsi="Verdana"/>
          <w:sz w:val="18"/>
          <w:szCs w:val="18"/>
        </w:rPr>
        <w:t xml:space="preserve">nche il </w:t>
      </w:r>
      <w:proofErr w:type="spellStart"/>
      <w:r w:rsidR="006146D9" w:rsidRPr="00591653">
        <w:rPr>
          <w:rFonts w:ascii="Verdana" w:hAnsi="Verdana"/>
          <w:sz w:val="18"/>
          <w:szCs w:val="18"/>
        </w:rPr>
        <w:t>RPCT</w:t>
      </w:r>
      <w:proofErr w:type="spellEnd"/>
      <w:r w:rsidR="00D6693B" w:rsidRPr="00591653">
        <w:rPr>
          <w:rFonts w:ascii="Verdana" w:hAnsi="Verdana"/>
          <w:sz w:val="18"/>
          <w:szCs w:val="18"/>
        </w:rPr>
        <w:t xml:space="preserve"> delle scuole del Veneto </w:t>
      </w:r>
      <w:r w:rsidR="007631C7" w:rsidRPr="00591653">
        <w:rPr>
          <w:rFonts w:ascii="Verdana" w:hAnsi="Verdana"/>
          <w:sz w:val="18"/>
          <w:szCs w:val="18"/>
        </w:rPr>
        <w:t xml:space="preserve">ha </w:t>
      </w:r>
      <w:r w:rsidR="000C111B" w:rsidRPr="00591653">
        <w:rPr>
          <w:rFonts w:ascii="Verdana" w:hAnsi="Verdana"/>
          <w:sz w:val="18"/>
          <w:szCs w:val="18"/>
        </w:rPr>
        <w:t xml:space="preserve">avvertito </w:t>
      </w:r>
      <w:r w:rsidR="007631C7" w:rsidRPr="00591653">
        <w:rPr>
          <w:rFonts w:ascii="Verdana" w:hAnsi="Verdana"/>
          <w:sz w:val="18"/>
          <w:szCs w:val="18"/>
        </w:rPr>
        <w:t xml:space="preserve">la necessità di istituire </w:t>
      </w:r>
      <w:r w:rsidR="00D6693B" w:rsidRPr="00591653">
        <w:rPr>
          <w:rFonts w:ascii="Verdana" w:hAnsi="Verdana"/>
          <w:sz w:val="18"/>
          <w:szCs w:val="18"/>
        </w:rPr>
        <w:t>un G</w:t>
      </w:r>
      <w:r w:rsidR="007631C7" w:rsidRPr="00591653">
        <w:rPr>
          <w:rFonts w:ascii="Verdana" w:hAnsi="Verdana"/>
          <w:sz w:val="18"/>
          <w:szCs w:val="18"/>
        </w:rPr>
        <w:t>rupp</w:t>
      </w:r>
      <w:r w:rsidR="00D6693B" w:rsidRPr="00591653">
        <w:rPr>
          <w:rFonts w:ascii="Verdana" w:hAnsi="Verdana"/>
          <w:sz w:val="18"/>
          <w:szCs w:val="18"/>
        </w:rPr>
        <w:t>o</w:t>
      </w:r>
      <w:r w:rsidR="007631C7" w:rsidRPr="00591653">
        <w:rPr>
          <w:rFonts w:ascii="Verdana" w:hAnsi="Verdana"/>
          <w:sz w:val="18"/>
          <w:szCs w:val="18"/>
        </w:rPr>
        <w:t xml:space="preserve"> di lavoro </w:t>
      </w:r>
      <w:r w:rsidR="00D6693B" w:rsidRPr="00591653">
        <w:rPr>
          <w:rFonts w:ascii="Verdana" w:hAnsi="Verdana"/>
          <w:sz w:val="18"/>
          <w:szCs w:val="18"/>
        </w:rPr>
        <w:t>regionale c</w:t>
      </w:r>
      <w:r w:rsidR="007631C7" w:rsidRPr="00591653">
        <w:rPr>
          <w:rFonts w:ascii="Verdana" w:hAnsi="Verdana"/>
          <w:sz w:val="18"/>
          <w:szCs w:val="18"/>
        </w:rPr>
        <w:t xml:space="preserve">on Dirigenti scolastici e </w:t>
      </w:r>
      <w:proofErr w:type="spellStart"/>
      <w:r w:rsidR="00D6693B" w:rsidRPr="00591653">
        <w:rPr>
          <w:rFonts w:ascii="Verdana" w:hAnsi="Verdana"/>
          <w:sz w:val="18"/>
          <w:szCs w:val="18"/>
        </w:rPr>
        <w:t>DSGA</w:t>
      </w:r>
      <w:proofErr w:type="spellEnd"/>
      <w:r w:rsidR="007631C7" w:rsidRPr="00591653">
        <w:rPr>
          <w:rFonts w:ascii="Verdana" w:hAnsi="Verdana"/>
          <w:sz w:val="18"/>
          <w:szCs w:val="18"/>
        </w:rPr>
        <w:t>, essendo queste figure i principali attori dei processi scolastici e dunque i più idonei per ampliare e costituire una nuova mappatura dei processi rischiosi.</w:t>
      </w:r>
    </w:p>
    <w:p w14:paraId="433C9E41" w14:textId="77777777" w:rsidR="00D6693B" w:rsidRPr="00591653" w:rsidRDefault="00D6693B" w:rsidP="00EC7311">
      <w:pPr>
        <w:pStyle w:val="Corpotesto"/>
        <w:jc w:val="both"/>
        <w:rPr>
          <w:rFonts w:ascii="Verdana" w:hAnsi="Verdana" w:cs="Times New Roman"/>
          <w:sz w:val="18"/>
          <w:szCs w:val="18"/>
        </w:rPr>
      </w:pPr>
      <w:r w:rsidRPr="00591653">
        <w:rPr>
          <w:rFonts w:ascii="Verdana" w:hAnsi="Verdana" w:cs="Times New Roman"/>
          <w:sz w:val="18"/>
          <w:szCs w:val="18"/>
        </w:rPr>
        <w:t xml:space="preserve">Nella redazione del presente </w:t>
      </w:r>
      <w:proofErr w:type="spellStart"/>
      <w:r w:rsidRPr="00591653">
        <w:rPr>
          <w:rFonts w:ascii="Verdana" w:hAnsi="Verdana" w:cs="Times New Roman"/>
          <w:sz w:val="18"/>
          <w:szCs w:val="18"/>
        </w:rPr>
        <w:t>PTPCT</w:t>
      </w:r>
      <w:proofErr w:type="spellEnd"/>
      <w:r w:rsidRPr="00591653">
        <w:rPr>
          <w:rFonts w:ascii="Verdana" w:hAnsi="Verdana" w:cs="Times New Roman"/>
          <w:sz w:val="18"/>
          <w:szCs w:val="18"/>
        </w:rPr>
        <w:t>, ai fini della migliore predisposizione delle misure organizzative di prevenzione della corruzione, è stato coinvolto:</w:t>
      </w:r>
    </w:p>
    <w:p w14:paraId="078FF733" w14:textId="77777777" w:rsidR="00D6693B" w:rsidRPr="00591653" w:rsidRDefault="00D6693B" w:rsidP="00EC7311">
      <w:pPr>
        <w:pStyle w:val="Corpotesto"/>
        <w:jc w:val="both"/>
        <w:rPr>
          <w:rFonts w:ascii="Verdana" w:hAnsi="Verdana" w:cs="Times New Roman"/>
          <w:sz w:val="18"/>
          <w:szCs w:val="18"/>
        </w:rPr>
      </w:pPr>
      <w:r w:rsidRPr="00591653">
        <w:rPr>
          <w:rFonts w:ascii="Verdana" w:hAnsi="Verdana" w:cs="Times New Roman"/>
          <w:sz w:val="18"/>
          <w:szCs w:val="18"/>
        </w:rPr>
        <w:t>a)</w:t>
      </w:r>
      <w:r w:rsidR="002D685F" w:rsidRPr="00591653">
        <w:rPr>
          <w:rFonts w:ascii="Verdana" w:hAnsi="Verdana" w:cs="Times New Roman"/>
          <w:sz w:val="18"/>
          <w:szCs w:val="18"/>
        </w:rPr>
        <w:t xml:space="preserve"> </w:t>
      </w:r>
      <w:r w:rsidRPr="00591653">
        <w:rPr>
          <w:rFonts w:ascii="Verdana" w:hAnsi="Verdana" w:cs="Times New Roman"/>
          <w:sz w:val="18"/>
          <w:szCs w:val="18"/>
        </w:rPr>
        <w:t xml:space="preserve">un apposito Gruppo di lavoro, costituito con </w:t>
      </w:r>
      <w:proofErr w:type="spellStart"/>
      <w:r w:rsidRPr="00591653">
        <w:rPr>
          <w:rFonts w:ascii="Verdana" w:hAnsi="Verdana" w:cs="Times New Roman"/>
          <w:sz w:val="18"/>
          <w:szCs w:val="18"/>
        </w:rPr>
        <w:t>DDG</w:t>
      </w:r>
      <w:proofErr w:type="spellEnd"/>
      <w:r w:rsidRPr="00591653">
        <w:rPr>
          <w:rFonts w:ascii="Verdana" w:hAnsi="Verdana" w:cs="Times New Roman"/>
          <w:sz w:val="18"/>
          <w:szCs w:val="18"/>
        </w:rPr>
        <w:t xml:space="preserve"> prot. n. 22472 del 7 dicembre 2017, del quale fanno parte: il </w:t>
      </w:r>
      <w:proofErr w:type="spellStart"/>
      <w:r w:rsidR="006146D9" w:rsidRPr="00591653">
        <w:rPr>
          <w:rFonts w:ascii="Verdana" w:hAnsi="Verdana" w:cs="Times New Roman"/>
          <w:sz w:val="18"/>
          <w:szCs w:val="18"/>
        </w:rPr>
        <w:t>RPCT</w:t>
      </w:r>
      <w:proofErr w:type="spellEnd"/>
      <w:r w:rsidRPr="00591653">
        <w:rPr>
          <w:rFonts w:ascii="Verdana" w:hAnsi="Verdana" w:cs="Times New Roman"/>
          <w:sz w:val="18"/>
          <w:szCs w:val="18"/>
        </w:rPr>
        <w:t>, il Dirigente di un Ufficio Scolastico Provinciale, un Funzionario dell’</w:t>
      </w:r>
      <w:proofErr w:type="spellStart"/>
      <w:r w:rsidRPr="00591653">
        <w:rPr>
          <w:rFonts w:ascii="Verdana" w:hAnsi="Verdana" w:cs="Times New Roman"/>
          <w:sz w:val="18"/>
          <w:szCs w:val="18"/>
        </w:rPr>
        <w:t>USRV</w:t>
      </w:r>
      <w:proofErr w:type="spellEnd"/>
      <w:r w:rsidRPr="00591653">
        <w:rPr>
          <w:rFonts w:ascii="Verdana" w:hAnsi="Verdana" w:cs="Times New Roman"/>
          <w:sz w:val="18"/>
          <w:szCs w:val="18"/>
        </w:rPr>
        <w:t xml:space="preserve"> per il Veneto, quattro Dirigenti scolastici di istituzioni scolastiche di diverse province, un </w:t>
      </w:r>
      <w:proofErr w:type="spellStart"/>
      <w:r w:rsidRPr="00591653">
        <w:rPr>
          <w:rFonts w:ascii="Verdana" w:hAnsi="Verdana" w:cs="Times New Roman"/>
          <w:sz w:val="18"/>
          <w:szCs w:val="18"/>
        </w:rPr>
        <w:t>DSGA</w:t>
      </w:r>
      <w:proofErr w:type="spellEnd"/>
      <w:r w:rsidRPr="00591653">
        <w:rPr>
          <w:rFonts w:ascii="Verdana" w:hAnsi="Verdana" w:cs="Times New Roman"/>
          <w:sz w:val="18"/>
          <w:szCs w:val="18"/>
        </w:rPr>
        <w:t>;</w:t>
      </w:r>
    </w:p>
    <w:p w14:paraId="390B1793" w14:textId="77777777" w:rsidR="00D6693B" w:rsidRPr="00591653" w:rsidRDefault="00D6693B" w:rsidP="00EC7311">
      <w:pPr>
        <w:pStyle w:val="Corpotesto"/>
        <w:jc w:val="both"/>
        <w:rPr>
          <w:rFonts w:ascii="Verdana" w:hAnsi="Verdana" w:cs="Times New Roman"/>
          <w:sz w:val="18"/>
          <w:szCs w:val="18"/>
        </w:rPr>
      </w:pPr>
      <w:r w:rsidRPr="00591653">
        <w:rPr>
          <w:rFonts w:ascii="Verdana" w:hAnsi="Verdana" w:cs="Times New Roman"/>
          <w:sz w:val="18"/>
          <w:szCs w:val="18"/>
        </w:rPr>
        <w:t>b)</w:t>
      </w:r>
      <w:r w:rsidR="002D685F" w:rsidRPr="00591653">
        <w:rPr>
          <w:rFonts w:ascii="Verdana" w:hAnsi="Verdana" w:cs="Times New Roman"/>
          <w:sz w:val="18"/>
          <w:szCs w:val="18"/>
        </w:rPr>
        <w:t xml:space="preserve"> </w:t>
      </w:r>
      <w:r w:rsidRPr="00591653">
        <w:rPr>
          <w:rFonts w:ascii="Verdana" w:hAnsi="Verdana" w:cs="Times New Roman"/>
          <w:sz w:val="18"/>
          <w:szCs w:val="18"/>
        </w:rPr>
        <w:t xml:space="preserve">tutti i Referenti della prevenzione della corruzione, nominati con </w:t>
      </w:r>
      <w:proofErr w:type="spellStart"/>
      <w:r w:rsidRPr="00591653">
        <w:rPr>
          <w:rFonts w:ascii="Verdana" w:hAnsi="Verdana" w:cs="Times New Roman"/>
          <w:sz w:val="18"/>
          <w:szCs w:val="18"/>
        </w:rPr>
        <w:t>DDG</w:t>
      </w:r>
      <w:proofErr w:type="spellEnd"/>
      <w:r w:rsidRPr="00591653">
        <w:rPr>
          <w:rFonts w:ascii="Verdana" w:hAnsi="Verdana" w:cs="Times New Roman"/>
          <w:sz w:val="18"/>
          <w:szCs w:val="18"/>
        </w:rPr>
        <w:t xml:space="preserve"> prot. n. 559 del 9 gennaio 2018.</w:t>
      </w:r>
    </w:p>
    <w:p w14:paraId="79943725" w14:textId="77777777" w:rsidR="00D6693B" w:rsidRPr="00591653" w:rsidRDefault="00D6693B" w:rsidP="00EC7311">
      <w:pPr>
        <w:pStyle w:val="Corpotesto"/>
        <w:jc w:val="both"/>
        <w:rPr>
          <w:rFonts w:ascii="Verdana" w:hAnsi="Verdana" w:cs="Times New Roman"/>
          <w:sz w:val="18"/>
          <w:szCs w:val="18"/>
        </w:rPr>
      </w:pPr>
      <w:r w:rsidRPr="00591653">
        <w:rPr>
          <w:rFonts w:ascii="Verdana" w:hAnsi="Verdana" w:cs="Times New Roman"/>
          <w:sz w:val="18"/>
          <w:szCs w:val="18"/>
        </w:rPr>
        <w:t>c)</w:t>
      </w:r>
      <w:r w:rsidR="002D685F" w:rsidRPr="00591653">
        <w:rPr>
          <w:rFonts w:ascii="Verdana" w:hAnsi="Verdana" w:cs="Times New Roman"/>
          <w:sz w:val="18"/>
          <w:szCs w:val="18"/>
        </w:rPr>
        <w:t xml:space="preserve"> </w:t>
      </w:r>
      <w:r w:rsidRPr="00591653">
        <w:rPr>
          <w:rFonts w:ascii="Verdana" w:hAnsi="Verdana" w:cs="Times New Roman"/>
          <w:sz w:val="18"/>
          <w:szCs w:val="18"/>
        </w:rPr>
        <w:t xml:space="preserve">tutto il personale scolastico e gli stakeholders attraverso la consultazione pubblica aperta fino </w:t>
      </w:r>
      <w:r w:rsidR="00135E19" w:rsidRPr="00591653">
        <w:rPr>
          <w:rFonts w:ascii="Verdana" w:hAnsi="Verdana" w:cs="Times New Roman"/>
          <w:sz w:val="18"/>
          <w:szCs w:val="18"/>
        </w:rPr>
        <w:t>al 14 gennaio 2019</w:t>
      </w:r>
      <w:r w:rsidRPr="00591653">
        <w:rPr>
          <w:rFonts w:ascii="Verdana" w:hAnsi="Verdana" w:cs="Times New Roman"/>
          <w:strike/>
          <w:sz w:val="18"/>
          <w:szCs w:val="18"/>
        </w:rPr>
        <w:t>,</w:t>
      </w:r>
      <w:r w:rsidRPr="00591653">
        <w:rPr>
          <w:rFonts w:ascii="Verdana" w:hAnsi="Verdana" w:cs="Times New Roman"/>
          <w:sz w:val="18"/>
          <w:szCs w:val="18"/>
        </w:rPr>
        <w:t xml:space="preserve"> atteso che il presente </w:t>
      </w:r>
      <w:proofErr w:type="spellStart"/>
      <w:r w:rsidRPr="00591653">
        <w:rPr>
          <w:rFonts w:ascii="Verdana" w:hAnsi="Verdana" w:cs="Times New Roman"/>
          <w:sz w:val="18"/>
          <w:szCs w:val="18"/>
        </w:rPr>
        <w:t>PTPCT</w:t>
      </w:r>
      <w:proofErr w:type="spellEnd"/>
      <w:r w:rsidRPr="00591653">
        <w:rPr>
          <w:rFonts w:ascii="Verdana" w:hAnsi="Verdana" w:cs="Times New Roman"/>
          <w:sz w:val="18"/>
          <w:szCs w:val="18"/>
        </w:rPr>
        <w:t xml:space="preserve"> costituisce solo un aggiornamento del precedente </w:t>
      </w:r>
      <w:proofErr w:type="spellStart"/>
      <w:r w:rsidRPr="00591653">
        <w:rPr>
          <w:rFonts w:ascii="Verdana" w:hAnsi="Verdana" w:cs="Times New Roman"/>
          <w:sz w:val="18"/>
          <w:szCs w:val="18"/>
        </w:rPr>
        <w:t>PTPC</w:t>
      </w:r>
      <w:proofErr w:type="spellEnd"/>
      <w:r w:rsidRPr="00591653">
        <w:rPr>
          <w:rFonts w:ascii="Verdana" w:hAnsi="Verdana" w:cs="Times New Roman"/>
          <w:sz w:val="18"/>
          <w:szCs w:val="18"/>
        </w:rPr>
        <w:t>.</w:t>
      </w:r>
    </w:p>
    <w:p w14:paraId="461470FD" w14:textId="77777777" w:rsidR="007A0BE1" w:rsidRPr="00591653" w:rsidRDefault="00D6693B" w:rsidP="007631C7">
      <w:pPr>
        <w:pStyle w:val="Corpotesto"/>
        <w:spacing w:before="120"/>
        <w:jc w:val="both"/>
        <w:rPr>
          <w:rFonts w:ascii="Verdana" w:hAnsi="Verdana" w:cs="Times New Roman"/>
          <w:sz w:val="18"/>
          <w:szCs w:val="18"/>
        </w:rPr>
      </w:pPr>
      <w:r w:rsidRPr="00591653">
        <w:rPr>
          <w:rFonts w:ascii="Verdana" w:hAnsi="Verdana" w:cs="Times New Roman"/>
          <w:sz w:val="18"/>
          <w:szCs w:val="18"/>
        </w:rPr>
        <w:t xml:space="preserve">La </w:t>
      </w:r>
      <w:r w:rsidR="007631C7" w:rsidRPr="00591653">
        <w:rPr>
          <w:rFonts w:ascii="Verdana" w:hAnsi="Verdana" w:cs="Times New Roman"/>
          <w:sz w:val="18"/>
          <w:szCs w:val="18"/>
        </w:rPr>
        <w:t xml:space="preserve">mappatura dei processi </w:t>
      </w:r>
      <w:r w:rsidR="007A0BE1" w:rsidRPr="00591653">
        <w:rPr>
          <w:rFonts w:ascii="Verdana" w:hAnsi="Verdana" w:cs="Times New Roman"/>
          <w:sz w:val="18"/>
          <w:szCs w:val="18"/>
        </w:rPr>
        <w:t xml:space="preserve">e dei </w:t>
      </w:r>
      <w:r w:rsidR="007631C7" w:rsidRPr="00591653">
        <w:rPr>
          <w:rFonts w:ascii="Verdana" w:hAnsi="Verdana" w:cs="Times New Roman"/>
          <w:sz w:val="18"/>
          <w:szCs w:val="18"/>
        </w:rPr>
        <w:t>rischi</w:t>
      </w:r>
      <w:r w:rsidR="007A0BE1" w:rsidRPr="00591653">
        <w:rPr>
          <w:rFonts w:ascii="Verdana" w:hAnsi="Verdana" w:cs="Times New Roman"/>
          <w:sz w:val="18"/>
          <w:szCs w:val="18"/>
        </w:rPr>
        <w:t>,</w:t>
      </w:r>
      <w:r w:rsidR="007631C7" w:rsidRPr="00591653">
        <w:rPr>
          <w:rFonts w:ascii="Verdana" w:hAnsi="Verdana" w:cs="Times New Roman"/>
          <w:sz w:val="18"/>
          <w:szCs w:val="18"/>
        </w:rPr>
        <w:t xml:space="preserve"> elaborata </w:t>
      </w:r>
      <w:r w:rsidR="007A0BE1" w:rsidRPr="00591653">
        <w:rPr>
          <w:rFonts w:ascii="Verdana" w:hAnsi="Verdana" w:cs="Times New Roman"/>
          <w:sz w:val="18"/>
          <w:szCs w:val="18"/>
        </w:rPr>
        <w:t xml:space="preserve">in forma aggregata </w:t>
      </w:r>
      <w:r w:rsidR="007631C7" w:rsidRPr="00591653">
        <w:rPr>
          <w:rFonts w:ascii="Verdana" w:hAnsi="Verdana" w:cs="Times New Roman"/>
          <w:sz w:val="18"/>
          <w:szCs w:val="18"/>
        </w:rPr>
        <w:t>dal</w:t>
      </w:r>
      <w:r w:rsidR="007A0BE1" w:rsidRPr="00591653">
        <w:rPr>
          <w:rFonts w:ascii="Verdana" w:hAnsi="Verdana" w:cs="Times New Roman"/>
          <w:sz w:val="18"/>
          <w:szCs w:val="18"/>
        </w:rPr>
        <w:t xml:space="preserve"> </w:t>
      </w:r>
      <w:r w:rsidR="007631C7" w:rsidRPr="00591653">
        <w:rPr>
          <w:rFonts w:ascii="Verdana" w:hAnsi="Verdana" w:cs="Times New Roman"/>
          <w:sz w:val="18"/>
          <w:szCs w:val="18"/>
        </w:rPr>
        <w:t xml:space="preserve">Tavolo di lavoro costituito presso il </w:t>
      </w:r>
      <w:r w:rsidR="00DA6739" w:rsidRPr="00591653">
        <w:rPr>
          <w:rFonts w:ascii="Verdana" w:hAnsi="Verdana" w:cs="Times New Roman"/>
          <w:sz w:val="18"/>
          <w:szCs w:val="18"/>
        </w:rPr>
        <w:t>Ministero</w:t>
      </w:r>
      <w:r w:rsidR="007631C7" w:rsidRPr="00591653">
        <w:rPr>
          <w:rFonts w:ascii="Verdana" w:hAnsi="Verdana" w:cs="Times New Roman"/>
          <w:sz w:val="18"/>
          <w:szCs w:val="18"/>
        </w:rPr>
        <w:t xml:space="preserve"> (mappatura trasmessa dal Dipartimento per la programmazione e la gestione delle risorse finanziarie e strumentali con nota prot. 1271 del 28.11.2017), </w:t>
      </w:r>
      <w:r w:rsidR="007A0BE1" w:rsidRPr="00591653">
        <w:rPr>
          <w:rFonts w:ascii="Verdana" w:hAnsi="Verdana" w:cs="Times New Roman"/>
          <w:sz w:val="18"/>
          <w:szCs w:val="18"/>
        </w:rPr>
        <w:t>è stata sviluppata in forma aggregata dallo</w:t>
      </w:r>
      <w:r w:rsidR="007631C7" w:rsidRPr="00591653">
        <w:rPr>
          <w:rFonts w:ascii="Verdana" w:hAnsi="Verdana" w:cs="Times New Roman"/>
          <w:sz w:val="18"/>
          <w:szCs w:val="18"/>
        </w:rPr>
        <w:t xml:space="preserve"> specifico Gruppo di lavoro regionale (istituito con Decreto dell’</w:t>
      </w:r>
      <w:proofErr w:type="spellStart"/>
      <w:r w:rsidR="007631C7" w:rsidRPr="00591653">
        <w:rPr>
          <w:rFonts w:ascii="Verdana" w:hAnsi="Verdana" w:cs="Times New Roman"/>
          <w:sz w:val="18"/>
          <w:szCs w:val="18"/>
        </w:rPr>
        <w:t>USRV</w:t>
      </w:r>
      <w:proofErr w:type="spellEnd"/>
      <w:r w:rsidR="007631C7" w:rsidRPr="00591653">
        <w:rPr>
          <w:rFonts w:ascii="Verdana" w:hAnsi="Verdana" w:cs="Times New Roman"/>
          <w:sz w:val="18"/>
          <w:szCs w:val="18"/>
        </w:rPr>
        <w:t xml:space="preserve"> prot. n. 22472 del 7.12.2017) </w:t>
      </w:r>
      <w:r w:rsidR="007A0BE1" w:rsidRPr="00591653">
        <w:rPr>
          <w:rFonts w:ascii="Verdana" w:hAnsi="Verdana" w:cs="Times New Roman"/>
          <w:sz w:val="18"/>
          <w:szCs w:val="18"/>
        </w:rPr>
        <w:t xml:space="preserve">e poi è stata dettagliata </w:t>
      </w:r>
      <w:r w:rsidR="007631C7" w:rsidRPr="00591653">
        <w:rPr>
          <w:rFonts w:ascii="Verdana" w:hAnsi="Verdana" w:cs="Times New Roman"/>
          <w:sz w:val="18"/>
          <w:szCs w:val="18"/>
        </w:rPr>
        <w:t xml:space="preserve">consultando e acquisendo il contributo dei Referenti per la </w:t>
      </w:r>
      <w:proofErr w:type="spellStart"/>
      <w:r w:rsidR="007631C7" w:rsidRPr="00591653">
        <w:rPr>
          <w:rFonts w:ascii="Verdana" w:hAnsi="Verdana" w:cs="Times New Roman"/>
          <w:sz w:val="18"/>
          <w:szCs w:val="18"/>
        </w:rPr>
        <w:t>PCT</w:t>
      </w:r>
      <w:proofErr w:type="spellEnd"/>
      <w:r w:rsidR="007631C7" w:rsidRPr="00591653">
        <w:rPr>
          <w:rFonts w:ascii="Verdana" w:hAnsi="Verdana" w:cs="Times New Roman"/>
          <w:sz w:val="18"/>
          <w:szCs w:val="18"/>
        </w:rPr>
        <w:t xml:space="preserve"> (rinnovati nella composizione con Decreto dell’</w:t>
      </w:r>
      <w:proofErr w:type="spellStart"/>
      <w:r w:rsidR="007631C7" w:rsidRPr="00591653">
        <w:rPr>
          <w:rFonts w:ascii="Verdana" w:hAnsi="Verdana" w:cs="Times New Roman"/>
          <w:sz w:val="18"/>
          <w:szCs w:val="18"/>
        </w:rPr>
        <w:t>USRV</w:t>
      </w:r>
      <w:proofErr w:type="spellEnd"/>
      <w:r w:rsidR="007631C7" w:rsidRPr="00591653">
        <w:rPr>
          <w:rFonts w:ascii="Verdana" w:hAnsi="Verdana" w:cs="Times New Roman"/>
          <w:sz w:val="18"/>
          <w:szCs w:val="18"/>
        </w:rPr>
        <w:t xml:space="preserve"> prot. n. 559 del 9.01.2018)</w:t>
      </w:r>
      <w:r w:rsidR="007A0BE1" w:rsidRPr="00591653">
        <w:rPr>
          <w:rFonts w:ascii="Verdana" w:hAnsi="Verdana" w:cs="Times New Roman"/>
          <w:sz w:val="18"/>
          <w:szCs w:val="18"/>
        </w:rPr>
        <w:t>.</w:t>
      </w:r>
    </w:p>
    <w:p w14:paraId="193F7F24" w14:textId="77777777" w:rsidR="00590F2C" w:rsidRPr="00591653" w:rsidRDefault="00590F2C" w:rsidP="00E01B0D">
      <w:pPr>
        <w:pStyle w:val="Corpotesto"/>
        <w:jc w:val="both"/>
        <w:rPr>
          <w:rFonts w:ascii="Verdana" w:hAnsi="Verdana" w:cs="Times New Roman"/>
          <w:sz w:val="18"/>
          <w:szCs w:val="18"/>
        </w:rPr>
      </w:pPr>
    </w:p>
    <w:p w14:paraId="33FD4AC4" w14:textId="77777777" w:rsidR="00BD528E" w:rsidRPr="00591653" w:rsidRDefault="00AA7268" w:rsidP="00EF56BB">
      <w:pPr>
        <w:pStyle w:val="Titolo1"/>
      </w:pPr>
      <w:bookmarkStart w:id="21" w:name="_Toc451242527"/>
      <w:r w:rsidRPr="00591653">
        <w:t>20.</w:t>
      </w:r>
      <w:r w:rsidRPr="00591653">
        <w:tab/>
      </w:r>
      <w:r w:rsidR="00F43A2E" w:rsidRPr="00591653">
        <w:t xml:space="preserve">ANALISI </w:t>
      </w:r>
      <w:r w:rsidR="00B6605A" w:rsidRPr="00591653">
        <w:t>E DEFINIZIONE DEL CONTESTO</w:t>
      </w:r>
      <w:bookmarkEnd w:id="21"/>
    </w:p>
    <w:p w14:paraId="172A0E02" w14:textId="77777777" w:rsidR="00502050" w:rsidRPr="00591653" w:rsidRDefault="00502050" w:rsidP="00502050">
      <w:pPr>
        <w:pStyle w:val="Corpotesto"/>
        <w:spacing w:before="120"/>
        <w:jc w:val="both"/>
        <w:rPr>
          <w:rFonts w:ascii="Verdana" w:hAnsi="Verdana" w:cs="Times New Roman"/>
          <w:sz w:val="18"/>
          <w:szCs w:val="18"/>
        </w:rPr>
      </w:pPr>
      <w:r w:rsidRPr="00591653">
        <w:rPr>
          <w:rFonts w:ascii="Verdana" w:hAnsi="Verdana" w:cs="Times New Roman"/>
          <w:sz w:val="18"/>
          <w:szCs w:val="18"/>
        </w:rPr>
        <w:t xml:space="preserve">Con la determinazione n. 12 del 28 ottobre 2015 di aggiornamento del </w:t>
      </w:r>
      <w:proofErr w:type="spellStart"/>
      <w:r w:rsidRPr="00591653">
        <w:rPr>
          <w:rFonts w:ascii="Verdana" w:hAnsi="Verdana" w:cs="Times New Roman"/>
          <w:sz w:val="18"/>
          <w:szCs w:val="18"/>
        </w:rPr>
        <w:t>PNA</w:t>
      </w:r>
      <w:proofErr w:type="spellEnd"/>
      <w:r w:rsidRPr="00591653">
        <w:rPr>
          <w:rFonts w:ascii="Verdana" w:hAnsi="Verdana" w:cs="Times New Roman"/>
          <w:sz w:val="18"/>
          <w:szCs w:val="18"/>
        </w:rPr>
        <w:t>, l’ANAC ha stabilito che la prima e indispensabile fase del processo di gestione del rischio è quella relativa all'analisi del contesto, attraverso la quale ottenere le informazioni necessarie a comprendere come il rischio corruttivo possa verificarsi all'interno dell'Amministrazione per via delle specificità dell'ambiente in cui essa opera, in termini di strutture territoriali e di dinamiche sociali, economiche e culturali, o per via delle caratteristiche organizzative interne.</w:t>
      </w:r>
    </w:p>
    <w:p w14:paraId="43681D2C" w14:textId="77777777" w:rsidR="00502050" w:rsidRPr="00591653" w:rsidRDefault="00502050" w:rsidP="00502050">
      <w:pPr>
        <w:spacing w:before="120"/>
        <w:jc w:val="both"/>
        <w:rPr>
          <w:rFonts w:ascii="Verdana" w:hAnsi="Verdana"/>
          <w:sz w:val="18"/>
          <w:szCs w:val="18"/>
          <w:lang w:eastAsia="ar-SA"/>
        </w:rPr>
      </w:pPr>
      <w:r w:rsidRPr="00591653">
        <w:rPr>
          <w:rFonts w:ascii="Verdana" w:hAnsi="Verdana"/>
          <w:sz w:val="18"/>
          <w:szCs w:val="18"/>
          <w:lang w:eastAsia="ar-SA"/>
        </w:rPr>
        <w:t xml:space="preserve">Nel disegno normativo l’adozione delle misure di prevenzione non può </w:t>
      </w:r>
      <w:r w:rsidR="00A26591" w:rsidRPr="00591653">
        <w:rPr>
          <w:rFonts w:ascii="Verdana" w:hAnsi="Verdana"/>
          <w:sz w:val="18"/>
          <w:szCs w:val="18"/>
          <w:lang w:eastAsia="ar-SA"/>
        </w:rPr>
        <w:t xml:space="preserve">dunque </w:t>
      </w:r>
      <w:r w:rsidRPr="00591653">
        <w:rPr>
          <w:rFonts w:ascii="Verdana" w:hAnsi="Verdana"/>
          <w:sz w:val="18"/>
          <w:szCs w:val="18"/>
          <w:lang w:eastAsia="ar-SA"/>
        </w:rPr>
        <w:t xml:space="preserve">prescindere da un’analisi del contesto in cui operano le scuole del Veneto e dall’analisi e valutazione dei rischi specifici a cui sono esposti i vari attori e procedimenti. </w:t>
      </w:r>
    </w:p>
    <w:p w14:paraId="0C33EE8A" w14:textId="77777777" w:rsidR="00BD528E" w:rsidRPr="00591653" w:rsidRDefault="00BD528E" w:rsidP="00BD528E">
      <w:pPr>
        <w:pStyle w:val="Corpotesto"/>
        <w:spacing w:before="120"/>
        <w:jc w:val="both"/>
        <w:rPr>
          <w:rFonts w:ascii="Verdana" w:hAnsi="Verdana" w:cs="Times New Roman"/>
          <w:sz w:val="18"/>
          <w:szCs w:val="18"/>
        </w:rPr>
      </w:pPr>
      <w:r w:rsidRPr="00591653">
        <w:rPr>
          <w:rFonts w:ascii="Verdana" w:hAnsi="Verdana" w:cs="Times New Roman"/>
          <w:sz w:val="18"/>
          <w:szCs w:val="18"/>
        </w:rPr>
        <w:t xml:space="preserve">L’analisi del </w:t>
      </w:r>
      <w:r w:rsidRPr="00591653">
        <w:rPr>
          <w:rFonts w:ascii="Verdana" w:hAnsi="Verdana" w:cs="Times New Roman"/>
          <w:b/>
          <w:sz w:val="18"/>
          <w:szCs w:val="18"/>
        </w:rPr>
        <w:t>contesto esterno</w:t>
      </w:r>
      <w:r w:rsidRPr="00591653">
        <w:rPr>
          <w:rFonts w:ascii="Verdana" w:hAnsi="Verdana" w:cs="Times New Roman"/>
          <w:sz w:val="18"/>
          <w:szCs w:val="18"/>
        </w:rPr>
        <w:t xml:space="preserve"> ha come obiettivo quello di evidenziare le caratteristiche dell’ambiente nel quale </w:t>
      </w:r>
      <w:r w:rsidR="00502050" w:rsidRPr="00591653">
        <w:rPr>
          <w:rFonts w:ascii="Verdana" w:hAnsi="Verdana" w:cs="Times New Roman"/>
          <w:sz w:val="18"/>
          <w:szCs w:val="18"/>
        </w:rPr>
        <w:t xml:space="preserve">le scuole del Veneto </w:t>
      </w:r>
      <w:r w:rsidRPr="00591653">
        <w:rPr>
          <w:rFonts w:ascii="Verdana" w:hAnsi="Verdana" w:cs="Times New Roman"/>
          <w:sz w:val="18"/>
          <w:szCs w:val="18"/>
        </w:rPr>
        <w:t>opera</w:t>
      </w:r>
      <w:r w:rsidR="00502050" w:rsidRPr="00591653">
        <w:rPr>
          <w:rFonts w:ascii="Verdana" w:hAnsi="Verdana" w:cs="Times New Roman"/>
          <w:sz w:val="18"/>
          <w:szCs w:val="18"/>
        </w:rPr>
        <w:t>no</w:t>
      </w:r>
      <w:r w:rsidRPr="00591653">
        <w:rPr>
          <w:rFonts w:ascii="Verdana" w:hAnsi="Verdana" w:cs="Times New Roman"/>
          <w:sz w:val="18"/>
          <w:szCs w:val="18"/>
        </w:rPr>
        <w:t xml:space="preserve"> con riferimento, ad esempio, a variabili culturali, criminologiche, sociali ed economiche presenti nel territorio, che possano favorire il verificarsi di fenomeni corruttivi al proprio interno.</w:t>
      </w:r>
    </w:p>
    <w:p w14:paraId="3F52D789" w14:textId="77777777" w:rsidR="00BD528E" w:rsidRPr="00591653" w:rsidRDefault="00BD528E" w:rsidP="00BD528E">
      <w:pPr>
        <w:overflowPunct/>
        <w:autoSpaceDE/>
        <w:autoSpaceDN/>
        <w:adjustRightInd/>
        <w:rPr>
          <w:rFonts w:ascii="Verdana" w:hAnsi="Verdana"/>
          <w:sz w:val="18"/>
          <w:szCs w:val="18"/>
          <w:lang w:eastAsia="ar-SA"/>
        </w:rPr>
      </w:pPr>
    </w:p>
    <w:p w14:paraId="68236D79" w14:textId="77777777" w:rsidR="00BD528E" w:rsidRPr="00591653" w:rsidRDefault="00AA7268" w:rsidP="00EF56BB">
      <w:pPr>
        <w:pStyle w:val="Titolo1"/>
      </w:pPr>
      <w:r w:rsidRPr="00591653">
        <w:lastRenderedPageBreak/>
        <w:t>21.</w:t>
      </w:r>
      <w:r w:rsidRPr="00591653">
        <w:tab/>
      </w:r>
      <w:r w:rsidR="00AB1900" w:rsidRPr="00591653">
        <w:t>ANALISI DEL CONTESTO SPECIFICO ESTERNO: CARATTERISTICHE CULTURALI, SOCIALI ED ECONOMICHE DELLA REGIONE DEL VENETO</w:t>
      </w:r>
    </w:p>
    <w:p w14:paraId="322B9878" w14:textId="77777777" w:rsidR="00B37C36" w:rsidRPr="00591653" w:rsidRDefault="00B37C36" w:rsidP="00BD528E">
      <w:pPr>
        <w:pStyle w:val="Corpotesto"/>
        <w:jc w:val="both"/>
        <w:rPr>
          <w:rFonts w:ascii="Verdana" w:hAnsi="Verdana" w:cs="Times New Roman"/>
          <w:sz w:val="18"/>
          <w:szCs w:val="18"/>
        </w:rPr>
      </w:pPr>
    </w:p>
    <w:p w14:paraId="4D850172" w14:textId="77777777" w:rsidR="00B37C36" w:rsidRPr="00591653" w:rsidRDefault="00B37C36" w:rsidP="00B37C36">
      <w:pPr>
        <w:jc w:val="both"/>
        <w:rPr>
          <w:rFonts w:ascii="Verdana" w:eastAsiaTheme="majorEastAsia" w:hAnsi="Verdana" w:cstheme="majorBidi"/>
          <w:b/>
          <w:bCs/>
          <w:color w:val="003399"/>
          <w:sz w:val="18"/>
          <w:szCs w:val="18"/>
          <w:lang w:eastAsia="ar-SA"/>
        </w:rPr>
      </w:pPr>
      <w:r w:rsidRPr="00591653">
        <w:rPr>
          <w:rFonts w:ascii="Verdana" w:eastAsiaTheme="majorEastAsia" w:hAnsi="Verdana" w:cstheme="majorBidi"/>
          <w:b/>
          <w:bCs/>
          <w:color w:val="003399"/>
          <w:sz w:val="18"/>
          <w:szCs w:val="18"/>
          <w:lang w:eastAsia="ar-SA"/>
        </w:rPr>
        <w:t>Popolazione</w:t>
      </w:r>
    </w:p>
    <w:p w14:paraId="029541B1" w14:textId="1E235F83" w:rsidR="00B37C36" w:rsidRPr="00591653" w:rsidRDefault="003F3841" w:rsidP="00B37C36">
      <w:pPr>
        <w:jc w:val="both"/>
        <w:rPr>
          <w:rFonts w:ascii="Verdana" w:hAnsi="Verdana"/>
          <w:sz w:val="18"/>
          <w:szCs w:val="18"/>
        </w:rPr>
      </w:pPr>
      <w:r w:rsidRPr="00591653">
        <w:rPr>
          <w:rFonts w:ascii="Verdana" w:hAnsi="Verdana"/>
          <w:sz w:val="18"/>
          <w:szCs w:val="18"/>
        </w:rPr>
        <w:t xml:space="preserve">A livello demografico, secondo i dati ISTAT nel Veneto risiedono </w:t>
      </w:r>
      <w:r w:rsidR="007D1D4E" w:rsidRPr="00591653">
        <w:rPr>
          <w:rFonts w:ascii="Verdana" w:hAnsi="Verdana"/>
          <w:sz w:val="18"/>
          <w:szCs w:val="18"/>
        </w:rPr>
        <w:t xml:space="preserve">4 894 077 abitanti al 30 giugno 2020 </w:t>
      </w:r>
      <w:r w:rsidR="000C111B" w:rsidRPr="00591653">
        <w:rPr>
          <w:rFonts w:ascii="Verdana" w:hAnsi="Verdana"/>
          <w:sz w:val="18"/>
          <w:szCs w:val="18"/>
        </w:rPr>
        <w:t>(</w:t>
      </w:r>
      <w:r w:rsidR="007D1D4E" w:rsidRPr="00591653">
        <w:rPr>
          <w:rFonts w:ascii="Verdana" w:hAnsi="Verdana"/>
          <w:sz w:val="18"/>
          <w:szCs w:val="18"/>
        </w:rPr>
        <w:t>- 56.777</w:t>
      </w:r>
      <w:r w:rsidR="000C111B" w:rsidRPr="00591653">
        <w:rPr>
          <w:rFonts w:ascii="Verdana" w:hAnsi="Verdana"/>
          <w:sz w:val="18"/>
          <w:szCs w:val="18"/>
        </w:rPr>
        <w:t xml:space="preserve"> rispetto all’anno precedente)</w:t>
      </w:r>
      <w:r w:rsidRPr="00591653">
        <w:rPr>
          <w:rFonts w:ascii="Verdana" w:hAnsi="Verdana"/>
          <w:sz w:val="18"/>
          <w:szCs w:val="18"/>
        </w:rPr>
        <w:t>.</w:t>
      </w:r>
      <w:r w:rsidR="00B37C36" w:rsidRPr="00591653">
        <w:rPr>
          <w:rFonts w:ascii="Verdana" w:hAnsi="Verdana"/>
          <w:sz w:val="18"/>
          <w:szCs w:val="18"/>
        </w:rPr>
        <w:t xml:space="preserve"> Il saldo naturale, determinato dalla differenza tra il numero di nascite e di decessi, è negativo da alcuni anni</w:t>
      </w:r>
      <w:r w:rsidR="004744E6" w:rsidRPr="00591653">
        <w:rPr>
          <w:rFonts w:ascii="Verdana" w:hAnsi="Verdana"/>
          <w:sz w:val="18"/>
          <w:szCs w:val="18"/>
        </w:rPr>
        <w:t xml:space="preserve">. </w:t>
      </w:r>
      <w:r w:rsidR="00B37C36" w:rsidRPr="00591653">
        <w:rPr>
          <w:rFonts w:ascii="Verdana" w:hAnsi="Verdana"/>
          <w:sz w:val="18"/>
          <w:szCs w:val="18"/>
        </w:rPr>
        <w:t>Il 22</w:t>
      </w:r>
      <w:r w:rsidR="00440448" w:rsidRPr="00591653">
        <w:rPr>
          <w:rFonts w:ascii="Verdana" w:hAnsi="Verdana"/>
          <w:sz w:val="18"/>
          <w:szCs w:val="18"/>
        </w:rPr>
        <w:t>,6</w:t>
      </w:r>
      <w:r w:rsidR="00B37C36" w:rsidRPr="00591653">
        <w:rPr>
          <w:rFonts w:ascii="Verdana" w:hAnsi="Verdana"/>
          <w:sz w:val="18"/>
          <w:szCs w:val="18"/>
        </w:rPr>
        <w:t xml:space="preserve">% della popolazione ha più di 65 anni, in linea con la media nazionale, e per i prossimi decenni le previsioni demografiche indicano un ulteriore inasprimento del processo di invecchiamento. Tale calo della popolazione nelle sue dinamiche “naturali” risulta non più compensato dai flussi migratori, come avveniva negli anni precedenti; si riducono le iscrizioni in anagrafe dall’estero, mentre aumenta il numero di coloro, anche italiani, che </w:t>
      </w:r>
      <w:r w:rsidR="00A26591" w:rsidRPr="00591653">
        <w:rPr>
          <w:rFonts w:ascii="Verdana" w:hAnsi="Verdana"/>
          <w:sz w:val="18"/>
          <w:szCs w:val="18"/>
        </w:rPr>
        <w:t>si trasferiscono</w:t>
      </w:r>
      <w:r w:rsidR="00B37C36" w:rsidRPr="00591653">
        <w:rPr>
          <w:rFonts w:ascii="Verdana" w:hAnsi="Verdana"/>
          <w:sz w:val="18"/>
          <w:szCs w:val="18"/>
        </w:rPr>
        <w:t>.</w:t>
      </w:r>
    </w:p>
    <w:p w14:paraId="3305DD85" w14:textId="77777777" w:rsidR="00B37C36" w:rsidRPr="00591653" w:rsidRDefault="00B37C36" w:rsidP="00B37C36">
      <w:pPr>
        <w:jc w:val="both"/>
        <w:rPr>
          <w:rFonts w:ascii="Verdana" w:hAnsi="Verdana"/>
          <w:sz w:val="18"/>
          <w:szCs w:val="18"/>
        </w:rPr>
      </w:pPr>
    </w:p>
    <w:p w14:paraId="03101655" w14:textId="77777777" w:rsidR="008E29C6" w:rsidRPr="00591653" w:rsidRDefault="008E29C6" w:rsidP="008E29C6">
      <w:pPr>
        <w:pStyle w:val="Default"/>
        <w:jc w:val="both"/>
        <w:rPr>
          <w:rFonts w:ascii="Verdana" w:eastAsiaTheme="majorEastAsia" w:hAnsi="Verdana" w:cstheme="majorBidi"/>
          <w:b/>
          <w:bCs/>
          <w:color w:val="003399"/>
          <w:sz w:val="18"/>
          <w:szCs w:val="18"/>
          <w:lang w:eastAsia="ar-SA"/>
        </w:rPr>
      </w:pPr>
      <w:r w:rsidRPr="00591653">
        <w:rPr>
          <w:rFonts w:ascii="Verdana" w:eastAsiaTheme="majorEastAsia" w:hAnsi="Verdana" w:cstheme="majorBidi"/>
          <w:b/>
          <w:bCs/>
          <w:color w:val="003399"/>
          <w:sz w:val="18"/>
          <w:szCs w:val="18"/>
          <w:lang w:eastAsia="ar-SA"/>
        </w:rPr>
        <w:t xml:space="preserve">Il contesto economico, sociale del Veneto </w:t>
      </w:r>
    </w:p>
    <w:p w14:paraId="1B356B49" w14:textId="738C0FE9" w:rsidR="008E29C6" w:rsidRPr="00591653" w:rsidRDefault="008E29C6" w:rsidP="008E29C6">
      <w:pPr>
        <w:jc w:val="both"/>
        <w:rPr>
          <w:rFonts w:ascii="Verdana" w:hAnsi="Verdana"/>
          <w:sz w:val="18"/>
          <w:szCs w:val="18"/>
        </w:rPr>
      </w:pPr>
      <w:r w:rsidRPr="00591653">
        <w:rPr>
          <w:rFonts w:ascii="Verdana" w:hAnsi="Verdana"/>
          <w:sz w:val="18"/>
          <w:szCs w:val="18"/>
        </w:rPr>
        <w:t xml:space="preserve">Il “Rapporto Statistico </w:t>
      </w:r>
      <w:r w:rsidR="00A26591" w:rsidRPr="00591653">
        <w:rPr>
          <w:rFonts w:ascii="Verdana" w:hAnsi="Verdana"/>
          <w:sz w:val="18"/>
          <w:szCs w:val="18"/>
        </w:rPr>
        <w:t xml:space="preserve">della </w:t>
      </w:r>
      <w:r w:rsidR="00440448" w:rsidRPr="00591653">
        <w:rPr>
          <w:rFonts w:ascii="Verdana" w:hAnsi="Verdana"/>
          <w:sz w:val="18"/>
          <w:szCs w:val="18"/>
        </w:rPr>
        <w:t>Regione del Veneto 20</w:t>
      </w:r>
      <w:r w:rsidR="007D1D4E" w:rsidRPr="00591653">
        <w:rPr>
          <w:rFonts w:ascii="Verdana" w:hAnsi="Verdana"/>
          <w:sz w:val="18"/>
          <w:szCs w:val="18"/>
        </w:rPr>
        <w:t>20</w:t>
      </w:r>
      <w:r w:rsidRPr="00591653">
        <w:rPr>
          <w:rFonts w:ascii="Verdana" w:hAnsi="Verdana"/>
          <w:sz w:val="18"/>
          <w:szCs w:val="18"/>
        </w:rPr>
        <w:t>”</w:t>
      </w:r>
      <w:r w:rsidR="007D1D4E" w:rsidRPr="00591653">
        <w:rPr>
          <w:rFonts w:ascii="Verdana" w:hAnsi="Verdana"/>
          <w:sz w:val="18"/>
          <w:szCs w:val="18"/>
        </w:rPr>
        <w:t xml:space="preserve"> descrive come l’esplodere dell’emergenza sanitaria globale e il susseguente impatto socioeconomico abbiano disgregato il quadro di riferimento comune trascinando gli schemi tradizionali, con effetti non ancora del tutto prevedibili sui comportamenti individuali e collettivi, sul modo di vivere e fare società. Il rapporto </w:t>
      </w:r>
      <w:r w:rsidRPr="00591653">
        <w:rPr>
          <w:rFonts w:ascii="Verdana" w:hAnsi="Verdana"/>
          <w:sz w:val="18"/>
          <w:szCs w:val="18"/>
        </w:rPr>
        <w:t xml:space="preserve">fornisce la seguente fotografia della situazione </w:t>
      </w:r>
      <w:r w:rsidRPr="00591653">
        <w:rPr>
          <w:rFonts w:ascii="Verdana" w:eastAsiaTheme="majorEastAsia" w:hAnsi="Verdana" w:cstheme="majorBidi"/>
          <w:bCs/>
          <w:sz w:val="18"/>
          <w:szCs w:val="18"/>
          <w:lang w:eastAsia="ar-SA"/>
        </w:rPr>
        <w:t>economico</w:t>
      </w:r>
      <w:r w:rsidR="004744E6" w:rsidRPr="00591653">
        <w:rPr>
          <w:rFonts w:ascii="Verdana" w:eastAsiaTheme="majorEastAsia" w:hAnsi="Verdana" w:cstheme="majorBidi"/>
          <w:bCs/>
          <w:sz w:val="18"/>
          <w:szCs w:val="18"/>
          <w:lang w:eastAsia="ar-SA"/>
        </w:rPr>
        <w:t xml:space="preserve"> -</w:t>
      </w:r>
      <w:r w:rsidRPr="00591653">
        <w:rPr>
          <w:rFonts w:ascii="Verdana" w:eastAsiaTheme="majorEastAsia" w:hAnsi="Verdana" w:cstheme="majorBidi"/>
          <w:bCs/>
          <w:sz w:val="18"/>
          <w:szCs w:val="18"/>
          <w:lang w:eastAsia="ar-SA"/>
        </w:rPr>
        <w:t xml:space="preserve"> sociale</w:t>
      </w:r>
      <w:r w:rsidRPr="00591653">
        <w:rPr>
          <w:rFonts w:ascii="Verdana" w:hAnsi="Verdana"/>
          <w:sz w:val="18"/>
          <w:szCs w:val="18"/>
        </w:rPr>
        <w:t>.</w:t>
      </w:r>
    </w:p>
    <w:p w14:paraId="5F4B5D3F" w14:textId="293E1810" w:rsidR="00F1313F" w:rsidRPr="00591653" w:rsidRDefault="00F1313F" w:rsidP="00F1313F">
      <w:pPr>
        <w:jc w:val="both"/>
        <w:rPr>
          <w:rFonts w:ascii="Verdana" w:hAnsi="Verdana"/>
          <w:sz w:val="18"/>
          <w:szCs w:val="18"/>
        </w:rPr>
      </w:pPr>
      <w:r w:rsidRPr="00591653">
        <w:rPr>
          <w:rFonts w:ascii="Verdana" w:hAnsi="Verdana"/>
          <w:sz w:val="18"/>
          <w:szCs w:val="18"/>
        </w:rPr>
        <w:t>Il rapporto del 2020 rende noto che i dati ufficiali di contabilità regionale si fermano all’anno 2018, quindi per l’analisi sul 2019 e 2020 si fa riferimento alle stime e alle previsioni dell’Istituto di ricerca Prometeia.</w:t>
      </w:r>
    </w:p>
    <w:p w14:paraId="39C96B9F" w14:textId="77777777" w:rsidR="00F1313F" w:rsidRPr="00591653" w:rsidRDefault="00F1313F" w:rsidP="00F1313F">
      <w:pPr>
        <w:jc w:val="both"/>
        <w:rPr>
          <w:rFonts w:ascii="Verdana" w:hAnsi="Verdana"/>
          <w:sz w:val="18"/>
          <w:szCs w:val="18"/>
        </w:rPr>
      </w:pPr>
      <w:r w:rsidRPr="00591653">
        <w:rPr>
          <w:rFonts w:ascii="Verdana" w:hAnsi="Verdana"/>
          <w:sz w:val="18"/>
          <w:szCs w:val="18"/>
        </w:rPr>
        <w:t xml:space="preserve">Con 163.682,8 milioni di euro correnti nel 2018, il Veneto rimane la terza regione in Italia per la produzione di ricchezza, dopo Lombardia e Lazio: il 9,3% del Prodotto Interno Lordo nazionale è realizzato in Veneto. Nel 2018 il Veneto registra una crescita pari a +1,3%, superiore al tasso nazionale di + 0,8%. </w:t>
      </w:r>
    </w:p>
    <w:p w14:paraId="6361D9BE" w14:textId="77777777" w:rsidR="00F1313F" w:rsidRPr="00591653" w:rsidRDefault="00F1313F" w:rsidP="00F1313F">
      <w:pPr>
        <w:jc w:val="both"/>
        <w:rPr>
          <w:rFonts w:ascii="Verdana" w:hAnsi="Verdana"/>
          <w:sz w:val="18"/>
          <w:szCs w:val="18"/>
        </w:rPr>
      </w:pPr>
      <w:r w:rsidRPr="00591653">
        <w:rPr>
          <w:rFonts w:ascii="Verdana" w:hAnsi="Verdana"/>
          <w:sz w:val="18"/>
          <w:szCs w:val="18"/>
        </w:rPr>
        <w:t>Il Veneto è la terza regione per produzione di ricchezza. Il PIL per abitante veneto nel 2018 risulta di 33.372 euro a valori correnti, superiore del 14% rispetto a quello nazionale. Si stima che nel 2019 il PIL pro capite arrivi a 33.700 euro correnti.</w:t>
      </w:r>
    </w:p>
    <w:p w14:paraId="491A074D" w14:textId="00F22203" w:rsidR="00F1313F" w:rsidRPr="00591653" w:rsidRDefault="00F1313F" w:rsidP="00F1313F">
      <w:pPr>
        <w:jc w:val="both"/>
        <w:rPr>
          <w:rFonts w:ascii="Verdana" w:hAnsi="Verdana"/>
          <w:sz w:val="18"/>
          <w:szCs w:val="18"/>
        </w:rPr>
      </w:pPr>
      <w:r w:rsidRPr="00591653">
        <w:rPr>
          <w:rFonts w:ascii="Verdana" w:hAnsi="Verdana"/>
          <w:sz w:val="18"/>
          <w:szCs w:val="18"/>
        </w:rPr>
        <w:t>Nel confronto tra le economie delle regioni europee emerge una grande eterogeneità. Il Veneto si colloca</w:t>
      </w:r>
    </w:p>
    <w:p w14:paraId="79BF78D7" w14:textId="33CF4909" w:rsidR="00F1313F" w:rsidRPr="00591653" w:rsidRDefault="00F1313F" w:rsidP="00F1313F">
      <w:pPr>
        <w:jc w:val="both"/>
        <w:rPr>
          <w:rFonts w:ascii="Verdana" w:hAnsi="Verdana"/>
          <w:sz w:val="18"/>
          <w:szCs w:val="18"/>
        </w:rPr>
      </w:pPr>
      <w:r w:rsidRPr="00591653">
        <w:rPr>
          <w:rFonts w:ascii="Verdana" w:hAnsi="Verdana"/>
          <w:sz w:val="18"/>
          <w:szCs w:val="18"/>
        </w:rPr>
        <w:t xml:space="preserve">in una posizione sopra la media generale. Tra i competitor italiani il Veneto è superato soltanto da Lombardia ed </w:t>
      </w:r>
      <w:proofErr w:type="gramStart"/>
      <w:r w:rsidRPr="00591653">
        <w:rPr>
          <w:rFonts w:ascii="Verdana" w:hAnsi="Verdana"/>
          <w:sz w:val="18"/>
          <w:szCs w:val="18"/>
        </w:rPr>
        <w:t>Emilia Romagna</w:t>
      </w:r>
      <w:proofErr w:type="gramEnd"/>
      <w:r w:rsidRPr="00591653">
        <w:rPr>
          <w:rFonts w:ascii="Verdana" w:hAnsi="Verdana"/>
          <w:sz w:val="18"/>
          <w:szCs w:val="18"/>
        </w:rPr>
        <w:t xml:space="preserve">, mentre le regioni tedesche confermano la propria forza competitiva. Il Veneto si mantiene superiore alla francese </w:t>
      </w:r>
      <w:proofErr w:type="spellStart"/>
      <w:r w:rsidRPr="00591653">
        <w:rPr>
          <w:rFonts w:ascii="Verdana" w:hAnsi="Verdana"/>
          <w:sz w:val="18"/>
          <w:szCs w:val="18"/>
        </w:rPr>
        <w:t>Rhône</w:t>
      </w:r>
      <w:proofErr w:type="spellEnd"/>
      <w:r w:rsidRPr="00591653">
        <w:rPr>
          <w:rFonts w:ascii="Verdana" w:hAnsi="Verdana"/>
          <w:sz w:val="18"/>
          <w:szCs w:val="18"/>
        </w:rPr>
        <w:t xml:space="preserve"> Alpes e alla spagnola Catalogna.</w:t>
      </w:r>
    </w:p>
    <w:p w14:paraId="3231A9B9" w14:textId="20FA1789" w:rsidR="00F1313F" w:rsidRPr="00591653" w:rsidRDefault="00F1313F" w:rsidP="00F1313F">
      <w:pPr>
        <w:jc w:val="both"/>
        <w:rPr>
          <w:rFonts w:ascii="Verdana" w:hAnsi="Verdana"/>
          <w:sz w:val="18"/>
          <w:szCs w:val="18"/>
        </w:rPr>
      </w:pPr>
      <w:r w:rsidRPr="00591653">
        <w:rPr>
          <w:rFonts w:ascii="Verdana" w:hAnsi="Verdana"/>
          <w:sz w:val="18"/>
          <w:szCs w:val="18"/>
        </w:rPr>
        <w:t>Il 2020 si apre con l’emergenza sanitaria ed effetti pesanti sul PIL. Nelle previsioni del 2020 si ipotizza che l’impatto economico degli effetti del Covid-19 sia lievemente più intenso in Veneto rispetto alla media nazionale, sia perché la regione ha avuto un numero di contagi elevato, sia per il peso del territorio in termini produttivi e di imprese coinvolte.</w:t>
      </w:r>
    </w:p>
    <w:p w14:paraId="5542A47B" w14:textId="78ACEB5B" w:rsidR="00F1313F" w:rsidRPr="00591653" w:rsidRDefault="00F1313F" w:rsidP="00F1313F">
      <w:pPr>
        <w:jc w:val="both"/>
        <w:rPr>
          <w:rFonts w:ascii="Verdana" w:hAnsi="Verdana"/>
          <w:sz w:val="18"/>
          <w:szCs w:val="18"/>
        </w:rPr>
      </w:pPr>
    </w:p>
    <w:p w14:paraId="6F824488" w14:textId="033DDE7D" w:rsidR="00F1313F" w:rsidRPr="00591653" w:rsidRDefault="004A0EA2" w:rsidP="00F1313F">
      <w:pPr>
        <w:jc w:val="both"/>
        <w:rPr>
          <w:rFonts w:ascii="Verdana" w:hAnsi="Verdana"/>
          <w:sz w:val="18"/>
          <w:szCs w:val="18"/>
        </w:rPr>
      </w:pPr>
      <w:r w:rsidRPr="00591653">
        <w:rPr>
          <w:rFonts w:ascii="Verdana" w:hAnsi="Verdana"/>
          <w:sz w:val="18"/>
          <w:szCs w:val="18"/>
        </w:rPr>
        <w:t>La fase di profonda crisi che si sta affrontando in questi mesi del 2020 si inserisce in un contesto già incerto, visto che il 2019 non rappresentava una situazione di partenza tra le più rosee. Dal rapporto in analisi si evince che alla fine dell’emergenza sanitaria non si ritroverà la struttura produttiva lasciata prima del verificarsi dell’emergenza sanitaria, ma verrà a delinearsi probabilmente, tra sfide e opportunità, un assetto produttivo nuovo. Le imprese saranno chiamate a rivedere e ristrutturare alcune funzioni e attività, a focalizzare nuovi modelli organizzativi, in un’ottica di gestione della crisi e contestualmente di gestione del rischio e tutela della sicurezza.</w:t>
      </w:r>
    </w:p>
    <w:p w14:paraId="75057628" w14:textId="6D92E3D9" w:rsidR="00922C7A" w:rsidRPr="00591653" w:rsidRDefault="00922C7A" w:rsidP="008E29C6">
      <w:pPr>
        <w:jc w:val="both"/>
        <w:rPr>
          <w:rFonts w:ascii="Verdana" w:hAnsi="Verdana"/>
          <w:sz w:val="18"/>
          <w:szCs w:val="18"/>
        </w:rPr>
      </w:pPr>
    </w:p>
    <w:p w14:paraId="5A4E85B9" w14:textId="41E132B7" w:rsidR="003F26C3" w:rsidRPr="00591653" w:rsidRDefault="003F26C3" w:rsidP="003F26C3">
      <w:pPr>
        <w:jc w:val="both"/>
        <w:rPr>
          <w:rFonts w:ascii="Verdana" w:hAnsi="Verdana"/>
          <w:sz w:val="18"/>
          <w:szCs w:val="18"/>
        </w:rPr>
      </w:pPr>
      <w:r w:rsidRPr="00591653">
        <w:rPr>
          <w:rFonts w:ascii="Verdana" w:hAnsi="Verdana"/>
          <w:sz w:val="18"/>
          <w:szCs w:val="18"/>
        </w:rPr>
        <w:t>In Veneto nel 2019 sono in aumento le chiusure d’impresa: crescono i fallimenti (+11%), le liquidazioni</w:t>
      </w:r>
    </w:p>
    <w:p w14:paraId="193634E1" w14:textId="3DB341A2" w:rsidR="003F26C3" w:rsidRPr="00591653" w:rsidRDefault="003F26C3" w:rsidP="003F26C3">
      <w:pPr>
        <w:jc w:val="both"/>
        <w:rPr>
          <w:rFonts w:ascii="Verdana" w:hAnsi="Verdana"/>
          <w:sz w:val="18"/>
          <w:szCs w:val="18"/>
        </w:rPr>
      </w:pPr>
      <w:r w:rsidRPr="00591653">
        <w:rPr>
          <w:rFonts w:ascii="Verdana" w:hAnsi="Verdana"/>
          <w:sz w:val="18"/>
          <w:szCs w:val="18"/>
        </w:rPr>
        <w:t>volontarie (+7,7%) e le procedure concorsuali non fallimentari.</w:t>
      </w:r>
    </w:p>
    <w:p w14:paraId="4F3569E4" w14:textId="12C2EAC5" w:rsidR="003F26C3" w:rsidRPr="00591653" w:rsidRDefault="003F26C3" w:rsidP="003F26C3">
      <w:pPr>
        <w:jc w:val="both"/>
        <w:rPr>
          <w:rFonts w:ascii="Verdana" w:hAnsi="Verdana"/>
          <w:sz w:val="18"/>
          <w:szCs w:val="18"/>
        </w:rPr>
      </w:pPr>
      <w:r w:rsidRPr="00591653">
        <w:rPr>
          <w:rFonts w:ascii="Verdana" w:hAnsi="Verdana"/>
          <w:sz w:val="18"/>
          <w:szCs w:val="18"/>
        </w:rPr>
        <w:t>Continua il forte impulso dal terziario, mentre il numero di imprese dell’industria si contrae. Al 31 dicembre 2019 nel sistema produttivo veneto si contano 430.266 imprese attive, che costituiscono l’8,4% della base imprenditoriale italiana.</w:t>
      </w:r>
    </w:p>
    <w:p w14:paraId="373BFDD5" w14:textId="597A9014" w:rsidR="00922C7A" w:rsidRPr="00591653" w:rsidRDefault="003F26C3" w:rsidP="003F26C3">
      <w:pPr>
        <w:jc w:val="both"/>
        <w:rPr>
          <w:rFonts w:ascii="Verdana" w:hAnsi="Verdana"/>
          <w:sz w:val="18"/>
          <w:szCs w:val="18"/>
        </w:rPr>
      </w:pPr>
      <w:r w:rsidRPr="00591653">
        <w:rPr>
          <w:rFonts w:ascii="Verdana" w:hAnsi="Verdana"/>
          <w:sz w:val="18"/>
          <w:szCs w:val="18"/>
        </w:rPr>
        <w:t>Rimane stabile la natalità imprenditoriale veneta, pari a 6,1 imprese nate ogni 100 attive, mentre si registra un lieve aumento della mortalità imprenditoriale, pari a 6,8 imprese cessate ogni 100 attive. Il saldo imprenditoriale è negativo e pari a -0,7%.</w:t>
      </w:r>
    </w:p>
    <w:p w14:paraId="4DF631B9" w14:textId="78DE539B" w:rsidR="003F26C3" w:rsidRPr="00591653" w:rsidRDefault="003F26C3" w:rsidP="003F26C3">
      <w:pPr>
        <w:jc w:val="both"/>
        <w:rPr>
          <w:rFonts w:ascii="Verdana" w:hAnsi="Verdana"/>
          <w:sz w:val="18"/>
          <w:szCs w:val="18"/>
        </w:rPr>
      </w:pPr>
    </w:p>
    <w:p w14:paraId="41456631" w14:textId="103FBD08" w:rsidR="003F26C3" w:rsidRPr="00591653" w:rsidRDefault="003F26C3" w:rsidP="003F26C3">
      <w:pPr>
        <w:jc w:val="both"/>
        <w:rPr>
          <w:rFonts w:ascii="Verdana" w:hAnsi="Verdana"/>
          <w:sz w:val="18"/>
          <w:szCs w:val="18"/>
        </w:rPr>
      </w:pPr>
      <w:r w:rsidRPr="00591653">
        <w:rPr>
          <w:rFonts w:ascii="Verdana" w:hAnsi="Verdana"/>
          <w:sz w:val="18"/>
          <w:szCs w:val="18"/>
        </w:rPr>
        <w:t>Il numero di imprese attive in Veneto nel 2019 risulta leggermente contratto rispetto all’anno precedente</w:t>
      </w:r>
    </w:p>
    <w:p w14:paraId="0FF12793" w14:textId="707DAFF5" w:rsidR="003F26C3" w:rsidRPr="00591653" w:rsidRDefault="003F26C3" w:rsidP="003F26C3">
      <w:pPr>
        <w:jc w:val="both"/>
        <w:rPr>
          <w:rFonts w:ascii="Verdana" w:hAnsi="Verdana"/>
          <w:sz w:val="18"/>
          <w:szCs w:val="18"/>
        </w:rPr>
      </w:pPr>
      <w:r w:rsidRPr="00591653">
        <w:rPr>
          <w:rFonts w:ascii="Verdana" w:hAnsi="Verdana"/>
          <w:sz w:val="18"/>
          <w:szCs w:val="18"/>
        </w:rPr>
        <w:t>(-0,6%). Gli incrementi più rilevanti sono quelli riportati dal terziario, in particolare dai servizi alle imprese (+2,0%) e dalle attività finanziarie (+1,9%), mentre si riducono prevalentemente il commercio</w:t>
      </w:r>
    </w:p>
    <w:p w14:paraId="497AA287" w14:textId="3005E169" w:rsidR="003F26C3" w:rsidRPr="00591653" w:rsidRDefault="003F26C3" w:rsidP="003F26C3">
      <w:pPr>
        <w:jc w:val="both"/>
        <w:rPr>
          <w:rFonts w:ascii="Verdana" w:hAnsi="Verdana"/>
          <w:sz w:val="18"/>
          <w:szCs w:val="18"/>
        </w:rPr>
      </w:pPr>
      <w:r w:rsidRPr="00591653">
        <w:rPr>
          <w:rFonts w:ascii="Verdana" w:hAnsi="Verdana"/>
          <w:sz w:val="18"/>
          <w:szCs w:val="18"/>
        </w:rPr>
        <w:t>(-2,0%), l’industria manifatturiera (-1,8%), i trasporti (-1,5%) e l’agricoltura (-1,4%), andamenti che ricadono nel processo di lungo periodo di ricomposizione del sistema produttivo veneto. In tutti quasi i comparti del manifatturiero cala il numero di imprese: quelli maggiormente in difficoltà sono l’industria del legno e della fabbricazione di mobili (-3,6% rispetto al 2018), il comparto moda (-2,9%), le apparecchiature elettriche, ottiche ed elettroniche (-2,5%), l’industria della chimica, gomma e plastica (-2,2%) e la meccanica (-2,2%). Il comparto delle “altre industrie manifatturiere”, in cui rientra la riparazione, manutenzione ed installazione di macchine, è l’unico settore manifatturiero in crescita nell’anno appena concluso (+1,3%).</w:t>
      </w:r>
    </w:p>
    <w:p w14:paraId="6CA55348" w14:textId="3CC78CC1" w:rsidR="003F26C3" w:rsidRPr="00591653" w:rsidRDefault="003F26C3" w:rsidP="003F26C3">
      <w:pPr>
        <w:jc w:val="both"/>
        <w:rPr>
          <w:rFonts w:ascii="Verdana" w:hAnsi="Verdana"/>
          <w:sz w:val="18"/>
          <w:szCs w:val="18"/>
        </w:rPr>
      </w:pPr>
      <w:r w:rsidRPr="00591653">
        <w:rPr>
          <w:rFonts w:ascii="Verdana" w:hAnsi="Verdana"/>
          <w:sz w:val="18"/>
          <w:szCs w:val="18"/>
        </w:rPr>
        <w:t xml:space="preserve">Il primo trimestre 2020 si chiude in analogia rispetto alla situazione di fine 2019, sia per l’Italia che per il Veneto: nel periodo gennaio-marzo di quest’anno, infatti, le imprese attive italiane diminuiscono ancora </w:t>
      </w:r>
      <w:r w:rsidRPr="00591653">
        <w:rPr>
          <w:rFonts w:ascii="Verdana" w:hAnsi="Verdana"/>
          <w:sz w:val="18"/>
          <w:szCs w:val="18"/>
        </w:rPr>
        <w:lastRenderedPageBreak/>
        <w:t>dello 0,3% rispetto al medesimo periodo dell’anno precedente e quelle venete continuano a contrarsi dello 0,6%. Il saldo anagrafico tra le nuove iscrizioni e le cessazioni del primo trimestre dell’anno in corso è negativo sia per il Veneto che per l’Italia ed è il risultato di un calo di entrambe le componenti. Il bilancio della nati-mortalità delle imprese è solitamente negativo nel primo trimestre dell’anno a causa dell’effetto delle chiusure comunicate a termine dell’anno precedente; quest’anno però il saldo del primo trimestre è inferiore a quelli fatti registrare negli ultimi anni, sommandosi alle dinamiche appena descritte i primi effetti delle misure restrittive legate all’emergenza Covid-19.</w:t>
      </w:r>
    </w:p>
    <w:p w14:paraId="4E6FAB51" w14:textId="2D0C2F26" w:rsidR="007A3621" w:rsidRPr="00591653" w:rsidRDefault="007A3621" w:rsidP="003F26C3">
      <w:pPr>
        <w:jc w:val="both"/>
        <w:rPr>
          <w:rFonts w:ascii="Verdana" w:hAnsi="Verdana"/>
          <w:sz w:val="18"/>
          <w:szCs w:val="18"/>
        </w:rPr>
      </w:pPr>
    </w:p>
    <w:p w14:paraId="47798DC9" w14:textId="03C4E2A3" w:rsidR="007A3621" w:rsidRPr="00591653" w:rsidRDefault="007A3621" w:rsidP="007A3621">
      <w:pPr>
        <w:jc w:val="both"/>
        <w:rPr>
          <w:rFonts w:ascii="Verdana" w:hAnsi="Verdana"/>
          <w:sz w:val="18"/>
          <w:szCs w:val="18"/>
        </w:rPr>
      </w:pPr>
      <w:r w:rsidRPr="00591653">
        <w:rPr>
          <w:rFonts w:ascii="Verdana" w:hAnsi="Verdana"/>
          <w:sz w:val="18"/>
          <w:szCs w:val="18"/>
        </w:rPr>
        <w:t>Invero, negli ultimi mesi l’emergenza sanitaria legata all’epidemia di Covid-19 ha portato a provvedimenti governativi come la progressiva sospensione di parte delle attività economiche sul territorio.</w:t>
      </w:r>
    </w:p>
    <w:p w14:paraId="6185B6DA" w14:textId="77777777" w:rsidR="00670DB5" w:rsidRPr="00591653" w:rsidRDefault="00670DB5" w:rsidP="00670DB5">
      <w:pPr>
        <w:jc w:val="both"/>
        <w:rPr>
          <w:rFonts w:ascii="Verdana" w:hAnsi="Verdana"/>
          <w:sz w:val="18"/>
          <w:szCs w:val="18"/>
        </w:rPr>
      </w:pPr>
      <w:r w:rsidRPr="00591653">
        <w:rPr>
          <w:rFonts w:ascii="Verdana" w:hAnsi="Verdana"/>
          <w:sz w:val="18"/>
          <w:szCs w:val="18"/>
        </w:rPr>
        <w:t xml:space="preserve">In Veneto sono circa il 59% delle attività e il 55% degli addetti ad essere interessati dai provvedimenti di chiusura. Le attività produttive venete interessate dalla sospensione delle attività sulla base dell’elenco delle attività economiche indicate dal DPCM 22/03/2020 e successiva integrazione DM MISE 25/03/2020, sono quasi 245 mila imprese (circa il 59% del totale), che impiegano oltre 900 mila addetti (circa il 55% degli addetti totali). </w:t>
      </w:r>
    </w:p>
    <w:p w14:paraId="01AB923D" w14:textId="38FE894E" w:rsidR="00670DB5" w:rsidRPr="00591653" w:rsidRDefault="00670DB5" w:rsidP="00670DB5">
      <w:pPr>
        <w:jc w:val="both"/>
        <w:rPr>
          <w:rFonts w:ascii="Verdana" w:hAnsi="Verdana"/>
          <w:sz w:val="18"/>
          <w:szCs w:val="18"/>
        </w:rPr>
      </w:pPr>
      <w:r w:rsidRPr="00591653">
        <w:rPr>
          <w:rFonts w:ascii="Verdana" w:hAnsi="Verdana"/>
          <w:sz w:val="18"/>
          <w:szCs w:val="18"/>
        </w:rPr>
        <w:t>A livello economico le unità produttive interessate dalla sospensione delle attività concorrono al fatturato del settore imprenditoriale privato per il 55,5% e al valore aggiunto privato per circa il 51%.</w:t>
      </w:r>
    </w:p>
    <w:p w14:paraId="08DB4CCF" w14:textId="280BA72F" w:rsidR="00670DB5" w:rsidRPr="00591653" w:rsidRDefault="00670DB5" w:rsidP="00670DB5">
      <w:pPr>
        <w:jc w:val="both"/>
        <w:rPr>
          <w:rFonts w:ascii="Verdana" w:hAnsi="Verdana"/>
          <w:sz w:val="18"/>
          <w:szCs w:val="18"/>
        </w:rPr>
      </w:pPr>
      <w:r w:rsidRPr="00591653">
        <w:rPr>
          <w:rFonts w:ascii="Verdana" w:hAnsi="Verdana"/>
          <w:sz w:val="18"/>
          <w:szCs w:val="18"/>
        </w:rPr>
        <w:t>Nell’analisi sono stati utilizzati i dati di fonte Istat sulle unità locali, ossia i luoghi operativi o amministrativi subordinati alla sede legale (ad esempio: un laboratorio, officina, stabilimento, filiale, agenzia, ecc.), in quanto ritenuti più rappresentativi della realtà territoriale rispetto le sedi d’impresa. I dati disponibili a livello di unità produttiva sono riferiti al 2016, ma, essendo la struttura imprenditoriale abbastanza solida, consentono di fare delle stime in termini di quota di settore e quindi delle valutazioni attuali relative al peso delle attività sospese. È necessario precisare che l’analisi non tiene conto del fatto che le attività produttive sospese possono comunque proseguire se organizzate in modalità a distanza o lavoro agile; inoltre non sono state considerate le attività autorizzate dalla Prefettura all’apertura in deroga ai decreti suddetti.</w:t>
      </w:r>
    </w:p>
    <w:p w14:paraId="33374B07" w14:textId="362E3AB1" w:rsidR="00670DB5" w:rsidRPr="00591653" w:rsidRDefault="00670DB5" w:rsidP="00670DB5">
      <w:pPr>
        <w:jc w:val="both"/>
        <w:rPr>
          <w:rFonts w:ascii="Verdana" w:hAnsi="Verdana"/>
          <w:sz w:val="18"/>
          <w:szCs w:val="18"/>
        </w:rPr>
      </w:pPr>
      <w:r w:rsidRPr="00591653">
        <w:rPr>
          <w:rFonts w:ascii="Verdana" w:hAnsi="Verdana"/>
          <w:sz w:val="18"/>
          <w:szCs w:val="18"/>
        </w:rPr>
        <w:t>I settori più colpiti dalla sospensione sono le attività dello spettacolo, le attività immobiliari, alloggio e ristorazione, commercio e industria.</w:t>
      </w:r>
    </w:p>
    <w:p w14:paraId="03F67A2E" w14:textId="528856E0" w:rsidR="003F26C3" w:rsidRPr="00591653" w:rsidRDefault="00670DB5" w:rsidP="00670DB5">
      <w:pPr>
        <w:jc w:val="both"/>
        <w:rPr>
          <w:rFonts w:ascii="Verdana" w:hAnsi="Verdana"/>
          <w:sz w:val="18"/>
          <w:szCs w:val="18"/>
        </w:rPr>
      </w:pPr>
      <w:r w:rsidRPr="00591653">
        <w:rPr>
          <w:rFonts w:ascii="Verdana" w:hAnsi="Verdana"/>
          <w:sz w:val="18"/>
          <w:szCs w:val="18"/>
        </w:rPr>
        <w:t>I settori completamente chiusi sono stati quelli relativi alle attività artistiche, d’intrattenimento e sportive e le attività immobiliari, che assieme rappresentano circa l’8,6% delle unità locali venete, impiegano il 3,4% degli addetti, raggiungono oltre 5,5 miliardi di fatturato e producono circa il 3% del valore aggiunto privato. Gli altri comparti su cui ha inciso in modo forte la sospensione delle attività sono i servizi di alloggio e ristorazione, il commercio e le attività manifatturiere in generale, oltre al settore edilizio. I provvedimenti di sospensione hanno infatti riguardato quasi il 92% delle attività dei servizi di alloggio e ristorazione (per una quota pari all’82% degli addetti del comparto e al 73% del fatturato del settore) e l’85% delle attività commerciali (per una quota pari all’80% degli addetti e al 70% del fatturato del settore). Sono inoltre circa i due terzi delle unità produttive manifatturiere ad essere interessate dalla sospensione, per una quota del 60% del fatturato e del 66% degli addetti del settore.</w:t>
      </w:r>
    </w:p>
    <w:p w14:paraId="5379A16C" w14:textId="7C328219" w:rsidR="00C622F3" w:rsidRPr="00591653" w:rsidRDefault="00C622F3" w:rsidP="00670DB5">
      <w:pPr>
        <w:jc w:val="both"/>
        <w:rPr>
          <w:rFonts w:ascii="Verdana" w:hAnsi="Verdana"/>
          <w:sz w:val="18"/>
          <w:szCs w:val="18"/>
        </w:rPr>
      </w:pPr>
    </w:p>
    <w:p w14:paraId="38B5FF6E" w14:textId="322A1CDB" w:rsidR="00C622F3" w:rsidRPr="00591653" w:rsidRDefault="00C622F3" w:rsidP="00670DB5">
      <w:pPr>
        <w:jc w:val="both"/>
        <w:rPr>
          <w:rFonts w:ascii="Verdana" w:hAnsi="Verdana"/>
          <w:sz w:val="18"/>
          <w:szCs w:val="18"/>
        </w:rPr>
      </w:pPr>
      <w:r w:rsidRPr="00591653">
        <w:rPr>
          <w:rFonts w:ascii="Verdana" w:hAnsi="Verdana"/>
          <w:sz w:val="18"/>
          <w:szCs w:val="18"/>
        </w:rPr>
        <w:t>a) EXPORT NELLA REGIONE VENETO</w:t>
      </w:r>
    </w:p>
    <w:p w14:paraId="6A2B4D41" w14:textId="551CDD88" w:rsidR="00670DB5" w:rsidRPr="00591653" w:rsidRDefault="00670DB5" w:rsidP="00670DB5">
      <w:pPr>
        <w:jc w:val="both"/>
        <w:rPr>
          <w:rFonts w:ascii="Verdana" w:hAnsi="Verdana"/>
          <w:sz w:val="18"/>
          <w:szCs w:val="18"/>
        </w:rPr>
      </w:pPr>
    </w:p>
    <w:p w14:paraId="5311EE5A" w14:textId="1F48CFA7" w:rsidR="00670DB5" w:rsidRPr="00591653" w:rsidRDefault="00670DB5" w:rsidP="00670DB5">
      <w:pPr>
        <w:jc w:val="both"/>
        <w:rPr>
          <w:rFonts w:ascii="Verdana" w:hAnsi="Verdana"/>
          <w:sz w:val="18"/>
          <w:szCs w:val="18"/>
        </w:rPr>
      </w:pPr>
      <w:r w:rsidRPr="00591653">
        <w:rPr>
          <w:rFonts w:ascii="Verdana" w:hAnsi="Verdana"/>
          <w:sz w:val="18"/>
          <w:szCs w:val="18"/>
        </w:rPr>
        <w:t>Per quanto riguarda il commercio con l’estero, nel 2019 per la prima volta la bilancia commerciale veneta</w:t>
      </w:r>
    </w:p>
    <w:p w14:paraId="4F6B9F85" w14:textId="0CDBBA66" w:rsidR="00670DB5" w:rsidRPr="00591653" w:rsidRDefault="00670DB5" w:rsidP="00670DB5">
      <w:pPr>
        <w:jc w:val="both"/>
        <w:rPr>
          <w:rFonts w:ascii="Verdana" w:hAnsi="Verdana"/>
          <w:sz w:val="18"/>
          <w:szCs w:val="18"/>
        </w:rPr>
      </w:pPr>
      <w:r w:rsidRPr="00591653">
        <w:rPr>
          <w:rFonts w:ascii="Verdana" w:hAnsi="Verdana"/>
          <w:sz w:val="18"/>
          <w:szCs w:val="18"/>
        </w:rPr>
        <w:t>ha avuto un saldo positivo (24 milioni di euro), conseguenza di una leggera flessione delle importazioni (7,08 miliardi circa, -1%) a fronte di un incremento delle esportazioni che si attestano a 7,1 miliardi di euro (+1,6%).</w:t>
      </w:r>
    </w:p>
    <w:p w14:paraId="1CCBC8A4" w14:textId="77A6F534" w:rsidR="00FD4FC8" w:rsidRPr="00591653" w:rsidRDefault="00FD4FC8" w:rsidP="00FD4FC8">
      <w:pPr>
        <w:jc w:val="both"/>
        <w:rPr>
          <w:rFonts w:ascii="Verdana" w:hAnsi="Verdana"/>
          <w:sz w:val="18"/>
          <w:szCs w:val="18"/>
        </w:rPr>
      </w:pPr>
    </w:p>
    <w:p w14:paraId="5D9D8367" w14:textId="48813B1D" w:rsidR="00FD4FC8" w:rsidRPr="00591653" w:rsidRDefault="00FD4FC8" w:rsidP="00FD4FC8">
      <w:pPr>
        <w:jc w:val="both"/>
        <w:rPr>
          <w:rFonts w:ascii="Verdana" w:hAnsi="Verdana"/>
          <w:sz w:val="18"/>
          <w:szCs w:val="18"/>
        </w:rPr>
      </w:pPr>
      <w:r w:rsidRPr="00591653">
        <w:rPr>
          <w:rFonts w:ascii="Verdana" w:hAnsi="Verdana"/>
          <w:sz w:val="18"/>
          <w:szCs w:val="18"/>
        </w:rPr>
        <w:t>La dinamica regionale delle esportazioni nel primo trimestre 2020 è condizionata dagli effetti economici dell’emergenza Covid-19. Nei primi tre mesi del 2020 il Veneto ha esportato merci per un valore pari a 15,2 miliardi di euro, evidenziando una flessione del 3,2% rispetto allo stesso periodo del 2019 che corrisponde a 497 milioni di euro in meno rispetto a quanto esportato nel primo trimestre 2019. La flessione è leggermente superiore a quanto avvenuto a livello complessivo nazionale (-1,9%), ma quasi in linea con quanto rilevato nelle altre principali regioni esportatrici.</w:t>
      </w:r>
    </w:p>
    <w:p w14:paraId="483C09F4" w14:textId="77777777" w:rsidR="00FD4FC8" w:rsidRPr="00591653" w:rsidRDefault="00FD4FC8" w:rsidP="00FD4FC8">
      <w:pPr>
        <w:jc w:val="both"/>
        <w:rPr>
          <w:rFonts w:ascii="Verdana" w:hAnsi="Verdana"/>
          <w:sz w:val="18"/>
          <w:szCs w:val="18"/>
        </w:rPr>
      </w:pPr>
      <w:r w:rsidRPr="00591653">
        <w:rPr>
          <w:rFonts w:ascii="Verdana" w:hAnsi="Verdana"/>
          <w:sz w:val="18"/>
          <w:szCs w:val="18"/>
        </w:rPr>
        <w:t xml:space="preserve">Non tutti i settori merceologici risultano in diminuzione, infatti crescono a livello tendenziale le esportazioni delle produzioni chimiche e farmaceutiche (+15,6%), del settore agroalimentare (+7,7%), la cui produzione non è stata interessata dal </w:t>
      </w:r>
      <w:proofErr w:type="spellStart"/>
      <w:r w:rsidRPr="00591653">
        <w:rPr>
          <w:rFonts w:ascii="Verdana" w:hAnsi="Verdana"/>
          <w:sz w:val="18"/>
          <w:szCs w:val="18"/>
        </w:rPr>
        <w:t>lockdown</w:t>
      </w:r>
      <w:proofErr w:type="spellEnd"/>
      <w:r w:rsidRPr="00591653">
        <w:rPr>
          <w:rFonts w:ascii="Verdana" w:hAnsi="Verdana"/>
          <w:sz w:val="18"/>
          <w:szCs w:val="18"/>
        </w:rPr>
        <w:t xml:space="preserve">, e dei componenti elettronici (+7,4%). </w:t>
      </w:r>
    </w:p>
    <w:p w14:paraId="4A579310" w14:textId="06CD7DA7" w:rsidR="00FD4FC8" w:rsidRPr="00591653" w:rsidRDefault="00FD4FC8" w:rsidP="00FD4FC8">
      <w:pPr>
        <w:jc w:val="both"/>
        <w:rPr>
          <w:rFonts w:ascii="Verdana" w:hAnsi="Verdana"/>
          <w:sz w:val="18"/>
          <w:szCs w:val="18"/>
        </w:rPr>
      </w:pPr>
      <w:r w:rsidRPr="00591653">
        <w:rPr>
          <w:rFonts w:ascii="Verdana" w:hAnsi="Verdana"/>
          <w:sz w:val="18"/>
          <w:szCs w:val="18"/>
        </w:rPr>
        <w:t>Risultano in calo, invece, tutti gli altri settori, con sensibili riduzioni delle vendite estere dei mezzi di trasporto (-23,4%), delle forniture mediche e ottiche (-15,3%) e delle lavorazioni metallurgiche (-8,7%).</w:t>
      </w:r>
    </w:p>
    <w:p w14:paraId="357124DC" w14:textId="56031341" w:rsidR="00FD4FC8" w:rsidRPr="00591653" w:rsidRDefault="00FD4FC8" w:rsidP="00FD4FC8">
      <w:pPr>
        <w:jc w:val="both"/>
        <w:rPr>
          <w:rFonts w:ascii="Verdana" w:hAnsi="Verdana"/>
          <w:sz w:val="18"/>
          <w:szCs w:val="18"/>
        </w:rPr>
      </w:pPr>
      <w:r w:rsidRPr="00591653">
        <w:rPr>
          <w:rFonts w:ascii="Verdana" w:hAnsi="Verdana"/>
          <w:sz w:val="18"/>
          <w:szCs w:val="18"/>
        </w:rPr>
        <w:t>L’andamento dell’export veneto per area geografica mostra incrementi sensibili di vendite verso alcune zone, come il Nord America, l’America Latina e i mercati europei non appartenenti alla Ue mentre risultano in forte calo i mercati asiatici (Asia orientale -13,4%, Asia centrale -18,9% e Medio Oriente -5,3%).</w:t>
      </w:r>
    </w:p>
    <w:p w14:paraId="216F1951" w14:textId="4667A2BC" w:rsidR="00FD4FC8" w:rsidRPr="00591653" w:rsidRDefault="00FD4FC8" w:rsidP="00FD4FC8">
      <w:pPr>
        <w:jc w:val="both"/>
        <w:rPr>
          <w:rFonts w:ascii="Verdana" w:hAnsi="Verdana"/>
          <w:sz w:val="18"/>
          <w:szCs w:val="18"/>
        </w:rPr>
      </w:pPr>
      <w:r w:rsidRPr="00591653">
        <w:rPr>
          <w:rFonts w:ascii="Verdana" w:hAnsi="Verdana"/>
          <w:sz w:val="18"/>
          <w:szCs w:val="18"/>
        </w:rPr>
        <w:t>Dati i pochi elementi attuali del 2020, l’analisi che segue è concentrata sui dati ufficiali del 2019.</w:t>
      </w:r>
    </w:p>
    <w:p w14:paraId="057391DB" w14:textId="61C7FA69" w:rsidR="00FD4FC8" w:rsidRPr="00591653" w:rsidRDefault="00FD4FC8" w:rsidP="00FD4FC8">
      <w:pPr>
        <w:jc w:val="both"/>
        <w:rPr>
          <w:rFonts w:ascii="Verdana" w:hAnsi="Verdana"/>
          <w:sz w:val="18"/>
          <w:szCs w:val="18"/>
        </w:rPr>
      </w:pPr>
      <w:r w:rsidRPr="00591653">
        <w:rPr>
          <w:rFonts w:ascii="Verdana" w:hAnsi="Verdana"/>
          <w:sz w:val="18"/>
          <w:szCs w:val="18"/>
        </w:rPr>
        <w:t xml:space="preserve">L’export veneto rallenta la corsa nel 2019. Nonostante la frenata degli scambi internazionali, il Veneto conferma il suo notevole grado di apertura ai mercati mondiali e le esportazioni, che generano un’ampia quota del Prodotto interno lordo regionale, crescono ancora ma rallentano rispetto all’anno precedente. Nel 2019 il valore delle esportazioni venete di beni è pari a 64,5 miliardi di euro e registra un incremento </w:t>
      </w:r>
      <w:r w:rsidRPr="00591653">
        <w:rPr>
          <w:rFonts w:ascii="Verdana" w:hAnsi="Verdana"/>
          <w:sz w:val="18"/>
          <w:szCs w:val="18"/>
        </w:rPr>
        <w:lastRenderedPageBreak/>
        <w:t>del +1,3% su base annua. La performance manifestata dalle esportazioni regionali resta inferiore sia al +3,3% con il quale si era chiuso il 2018 che al +2,3% registrato in ambito nazionale.</w:t>
      </w:r>
    </w:p>
    <w:p w14:paraId="2C00565D" w14:textId="55019449" w:rsidR="00FD4FC8" w:rsidRPr="00591653" w:rsidRDefault="00FD4FC8" w:rsidP="00FD4FC8">
      <w:pPr>
        <w:jc w:val="both"/>
        <w:rPr>
          <w:rFonts w:ascii="Verdana" w:hAnsi="Verdana"/>
          <w:sz w:val="18"/>
          <w:szCs w:val="18"/>
        </w:rPr>
      </w:pPr>
      <w:r w:rsidRPr="00591653">
        <w:rPr>
          <w:rFonts w:ascii="Verdana" w:hAnsi="Verdana"/>
          <w:sz w:val="18"/>
          <w:szCs w:val="18"/>
        </w:rPr>
        <w:t>Questi risultati sono stati raggiunti in un difficile contesto internazionale, caratterizzato da tensioni politiche ed economiche, nel quale il commercio globale è stato rallentato dallo scontro tra Stati Uniti e Cina, dalla Brexit, e dal calo generalizzato della fiducia tra gli operatori.</w:t>
      </w:r>
    </w:p>
    <w:p w14:paraId="2B498FE7" w14:textId="28393035" w:rsidR="00FD4FC8" w:rsidRPr="00591653" w:rsidRDefault="00FD4FC8" w:rsidP="00FD4FC8">
      <w:pPr>
        <w:jc w:val="both"/>
        <w:rPr>
          <w:rFonts w:ascii="Verdana" w:hAnsi="Verdana"/>
          <w:sz w:val="18"/>
          <w:szCs w:val="18"/>
        </w:rPr>
      </w:pPr>
      <w:r w:rsidRPr="00591653">
        <w:rPr>
          <w:rFonts w:ascii="Verdana" w:hAnsi="Verdana"/>
          <w:sz w:val="18"/>
          <w:szCs w:val="18"/>
        </w:rPr>
        <w:t>Valutando le singole performance trimestrali, la variazione tendenziale delle esportazioni regionali mostra un andamento variabile ma crescente e chiude l’ultimo trimestre del 2019 con un +2%.</w:t>
      </w:r>
    </w:p>
    <w:p w14:paraId="7C185527" w14:textId="6CBBCB64" w:rsidR="00FD4FC8" w:rsidRPr="00591653" w:rsidRDefault="00FD4FC8" w:rsidP="00FD4FC8">
      <w:pPr>
        <w:jc w:val="both"/>
        <w:rPr>
          <w:rFonts w:ascii="Verdana" w:hAnsi="Verdana"/>
          <w:sz w:val="18"/>
          <w:szCs w:val="18"/>
        </w:rPr>
      </w:pPr>
      <w:r w:rsidRPr="00591653">
        <w:rPr>
          <w:rFonts w:ascii="Verdana" w:hAnsi="Verdana"/>
          <w:sz w:val="18"/>
          <w:szCs w:val="18"/>
        </w:rPr>
        <w:t>A livello territoriale, i maggiori contributi alla crescita dell’export provengono dalle province di Vicenza (+2,7%, pari a +482 milioni di euro), Padova (+1,9%), Rovigo (+12,4%) e Belluno (+3,8%) ai quali si contrappone il sensibile contributo negativo di Venezia (-3,9%, pari a -199 milioni di euro), che non conferma l’ottima performance registrata nel 2018.</w:t>
      </w:r>
    </w:p>
    <w:p w14:paraId="5702CE71" w14:textId="0EE63740" w:rsidR="00FD4FC8" w:rsidRPr="00591653" w:rsidRDefault="00FD4FC8" w:rsidP="00FD4FC8">
      <w:pPr>
        <w:jc w:val="both"/>
        <w:rPr>
          <w:rFonts w:ascii="Verdana" w:hAnsi="Verdana"/>
          <w:sz w:val="18"/>
          <w:szCs w:val="18"/>
        </w:rPr>
      </w:pPr>
      <w:r w:rsidRPr="00591653">
        <w:rPr>
          <w:rFonts w:ascii="Verdana" w:hAnsi="Verdana"/>
          <w:sz w:val="18"/>
          <w:szCs w:val="18"/>
        </w:rPr>
        <w:t>Resta alquanto stabile il fatturato estero realizzato dalle imprese della Marca (-0,4%) e dagli operatori scaligeri (+0,8%).</w:t>
      </w:r>
    </w:p>
    <w:p w14:paraId="373BCF80" w14:textId="6D82419D" w:rsidR="00FD4FC8" w:rsidRPr="00591653" w:rsidRDefault="00FD4FC8" w:rsidP="00FD4FC8">
      <w:pPr>
        <w:jc w:val="both"/>
        <w:rPr>
          <w:rFonts w:ascii="Verdana" w:hAnsi="Verdana"/>
          <w:sz w:val="18"/>
          <w:szCs w:val="18"/>
        </w:rPr>
      </w:pPr>
    </w:p>
    <w:p w14:paraId="391C0FB5" w14:textId="3AE17238" w:rsidR="00C622F3" w:rsidRPr="00591653" w:rsidRDefault="00C622F3" w:rsidP="00FD4FC8">
      <w:pPr>
        <w:jc w:val="both"/>
        <w:rPr>
          <w:rFonts w:ascii="Verdana" w:hAnsi="Verdana"/>
          <w:sz w:val="18"/>
          <w:szCs w:val="18"/>
        </w:rPr>
      </w:pPr>
      <w:r w:rsidRPr="00591653">
        <w:rPr>
          <w:rFonts w:ascii="Verdana" w:hAnsi="Verdana"/>
          <w:sz w:val="18"/>
          <w:szCs w:val="18"/>
        </w:rPr>
        <w:t>b) LA FILIERA AGROALIMENTARE E IL SETTORE AGRICOLO</w:t>
      </w:r>
    </w:p>
    <w:p w14:paraId="2E7021DF" w14:textId="77777777" w:rsidR="00FD4FC8" w:rsidRPr="00591653" w:rsidRDefault="00FD4FC8" w:rsidP="00FD4FC8">
      <w:pPr>
        <w:jc w:val="both"/>
        <w:rPr>
          <w:rFonts w:ascii="Verdana" w:hAnsi="Verdana"/>
          <w:sz w:val="18"/>
          <w:szCs w:val="18"/>
        </w:rPr>
      </w:pPr>
    </w:p>
    <w:p w14:paraId="05EB622C" w14:textId="77777777" w:rsidR="00B04A6C" w:rsidRPr="00591653" w:rsidRDefault="00B04A6C" w:rsidP="00B04A6C">
      <w:pPr>
        <w:pStyle w:val="Pa1"/>
        <w:jc w:val="both"/>
        <w:rPr>
          <w:rStyle w:val="A1"/>
          <w:rFonts w:ascii="Verdana" w:hAnsi="Verdana"/>
          <w:sz w:val="18"/>
          <w:szCs w:val="18"/>
        </w:rPr>
      </w:pPr>
      <w:r w:rsidRPr="00591653">
        <w:rPr>
          <w:rStyle w:val="A1"/>
          <w:rFonts w:ascii="Verdana" w:hAnsi="Verdana"/>
          <w:sz w:val="18"/>
          <w:szCs w:val="18"/>
        </w:rPr>
        <w:t>Per comprendere l’importanza della filiera agroalimentare nel nostro Paese e nella nostra regione, vale la pena sotto</w:t>
      </w:r>
      <w:r w:rsidRPr="00591653">
        <w:rPr>
          <w:rStyle w:val="A1"/>
          <w:rFonts w:ascii="Verdana" w:hAnsi="Verdana"/>
          <w:sz w:val="18"/>
          <w:szCs w:val="18"/>
        </w:rPr>
        <w:softHyphen/>
        <w:t>lineare che l’Italia, oltre a vantare il primato mondiale del numero di riconoscimenti UNESCO, vanta anche quello del numero di Indicazioni Geografiche (</w:t>
      </w:r>
      <w:proofErr w:type="spellStart"/>
      <w:r w:rsidRPr="00591653">
        <w:rPr>
          <w:rStyle w:val="A1"/>
          <w:rFonts w:ascii="Verdana" w:hAnsi="Verdana"/>
          <w:sz w:val="18"/>
          <w:szCs w:val="18"/>
        </w:rPr>
        <w:t>I.G.1</w:t>
      </w:r>
      <w:proofErr w:type="spellEnd"/>
      <w:r w:rsidRPr="00591653">
        <w:rPr>
          <w:rStyle w:val="A1"/>
          <w:rFonts w:ascii="Verdana" w:hAnsi="Verdana"/>
          <w:sz w:val="18"/>
          <w:szCs w:val="18"/>
        </w:rPr>
        <w:t xml:space="preserve">) con ben 818 certificazioni e nessun rivale in grado di contendere direttamente il titolo, dal momento che il secondo Paese è la Francia, con 681 denominazioni, ed il terzo la Spagna con 327. Tra le regioni italiane è il Veneto, assieme alla Toscana, a detenere il primato assoluto con 91 </w:t>
      </w:r>
      <w:proofErr w:type="spellStart"/>
      <w:r w:rsidRPr="00591653">
        <w:rPr>
          <w:rStyle w:val="A1"/>
          <w:rFonts w:ascii="Verdana" w:hAnsi="Verdana"/>
          <w:sz w:val="18"/>
          <w:szCs w:val="18"/>
        </w:rPr>
        <w:t>I.G</w:t>
      </w:r>
      <w:proofErr w:type="spellEnd"/>
      <w:r w:rsidRPr="00591653">
        <w:rPr>
          <w:rStyle w:val="A1"/>
          <w:rFonts w:ascii="Verdana" w:hAnsi="Verdana"/>
          <w:sz w:val="18"/>
          <w:szCs w:val="18"/>
        </w:rPr>
        <w:t xml:space="preserve">. </w:t>
      </w:r>
    </w:p>
    <w:p w14:paraId="3221D43A" w14:textId="77777777" w:rsidR="00B04A6C" w:rsidRPr="00591653" w:rsidRDefault="00B04A6C" w:rsidP="00B04A6C">
      <w:pPr>
        <w:pStyle w:val="Pa1"/>
        <w:jc w:val="both"/>
        <w:rPr>
          <w:rFonts w:ascii="Verdana" w:hAnsi="Verdana" w:cs="Avenir Book"/>
          <w:color w:val="000000"/>
          <w:sz w:val="18"/>
          <w:szCs w:val="18"/>
        </w:rPr>
      </w:pPr>
      <w:r w:rsidRPr="00591653">
        <w:rPr>
          <w:rStyle w:val="A1"/>
          <w:rFonts w:ascii="Verdana" w:hAnsi="Verdana"/>
          <w:sz w:val="18"/>
          <w:szCs w:val="18"/>
        </w:rPr>
        <w:t xml:space="preserve">Il comparto </w:t>
      </w:r>
      <w:r w:rsidRPr="00591653">
        <w:rPr>
          <w:rStyle w:val="A1"/>
          <w:rFonts w:ascii="Verdana" w:hAnsi="Verdana" w:cs="Avenir"/>
          <w:i/>
          <w:iCs/>
          <w:sz w:val="18"/>
          <w:szCs w:val="18"/>
        </w:rPr>
        <w:t xml:space="preserve">food </w:t>
      </w:r>
      <w:r w:rsidRPr="00591653">
        <w:rPr>
          <w:rStyle w:val="A1"/>
          <w:rFonts w:ascii="Verdana" w:hAnsi="Verdana"/>
          <w:sz w:val="18"/>
          <w:szCs w:val="18"/>
        </w:rPr>
        <w:t xml:space="preserve">italiano nel corso del 2016, con le sue 295 certificazioni, ha dimostrato di godere di buona salute dal momento che il fatturato alla produzione è cresciuto di oltre 3 punti percentuali rispetto all’anno precedente, raggiungendo 6,6 miliardi di euro, e il valore dell’export di oltre 5 punti con 3,4 miliardi di euro. </w:t>
      </w:r>
    </w:p>
    <w:p w14:paraId="56D78F48" w14:textId="77777777" w:rsidR="00B04A6C" w:rsidRPr="00591653" w:rsidRDefault="00B04A6C" w:rsidP="00B04A6C">
      <w:pPr>
        <w:pStyle w:val="Pa4"/>
        <w:jc w:val="both"/>
        <w:rPr>
          <w:rFonts w:ascii="Verdana" w:hAnsi="Verdana" w:cs="Avenir Book"/>
          <w:color w:val="000000"/>
          <w:sz w:val="18"/>
          <w:szCs w:val="18"/>
        </w:rPr>
      </w:pPr>
      <w:r w:rsidRPr="00591653">
        <w:rPr>
          <w:rFonts w:ascii="Verdana" w:hAnsi="Verdana" w:cs="Avenir Book"/>
          <w:color w:val="000000"/>
          <w:sz w:val="18"/>
          <w:szCs w:val="18"/>
        </w:rPr>
        <w:t>Il Veneto, con le sue 38 certificazioni e i suoi 390 milioni di euro di valore alla produzione, rap</w:t>
      </w:r>
      <w:r w:rsidRPr="00591653">
        <w:rPr>
          <w:rFonts w:ascii="Verdana" w:hAnsi="Verdana" w:cs="Avenir Book"/>
          <w:color w:val="000000"/>
          <w:sz w:val="18"/>
          <w:szCs w:val="18"/>
        </w:rPr>
        <w:softHyphen/>
        <w:t>presenta, rispettivamente, il 13% e il 6% del totale nazionale: sono gli ortofrutticoli a fornire la più nutrita rappresentanza dal punto di vista del numero di certificazioni DOP e IGP, ma i formaggi sono quelli che portano a casa il valore più elevato dal punto di vista del fatturato. Il Veneto si classifica terza regione d’Italia per il valore economico generato, dietro Emilia Roma</w:t>
      </w:r>
      <w:r w:rsidRPr="00591653">
        <w:rPr>
          <w:rFonts w:ascii="Verdana" w:hAnsi="Verdana" w:cs="Avenir Book"/>
          <w:color w:val="000000"/>
          <w:sz w:val="18"/>
          <w:szCs w:val="18"/>
        </w:rPr>
        <w:softHyphen/>
        <w:t xml:space="preserve">gna e Lombardia, che assieme rappresentano oltre il 60% del totale italiano. </w:t>
      </w:r>
    </w:p>
    <w:p w14:paraId="26A0B1AC" w14:textId="77777777" w:rsidR="00B04A6C" w:rsidRPr="00591653" w:rsidRDefault="00B04A6C" w:rsidP="00B04A6C">
      <w:pPr>
        <w:jc w:val="both"/>
        <w:rPr>
          <w:rFonts w:ascii="Verdana" w:hAnsi="Verdana"/>
          <w:sz w:val="18"/>
          <w:szCs w:val="18"/>
        </w:rPr>
      </w:pPr>
      <w:r w:rsidRPr="00591653">
        <w:rPr>
          <w:rStyle w:val="A1"/>
          <w:rFonts w:ascii="Verdana" w:hAnsi="Verdana"/>
          <w:sz w:val="18"/>
          <w:szCs w:val="18"/>
        </w:rPr>
        <w:t xml:space="preserve">Il Veneto, grazie alle sue 53 certificazioni, si conferma la prima regione d’Italia per il fatturato alla produzione del comparto </w:t>
      </w:r>
      <w:proofErr w:type="spellStart"/>
      <w:r w:rsidRPr="00591653">
        <w:rPr>
          <w:rStyle w:val="A1"/>
          <w:rFonts w:ascii="Verdana" w:hAnsi="Verdana" w:cs="Avenir"/>
          <w:i/>
          <w:iCs/>
          <w:sz w:val="18"/>
          <w:szCs w:val="18"/>
        </w:rPr>
        <w:t>wine</w:t>
      </w:r>
      <w:proofErr w:type="spellEnd"/>
      <w:r w:rsidRPr="00591653">
        <w:rPr>
          <w:rStyle w:val="A1"/>
          <w:rFonts w:ascii="Verdana" w:hAnsi="Verdana"/>
          <w:sz w:val="18"/>
          <w:szCs w:val="18"/>
        </w:rPr>
        <w:t>: con 1,3 miliardi di euro rappresenta oltre il 40% del totale italiano e piazza ben 5 province tra le prime 10 d’Italia. La DOP trainante di questo successo è il Prosecco che si posiziona al primo posto sia per la produzione in ettolitri sia per il fatturato.</w:t>
      </w:r>
    </w:p>
    <w:p w14:paraId="7DCCD844" w14:textId="77777777" w:rsidR="00B04A6C" w:rsidRPr="00591653" w:rsidRDefault="00B04A6C" w:rsidP="00B04A6C">
      <w:pPr>
        <w:jc w:val="both"/>
        <w:rPr>
          <w:rFonts w:ascii="Verdana" w:hAnsi="Verdana" w:cs="Avenir Book"/>
          <w:color w:val="000000"/>
          <w:sz w:val="18"/>
          <w:szCs w:val="18"/>
        </w:rPr>
      </w:pPr>
      <w:r w:rsidRPr="00591653">
        <w:rPr>
          <w:rFonts w:ascii="Verdana" w:hAnsi="Verdana" w:cs="Avenir Book"/>
          <w:color w:val="000000"/>
          <w:sz w:val="18"/>
          <w:szCs w:val="18"/>
        </w:rPr>
        <w:t>In media nel triennio il Veneto ha esportato prodotti agro</w:t>
      </w:r>
      <w:r w:rsidRPr="00591653">
        <w:rPr>
          <w:rFonts w:ascii="Verdana" w:hAnsi="Verdana" w:cs="Avenir Book"/>
          <w:color w:val="000000"/>
          <w:sz w:val="18"/>
          <w:szCs w:val="18"/>
        </w:rPr>
        <w:softHyphen/>
        <w:t>alimentari di qualità per 3,7 miliardi di euro, pari al 16% del totale nazionale. Le esportazioni venete di agroalimentare di qualità, infatti, sono aumentate del 10,8% tra il 2014 e il 2016, mostrando un differenziale ampiamente positivo rispetto alla crescita (3,4%) dell’export regionale complessivo. Non solo: sia nel 2015 che nel 2016 il “buono” del Veneto all’estero ha visto un’evoluzione più brillante rispetto all’agroalimentare italiano di qualità, segnalando l’at</w:t>
      </w:r>
      <w:r w:rsidRPr="00591653">
        <w:rPr>
          <w:rFonts w:ascii="Verdana" w:hAnsi="Verdana" w:cs="Avenir Book"/>
          <w:color w:val="000000"/>
          <w:sz w:val="18"/>
          <w:szCs w:val="18"/>
        </w:rPr>
        <w:softHyphen/>
        <w:t>tuazione di strategie che, per lo meno sotto alcuni aspetti, si sono rivelate di maggior successo. Il Veneto, inoltre, ha saputo intercettare la richiesta di qualità dei consumatori esteri: la quota di mercato della regione, infatti, è aumentata in quasi tutti i paesi principali importatori del settore. Si tratta di un risultato tutt’altro che scontato</w:t>
      </w:r>
    </w:p>
    <w:p w14:paraId="36919F2A" w14:textId="77777777" w:rsidR="00EC0C77" w:rsidRPr="00591653" w:rsidRDefault="00EC0C77" w:rsidP="00EC0C77">
      <w:pPr>
        <w:pStyle w:val="Pa1"/>
        <w:jc w:val="both"/>
        <w:rPr>
          <w:rFonts w:ascii="Verdana" w:hAnsi="Verdana" w:cs="Avenir Book"/>
          <w:color w:val="000000"/>
          <w:sz w:val="18"/>
          <w:szCs w:val="18"/>
        </w:rPr>
      </w:pPr>
      <w:r w:rsidRPr="00591653">
        <w:rPr>
          <w:rStyle w:val="A1"/>
          <w:rFonts w:ascii="Verdana" w:hAnsi="Verdana"/>
          <w:sz w:val="18"/>
          <w:szCs w:val="18"/>
        </w:rPr>
        <w:t xml:space="preserve">Nella nostra regione, il comparto agroalimentare impiega nel 2017 circa </w:t>
      </w:r>
      <w:proofErr w:type="spellStart"/>
      <w:r w:rsidRPr="00591653">
        <w:rPr>
          <w:rStyle w:val="A1"/>
          <w:rFonts w:ascii="Verdana" w:hAnsi="Verdana"/>
          <w:sz w:val="18"/>
          <w:szCs w:val="18"/>
        </w:rPr>
        <w:t>309mila</w:t>
      </w:r>
      <w:proofErr w:type="spellEnd"/>
      <w:r w:rsidRPr="00591653">
        <w:rPr>
          <w:rStyle w:val="A1"/>
          <w:rFonts w:ascii="Verdana" w:hAnsi="Verdana"/>
          <w:sz w:val="18"/>
          <w:szCs w:val="18"/>
        </w:rPr>
        <w:t xml:space="preserve"> occupati, che rappresentano il 14,5% di tutti gli occupati veneti. </w:t>
      </w:r>
    </w:p>
    <w:p w14:paraId="0B93EED8" w14:textId="648A9E1D" w:rsidR="00EC0C77" w:rsidRPr="00591653" w:rsidRDefault="00EC0C77" w:rsidP="00EC0C77">
      <w:pPr>
        <w:jc w:val="both"/>
        <w:rPr>
          <w:rStyle w:val="A1"/>
          <w:rFonts w:ascii="Verdana" w:hAnsi="Verdana"/>
          <w:sz w:val="18"/>
          <w:szCs w:val="18"/>
        </w:rPr>
      </w:pPr>
      <w:r w:rsidRPr="00591653">
        <w:rPr>
          <w:rStyle w:val="A1"/>
          <w:rFonts w:ascii="Verdana" w:hAnsi="Verdana"/>
          <w:sz w:val="18"/>
          <w:szCs w:val="18"/>
        </w:rPr>
        <w:t xml:space="preserve">In particolare, si contano più di </w:t>
      </w:r>
      <w:proofErr w:type="spellStart"/>
      <w:r w:rsidRPr="00591653">
        <w:rPr>
          <w:rStyle w:val="A1"/>
          <w:rFonts w:ascii="Verdana" w:hAnsi="Verdana"/>
          <w:sz w:val="18"/>
          <w:szCs w:val="18"/>
        </w:rPr>
        <w:t>68mila</w:t>
      </w:r>
      <w:proofErr w:type="spellEnd"/>
      <w:r w:rsidRPr="00591653">
        <w:rPr>
          <w:rStyle w:val="A1"/>
          <w:rFonts w:ascii="Verdana" w:hAnsi="Verdana"/>
          <w:sz w:val="18"/>
          <w:szCs w:val="18"/>
        </w:rPr>
        <w:t xml:space="preserve"> occupati nella fase produttiva della filiera, ossia l’agri</w:t>
      </w:r>
      <w:r w:rsidRPr="00591653">
        <w:rPr>
          <w:rStyle w:val="A1"/>
          <w:rFonts w:ascii="Verdana" w:hAnsi="Verdana"/>
          <w:sz w:val="18"/>
          <w:szCs w:val="18"/>
        </w:rPr>
        <w:softHyphen/>
        <w:t xml:space="preserve">coltura, </w:t>
      </w:r>
      <w:proofErr w:type="spellStart"/>
      <w:r w:rsidRPr="00591653">
        <w:rPr>
          <w:rStyle w:val="A1"/>
          <w:rFonts w:ascii="Verdana" w:hAnsi="Verdana"/>
          <w:sz w:val="18"/>
          <w:szCs w:val="18"/>
        </w:rPr>
        <w:t>47mila</w:t>
      </w:r>
      <w:proofErr w:type="spellEnd"/>
      <w:r w:rsidRPr="00591653">
        <w:rPr>
          <w:rStyle w:val="A1"/>
          <w:rFonts w:ascii="Verdana" w:hAnsi="Verdana"/>
          <w:sz w:val="18"/>
          <w:szCs w:val="18"/>
        </w:rPr>
        <w:t xml:space="preserve"> nella fase della trasformazione che corrisponde all’industria alimentare, delle bevande e del tabacco e </w:t>
      </w:r>
      <w:proofErr w:type="spellStart"/>
      <w:r w:rsidRPr="00591653">
        <w:rPr>
          <w:rStyle w:val="A1"/>
          <w:rFonts w:ascii="Verdana" w:hAnsi="Verdana"/>
          <w:sz w:val="18"/>
          <w:szCs w:val="18"/>
        </w:rPr>
        <w:t>193mila</w:t>
      </w:r>
      <w:proofErr w:type="spellEnd"/>
      <w:r w:rsidRPr="00591653">
        <w:rPr>
          <w:rStyle w:val="A1"/>
          <w:rFonts w:ascii="Verdana" w:hAnsi="Verdana"/>
          <w:sz w:val="18"/>
          <w:szCs w:val="18"/>
        </w:rPr>
        <w:t xml:space="preserve"> nella fase della distribuzione, ossia il commercio di prodotti alimentari e tutto il settore della ristorazione.</w:t>
      </w:r>
    </w:p>
    <w:p w14:paraId="2E7FE6DA" w14:textId="6D864169" w:rsidR="00670DB5" w:rsidRPr="00591653" w:rsidRDefault="00670DB5" w:rsidP="00EC0C77">
      <w:pPr>
        <w:jc w:val="both"/>
        <w:rPr>
          <w:rStyle w:val="A1"/>
          <w:rFonts w:ascii="Verdana" w:hAnsi="Verdana"/>
          <w:sz w:val="18"/>
          <w:szCs w:val="18"/>
        </w:rPr>
      </w:pPr>
      <w:r w:rsidRPr="00591653">
        <w:rPr>
          <w:rStyle w:val="A1"/>
          <w:rFonts w:ascii="Verdana" w:hAnsi="Verdana"/>
          <w:sz w:val="18"/>
          <w:szCs w:val="18"/>
        </w:rPr>
        <w:t>Durante il 2019, secondo i dati Istat sulle forze lavoro, si evidenzia un incremento degli occupati agricoli a livello regionale rispetto al 2018, che in media sono stati 67.436 unità (+5,6%). Nel dettaglio sono in crescita soprattutto gli occupati indipendenti (49.715 unità circa, +19,4%), mentre presentano una diminuzione gli occupati dipendenti (circa 17.720, -20,2%). L’andamento nel settore agricolo concorda sia con quanto rilevato a livello nazionale, dove gli occupati sono in crescita (+4,2%), sia con i dati generali sull’occupazione, che nel territorio veneto sono leggermente aumentati.</w:t>
      </w:r>
    </w:p>
    <w:p w14:paraId="4990803B" w14:textId="77777777" w:rsidR="00C622F3" w:rsidRPr="00591653" w:rsidRDefault="00C622F3" w:rsidP="00C622F3">
      <w:pPr>
        <w:jc w:val="both"/>
        <w:rPr>
          <w:rFonts w:ascii="Verdana" w:hAnsi="Verdana"/>
          <w:sz w:val="18"/>
          <w:szCs w:val="18"/>
        </w:rPr>
      </w:pPr>
    </w:p>
    <w:p w14:paraId="65003D95" w14:textId="77777777" w:rsidR="00C622F3" w:rsidRPr="00591653" w:rsidRDefault="00C622F3" w:rsidP="00C622F3">
      <w:pPr>
        <w:jc w:val="both"/>
        <w:rPr>
          <w:rFonts w:ascii="Verdana" w:hAnsi="Verdana"/>
          <w:sz w:val="18"/>
          <w:szCs w:val="18"/>
        </w:rPr>
      </w:pPr>
      <w:r w:rsidRPr="00591653">
        <w:rPr>
          <w:rFonts w:ascii="Verdana" w:hAnsi="Verdana"/>
          <w:sz w:val="18"/>
          <w:szCs w:val="18"/>
        </w:rPr>
        <w:t xml:space="preserve">c) </w:t>
      </w:r>
      <w:r w:rsidR="008E29C6" w:rsidRPr="00591653">
        <w:rPr>
          <w:rFonts w:ascii="Verdana" w:hAnsi="Verdana"/>
          <w:sz w:val="18"/>
          <w:szCs w:val="18"/>
        </w:rPr>
        <w:t>IL LAVORO.</w:t>
      </w:r>
    </w:p>
    <w:p w14:paraId="453E8D1D" w14:textId="520D5845" w:rsidR="004744E6" w:rsidRPr="00591653" w:rsidRDefault="008E29C6" w:rsidP="00C622F3">
      <w:pPr>
        <w:jc w:val="both"/>
        <w:rPr>
          <w:rFonts w:ascii="Verdana" w:hAnsi="Verdana"/>
          <w:sz w:val="18"/>
          <w:szCs w:val="18"/>
        </w:rPr>
      </w:pPr>
      <w:r w:rsidRPr="00591653">
        <w:rPr>
          <w:rFonts w:ascii="Verdana" w:hAnsi="Verdana"/>
          <w:sz w:val="18"/>
          <w:szCs w:val="18"/>
        </w:rPr>
        <w:t xml:space="preserve"> </w:t>
      </w:r>
    </w:p>
    <w:p w14:paraId="37A90170" w14:textId="69C7897A" w:rsidR="00C622F3" w:rsidRPr="00591653" w:rsidRDefault="00A164C8" w:rsidP="00C622F3">
      <w:pPr>
        <w:pStyle w:val="Pa1"/>
        <w:jc w:val="both"/>
        <w:rPr>
          <w:rFonts w:ascii="Verdana" w:eastAsia="Times New Roman" w:hAnsi="Verdana" w:cs="Times New Roman"/>
          <w:sz w:val="18"/>
          <w:szCs w:val="18"/>
          <w:lang w:eastAsia="it-IT"/>
        </w:rPr>
      </w:pPr>
      <w:r w:rsidRPr="00591653">
        <w:rPr>
          <w:rFonts w:ascii="Verdana" w:eastAsia="Times New Roman" w:hAnsi="Verdana" w:cs="Times New Roman"/>
          <w:sz w:val="18"/>
          <w:szCs w:val="18"/>
          <w:lang w:eastAsia="it-IT"/>
        </w:rPr>
        <w:t>Per quanto riguarda il Veneto</w:t>
      </w:r>
      <w:r w:rsidR="00AA71CC" w:rsidRPr="00591653">
        <w:rPr>
          <w:rFonts w:ascii="Verdana" w:eastAsia="Times New Roman" w:hAnsi="Verdana" w:cs="Times New Roman"/>
          <w:sz w:val="18"/>
          <w:szCs w:val="18"/>
          <w:lang w:eastAsia="it-IT"/>
        </w:rPr>
        <w:t>,</w:t>
      </w:r>
      <w:r w:rsidR="001C1CFA" w:rsidRPr="00591653">
        <w:rPr>
          <w:rFonts w:ascii="Verdana" w:eastAsia="Times New Roman" w:hAnsi="Verdana" w:cs="Times New Roman"/>
          <w:sz w:val="18"/>
          <w:szCs w:val="18"/>
          <w:lang w:eastAsia="it-IT"/>
        </w:rPr>
        <w:t xml:space="preserve"> secondo il Rapporto Statistico </w:t>
      </w:r>
      <w:r w:rsidR="00FF7079" w:rsidRPr="00591653">
        <w:rPr>
          <w:rFonts w:ascii="Verdana" w:eastAsia="Times New Roman" w:hAnsi="Verdana" w:cs="Times New Roman"/>
          <w:sz w:val="18"/>
          <w:szCs w:val="18"/>
          <w:lang w:eastAsia="it-IT"/>
        </w:rPr>
        <w:t>20</w:t>
      </w:r>
      <w:r w:rsidR="00C622F3" w:rsidRPr="00591653">
        <w:rPr>
          <w:rFonts w:ascii="Verdana" w:eastAsia="Times New Roman" w:hAnsi="Verdana" w:cs="Times New Roman"/>
          <w:sz w:val="18"/>
          <w:szCs w:val="18"/>
          <w:lang w:eastAsia="it-IT"/>
        </w:rPr>
        <w:t>20</w:t>
      </w:r>
      <w:r w:rsidR="001C1CFA" w:rsidRPr="00591653">
        <w:rPr>
          <w:rFonts w:ascii="Verdana" w:eastAsia="Times New Roman" w:hAnsi="Verdana" w:cs="Times New Roman"/>
          <w:sz w:val="18"/>
          <w:szCs w:val="18"/>
          <w:lang w:eastAsia="it-IT"/>
        </w:rPr>
        <w:t xml:space="preserve"> della Regione Veneto</w:t>
      </w:r>
      <w:r w:rsidRPr="00591653">
        <w:rPr>
          <w:rFonts w:ascii="Verdana" w:eastAsia="Times New Roman" w:hAnsi="Verdana" w:cs="Times New Roman"/>
          <w:sz w:val="18"/>
          <w:szCs w:val="18"/>
          <w:lang w:eastAsia="it-IT"/>
        </w:rPr>
        <w:t xml:space="preserve">, </w:t>
      </w:r>
      <w:r w:rsidR="00BE54E3" w:rsidRPr="00591653">
        <w:rPr>
          <w:rFonts w:ascii="Verdana" w:eastAsia="Times New Roman" w:hAnsi="Verdana" w:cs="Times New Roman"/>
          <w:sz w:val="18"/>
          <w:szCs w:val="18"/>
          <w:lang w:eastAsia="it-IT"/>
        </w:rPr>
        <w:t>p</w:t>
      </w:r>
      <w:r w:rsidR="00C622F3" w:rsidRPr="00591653">
        <w:rPr>
          <w:rFonts w:ascii="Verdana" w:eastAsia="Times New Roman" w:hAnsi="Verdana" w:cs="Times New Roman"/>
          <w:sz w:val="18"/>
          <w:szCs w:val="18"/>
          <w:lang w:eastAsia="it-IT"/>
        </w:rPr>
        <w:t>er il sesto anno consecutivo l’occupazione sale e la disoccupazione continua a diminuire: sono oltre 23 milioni le persone occupate e 2.572.548 quelle in cerca di lavoro, ovvero, rispettivamente, lo 0,6% in più e il 6,3% in meno dell’anno scorso. Di conseguenza, nel giro di un anno, il tasso di occupazione italiano dei 15-</w:t>
      </w:r>
      <w:proofErr w:type="spellStart"/>
      <w:r w:rsidR="00C622F3" w:rsidRPr="00591653">
        <w:rPr>
          <w:rFonts w:ascii="Verdana" w:eastAsia="Times New Roman" w:hAnsi="Verdana" w:cs="Times New Roman"/>
          <w:sz w:val="18"/>
          <w:szCs w:val="18"/>
          <w:lang w:eastAsia="it-IT"/>
        </w:rPr>
        <w:t>64enni</w:t>
      </w:r>
      <w:proofErr w:type="spellEnd"/>
      <w:r w:rsidR="00C622F3" w:rsidRPr="00591653">
        <w:rPr>
          <w:rFonts w:ascii="Verdana" w:eastAsia="Times New Roman" w:hAnsi="Verdana" w:cs="Times New Roman"/>
          <w:sz w:val="18"/>
          <w:szCs w:val="18"/>
          <w:lang w:eastAsia="it-IT"/>
        </w:rPr>
        <w:t xml:space="preserve"> cresce dal 58,5% al 59%, superando anche la quota registrata prima della crisi economica (nel 2008 era </w:t>
      </w:r>
      <w:r w:rsidR="00C622F3" w:rsidRPr="00591653">
        <w:rPr>
          <w:rFonts w:ascii="Verdana" w:eastAsia="Times New Roman" w:hAnsi="Verdana" w:cs="Times New Roman"/>
          <w:sz w:val="18"/>
          <w:szCs w:val="18"/>
          <w:lang w:eastAsia="it-IT"/>
        </w:rPr>
        <w:lastRenderedPageBreak/>
        <w:t>pari a 58,6%), e quello di disoccupazione cala al 10% rispetto al 10,6%, ancora molto distante però dai livelli fisiologici di dieci fa (nel 2008 era 6,7%). Ancora lontani, però, sono i livelli medi europei: nell’</w:t>
      </w:r>
      <w:proofErr w:type="spellStart"/>
      <w:r w:rsidR="00C622F3" w:rsidRPr="00591653">
        <w:rPr>
          <w:rFonts w:ascii="Verdana" w:eastAsia="Times New Roman" w:hAnsi="Verdana" w:cs="Times New Roman"/>
          <w:sz w:val="18"/>
          <w:szCs w:val="18"/>
          <w:lang w:eastAsia="it-IT"/>
        </w:rPr>
        <w:t>UE28</w:t>
      </w:r>
      <w:proofErr w:type="spellEnd"/>
      <w:r w:rsidR="00C622F3" w:rsidRPr="00591653">
        <w:rPr>
          <w:rFonts w:ascii="Verdana" w:eastAsia="Times New Roman" w:hAnsi="Verdana" w:cs="Times New Roman"/>
          <w:sz w:val="18"/>
          <w:szCs w:val="18"/>
          <w:lang w:eastAsia="it-IT"/>
        </w:rPr>
        <w:t xml:space="preserve"> nel 2019 le persone che lavorano sono il 69,2% della popolazione 15-64 anni mentre il tasso di disoccupazione è pari al 6,3%.</w:t>
      </w:r>
    </w:p>
    <w:p w14:paraId="2D2EAC51" w14:textId="77777777" w:rsidR="00BE54E3" w:rsidRPr="00591653" w:rsidRDefault="00BE54E3" w:rsidP="00BE54E3">
      <w:pPr>
        <w:pStyle w:val="Default"/>
        <w:rPr>
          <w:rFonts w:ascii="Verdana" w:hAnsi="Verdana"/>
          <w:sz w:val="18"/>
          <w:szCs w:val="18"/>
          <w:lang w:eastAsia="it-IT"/>
        </w:rPr>
      </w:pPr>
    </w:p>
    <w:p w14:paraId="586C812B" w14:textId="60589469" w:rsidR="00C622F3" w:rsidRPr="00591653" w:rsidRDefault="00C622F3" w:rsidP="00AA71CC">
      <w:pPr>
        <w:pStyle w:val="Pa1"/>
        <w:jc w:val="both"/>
        <w:rPr>
          <w:rFonts w:ascii="Verdana" w:eastAsia="Times New Roman" w:hAnsi="Verdana" w:cs="Times New Roman"/>
          <w:sz w:val="18"/>
          <w:szCs w:val="18"/>
          <w:lang w:eastAsia="it-IT"/>
        </w:rPr>
      </w:pPr>
      <w:r w:rsidRPr="00591653">
        <w:rPr>
          <w:rFonts w:ascii="Verdana" w:eastAsia="Times New Roman" w:hAnsi="Verdana" w:cs="Times New Roman"/>
          <w:sz w:val="18"/>
          <w:szCs w:val="18"/>
          <w:lang w:eastAsia="it-IT"/>
        </w:rPr>
        <w:t xml:space="preserve">Migliore la situazione in Veneto. Rispetto all’anno prima, nel 2019 il numero di occupati aumenta: sono circa </w:t>
      </w:r>
      <w:proofErr w:type="spellStart"/>
      <w:r w:rsidRPr="00591653">
        <w:rPr>
          <w:rFonts w:ascii="Verdana" w:eastAsia="Times New Roman" w:hAnsi="Verdana" w:cs="Times New Roman"/>
          <w:sz w:val="18"/>
          <w:szCs w:val="18"/>
          <w:lang w:eastAsia="it-IT"/>
        </w:rPr>
        <w:t>28mila</w:t>
      </w:r>
      <w:proofErr w:type="spellEnd"/>
      <w:r w:rsidRPr="00591653">
        <w:rPr>
          <w:rFonts w:ascii="Verdana" w:eastAsia="Times New Roman" w:hAnsi="Verdana" w:cs="Times New Roman"/>
          <w:sz w:val="18"/>
          <w:szCs w:val="18"/>
          <w:lang w:eastAsia="it-IT"/>
        </w:rPr>
        <w:t xml:space="preserve"> lavoratori in più, ovvero +1,3% (+1,4% gli uomini e +1,2% le donne) per un totale di 2.166.867, e il tasso di occupazione passa dal 66,6% del 2018 al 67,5% del 2019, assai più elevato di quello rilevato prima dell’inizio della crisi (nel 2008 era 66,4%).</w:t>
      </w:r>
    </w:p>
    <w:p w14:paraId="22A19D50" w14:textId="77777777" w:rsidR="00C622F3" w:rsidRPr="00591653" w:rsidRDefault="00C622F3" w:rsidP="00C622F3">
      <w:pPr>
        <w:pStyle w:val="Default"/>
        <w:rPr>
          <w:rFonts w:ascii="Verdana" w:hAnsi="Verdana"/>
          <w:sz w:val="18"/>
          <w:szCs w:val="18"/>
          <w:lang w:eastAsia="it-IT"/>
        </w:rPr>
      </w:pPr>
      <w:r w:rsidRPr="00591653">
        <w:rPr>
          <w:rFonts w:ascii="Verdana" w:hAnsi="Verdana"/>
          <w:sz w:val="18"/>
          <w:szCs w:val="18"/>
          <w:lang w:eastAsia="it-IT"/>
        </w:rPr>
        <w:t>In miglioramento anche la situazione giovanile.</w:t>
      </w:r>
    </w:p>
    <w:p w14:paraId="41A306BA" w14:textId="76AA4BD0" w:rsidR="00C622F3" w:rsidRPr="00591653" w:rsidRDefault="00C622F3" w:rsidP="00C622F3">
      <w:pPr>
        <w:pStyle w:val="Default"/>
        <w:jc w:val="both"/>
        <w:rPr>
          <w:rFonts w:ascii="Verdana" w:hAnsi="Verdana"/>
          <w:sz w:val="18"/>
          <w:szCs w:val="18"/>
          <w:lang w:eastAsia="it-IT"/>
        </w:rPr>
      </w:pPr>
      <w:r w:rsidRPr="00591653">
        <w:rPr>
          <w:rFonts w:ascii="Verdana" w:hAnsi="Verdana"/>
          <w:sz w:val="18"/>
          <w:szCs w:val="18"/>
          <w:lang w:eastAsia="it-IT"/>
        </w:rPr>
        <w:t xml:space="preserve">La disoccupazione dei ragazzi in età 15-24 anni diminuisce di quasi tre punti percentuali rispetto all’anno precedente: nel 2019 in Veneto raggiunge il 18,2% (29,2% il dato italiano), un buon risultato se confrontato con il 27,6% toccato nel 2014 all’apice della crisi economica. In questo contesto, la provincia di Vicenza registra una situazione particolarmente favorevole: la disoccupazione giovanile è pari al 9,4%, percentuale inferiore solamente a quella registrata in provincia di Bolzano. In forte diminuzione anche i </w:t>
      </w:r>
      <w:proofErr w:type="spellStart"/>
      <w:r w:rsidRPr="00591653">
        <w:rPr>
          <w:rFonts w:ascii="Verdana" w:hAnsi="Verdana"/>
          <w:sz w:val="18"/>
          <w:szCs w:val="18"/>
          <w:lang w:eastAsia="it-IT"/>
        </w:rPr>
        <w:t>Neet</w:t>
      </w:r>
      <w:proofErr w:type="spellEnd"/>
      <w:r w:rsidRPr="00591653">
        <w:rPr>
          <w:rFonts w:ascii="Verdana" w:hAnsi="Verdana"/>
          <w:sz w:val="18"/>
          <w:szCs w:val="18"/>
          <w:lang w:eastAsia="it-IT"/>
        </w:rPr>
        <w:t>, ossia i giovani in età 15-29 anni che non studiano, non lavorano e non si formano:</w:t>
      </w:r>
    </w:p>
    <w:p w14:paraId="17D1C7CC" w14:textId="26F20EB9" w:rsidR="00C622F3" w:rsidRPr="00591653" w:rsidRDefault="00C622F3" w:rsidP="00C622F3">
      <w:pPr>
        <w:pStyle w:val="Default"/>
        <w:jc w:val="both"/>
        <w:rPr>
          <w:rFonts w:ascii="Verdana" w:hAnsi="Verdana"/>
          <w:sz w:val="18"/>
          <w:szCs w:val="18"/>
          <w:lang w:eastAsia="it-IT"/>
        </w:rPr>
      </w:pPr>
      <w:r w:rsidRPr="00591653">
        <w:rPr>
          <w:rFonts w:ascii="Verdana" w:hAnsi="Verdana"/>
          <w:sz w:val="18"/>
          <w:szCs w:val="18"/>
          <w:lang w:eastAsia="it-IT"/>
        </w:rPr>
        <w:t xml:space="preserve">nell’ultimo anno in Veneto se ne contano circa </w:t>
      </w:r>
      <w:proofErr w:type="spellStart"/>
      <w:r w:rsidRPr="00591653">
        <w:rPr>
          <w:rFonts w:ascii="Verdana" w:hAnsi="Verdana"/>
          <w:sz w:val="18"/>
          <w:szCs w:val="18"/>
          <w:lang w:eastAsia="it-IT"/>
        </w:rPr>
        <w:t>16mila</w:t>
      </w:r>
      <w:proofErr w:type="spellEnd"/>
      <w:r w:rsidRPr="00591653">
        <w:rPr>
          <w:rFonts w:ascii="Verdana" w:hAnsi="Verdana"/>
          <w:sz w:val="18"/>
          <w:szCs w:val="18"/>
          <w:lang w:eastAsia="it-IT"/>
        </w:rPr>
        <w:t xml:space="preserve"> in meno (-15% rispetto al 2018), passando così in un anno dal 14,8% al 12,4% sul totale dei 15- 29 </w:t>
      </w:r>
      <w:proofErr w:type="spellStart"/>
      <w:r w:rsidRPr="00591653">
        <w:rPr>
          <w:rFonts w:ascii="Verdana" w:hAnsi="Verdana"/>
          <w:sz w:val="18"/>
          <w:szCs w:val="18"/>
          <w:lang w:eastAsia="it-IT"/>
        </w:rPr>
        <w:t>enni</w:t>
      </w:r>
      <w:proofErr w:type="spellEnd"/>
      <w:r w:rsidRPr="00591653">
        <w:rPr>
          <w:rFonts w:ascii="Verdana" w:hAnsi="Verdana"/>
          <w:sz w:val="18"/>
          <w:szCs w:val="18"/>
          <w:lang w:eastAsia="it-IT"/>
        </w:rPr>
        <w:t xml:space="preserve">, il secondo valore più basso d’Italia (primo il </w:t>
      </w:r>
      <w:proofErr w:type="gramStart"/>
      <w:r w:rsidRPr="00591653">
        <w:rPr>
          <w:rFonts w:ascii="Verdana" w:hAnsi="Verdana"/>
          <w:sz w:val="18"/>
          <w:szCs w:val="18"/>
          <w:lang w:eastAsia="it-IT"/>
        </w:rPr>
        <w:t>Trentino Alto Adige</w:t>
      </w:r>
      <w:proofErr w:type="gramEnd"/>
      <w:r w:rsidRPr="00591653">
        <w:rPr>
          <w:rFonts w:ascii="Verdana" w:hAnsi="Verdana"/>
          <w:sz w:val="18"/>
          <w:szCs w:val="18"/>
          <w:lang w:eastAsia="it-IT"/>
        </w:rPr>
        <w:t>).</w:t>
      </w:r>
    </w:p>
    <w:p w14:paraId="2F2B9D49" w14:textId="373DB756" w:rsidR="00BE54E3" w:rsidRPr="00591653" w:rsidRDefault="00BE54E3" w:rsidP="00C622F3">
      <w:pPr>
        <w:pStyle w:val="Default"/>
        <w:jc w:val="both"/>
        <w:rPr>
          <w:rFonts w:ascii="Verdana" w:hAnsi="Verdana"/>
          <w:sz w:val="18"/>
          <w:szCs w:val="18"/>
          <w:lang w:eastAsia="it-IT"/>
        </w:rPr>
      </w:pPr>
    </w:p>
    <w:p w14:paraId="4EE6BDBC" w14:textId="77777777" w:rsidR="00BE54E3" w:rsidRPr="00591653" w:rsidRDefault="00BE54E3" w:rsidP="00BE54E3">
      <w:pPr>
        <w:pStyle w:val="Default"/>
        <w:jc w:val="both"/>
        <w:rPr>
          <w:rFonts w:ascii="Verdana" w:hAnsi="Verdana"/>
          <w:sz w:val="18"/>
          <w:szCs w:val="18"/>
          <w:lang w:eastAsia="it-IT"/>
        </w:rPr>
      </w:pPr>
      <w:r w:rsidRPr="00591653">
        <w:rPr>
          <w:rFonts w:ascii="Verdana" w:hAnsi="Verdana"/>
          <w:sz w:val="18"/>
          <w:szCs w:val="18"/>
          <w:lang w:eastAsia="it-IT"/>
        </w:rPr>
        <w:t xml:space="preserve">All’inizio del 2020, nella fase </w:t>
      </w:r>
      <w:proofErr w:type="spellStart"/>
      <w:r w:rsidRPr="00591653">
        <w:rPr>
          <w:rFonts w:ascii="Verdana" w:hAnsi="Verdana"/>
          <w:sz w:val="18"/>
          <w:szCs w:val="18"/>
          <w:lang w:eastAsia="it-IT"/>
        </w:rPr>
        <w:t>pre</w:t>
      </w:r>
      <w:proofErr w:type="spellEnd"/>
      <w:r w:rsidRPr="00591653">
        <w:rPr>
          <w:rFonts w:ascii="Verdana" w:hAnsi="Verdana"/>
          <w:sz w:val="18"/>
          <w:szCs w:val="18"/>
          <w:lang w:eastAsia="it-IT"/>
        </w:rPr>
        <w:t>-coronavirus, in Veneto prosegue la crescita occupazionale, il saldo tra assunzioni e cessazioni è ampiamente positivo (+</w:t>
      </w:r>
      <w:proofErr w:type="spellStart"/>
      <w:r w:rsidRPr="00591653">
        <w:rPr>
          <w:rFonts w:ascii="Verdana" w:hAnsi="Verdana"/>
          <w:sz w:val="18"/>
          <w:szCs w:val="18"/>
          <w:lang w:eastAsia="it-IT"/>
        </w:rPr>
        <w:t>40mila</w:t>
      </w:r>
      <w:proofErr w:type="spellEnd"/>
      <w:r w:rsidRPr="00591653">
        <w:rPr>
          <w:rFonts w:ascii="Verdana" w:hAnsi="Verdana"/>
          <w:sz w:val="18"/>
          <w:szCs w:val="18"/>
          <w:lang w:eastAsia="it-IT"/>
        </w:rPr>
        <w:t xml:space="preserve">), a partire dalla fine di febbraio, però la situazione cambia: nelle prime dieci settimane di emergenza sanitaria (23 </w:t>
      </w:r>
      <w:proofErr w:type="spellStart"/>
      <w:r w:rsidRPr="00591653">
        <w:rPr>
          <w:rFonts w:ascii="Verdana" w:hAnsi="Verdana"/>
          <w:sz w:val="18"/>
          <w:szCs w:val="18"/>
          <w:lang w:eastAsia="it-IT"/>
        </w:rPr>
        <w:t>febbraio-3</w:t>
      </w:r>
      <w:proofErr w:type="spellEnd"/>
      <w:r w:rsidRPr="00591653">
        <w:rPr>
          <w:rFonts w:ascii="Verdana" w:hAnsi="Verdana"/>
          <w:sz w:val="18"/>
          <w:szCs w:val="18"/>
          <w:lang w:eastAsia="it-IT"/>
        </w:rPr>
        <w:t xml:space="preserve"> maggio), il saldo del lavoro dipendente è negativo, ovvero sono oltre -27.600 posizioni lavorative contro quello positivo registrato, invece, nello stesso periodo nel 2019 (quasi +31.450 unità). Questo risultato è completamente imputabile al crollo delle assunzioni, mentre le cessazioni sono diminuite del 20%, come conseguenza del minor numero di stipule di contratti a tempo determinato. </w:t>
      </w:r>
    </w:p>
    <w:p w14:paraId="41A24E44" w14:textId="28735939" w:rsidR="00BE54E3" w:rsidRPr="00591653" w:rsidRDefault="00BE54E3" w:rsidP="00BE54E3">
      <w:pPr>
        <w:pStyle w:val="Default"/>
        <w:jc w:val="both"/>
        <w:rPr>
          <w:rFonts w:ascii="Verdana" w:hAnsi="Verdana"/>
          <w:sz w:val="18"/>
          <w:szCs w:val="18"/>
          <w:lang w:eastAsia="it-IT"/>
        </w:rPr>
      </w:pPr>
      <w:r w:rsidRPr="00591653">
        <w:rPr>
          <w:rFonts w:ascii="Verdana" w:hAnsi="Verdana"/>
          <w:sz w:val="18"/>
          <w:szCs w:val="18"/>
          <w:lang w:eastAsia="it-IT"/>
        </w:rPr>
        <w:t>Risultano coinvolti tutti i contratti, in particolare sono fortemente in perdita quelli a termine, che includono anche la componente dei lavoratori stagionali, le cui assunzioni sono diminuite del 63%. Successivamente, il saldo fra assunzioni e cessazioni è tornato ad avere il segno positivo:</w:t>
      </w:r>
    </w:p>
    <w:p w14:paraId="6D3AD812" w14:textId="6E617FEC" w:rsidR="00BE54E3" w:rsidRPr="00591653" w:rsidRDefault="00BE54E3" w:rsidP="00BE54E3">
      <w:pPr>
        <w:pStyle w:val="Default"/>
        <w:jc w:val="both"/>
        <w:rPr>
          <w:rFonts w:ascii="Verdana" w:hAnsi="Verdana"/>
          <w:sz w:val="18"/>
          <w:szCs w:val="18"/>
          <w:lang w:eastAsia="it-IT"/>
        </w:rPr>
      </w:pPr>
      <w:r w:rsidRPr="00591653">
        <w:rPr>
          <w:rFonts w:ascii="Verdana" w:hAnsi="Verdana"/>
          <w:sz w:val="18"/>
          <w:szCs w:val="18"/>
          <w:lang w:eastAsia="it-IT"/>
        </w:rPr>
        <w:t>+3.355 unità a maggio e oltre +17.650 unità nei primi quindici giorni di giugno.</w:t>
      </w:r>
    </w:p>
    <w:p w14:paraId="3F1A9C08" w14:textId="77777777" w:rsidR="00BE54E3" w:rsidRPr="00591653" w:rsidRDefault="00BE54E3" w:rsidP="00BE54E3">
      <w:pPr>
        <w:pStyle w:val="Default"/>
        <w:jc w:val="both"/>
        <w:rPr>
          <w:rFonts w:ascii="Verdana" w:hAnsi="Verdana"/>
          <w:sz w:val="18"/>
          <w:szCs w:val="18"/>
          <w:lang w:eastAsia="it-IT"/>
        </w:rPr>
      </w:pPr>
      <w:r w:rsidRPr="00591653">
        <w:rPr>
          <w:rFonts w:ascii="Verdana" w:hAnsi="Verdana"/>
          <w:sz w:val="18"/>
          <w:szCs w:val="18"/>
          <w:lang w:eastAsia="it-IT"/>
        </w:rPr>
        <w:t xml:space="preserve">Il calo delle assunzioni è stato più rilevante per quei settori classificati dal Governo come non essenziali e di conseguenza sottoposti a chiusura forzata: nel periodo 23 </w:t>
      </w:r>
      <w:proofErr w:type="spellStart"/>
      <w:r w:rsidRPr="00591653">
        <w:rPr>
          <w:rFonts w:ascii="Verdana" w:hAnsi="Verdana"/>
          <w:sz w:val="18"/>
          <w:szCs w:val="18"/>
          <w:lang w:eastAsia="it-IT"/>
        </w:rPr>
        <w:t>febbraio-19</w:t>
      </w:r>
      <w:proofErr w:type="spellEnd"/>
      <w:r w:rsidRPr="00591653">
        <w:rPr>
          <w:rFonts w:ascii="Verdana" w:hAnsi="Verdana"/>
          <w:sz w:val="18"/>
          <w:szCs w:val="18"/>
          <w:lang w:eastAsia="it-IT"/>
        </w:rPr>
        <w:t xml:space="preserve"> aprile, per questi settori, le assunzioni, infatti, sono diminuite del 72% rispetto allo stesso periodo dell’anno precedente. </w:t>
      </w:r>
    </w:p>
    <w:p w14:paraId="0AF18B83" w14:textId="1ABD41D2" w:rsidR="00BE54E3" w:rsidRPr="00591653" w:rsidRDefault="00BE54E3" w:rsidP="00BE54E3">
      <w:pPr>
        <w:pStyle w:val="Default"/>
        <w:jc w:val="both"/>
        <w:rPr>
          <w:rFonts w:ascii="Verdana" w:hAnsi="Verdana"/>
          <w:sz w:val="18"/>
          <w:szCs w:val="18"/>
          <w:lang w:eastAsia="it-IT"/>
        </w:rPr>
      </w:pPr>
      <w:r w:rsidRPr="00591653">
        <w:rPr>
          <w:rFonts w:ascii="Verdana" w:hAnsi="Verdana"/>
          <w:sz w:val="18"/>
          <w:szCs w:val="18"/>
          <w:lang w:eastAsia="it-IT"/>
        </w:rPr>
        <w:t>Per i settori essenziali si sono “perse” il 50,5% delle assunzioni.</w:t>
      </w:r>
    </w:p>
    <w:p w14:paraId="55AF3276" w14:textId="5A11B558" w:rsidR="00BE54E3" w:rsidRPr="00591653" w:rsidRDefault="00BE54E3" w:rsidP="00BE54E3">
      <w:pPr>
        <w:pStyle w:val="Default"/>
        <w:jc w:val="both"/>
        <w:rPr>
          <w:rFonts w:ascii="Verdana" w:hAnsi="Verdana"/>
          <w:sz w:val="18"/>
          <w:szCs w:val="18"/>
          <w:lang w:eastAsia="it-IT"/>
        </w:rPr>
      </w:pPr>
      <w:r w:rsidRPr="00591653">
        <w:rPr>
          <w:rFonts w:ascii="Verdana" w:hAnsi="Verdana"/>
          <w:sz w:val="18"/>
          <w:szCs w:val="18"/>
          <w:lang w:eastAsia="it-IT"/>
        </w:rPr>
        <w:t>Complessivamente, dal 23 febbraio al 14 giugno 2020, rispetto allo stesso periodo dell’anno scorso, risultano più penalizzate le donne nelle assunzioni, che calano del 54% rispetto al 48% degli uomini, ma per loro è minore l’incidenza delle cessazioni (-24% contro il -28% per gli uomini); considerando l’età, si riducono maggiormente le assunzioni dei giovani fino ai 29 anni (riduzione superiore al 55%), mentre coloro che si trovano nelle età centrali subiscono una diminuzione del 49%.</w:t>
      </w:r>
    </w:p>
    <w:p w14:paraId="47BF8002" w14:textId="7466C9AE" w:rsidR="00BE54E3" w:rsidRPr="00591653" w:rsidRDefault="00BE54E3" w:rsidP="00BE54E3">
      <w:pPr>
        <w:pStyle w:val="Default"/>
        <w:jc w:val="both"/>
        <w:rPr>
          <w:rFonts w:ascii="Verdana" w:hAnsi="Verdana"/>
          <w:sz w:val="18"/>
          <w:szCs w:val="18"/>
          <w:lang w:eastAsia="it-IT"/>
        </w:rPr>
      </w:pPr>
    </w:p>
    <w:p w14:paraId="2EA826E4" w14:textId="4D6B2664" w:rsidR="00BE54E3" w:rsidRPr="00591653" w:rsidRDefault="00BE54E3" w:rsidP="00BE54E3">
      <w:pPr>
        <w:pStyle w:val="Default"/>
        <w:jc w:val="both"/>
        <w:rPr>
          <w:rFonts w:ascii="Verdana" w:hAnsi="Verdana"/>
          <w:sz w:val="18"/>
          <w:szCs w:val="18"/>
          <w:lang w:eastAsia="it-IT"/>
        </w:rPr>
      </w:pPr>
      <w:r w:rsidRPr="00591653">
        <w:rPr>
          <w:rFonts w:ascii="Verdana" w:hAnsi="Verdana"/>
          <w:sz w:val="18"/>
          <w:szCs w:val="18"/>
          <w:lang w:eastAsia="it-IT"/>
        </w:rPr>
        <w:t>Fortemente colpito il settore turistico che spiega quasi la metà della contrazione occupazionale.</w:t>
      </w:r>
    </w:p>
    <w:p w14:paraId="7350A551" w14:textId="49787360" w:rsidR="00BE54E3" w:rsidRPr="00591653" w:rsidRDefault="00BE54E3" w:rsidP="00BE54E3">
      <w:pPr>
        <w:pStyle w:val="Default"/>
        <w:jc w:val="both"/>
        <w:rPr>
          <w:rFonts w:ascii="Verdana" w:hAnsi="Verdana"/>
          <w:sz w:val="18"/>
          <w:szCs w:val="18"/>
          <w:lang w:eastAsia="it-IT"/>
        </w:rPr>
      </w:pPr>
      <w:r w:rsidRPr="00591653">
        <w:rPr>
          <w:rFonts w:ascii="Verdana" w:hAnsi="Verdana"/>
          <w:sz w:val="18"/>
          <w:szCs w:val="18"/>
          <w:lang w:eastAsia="it-IT"/>
        </w:rPr>
        <w:t>Durante il periodo di emergenza sanitaria, tutti i settori hanno registrato pesanti perdite anche se con intensità diverse. La variazione percentuale delle assunzioni dal 23 febbraio al 3 maggio, rispetto allo stesso periodo dell’anno precedente, è pari a -8,2% per l’agricoltura, -54,4% per l’industria, -71,5% per i servizi. Nel periodo successivo, dal 4 maggio al 14 giugno, la riduzione si attenua, scendendo al -4,3% per l’agricoltura, al -21,1% per l’industria e al</w:t>
      </w:r>
      <w:r w:rsidR="00A96FDD" w:rsidRPr="00591653">
        <w:rPr>
          <w:rFonts w:ascii="Verdana" w:hAnsi="Verdana"/>
          <w:sz w:val="18"/>
          <w:szCs w:val="18"/>
          <w:lang w:eastAsia="it-IT"/>
        </w:rPr>
        <w:t xml:space="preserve"> </w:t>
      </w:r>
      <w:r w:rsidRPr="00591653">
        <w:rPr>
          <w:rFonts w:ascii="Verdana" w:hAnsi="Verdana"/>
          <w:sz w:val="18"/>
          <w:szCs w:val="18"/>
          <w:lang w:eastAsia="it-IT"/>
        </w:rPr>
        <w:t>-40,3% per i servizi. Particolarmente grave la situazione del settore turistico, fortemente caratterizzato dalla domanda di lavoro a termine, che da solo spiega il 45% della contrazione occupazionale regionale: nelle prime dieci settimane di emergenza sanitaria, le assunzioni a tempo indeterminato sono diminuite del 79%, mentre quelle a tempo determinato dell’87%.</w:t>
      </w:r>
    </w:p>
    <w:p w14:paraId="26541AD0" w14:textId="4BE10855" w:rsidR="00BE54E3" w:rsidRPr="00591653" w:rsidRDefault="00BE54E3" w:rsidP="00BE54E3">
      <w:pPr>
        <w:pStyle w:val="Default"/>
        <w:jc w:val="both"/>
        <w:rPr>
          <w:rFonts w:ascii="Verdana" w:hAnsi="Verdana"/>
          <w:sz w:val="18"/>
          <w:szCs w:val="18"/>
          <w:lang w:eastAsia="it-IT"/>
        </w:rPr>
      </w:pPr>
      <w:r w:rsidRPr="00591653">
        <w:rPr>
          <w:rFonts w:ascii="Verdana" w:hAnsi="Verdana"/>
          <w:sz w:val="18"/>
          <w:szCs w:val="18"/>
          <w:lang w:eastAsia="it-IT"/>
        </w:rPr>
        <w:t>Complessivamente, nel periodo 23 febbraio – 14</w:t>
      </w:r>
      <w:r w:rsidR="00A96FDD" w:rsidRPr="00591653">
        <w:rPr>
          <w:rFonts w:ascii="Verdana" w:hAnsi="Verdana"/>
          <w:sz w:val="18"/>
          <w:szCs w:val="18"/>
          <w:lang w:eastAsia="it-IT"/>
        </w:rPr>
        <w:t xml:space="preserve"> </w:t>
      </w:r>
      <w:r w:rsidRPr="00591653">
        <w:rPr>
          <w:rFonts w:ascii="Verdana" w:hAnsi="Verdana"/>
          <w:sz w:val="18"/>
          <w:szCs w:val="18"/>
          <w:lang w:eastAsia="it-IT"/>
        </w:rPr>
        <w:t>giugno le assunzioni sono crollate del 72% rispetto</w:t>
      </w:r>
      <w:r w:rsidR="00A96FDD" w:rsidRPr="00591653">
        <w:rPr>
          <w:rFonts w:ascii="Verdana" w:hAnsi="Verdana"/>
          <w:sz w:val="18"/>
          <w:szCs w:val="18"/>
          <w:lang w:eastAsia="it-IT"/>
        </w:rPr>
        <w:t xml:space="preserve"> </w:t>
      </w:r>
      <w:r w:rsidRPr="00591653">
        <w:rPr>
          <w:rFonts w:ascii="Verdana" w:hAnsi="Verdana"/>
          <w:sz w:val="18"/>
          <w:szCs w:val="18"/>
          <w:lang w:eastAsia="it-IT"/>
        </w:rPr>
        <w:t>allo stesso periodo dell’anno precedente.</w:t>
      </w:r>
    </w:p>
    <w:p w14:paraId="13098B4F" w14:textId="703214C9" w:rsidR="00A96FDD" w:rsidRPr="00591653" w:rsidRDefault="00A96FDD" w:rsidP="00BE54E3">
      <w:pPr>
        <w:pStyle w:val="Default"/>
        <w:jc w:val="both"/>
        <w:rPr>
          <w:rFonts w:ascii="Verdana" w:hAnsi="Verdana"/>
          <w:sz w:val="18"/>
          <w:szCs w:val="18"/>
          <w:lang w:eastAsia="it-IT"/>
        </w:rPr>
      </w:pPr>
    </w:p>
    <w:p w14:paraId="76D503DD" w14:textId="77777777" w:rsidR="00291156" w:rsidRPr="00591653" w:rsidRDefault="00A96FDD" w:rsidP="00844136">
      <w:pPr>
        <w:pStyle w:val="Default"/>
        <w:jc w:val="both"/>
        <w:rPr>
          <w:rFonts w:ascii="Verdana" w:hAnsi="Verdana"/>
          <w:sz w:val="18"/>
          <w:szCs w:val="18"/>
          <w:lang w:eastAsia="it-IT"/>
        </w:rPr>
      </w:pPr>
      <w:r w:rsidRPr="00591653">
        <w:rPr>
          <w:rFonts w:ascii="Verdana" w:hAnsi="Verdana"/>
          <w:sz w:val="18"/>
          <w:szCs w:val="18"/>
          <w:lang w:eastAsia="it-IT"/>
        </w:rPr>
        <w:t>Gli strumenti adottati per venire incontro a tale situazione emergenziale sono stati l’incremento della</w:t>
      </w:r>
      <w:r w:rsidR="003E39D9" w:rsidRPr="00591653">
        <w:rPr>
          <w:rFonts w:ascii="Verdana" w:hAnsi="Verdana"/>
          <w:sz w:val="18"/>
          <w:szCs w:val="18"/>
          <w:lang w:eastAsia="it-IT"/>
        </w:rPr>
        <w:t xml:space="preserve"> cassa integrazione (</w:t>
      </w:r>
      <w:r w:rsidRPr="00591653">
        <w:rPr>
          <w:rFonts w:ascii="Verdana" w:hAnsi="Verdana"/>
          <w:sz w:val="18"/>
          <w:szCs w:val="18"/>
          <w:lang w:eastAsia="it-IT"/>
        </w:rPr>
        <w:t>CIG</w:t>
      </w:r>
      <w:r w:rsidR="003E39D9" w:rsidRPr="00591653">
        <w:rPr>
          <w:rFonts w:ascii="Verdana" w:hAnsi="Verdana"/>
          <w:sz w:val="18"/>
          <w:szCs w:val="18"/>
          <w:lang w:eastAsia="it-IT"/>
        </w:rPr>
        <w:t>)</w:t>
      </w:r>
      <w:r w:rsidR="00291156" w:rsidRPr="00591653">
        <w:rPr>
          <w:rFonts w:ascii="Verdana" w:hAnsi="Verdana"/>
          <w:sz w:val="18"/>
          <w:szCs w:val="18"/>
          <w:lang w:eastAsia="it-IT"/>
        </w:rPr>
        <w:t xml:space="preserve"> ed il ricorso allo smart </w:t>
      </w:r>
      <w:proofErr w:type="spellStart"/>
      <w:r w:rsidR="00291156" w:rsidRPr="00591653">
        <w:rPr>
          <w:rFonts w:ascii="Verdana" w:hAnsi="Verdana"/>
          <w:sz w:val="18"/>
          <w:szCs w:val="18"/>
          <w:lang w:eastAsia="it-IT"/>
        </w:rPr>
        <w:t>working</w:t>
      </w:r>
      <w:proofErr w:type="spellEnd"/>
      <w:r w:rsidR="00291156" w:rsidRPr="00591653">
        <w:rPr>
          <w:rFonts w:ascii="Verdana" w:hAnsi="Verdana"/>
          <w:sz w:val="18"/>
          <w:szCs w:val="18"/>
          <w:lang w:eastAsia="it-IT"/>
        </w:rPr>
        <w:t>.</w:t>
      </w:r>
    </w:p>
    <w:p w14:paraId="7865203F" w14:textId="445928E7" w:rsidR="00844136" w:rsidRPr="00591653" w:rsidRDefault="00291156" w:rsidP="00291156">
      <w:pPr>
        <w:pStyle w:val="Default"/>
        <w:jc w:val="both"/>
        <w:rPr>
          <w:rFonts w:ascii="Verdana" w:hAnsi="Verdana"/>
          <w:sz w:val="18"/>
          <w:szCs w:val="18"/>
          <w:lang w:eastAsia="it-IT"/>
        </w:rPr>
      </w:pPr>
      <w:r w:rsidRPr="00591653">
        <w:rPr>
          <w:rFonts w:ascii="Verdana" w:hAnsi="Verdana"/>
          <w:sz w:val="18"/>
          <w:szCs w:val="18"/>
          <w:lang w:eastAsia="it-IT"/>
        </w:rPr>
        <w:t xml:space="preserve">Nel mese di aprile del 2020 sono state autorizzate in Veneto 112.707.324 ore di </w:t>
      </w:r>
      <w:proofErr w:type="spellStart"/>
      <w:r w:rsidRPr="00591653">
        <w:rPr>
          <w:rFonts w:ascii="Verdana" w:hAnsi="Verdana"/>
          <w:sz w:val="18"/>
          <w:szCs w:val="18"/>
          <w:lang w:eastAsia="it-IT"/>
        </w:rPr>
        <w:t>cig</w:t>
      </w:r>
      <w:proofErr w:type="spellEnd"/>
      <w:r w:rsidRPr="00591653">
        <w:rPr>
          <w:rFonts w:ascii="Verdana" w:hAnsi="Verdana"/>
          <w:sz w:val="18"/>
          <w:szCs w:val="18"/>
          <w:lang w:eastAsia="it-IT"/>
        </w:rPr>
        <w:t>, a cui</w:t>
      </w:r>
      <w:r w:rsidR="00844136" w:rsidRPr="00591653">
        <w:rPr>
          <w:rFonts w:ascii="Verdana" w:hAnsi="Verdana"/>
          <w:sz w:val="18"/>
          <w:szCs w:val="18"/>
          <w:lang w:eastAsia="it-IT"/>
        </w:rPr>
        <w:t xml:space="preserve"> si aggiungono 46.383.140 ore di</w:t>
      </w:r>
      <w:r w:rsidRPr="00591653">
        <w:rPr>
          <w:rFonts w:ascii="Verdana" w:hAnsi="Verdana"/>
          <w:sz w:val="18"/>
          <w:szCs w:val="18"/>
          <w:lang w:eastAsia="it-IT"/>
        </w:rPr>
        <w:t xml:space="preserve"> </w:t>
      </w:r>
      <w:r w:rsidR="00844136" w:rsidRPr="00591653">
        <w:rPr>
          <w:rFonts w:ascii="Verdana" w:hAnsi="Verdana"/>
          <w:sz w:val="18"/>
          <w:szCs w:val="18"/>
          <w:lang w:eastAsia="it-IT"/>
        </w:rPr>
        <w:t xml:space="preserve">maggio: per capire l’entità di questo numero, si </w:t>
      </w:r>
      <w:r w:rsidRPr="00591653">
        <w:rPr>
          <w:rFonts w:ascii="Verdana" w:hAnsi="Verdana"/>
          <w:sz w:val="18"/>
          <w:szCs w:val="18"/>
          <w:lang w:eastAsia="it-IT"/>
        </w:rPr>
        <w:t xml:space="preserve">precisa che in tutto l’arco del 2010, anno in cui sono state autorizzate più ore di </w:t>
      </w:r>
      <w:proofErr w:type="spellStart"/>
      <w:r w:rsidRPr="00591653">
        <w:rPr>
          <w:rFonts w:ascii="Verdana" w:hAnsi="Verdana"/>
          <w:sz w:val="18"/>
          <w:szCs w:val="18"/>
          <w:lang w:eastAsia="it-IT"/>
        </w:rPr>
        <w:t>cig</w:t>
      </w:r>
      <w:proofErr w:type="spellEnd"/>
      <w:r w:rsidRPr="00591653">
        <w:rPr>
          <w:rFonts w:ascii="Verdana" w:hAnsi="Verdana"/>
          <w:sz w:val="18"/>
          <w:szCs w:val="18"/>
          <w:lang w:eastAsia="it-IT"/>
        </w:rPr>
        <w:t xml:space="preserve"> durante la crisi economica, sono state concesse circa 124,5 milioni di ore.</w:t>
      </w:r>
    </w:p>
    <w:p w14:paraId="333292BC" w14:textId="3D884866" w:rsidR="00291156" w:rsidRPr="00591653" w:rsidRDefault="00291156" w:rsidP="00291156">
      <w:pPr>
        <w:pStyle w:val="Default"/>
        <w:jc w:val="both"/>
        <w:rPr>
          <w:rFonts w:ascii="Verdana" w:hAnsi="Verdana"/>
          <w:sz w:val="18"/>
          <w:szCs w:val="18"/>
          <w:lang w:eastAsia="it-IT"/>
        </w:rPr>
      </w:pPr>
      <w:r w:rsidRPr="00591653">
        <w:rPr>
          <w:rFonts w:ascii="Verdana" w:hAnsi="Verdana"/>
          <w:sz w:val="18"/>
          <w:szCs w:val="18"/>
          <w:lang w:eastAsia="it-IT"/>
        </w:rPr>
        <w:t>Le variazioni percentuali con i periodi precedenti sono talmente elevate da risultare poco significative:</w:t>
      </w:r>
    </w:p>
    <w:p w14:paraId="4790658F" w14:textId="2AECDE21" w:rsidR="00291156" w:rsidRPr="00591653" w:rsidRDefault="00291156" w:rsidP="00291156">
      <w:pPr>
        <w:pStyle w:val="Default"/>
        <w:jc w:val="both"/>
        <w:rPr>
          <w:rFonts w:ascii="Verdana" w:hAnsi="Verdana"/>
          <w:sz w:val="18"/>
          <w:szCs w:val="18"/>
          <w:lang w:eastAsia="it-IT"/>
        </w:rPr>
      </w:pPr>
      <w:r w:rsidRPr="00591653">
        <w:rPr>
          <w:rFonts w:ascii="Verdana" w:hAnsi="Verdana"/>
          <w:sz w:val="18"/>
          <w:szCs w:val="18"/>
          <w:lang w:eastAsia="it-IT"/>
        </w:rPr>
        <w:t>ad aprile 2020 si registra +2.955% rispetto al mese di marzo 2020 e +6.262% rispetto ad aprile 2019, quando erano state concesse 1.771.475 ore.</w:t>
      </w:r>
    </w:p>
    <w:p w14:paraId="2B8302E8" w14:textId="36A6AC3A" w:rsidR="00291156" w:rsidRPr="00591653" w:rsidRDefault="00291156" w:rsidP="00291156">
      <w:pPr>
        <w:pStyle w:val="Default"/>
        <w:jc w:val="both"/>
        <w:rPr>
          <w:rFonts w:ascii="Verdana" w:hAnsi="Verdana"/>
          <w:sz w:val="18"/>
          <w:szCs w:val="18"/>
          <w:lang w:eastAsia="it-IT"/>
        </w:rPr>
      </w:pPr>
      <w:r w:rsidRPr="00591653">
        <w:rPr>
          <w:rFonts w:ascii="Verdana" w:hAnsi="Verdana"/>
          <w:sz w:val="18"/>
          <w:szCs w:val="18"/>
          <w:lang w:eastAsia="it-IT"/>
        </w:rPr>
        <w:t xml:space="preserve">Fra le ore concesse nel periodo aprile-maggio 2020 in Veneto, l’80% sono di </w:t>
      </w:r>
      <w:proofErr w:type="spellStart"/>
      <w:r w:rsidRPr="00591653">
        <w:rPr>
          <w:rFonts w:ascii="Verdana" w:hAnsi="Verdana"/>
          <w:sz w:val="18"/>
          <w:szCs w:val="18"/>
          <w:lang w:eastAsia="it-IT"/>
        </w:rPr>
        <w:t>cig</w:t>
      </w:r>
      <w:proofErr w:type="spellEnd"/>
      <w:r w:rsidRPr="00591653">
        <w:rPr>
          <w:rFonts w:ascii="Verdana" w:hAnsi="Verdana"/>
          <w:sz w:val="18"/>
          <w:szCs w:val="18"/>
          <w:lang w:eastAsia="it-IT"/>
        </w:rPr>
        <w:t xml:space="preserve"> a gestione ordinaria ed il 18% sono in deroga. La quasi totalità delle ore di </w:t>
      </w:r>
      <w:proofErr w:type="spellStart"/>
      <w:r w:rsidRPr="00591653">
        <w:rPr>
          <w:rFonts w:ascii="Verdana" w:hAnsi="Verdana"/>
          <w:sz w:val="18"/>
          <w:szCs w:val="18"/>
          <w:lang w:eastAsia="it-IT"/>
        </w:rPr>
        <w:t>cig</w:t>
      </w:r>
      <w:proofErr w:type="spellEnd"/>
      <w:r w:rsidRPr="00591653">
        <w:rPr>
          <w:rFonts w:ascii="Verdana" w:hAnsi="Verdana"/>
          <w:sz w:val="18"/>
          <w:szCs w:val="18"/>
          <w:lang w:eastAsia="it-IT"/>
        </w:rPr>
        <w:t xml:space="preserve"> ordinaria e in deroga sono state autorizzate con causale ‘emergenza sanitaria Covid-19’.</w:t>
      </w:r>
    </w:p>
    <w:p w14:paraId="170775C4" w14:textId="51159746" w:rsidR="00BE54E3" w:rsidRPr="00591653" w:rsidRDefault="00291156" w:rsidP="00291156">
      <w:pPr>
        <w:pStyle w:val="Default"/>
        <w:jc w:val="both"/>
        <w:rPr>
          <w:rFonts w:ascii="Verdana" w:hAnsi="Verdana"/>
          <w:sz w:val="18"/>
          <w:szCs w:val="18"/>
          <w:lang w:eastAsia="it-IT"/>
        </w:rPr>
      </w:pPr>
      <w:r w:rsidRPr="00591653">
        <w:rPr>
          <w:rFonts w:ascii="Verdana" w:hAnsi="Verdana"/>
          <w:sz w:val="18"/>
          <w:szCs w:val="18"/>
          <w:lang w:eastAsia="it-IT"/>
        </w:rPr>
        <w:lastRenderedPageBreak/>
        <w:t xml:space="preserve">Lo smart </w:t>
      </w:r>
      <w:proofErr w:type="spellStart"/>
      <w:r w:rsidRPr="00591653">
        <w:rPr>
          <w:rFonts w:ascii="Verdana" w:hAnsi="Verdana"/>
          <w:sz w:val="18"/>
          <w:szCs w:val="18"/>
          <w:lang w:eastAsia="it-IT"/>
        </w:rPr>
        <w:t>working</w:t>
      </w:r>
      <w:proofErr w:type="spellEnd"/>
      <w:r w:rsidRPr="00591653">
        <w:rPr>
          <w:rFonts w:ascii="Verdana" w:hAnsi="Verdana"/>
          <w:sz w:val="18"/>
          <w:szCs w:val="18"/>
          <w:lang w:eastAsia="it-IT"/>
        </w:rPr>
        <w:t xml:space="preserve"> è un altro strumento fondamentale per far fronte all’emergenza. Scuola e Università hanno riprogettato in questi mesi nuove modalità di formazione e relazione tra studenti e docenti; Pubblica Amministrazione, enti e imprese hanno avviato modalità di lavoro agile per garantire la propria operatività, assicurando la sicurezza dei lavoratori e contribuendo a ridurre i rischi di contagio. La speranza è che questo esperimento forzato rimanga poi un patrimonio utile a sperimentare nuove forme organizzative che facendo leva, ancora una volta, sulle potenzialità del digitale, renda le imprese più flessibili, più vicine alle esigenze dei lavoratori, meno impattanti sull’ambiente, in altre parole più sostenibili. Ad oggi, infatti, la quota di occupati che lavorano da casa in Italia è tra le più basse di Europa: a fronte del 37-38% registrato nel 2019, rispettivamente, da Paesi Bassi e Svezia, e del 16,3% della media dell’</w:t>
      </w:r>
      <w:proofErr w:type="spellStart"/>
      <w:r w:rsidRPr="00591653">
        <w:rPr>
          <w:rFonts w:ascii="Verdana" w:hAnsi="Verdana"/>
          <w:sz w:val="18"/>
          <w:szCs w:val="18"/>
          <w:lang w:eastAsia="it-IT"/>
        </w:rPr>
        <w:t>UE28</w:t>
      </w:r>
      <w:proofErr w:type="spellEnd"/>
      <w:r w:rsidRPr="00591653">
        <w:rPr>
          <w:rFonts w:ascii="Verdana" w:hAnsi="Verdana"/>
          <w:sz w:val="18"/>
          <w:szCs w:val="18"/>
          <w:lang w:eastAsia="it-IT"/>
        </w:rPr>
        <w:t>, in Italia sono appena il 4,8% le persone che lavorano da casa e in Veneto il 5,1%, valori che in questi dieci anni sono cresciuti tra l’altro di poco (nel 2009 la quota era pari a 4,6% in Italia e 3,9% in Veneto).</w:t>
      </w:r>
    </w:p>
    <w:p w14:paraId="1DB85973" w14:textId="77777777" w:rsidR="00BE54E3" w:rsidRPr="00591653" w:rsidRDefault="00BE54E3" w:rsidP="00BE54E3">
      <w:pPr>
        <w:pStyle w:val="Default"/>
        <w:jc w:val="both"/>
        <w:rPr>
          <w:rFonts w:ascii="Verdana" w:hAnsi="Verdana"/>
          <w:sz w:val="18"/>
          <w:szCs w:val="18"/>
          <w:lang w:eastAsia="it-IT"/>
        </w:rPr>
      </w:pPr>
    </w:p>
    <w:p w14:paraId="5F3E63AB" w14:textId="0A882DDC" w:rsidR="004744E6" w:rsidRPr="00591653" w:rsidRDefault="00ED08FA" w:rsidP="00ED08FA">
      <w:pPr>
        <w:jc w:val="both"/>
        <w:rPr>
          <w:rFonts w:ascii="Verdana" w:hAnsi="Verdana"/>
          <w:sz w:val="18"/>
          <w:szCs w:val="18"/>
        </w:rPr>
      </w:pPr>
      <w:r w:rsidRPr="00591653">
        <w:rPr>
          <w:rFonts w:ascii="Verdana" w:hAnsi="Verdana"/>
          <w:sz w:val="18"/>
          <w:szCs w:val="18"/>
        </w:rPr>
        <w:t xml:space="preserve">d) </w:t>
      </w:r>
      <w:r w:rsidR="008E29C6" w:rsidRPr="00591653">
        <w:rPr>
          <w:rFonts w:ascii="Verdana" w:hAnsi="Verdana"/>
          <w:sz w:val="18"/>
          <w:szCs w:val="18"/>
        </w:rPr>
        <w:t>I GIOVANI.</w:t>
      </w:r>
    </w:p>
    <w:p w14:paraId="2554099B" w14:textId="240155BE" w:rsidR="00392768" w:rsidRPr="00591653" w:rsidRDefault="00392768" w:rsidP="00ED08FA">
      <w:pPr>
        <w:jc w:val="both"/>
        <w:rPr>
          <w:rFonts w:ascii="Verdana" w:hAnsi="Verdana"/>
          <w:sz w:val="18"/>
          <w:szCs w:val="18"/>
        </w:rPr>
      </w:pPr>
    </w:p>
    <w:p w14:paraId="746BF4A4" w14:textId="77777777" w:rsidR="00AE321E" w:rsidRPr="00591653" w:rsidRDefault="00392768" w:rsidP="00AE321E">
      <w:pPr>
        <w:jc w:val="both"/>
        <w:rPr>
          <w:rFonts w:ascii="Verdana" w:hAnsi="Verdana"/>
          <w:sz w:val="18"/>
          <w:szCs w:val="18"/>
        </w:rPr>
      </w:pPr>
      <w:r w:rsidRPr="00591653">
        <w:rPr>
          <w:rFonts w:ascii="Verdana" w:hAnsi="Verdana"/>
          <w:sz w:val="18"/>
          <w:szCs w:val="18"/>
        </w:rPr>
        <w:t>Vi è un forte legame tra il fallimento scolastico, nella sua accezione più ampia – bassi apprendimenti, abbandono precoce della scuola, ecc... -, e la disoccupazione, il basso reddito della</w:t>
      </w:r>
      <w:r w:rsidR="00AE321E" w:rsidRPr="00591653">
        <w:rPr>
          <w:rFonts w:ascii="Verdana" w:hAnsi="Verdana"/>
          <w:sz w:val="18"/>
          <w:szCs w:val="18"/>
        </w:rPr>
        <w:t xml:space="preserve"> famiglia e il disagio sociale dei territori in cui un giovane vive. I ragazzi che abbandonano precocemente i percorsi di istruzione e formazione sono spesso svantaggiati, sia dal punto di vista sociale che da quello economico, rispetto a coloro che li portano avanti e ottengono le qualifiche utili per riuscire nella vita. Infatti, le quote più alte di 18-</w:t>
      </w:r>
      <w:proofErr w:type="spellStart"/>
      <w:r w:rsidR="00AE321E" w:rsidRPr="00591653">
        <w:rPr>
          <w:rFonts w:ascii="Verdana" w:hAnsi="Verdana"/>
          <w:sz w:val="18"/>
          <w:szCs w:val="18"/>
        </w:rPr>
        <w:t>24enni</w:t>
      </w:r>
      <w:proofErr w:type="spellEnd"/>
      <w:r w:rsidR="00AE321E" w:rsidRPr="00591653">
        <w:rPr>
          <w:rFonts w:ascii="Verdana" w:hAnsi="Verdana"/>
          <w:sz w:val="18"/>
          <w:szCs w:val="18"/>
        </w:rPr>
        <w:t xml:space="preserve"> che abbandonano troppo presto gli studi si registrano nella maggior parte delle regioni del Mezzogiorno, dove, infatti, si vivono le condizioni più difficili in quanto a disoccupazione, reddito e povertà. Viceversa, la situazione del Veneto è decisamente migliore: nel 2019 la quota si attesta all’8,4% contro il 16,5% di dieci anni prima, raggiungendo sia il target italiano che quello europeo. Nell’ultimo anno, il tasso è diminuito di quasi tre punti percentuali, dopo due anni di crescita importante: nel 2019, la nostra regione registra il dato più basso di tutta Italia (era passata dalla seconda posizione del 2016 all’ottava del 2018). </w:t>
      </w:r>
    </w:p>
    <w:p w14:paraId="09483A05" w14:textId="69468B01" w:rsidR="00392768" w:rsidRPr="00591653" w:rsidRDefault="00AE321E" w:rsidP="00AE321E">
      <w:pPr>
        <w:jc w:val="both"/>
        <w:rPr>
          <w:rFonts w:ascii="Verdana" w:hAnsi="Verdana"/>
          <w:sz w:val="18"/>
          <w:szCs w:val="18"/>
        </w:rPr>
      </w:pPr>
      <w:r w:rsidRPr="00591653">
        <w:rPr>
          <w:rFonts w:ascii="Verdana" w:hAnsi="Verdana"/>
          <w:sz w:val="18"/>
          <w:szCs w:val="18"/>
        </w:rPr>
        <w:t>Si sottolinea che l’aumento registrato nel 2017-2018 ha interessato soprattutto i giovani stranieri; per gli italiani il tasso di abbandono scolastico è passato dal 4,7% del 2016 all’8,5% del 2017 per poi scendere all’8% nel 2018 (6% nel 2019). Per gli stranieri questa stessa percentuale è aumentata di 12 punti percentuali in due anni (dal 23,2% del 2016 al 35,5% del 2018, per poi scendere al 28,1% nel 2019). L’aumento dell’abbandono precoce della scuola in Veneto si associa ad un aumento dell’occupazione: durante la crisi economica i giovani erano più incentivati a proseguire gli studi perché incontravano più difficoltà a trovare lavoro, ma proprio negli ultimi due anni sono aumentate le opportunità anche per chi non ha concluso gli studi, infatti il tasso di occupazione dei giovani in età 18-24 anni in possesso della sola licenza media e che non frequentano nessun corso di studi è passato dal 30,8% del 2016 al 39,7% del 2018. In sintesi, si può dire che la crescita di tale indicatore è principalmente dovuta a una maggiore opportunità di trovare lavoro in questi ultimi anni di ripresa e di partecipazione nel mercato del lavoro, soprattutto dei giovani stranieri</w:t>
      </w:r>
    </w:p>
    <w:p w14:paraId="663F013A" w14:textId="77777777" w:rsidR="00ED08FA" w:rsidRPr="00591653" w:rsidRDefault="00ED08FA" w:rsidP="00ED08FA">
      <w:pPr>
        <w:jc w:val="both"/>
        <w:rPr>
          <w:rFonts w:ascii="Verdana" w:hAnsi="Verdana"/>
          <w:sz w:val="18"/>
          <w:szCs w:val="18"/>
        </w:rPr>
      </w:pPr>
    </w:p>
    <w:p w14:paraId="64DAC084" w14:textId="79C8C83D" w:rsidR="004744E6" w:rsidRPr="00591653" w:rsidRDefault="00ED08FA" w:rsidP="00ED08FA">
      <w:pPr>
        <w:jc w:val="both"/>
        <w:rPr>
          <w:rFonts w:ascii="Verdana" w:hAnsi="Verdana"/>
          <w:sz w:val="18"/>
          <w:szCs w:val="18"/>
        </w:rPr>
      </w:pPr>
      <w:r w:rsidRPr="00591653">
        <w:rPr>
          <w:rFonts w:ascii="Verdana" w:hAnsi="Verdana"/>
          <w:sz w:val="18"/>
          <w:szCs w:val="18"/>
        </w:rPr>
        <w:t xml:space="preserve">e) </w:t>
      </w:r>
      <w:r w:rsidR="008E29C6" w:rsidRPr="00591653">
        <w:rPr>
          <w:rFonts w:ascii="Verdana" w:hAnsi="Verdana"/>
          <w:sz w:val="18"/>
          <w:szCs w:val="18"/>
        </w:rPr>
        <w:t xml:space="preserve">GIUSTIZIA SOCIALE E POVERTÀ. </w:t>
      </w:r>
    </w:p>
    <w:p w14:paraId="0654AC41" w14:textId="77777777" w:rsidR="00756B02" w:rsidRPr="00591653" w:rsidRDefault="00756B02" w:rsidP="007C1495">
      <w:pPr>
        <w:jc w:val="both"/>
        <w:rPr>
          <w:rFonts w:ascii="Verdana" w:eastAsiaTheme="minorHAnsi" w:hAnsi="Verdana"/>
          <w:sz w:val="18"/>
          <w:szCs w:val="18"/>
          <w:lang w:eastAsia="en-US"/>
        </w:rPr>
      </w:pPr>
    </w:p>
    <w:p w14:paraId="1CE65AA4" w14:textId="1A063F14" w:rsidR="00756B02" w:rsidRPr="00591653" w:rsidRDefault="00756B02" w:rsidP="00756B02">
      <w:pPr>
        <w:jc w:val="both"/>
        <w:rPr>
          <w:rFonts w:ascii="Verdana" w:eastAsiaTheme="minorHAnsi" w:hAnsi="Verdana"/>
          <w:sz w:val="18"/>
          <w:szCs w:val="18"/>
          <w:lang w:eastAsia="en-US"/>
        </w:rPr>
      </w:pPr>
      <w:r w:rsidRPr="00591653">
        <w:rPr>
          <w:rFonts w:ascii="Verdana" w:eastAsiaTheme="minorHAnsi" w:hAnsi="Verdana"/>
          <w:sz w:val="18"/>
          <w:szCs w:val="18"/>
          <w:lang w:eastAsia="en-US"/>
        </w:rPr>
        <w:t xml:space="preserve">In Veneto il disagio è meno diffuso e in riduzione, evidenziando una delle situazioni migliori a livello regionale. Il valore più critico per il Veneto si registra nel 2016, quando la povertà coinvolgeva il 17,9% della popolazione, per scendere al 15,4% nel 2017 e ulteriormente al 14,7% nel 2018, circa </w:t>
      </w:r>
      <w:proofErr w:type="spellStart"/>
      <w:r w:rsidRPr="00591653">
        <w:rPr>
          <w:rFonts w:ascii="Verdana" w:eastAsiaTheme="minorHAnsi" w:hAnsi="Verdana"/>
          <w:sz w:val="18"/>
          <w:szCs w:val="18"/>
          <w:lang w:eastAsia="en-US"/>
        </w:rPr>
        <w:t>156mila</w:t>
      </w:r>
      <w:proofErr w:type="spellEnd"/>
      <w:r w:rsidRPr="00591653">
        <w:rPr>
          <w:rFonts w:ascii="Verdana" w:eastAsiaTheme="minorHAnsi" w:hAnsi="Verdana"/>
          <w:sz w:val="18"/>
          <w:szCs w:val="18"/>
          <w:lang w:eastAsia="en-US"/>
        </w:rPr>
        <w:t xml:space="preserve"> poveri in meno nel giro di due anni. Nello specifico, il 3,6% della popolazione in Veneto si trova in una condizione di grave deprivazione materiale, l’11% ha un reddito inferiore alla soglia di povertà nazionale e il 4,8% delle persone vive in famiglie a bassa intensità lavorativa.</w:t>
      </w:r>
    </w:p>
    <w:p w14:paraId="2E687754" w14:textId="40A59A88" w:rsidR="00756B02" w:rsidRPr="00591653" w:rsidRDefault="00756B02" w:rsidP="00756B02">
      <w:pPr>
        <w:jc w:val="both"/>
        <w:rPr>
          <w:rFonts w:ascii="Verdana" w:eastAsiaTheme="minorHAnsi" w:hAnsi="Verdana"/>
          <w:sz w:val="18"/>
          <w:szCs w:val="18"/>
          <w:lang w:eastAsia="en-US"/>
        </w:rPr>
      </w:pPr>
      <w:r w:rsidRPr="00591653">
        <w:rPr>
          <w:rFonts w:ascii="Verdana" w:eastAsiaTheme="minorHAnsi" w:hAnsi="Verdana"/>
          <w:sz w:val="18"/>
          <w:szCs w:val="18"/>
          <w:lang w:eastAsia="en-US"/>
        </w:rPr>
        <w:t>Sono più a rischio le donne, i minori, chi ha un basso livello di istruzione, chi vive da solo, specie se anziano e le famiglie con tre o più figli, nonché i monogenitori. La povertà e l’esclusione sociale generalmente sono associate all’assenza di un’occupazione, anche se spesso nemmeno avere un lavoro di per sé protegge del tutto dall’emarginazione e stipendi troppo bassi possono spingere alcuni lavoratori sotto la soglia di povertà.</w:t>
      </w:r>
    </w:p>
    <w:p w14:paraId="18A4E3D0" w14:textId="54C1D709" w:rsidR="00756B02" w:rsidRPr="00591653" w:rsidRDefault="00756B02" w:rsidP="00756B02">
      <w:pPr>
        <w:jc w:val="both"/>
        <w:rPr>
          <w:rFonts w:ascii="Verdana" w:eastAsiaTheme="minorHAnsi" w:hAnsi="Verdana"/>
          <w:sz w:val="18"/>
          <w:szCs w:val="18"/>
          <w:lang w:eastAsia="en-US"/>
        </w:rPr>
      </w:pPr>
      <w:r w:rsidRPr="00591653">
        <w:rPr>
          <w:rFonts w:ascii="Verdana" w:eastAsiaTheme="minorHAnsi" w:hAnsi="Verdana"/>
          <w:sz w:val="18"/>
          <w:szCs w:val="18"/>
          <w:lang w:eastAsia="en-US"/>
        </w:rPr>
        <w:t xml:space="preserve">L’emergenza sanitaria rimette tutto in discussione, si prospettano anni difficili, ma a risentirne maggiormente saranno i più vulnerabili, aumenteranno o si aggraveranno le fragilità come effetto anche del prolungato </w:t>
      </w:r>
      <w:proofErr w:type="spellStart"/>
      <w:r w:rsidRPr="00591653">
        <w:rPr>
          <w:rFonts w:ascii="Verdana" w:eastAsiaTheme="minorHAnsi" w:hAnsi="Verdana"/>
          <w:sz w:val="18"/>
          <w:szCs w:val="18"/>
          <w:lang w:eastAsia="en-US"/>
        </w:rPr>
        <w:t>lockdown</w:t>
      </w:r>
      <w:proofErr w:type="spellEnd"/>
      <w:r w:rsidRPr="00591653">
        <w:rPr>
          <w:rFonts w:ascii="Verdana" w:eastAsiaTheme="minorHAnsi" w:hAnsi="Verdana"/>
          <w:sz w:val="18"/>
          <w:szCs w:val="18"/>
          <w:lang w:eastAsia="en-US"/>
        </w:rPr>
        <w:t xml:space="preserve"> economico e occupazionale.</w:t>
      </w:r>
    </w:p>
    <w:p w14:paraId="6F64CC75" w14:textId="77777777" w:rsidR="00756B02" w:rsidRPr="00591653" w:rsidRDefault="00756B02" w:rsidP="007C1495">
      <w:pPr>
        <w:jc w:val="both"/>
        <w:rPr>
          <w:rFonts w:ascii="Verdana" w:eastAsiaTheme="minorHAnsi" w:hAnsi="Verdana"/>
          <w:sz w:val="18"/>
          <w:szCs w:val="18"/>
          <w:lang w:eastAsia="en-US"/>
        </w:rPr>
      </w:pPr>
    </w:p>
    <w:p w14:paraId="0F88C376" w14:textId="77777777" w:rsidR="000B6579" w:rsidRPr="00591653" w:rsidRDefault="00B6605A" w:rsidP="000B6579">
      <w:pPr>
        <w:pStyle w:val="Default"/>
        <w:rPr>
          <w:rFonts w:ascii="Verdana" w:eastAsiaTheme="majorEastAsia" w:hAnsi="Verdana" w:cstheme="majorBidi"/>
          <w:b/>
          <w:bCs/>
          <w:color w:val="003399"/>
          <w:sz w:val="18"/>
          <w:szCs w:val="18"/>
          <w:lang w:eastAsia="ar-SA"/>
        </w:rPr>
      </w:pPr>
      <w:r w:rsidRPr="00591653">
        <w:rPr>
          <w:rFonts w:ascii="Verdana" w:eastAsiaTheme="majorEastAsia" w:hAnsi="Verdana" w:cstheme="majorBidi"/>
          <w:b/>
          <w:bCs/>
          <w:color w:val="003399"/>
          <w:sz w:val="18"/>
          <w:szCs w:val="18"/>
          <w:lang w:eastAsia="ar-SA"/>
        </w:rPr>
        <w:t xml:space="preserve">Il contesto della illegalità nel </w:t>
      </w:r>
      <w:r w:rsidR="00204299" w:rsidRPr="00591653">
        <w:rPr>
          <w:rFonts w:ascii="Verdana" w:eastAsiaTheme="majorEastAsia" w:hAnsi="Verdana" w:cstheme="majorBidi"/>
          <w:b/>
          <w:bCs/>
          <w:color w:val="003399"/>
          <w:sz w:val="18"/>
          <w:szCs w:val="18"/>
          <w:lang w:eastAsia="ar-SA"/>
        </w:rPr>
        <w:t>V</w:t>
      </w:r>
      <w:r w:rsidRPr="00591653">
        <w:rPr>
          <w:rFonts w:ascii="Verdana" w:eastAsiaTheme="majorEastAsia" w:hAnsi="Verdana" w:cstheme="majorBidi"/>
          <w:b/>
          <w:bCs/>
          <w:color w:val="003399"/>
          <w:sz w:val="18"/>
          <w:szCs w:val="18"/>
          <w:lang w:eastAsia="ar-SA"/>
        </w:rPr>
        <w:t xml:space="preserve">eneto </w:t>
      </w:r>
    </w:p>
    <w:p w14:paraId="0CBF4B41" w14:textId="77777777" w:rsidR="00664942" w:rsidRPr="00591653" w:rsidRDefault="00664942" w:rsidP="000B6579">
      <w:pPr>
        <w:pStyle w:val="Default"/>
        <w:rPr>
          <w:rFonts w:ascii="Verdana" w:eastAsiaTheme="majorEastAsia" w:hAnsi="Verdana" w:cstheme="majorBidi"/>
          <w:b/>
          <w:bCs/>
          <w:color w:val="003399"/>
          <w:sz w:val="18"/>
          <w:szCs w:val="18"/>
          <w:lang w:eastAsia="ar-SA"/>
        </w:rPr>
      </w:pPr>
    </w:p>
    <w:p w14:paraId="21B6B7BC" w14:textId="04565970" w:rsidR="00664942" w:rsidRPr="00591653" w:rsidRDefault="00664942" w:rsidP="00664942">
      <w:pPr>
        <w:pStyle w:val="Corpotesto"/>
        <w:jc w:val="both"/>
        <w:rPr>
          <w:rFonts w:ascii="Verdana" w:hAnsi="Verdana"/>
          <w:sz w:val="18"/>
          <w:szCs w:val="18"/>
        </w:rPr>
      </w:pPr>
      <w:r w:rsidRPr="00591653">
        <w:rPr>
          <w:rFonts w:ascii="Verdana" w:hAnsi="Verdana" w:cs="Times New Roman"/>
          <w:sz w:val="18"/>
          <w:szCs w:val="18"/>
        </w:rPr>
        <w:t>Dalla Relazione del Procuratore Regionale in occasione dell’inaugurazione dell’anno giudiziario 20</w:t>
      </w:r>
      <w:r w:rsidR="006540C4" w:rsidRPr="00591653">
        <w:rPr>
          <w:rFonts w:ascii="Verdana" w:hAnsi="Verdana" w:cs="Times New Roman"/>
          <w:sz w:val="18"/>
          <w:szCs w:val="18"/>
        </w:rPr>
        <w:t>20</w:t>
      </w:r>
      <w:r w:rsidRPr="00591653">
        <w:rPr>
          <w:rFonts w:ascii="Verdana" w:hAnsi="Verdana" w:cs="Times New Roman"/>
          <w:sz w:val="18"/>
          <w:szCs w:val="18"/>
        </w:rPr>
        <w:t xml:space="preserve"> della </w:t>
      </w:r>
      <w:proofErr w:type="gramStart"/>
      <w:r w:rsidRPr="00591653">
        <w:rPr>
          <w:rFonts w:ascii="Verdana" w:hAnsi="Verdana" w:cs="Times New Roman"/>
          <w:sz w:val="18"/>
          <w:szCs w:val="18"/>
        </w:rPr>
        <w:t>Corte dei Conti</w:t>
      </w:r>
      <w:proofErr w:type="gramEnd"/>
      <w:r w:rsidRPr="00591653">
        <w:rPr>
          <w:rFonts w:ascii="Verdana" w:hAnsi="Verdana"/>
          <w:sz w:val="18"/>
          <w:szCs w:val="18"/>
        </w:rPr>
        <w:t xml:space="preserve"> risultano i seguenti dati statistici. Gli atti depositati in giudizio, tra citazioni</w:t>
      </w:r>
      <w:r w:rsidR="00DB1D0A" w:rsidRPr="00591653">
        <w:rPr>
          <w:rFonts w:ascii="Verdana" w:hAnsi="Verdana"/>
          <w:sz w:val="18"/>
          <w:szCs w:val="18"/>
        </w:rPr>
        <w:t>, appelli</w:t>
      </w:r>
      <w:r w:rsidRPr="00591653">
        <w:rPr>
          <w:rFonts w:ascii="Verdana" w:hAnsi="Verdana"/>
          <w:sz w:val="18"/>
          <w:szCs w:val="18"/>
        </w:rPr>
        <w:t xml:space="preserve"> e ricorsi per provvedimenti cautelari, sono stati </w:t>
      </w:r>
      <w:r w:rsidR="00DB1D0A" w:rsidRPr="00591653">
        <w:rPr>
          <w:rFonts w:ascii="Verdana" w:hAnsi="Verdana"/>
          <w:sz w:val="18"/>
          <w:szCs w:val="18"/>
        </w:rPr>
        <w:t>41</w:t>
      </w:r>
      <w:r w:rsidR="00D74FC6" w:rsidRPr="00591653">
        <w:rPr>
          <w:rFonts w:ascii="Verdana" w:hAnsi="Verdana"/>
          <w:sz w:val="18"/>
          <w:szCs w:val="18"/>
        </w:rPr>
        <w:t xml:space="preserve"> </w:t>
      </w:r>
      <w:r w:rsidRPr="00591653">
        <w:rPr>
          <w:rFonts w:ascii="Verdana" w:hAnsi="Verdana"/>
          <w:sz w:val="18"/>
          <w:szCs w:val="18"/>
        </w:rPr>
        <w:t xml:space="preserve">(n. </w:t>
      </w:r>
      <w:r w:rsidR="00D74FC6" w:rsidRPr="00591653">
        <w:rPr>
          <w:rFonts w:ascii="Verdana" w:hAnsi="Verdana"/>
          <w:sz w:val="18"/>
          <w:szCs w:val="18"/>
        </w:rPr>
        <w:t>7</w:t>
      </w:r>
      <w:r w:rsidR="00DB1D0A" w:rsidRPr="00591653">
        <w:rPr>
          <w:rFonts w:ascii="Verdana" w:hAnsi="Verdana"/>
          <w:sz w:val="18"/>
          <w:szCs w:val="18"/>
        </w:rPr>
        <w:t>6</w:t>
      </w:r>
      <w:r w:rsidRPr="00591653">
        <w:rPr>
          <w:rFonts w:ascii="Verdana" w:hAnsi="Verdana"/>
          <w:sz w:val="18"/>
          <w:szCs w:val="18"/>
        </w:rPr>
        <w:t xml:space="preserve"> del 201</w:t>
      </w:r>
      <w:r w:rsidR="00DB1D0A" w:rsidRPr="00591653">
        <w:rPr>
          <w:rFonts w:ascii="Verdana" w:hAnsi="Verdana"/>
          <w:sz w:val="18"/>
          <w:szCs w:val="18"/>
        </w:rPr>
        <w:t>8</w:t>
      </w:r>
      <w:r w:rsidRPr="00591653">
        <w:rPr>
          <w:rFonts w:ascii="Verdana" w:hAnsi="Verdana"/>
          <w:sz w:val="18"/>
          <w:szCs w:val="18"/>
        </w:rPr>
        <w:t>)</w:t>
      </w:r>
      <w:r w:rsidR="00817DFC" w:rsidRPr="00591653">
        <w:rPr>
          <w:rFonts w:ascii="Verdana" w:hAnsi="Verdana"/>
          <w:sz w:val="18"/>
          <w:szCs w:val="18"/>
        </w:rPr>
        <w:t xml:space="preserve">, </w:t>
      </w:r>
      <w:r w:rsidR="00DB1D0A" w:rsidRPr="00591653">
        <w:rPr>
          <w:rFonts w:ascii="Verdana" w:hAnsi="Verdana"/>
          <w:sz w:val="18"/>
          <w:szCs w:val="18"/>
        </w:rPr>
        <w:t>in linea r</w:t>
      </w:r>
      <w:r w:rsidRPr="00591653">
        <w:rPr>
          <w:rFonts w:ascii="Verdana" w:hAnsi="Verdana"/>
          <w:sz w:val="18"/>
          <w:szCs w:val="18"/>
        </w:rPr>
        <w:t xml:space="preserve">ispetto a quelli depositati nel 2015 (n. 40). L’attività inquirente svolta nell’anno ha comportato </w:t>
      </w:r>
      <w:proofErr w:type="spellStart"/>
      <w:r w:rsidRPr="00591653">
        <w:rPr>
          <w:rFonts w:ascii="Verdana" w:hAnsi="Verdana"/>
          <w:sz w:val="18"/>
          <w:szCs w:val="18"/>
        </w:rPr>
        <w:t>n.</w:t>
      </w:r>
      <w:r w:rsidR="00DB1D0A" w:rsidRPr="00591653">
        <w:rPr>
          <w:rFonts w:ascii="Verdana" w:hAnsi="Verdana"/>
          <w:sz w:val="18"/>
          <w:szCs w:val="18"/>
        </w:rPr>
        <w:t>378</w:t>
      </w:r>
      <w:proofErr w:type="spellEnd"/>
      <w:r w:rsidR="00DB1D0A" w:rsidRPr="00591653">
        <w:rPr>
          <w:rFonts w:ascii="Verdana" w:hAnsi="Verdana"/>
          <w:sz w:val="18"/>
          <w:szCs w:val="18"/>
        </w:rPr>
        <w:t xml:space="preserve"> </w:t>
      </w:r>
      <w:r w:rsidRPr="00591653">
        <w:rPr>
          <w:rFonts w:ascii="Verdana" w:hAnsi="Verdana"/>
          <w:sz w:val="18"/>
          <w:szCs w:val="18"/>
        </w:rPr>
        <w:t>richieste istruttorie</w:t>
      </w:r>
      <w:r w:rsidR="00DB1D0A" w:rsidRPr="00591653">
        <w:rPr>
          <w:rFonts w:ascii="Verdana" w:hAnsi="Verdana"/>
          <w:sz w:val="18"/>
          <w:szCs w:val="18"/>
        </w:rPr>
        <w:t xml:space="preserve">, diminuite rispetto a quelle del 2018 pari </w:t>
      </w:r>
      <w:proofErr w:type="gramStart"/>
      <w:r w:rsidR="00DB1D0A" w:rsidRPr="00591653">
        <w:rPr>
          <w:rFonts w:ascii="Verdana" w:hAnsi="Verdana"/>
          <w:sz w:val="18"/>
          <w:szCs w:val="18"/>
        </w:rPr>
        <w:t>a  978</w:t>
      </w:r>
      <w:proofErr w:type="gramEnd"/>
      <w:r w:rsidR="00DB1D0A" w:rsidRPr="00591653">
        <w:rPr>
          <w:rFonts w:ascii="Verdana" w:hAnsi="Verdana"/>
          <w:sz w:val="18"/>
          <w:szCs w:val="18"/>
        </w:rPr>
        <w:t xml:space="preserve">, </w:t>
      </w:r>
      <w:r w:rsidRPr="00591653">
        <w:rPr>
          <w:rFonts w:ascii="Verdana" w:hAnsi="Verdana"/>
          <w:sz w:val="18"/>
          <w:szCs w:val="18"/>
        </w:rPr>
        <w:t>re</w:t>
      </w:r>
      <w:r w:rsidR="00DB1D0A" w:rsidRPr="00591653">
        <w:rPr>
          <w:rFonts w:ascii="Verdana" w:hAnsi="Verdana"/>
          <w:sz w:val="18"/>
          <w:szCs w:val="18"/>
        </w:rPr>
        <w:t xml:space="preserve">ndendo </w:t>
      </w:r>
      <w:r w:rsidRPr="00591653">
        <w:rPr>
          <w:rFonts w:ascii="Verdana" w:hAnsi="Verdana"/>
          <w:sz w:val="18"/>
          <w:szCs w:val="18"/>
        </w:rPr>
        <w:t xml:space="preserve">necessarie </w:t>
      </w:r>
      <w:r w:rsidR="00DB1D0A" w:rsidRPr="00591653">
        <w:rPr>
          <w:rFonts w:ascii="Verdana" w:hAnsi="Verdana"/>
          <w:sz w:val="18"/>
          <w:szCs w:val="18"/>
        </w:rPr>
        <w:t>n. 47</w:t>
      </w:r>
      <w:r w:rsidRPr="00591653">
        <w:rPr>
          <w:rFonts w:ascii="Verdana" w:hAnsi="Verdana"/>
          <w:sz w:val="18"/>
          <w:szCs w:val="18"/>
        </w:rPr>
        <w:t xml:space="preserve"> deleghe di indagini alla Guardia di Finanza. Il numero complessivo delle istruttorie pendenti alla data del 31 dicembre 201</w:t>
      </w:r>
      <w:r w:rsidR="00DB1D0A" w:rsidRPr="00591653">
        <w:rPr>
          <w:rFonts w:ascii="Verdana" w:hAnsi="Verdana"/>
          <w:sz w:val="18"/>
          <w:szCs w:val="18"/>
        </w:rPr>
        <w:t>9</w:t>
      </w:r>
      <w:r w:rsidRPr="00591653">
        <w:rPr>
          <w:rFonts w:ascii="Verdana" w:hAnsi="Verdana"/>
          <w:sz w:val="18"/>
          <w:szCs w:val="18"/>
        </w:rPr>
        <w:t xml:space="preserve"> risulta pari a n.</w:t>
      </w:r>
      <w:r w:rsidR="00DB1D0A" w:rsidRPr="00591653">
        <w:rPr>
          <w:rFonts w:ascii="Verdana" w:hAnsi="Verdana"/>
          <w:sz w:val="18"/>
          <w:szCs w:val="18"/>
        </w:rPr>
        <w:t xml:space="preserve"> 6.214</w:t>
      </w:r>
      <w:r w:rsidR="004A7A98" w:rsidRPr="00591653">
        <w:rPr>
          <w:rFonts w:ascii="Verdana" w:hAnsi="Verdana"/>
          <w:sz w:val="18"/>
          <w:szCs w:val="18"/>
        </w:rPr>
        <w:t>, con un leggero aumento</w:t>
      </w:r>
      <w:r w:rsidRPr="00591653">
        <w:rPr>
          <w:rFonts w:ascii="Verdana" w:hAnsi="Verdana"/>
          <w:sz w:val="18"/>
          <w:szCs w:val="18"/>
        </w:rPr>
        <w:t xml:space="preserve"> rispetto a quelle pendenti alla fine dell’anno 201</w:t>
      </w:r>
      <w:r w:rsidR="00DB1D0A" w:rsidRPr="00591653">
        <w:rPr>
          <w:rFonts w:ascii="Verdana" w:hAnsi="Verdana"/>
          <w:sz w:val="18"/>
          <w:szCs w:val="18"/>
        </w:rPr>
        <w:t>8</w:t>
      </w:r>
      <w:r w:rsidRPr="00591653">
        <w:rPr>
          <w:rFonts w:ascii="Verdana" w:hAnsi="Verdana"/>
          <w:sz w:val="18"/>
          <w:szCs w:val="18"/>
        </w:rPr>
        <w:t xml:space="preserve"> (n.</w:t>
      </w:r>
      <w:r w:rsidR="00DB1D0A" w:rsidRPr="00591653">
        <w:rPr>
          <w:rFonts w:ascii="Verdana" w:hAnsi="Verdana"/>
          <w:sz w:val="18"/>
          <w:szCs w:val="18"/>
        </w:rPr>
        <w:t xml:space="preserve"> 5.469</w:t>
      </w:r>
      <w:r w:rsidR="00DB35DA" w:rsidRPr="00591653">
        <w:rPr>
          <w:rFonts w:ascii="Verdana" w:hAnsi="Verdana"/>
          <w:sz w:val="18"/>
          <w:szCs w:val="18"/>
        </w:rPr>
        <w:t>).</w:t>
      </w:r>
    </w:p>
    <w:p w14:paraId="79B366D5" w14:textId="372755B2" w:rsidR="00664942" w:rsidRPr="00591653" w:rsidRDefault="00664942" w:rsidP="00664942">
      <w:pPr>
        <w:pStyle w:val="Corpotesto"/>
        <w:jc w:val="both"/>
        <w:rPr>
          <w:rFonts w:ascii="Verdana" w:hAnsi="Verdana" w:cs="Times New Roman"/>
          <w:strike/>
          <w:sz w:val="18"/>
          <w:szCs w:val="18"/>
        </w:rPr>
      </w:pPr>
      <w:r w:rsidRPr="00591653">
        <w:rPr>
          <w:rFonts w:ascii="Verdana" w:hAnsi="Verdana"/>
          <w:sz w:val="18"/>
          <w:szCs w:val="18"/>
        </w:rPr>
        <w:lastRenderedPageBreak/>
        <w:t>Un dato positivo che si conferma nel 201</w:t>
      </w:r>
      <w:r w:rsidR="00DB1D0A" w:rsidRPr="00591653">
        <w:rPr>
          <w:rFonts w:ascii="Verdana" w:hAnsi="Verdana"/>
          <w:sz w:val="18"/>
          <w:szCs w:val="18"/>
        </w:rPr>
        <w:t>9</w:t>
      </w:r>
      <w:r w:rsidRPr="00591653">
        <w:rPr>
          <w:rFonts w:ascii="Verdana" w:hAnsi="Verdana"/>
          <w:sz w:val="18"/>
          <w:szCs w:val="18"/>
        </w:rPr>
        <w:t xml:space="preserve"> è quello concernente gli importi </w:t>
      </w:r>
      <w:r w:rsidRPr="00591653">
        <w:rPr>
          <w:rFonts w:ascii="Verdana" w:hAnsi="Verdana"/>
          <w:bCs/>
          <w:sz w:val="18"/>
          <w:szCs w:val="18"/>
        </w:rPr>
        <w:t xml:space="preserve">effettivamente recuperati ed incamerati </w:t>
      </w:r>
      <w:r w:rsidRPr="00591653">
        <w:rPr>
          <w:rFonts w:ascii="Verdana" w:hAnsi="Verdana"/>
          <w:sz w:val="18"/>
          <w:szCs w:val="18"/>
        </w:rPr>
        <w:t>gran parte nei bilanci di Enti veneti - e quindi nel pieno rispetto della loro autonomia finanziaria - sia in esecuzione di sentenze di condanna emesse anche a seguito di rito abbreviato (€</w:t>
      </w:r>
      <w:r w:rsidR="00DB35DA" w:rsidRPr="00591653">
        <w:rPr>
          <w:rFonts w:ascii="Verdana" w:hAnsi="Verdana"/>
          <w:sz w:val="18"/>
          <w:szCs w:val="18"/>
        </w:rPr>
        <w:t xml:space="preserve"> </w:t>
      </w:r>
      <w:r w:rsidR="00DB1D0A" w:rsidRPr="00591653">
        <w:rPr>
          <w:rFonts w:ascii="Verdana" w:hAnsi="Verdana"/>
          <w:sz w:val="18"/>
          <w:szCs w:val="18"/>
        </w:rPr>
        <w:t>123.196,79</w:t>
      </w:r>
      <w:r w:rsidRPr="00591653">
        <w:rPr>
          <w:rFonts w:ascii="Verdana" w:hAnsi="Verdana"/>
          <w:sz w:val="18"/>
          <w:szCs w:val="18"/>
        </w:rPr>
        <w:t>) sia a seguito di riparazioni ‘spontanee’ da parte dei presunti responsabili (€</w:t>
      </w:r>
      <w:r w:rsidR="00DB1D0A" w:rsidRPr="00591653">
        <w:rPr>
          <w:rFonts w:ascii="Verdana" w:hAnsi="Verdana"/>
          <w:bCs/>
          <w:sz w:val="18"/>
          <w:szCs w:val="18"/>
        </w:rPr>
        <w:t xml:space="preserve"> 396.298,69</w:t>
      </w:r>
      <w:r w:rsidRPr="00591653">
        <w:rPr>
          <w:rFonts w:ascii="Verdana" w:hAnsi="Verdana"/>
          <w:sz w:val="18"/>
          <w:szCs w:val="18"/>
        </w:rPr>
        <w:t>)</w:t>
      </w:r>
      <w:r w:rsidR="00DB1D0A" w:rsidRPr="00591653">
        <w:rPr>
          <w:rFonts w:ascii="Verdana" w:hAnsi="Verdana"/>
          <w:sz w:val="18"/>
          <w:szCs w:val="18"/>
        </w:rPr>
        <w:t>, per un totale complessivo pari ad € 3.539.353,14</w:t>
      </w:r>
      <w:r w:rsidRPr="00591653">
        <w:rPr>
          <w:rFonts w:ascii="Verdana" w:hAnsi="Verdana"/>
          <w:sz w:val="18"/>
          <w:szCs w:val="18"/>
        </w:rPr>
        <w:t>.</w:t>
      </w:r>
    </w:p>
    <w:p w14:paraId="727CFAC7" w14:textId="77777777" w:rsidR="00664942" w:rsidRPr="00591653" w:rsidRDefault="00664942" w:rsidP="00D16809">
      <w:pPr>
        <w:pStyle w:val="Default"/>
        <w:jc w:val="both"/>
        <w:rPr>
          <w:rFonts w:ascii="Verdana" w:hAnsi="Verdana"/>
          <w:sz w:val="18"/>
          <w:szCs w:val="18"/>
        </w:rPr>
      </w:pPr>
    </w:p>
    <w:p w14:paraId="3BFAD77D" w14:textId="77777777" w:rsidR="00AF460B" w:rsidRPr="00591653" w:rsidRDefault="00FF7079" w:rsidP="001B384D">
      <w:pPr>
        <w:spacing w:after="120"/>
        <w:jc w:val="both"/>
        <w:rPr>
          <w:rFonts w:ascii="Verdana" w:eastAsiaTheme="minorHAnsi" w:hAnsi="Verdana"/>
          <w:color w:val="000000"/>
          <w:sz w:val="18"/>
          <w:szCs w:val="18"/>
          <w:lang w:eastAsia="en-US"/>
        </w:rPr>
      </w:pPr>
      <w:r w:rsidRPr="00591653">
        <w:rPr>
          <w:rFonts w:ascii="Verdana" w:eastAsiaTheme="minorHAnsi" w:hAnsi="Verdana"/>
          <w:color w:val="000000"/>
          <w:sz w:val="18"/>
          <w:szCs w:val="18"/>
          <w:lang w:eastAsia="en-US"/>
        </w:rPr>
        <w:t xml:space="preserve">Un dato negativo, tuttavia, è quello che si evince dalla </w:t>
      </w:r>
      <w:r w:rsidR="004E08CC" w:rsidRPr="00591653">
        <w:rPr>
          <w:rFonts w:ascii="Verdana" w:eastAsiaTheme="minorHAnsi" w:hAnsi="Verdana"/>
          <w:color w:val="000000"/>
          <w:sz w:val="18"/>
          <w:szCs w:val="18"/>
          <w:lang w:eastAsia="en-US"/>
        </w:rPr>
        <w:t xml:space="preserve">relazione della Direzione Investiva antimafia relativa al </w:t>
      </w:r>
      <w:r w:rsidR="00160398" w:rsidRPr="00591653">
        <w:rPr>
          <w:rFonts w:ascii="Verdana" w:eastAsiaTheme="minorHAnsi" w:hAnsi="Verdana"/>
          <w:color w:val="000000"/>
          <w:sz w:val="18"/>
          <w:szCs w:val="18"/>
          <w:lang w:eastAsia="en-US"/>
        </w:rPr>
        <w:t xml:space="preserve">secondo </w:t>
      </w:r>
      <w:r w:rsidR="004E08CC" w:rsidRPr="00591653">
        <w:rPr>
          <w:rFonts w:ascii="Verdana" w:eastAsiaTheme="minorHAnsi" w:hAnsi="Verdana"/>
          <w:color w:val="000000"/>
          <w:sz w:val="18"/>
          <w:szCs w:val="18"/>
          <w:lang w:eastAsia="en-US"/>
        </w:rPr>
        <w:t xml:space="preserve">semestre </w:t>
      </w:r>
      <w:r w:rsidR="00160398" w:rsidRPr="00591653">
        <w:rPr>
          <w:rFonts w:ascii="Verdana" w:eastAsiaTheme="minorHAnsi" w:hAnsi="Verdana"/>
          <w:color w:val="000000"/>
          <w:sz w:val="18"/>
          <w:szCs w:val="18"/>
          <w:lang w:eastAsia="en-US"/>
        </w:rPr>
        <w:t xml:space="preserve">del </w:t>
      </w:r>
      <w:r w:rsidR="004E08CC" w:rsidRPr="00591653">
        <w:rPr>
          <w:rFonts w:ascii="Verdana" w:eastAsiaTheme="minorHAnsi" w:hAnsi="Verdana"/>
          <w:color w:val="000000"/>
          <w:sz w:val="18"/>
          <w:szCs w:val="18"/>
          <w:lang w:eastAsia="en-US"/>
        </w:rPr>
        <w:t>2019</w:t>
      </w:r>
      <w:r w:rsidRPr="00591653">
        <w:rPr>
          <w:rFonts w:ascii="Verdana" w:eastAsiaTheme="minorHAnsi" w:hAnsi="Verdana"/>
          <w:color w:val="000000"/>
          <w:sz w:val="18"/>
          <w:szCs w:val="18"/>
          <w:lang w:eastAsia="en-US"/>
        </w:rPr>
        <w:t xml:space="preserve">. </w:t>
      </w:r>
    </w:p>
    <w:p w14:paraId="62FCC819" w14:textId="2CE6BB20" w:rsidR="001B384D" w:rsidRPr="00591653" w:rsidRDefault="00AF460B" w:rsidP="001B384D">
      <w:pPr>
        <w:spacing w:after="120"/>
        <w:jc w:val="both"/>
        <w:rPr>
          <w:rFonts w:ascii="Verdana" w:eastAsiaTheme="minorHAnsi" w:hAnsi="Verdana"/>
          <w:color w:val="000000"/>
          <w:sz w:val="18"/>
          <w:szCs w:val="18"/>
          <w:lang w:eastAsia="en-US"/>
        </w:rPr>
      </w:pPr>
      <w:r w:rsidRPr="00591653">
        <w:rPr>
          <w:rFonts w:ascii="Verdana" w:eastAsiaTheme="minorHAnsi" w:hAnsi="Verdana"/>
          <w:color w:val="000000"/>
          <w:sz w:val="18"/>
          <w:szCs w:val="18"/>
          <w:lang w:eastAsia="en-US"/>
        </w:rPr>
        <w:t xml:space="preserve">Dalla stessa relazione si evince che </w:t>
      </w:r>
      <w:r w:rsidR="001B384D" w:rsidRPr="00591653">
        <w:rPr>
          <w:rFonts w:ascii="Verdana" w:eastAsiaTheme="minorHAnsi" w:hAnsi="Verdana"/>
          <w:color w:val="000000"/>
          <w:sz w:val="18"/>
          <w:szCs w:val="18"/>
          <w:lang w:eastAsia="en-US"/>
        </w:rPr>
        <w:t xml:space="preserve">i sodalizi mafiosi hanno trovato nel Nord Est il terreno fertile per le attività criminali, anche perché la sensibilità verso il fenomeno, a tutti i livelli (compreso quello istituzionale), è stata per lungo tempo non adeguata a riconoscere e contrastare l’insidiosa offerta di capitali criminali. </w:t>
      </w:r>
      <w:r w:rsidRPr="00591653">
        <w:rPr>
          <w:rFonts w:ascii="Verdana" w:eastAsiaTheme="minorHAnsi" w:hAnsi="Verdana"/>
          <w:color w:val="000000"/>
          <w:sz w:val="18"/>
          <w:szCs w:val="18"/>
          <w:lang w:eastAsia="en-US"/>
        </w:rPr>
        <w:t>Ancora nella relazione si legge che “</w:t>
      </w:r>
      <w:r w:rsidR="001B384D" w:rsidRPr="00591653">
        <w:rPr>
          <w:rFonts w:ascii="Verdana" w:eastAsiaTheme="minorHAnsi" w:hAnsi="Verdana"/>
          <w:i/>
          <w:iCs/>
          <w:color w:val="000000"/>
          <w:sz w:val="18"/>
          <w:szCs w:val="18"/>
          <w:lang w:eastAsia="en-US"/>
        </w:rPr>
        <w:t xml:space="preserve">L’insidia maggiore nel contrasto alle mafie, ed alla criminalità organizzata in generale, è sempre stata la possibile “sottovalutazione” del fenomeno, conseguente alla capacità di “penetrazione silente” ed all’abilità dei sodalizi di adattarsi ai vari contesti </w:t>
      </w:r>
      <w:proofErr w:type="gramStart"/>
      <w:r w:rsidR="001B384D" w:rsidRPr="00591653">
        <w:rPr>
          <w:rFonts w:ascii="Verdana" w:eastAsiaTheme="minorHAnsi" w:hAnsi="Verdana"/>
          <w:i/>
          <w:iCs/>
          <w:color w:val="000000"/>
          <w:sz w:val="18"/>
          <w:szCs w:val="18"/>
          <w:lang w:eastAsia="en-US"/>
        </w:rPr>
        <w:t>socio-economici</w:t>
      </w:r>
      <w:proofErr w:type="gramEnd"/>
      <w:r w:rsidR="001B384D" w:rsidRPr="00591653">
        <w:rPr>
          <w:rFonts w:ascii="Verdana" w:eastAsiaTheme="minorHAnsi" w:hAnsi="Verdana"/>
          <w:i/>
          <w:iCs/>
          <w:color w:val="000000"/>
          <w:sz w:val="18"/>
          <w:szCs w:val="18"/>
          <w:lang w:eastAsia="en-US"/>
        </w:rPr>
        <w:t xml:space="preserve"> e territoriali per la realizzazione di profitti, senza compiere azioni eclatanti</w:t>
      </w:r>
      <w:r w:rsidRPr="00591653">
        <w:rPr>
          <w:rFonts w:ascii="Verdana" w:eastAsiaTheme="minorHAnsi" w:hAnsi="Verdana"/>
          <w:color w:val="000000"/>
          <w:sz w:val="18"/>
          <w:szCs w:val="18"/>
          <w:lang w:eastAsia="en-US"/>
        </w:rPr>
        <w:t>”</w:t>
      </w:r>
      <w:r w:rsidR="001B384D" w:rsidRPr="00591653">
        <w:rPr>
          <w:rFonts w:ascii="Verdana" w:eastAsiaTheme="minorHAnsi" w:hAnsi="Verdana"/>
          <w:color w:val="000000"/>
          <w:sz w:val="18"/>
          <w:szCs w:val="18"/>
          <w:lang w:eastAsia="en-US"/>
        </w:rPr>
        <w:t>.</w:t>
      </w:r>
    </w:p>
    <w:p w14:paraId="22EC8697" w14:textId="4493B60D" w:rsidR="001B384D" w:rsidRPr="00591653" w:rsidRDefault="00AF460B" w:rsidP="001B384D">
      <w:pPr>
        <w:spacing w:after="120"/>
        <w:jc w:val="both"/>
        <w:rPr>
          <w:rFonts w:ascii="Verdana" w:eastAsiaTheme="minorHAnsi" w:hAnsi="Verdana"/>
          <w:color w:val="000000"/>
          <w:sz w:val="18"/>
          <w:szCs w:val="18"/>
          <w:lang w:eastAsia="en-US"/>
        </w:rPr>
      </w:pPr>
      <w:r w:rsidRPr="00591653">
        <w:rPr>
          <w:rFonts w:ascii="Verdana" w:eastAsiaTheme="minorHAnsi" w:hAnsi="Verdana"/>
          <w:color w:val="000000"/>
          <w:sz w:val="18"/>
          <w:szCs w:val="18"/>
          <w:lang w:eastAsia="en-US"/>
        </w:rPr>
        <w:t xml:space="preserve">Le </w:t>
      </w:r>
      <w:r w:rsidR="001B384D" w:rsidRPr="00591653">
        <w:rPr>
          <w:rFonts w:ascii="Verdana" w:eastAsiaTheme="minorHAnsi" w:hAnsi="Verdana"/>
          <w:color w:val="000000"/>
          <w:sz w:val="18"/>
          <w:szCs w:val="18"/>
          <w:lang w:eastAsia="en-US"/>
        </w:rPr>
        <w:t>investigazioni degli ultimi anni</w:t>
      </w:r>
      <w:r w:rsidRPr="00591653">
        <w:rPr>
          <w:rFonts w:ascii="Verdana" w:eastAsiaTheme="minorHAnsi" w:hAnsi="Verdana"/>
          <w:color w:val="000000"/>
          <w:sz w:val="18"/>
          <w:szCs w:val="18"/>
          <w:lang w:eastAsia="en-US"/>
        </w:rPr>
        <w:t xml:space="preserve"> riportano un dato inequivocabile in ordine </w:t>
      </w:r>
      <w:proofErr w:type="gramStart"/>
      <w:r w:rsidRPr="00591653">
        <w:rPr>
          <w:rFonts w:ascii="Verdana" w:eastAsiaTheme="minorHAnsi" w:hAnsi="Verdana"/>
          <w:color w:val="000000"/>
          <w:sz w:val="18"/>
          <w:szCs w:val="18"/>
          <w:lang w:eastAsia="en-US"/>
        </w:rPr>
        <w:t xml:space="preserve">alla </w:t>
      </w:r>
      <w:r w:rsidR="001B384D" w:rsidRPr="00591653">
        <w:rPr>
          <w:rFonts w:ascii="Verdana" w:eastAsiaTheme="minorHAnsi" w:hAnsi="Verdana"/>
          <w:color w:val="000000"/>
          <w:sz w:val="18"/>
          <w:szCs w:val="18"/>
          <w:lang w:eastAsia="en-US"/>
        </w:rPr>
        <w:t>la</w:t>
      </w:r>
      <w:proofErr w:type="gramEnd"/>
      <w:r w:rsidR="001B384D" w:rsidRPr="00591653">
        <w:rPr>
          <w:rFonts w:ascii="Verdana" w:eastAsiaTheme="minorHAnsi" w:hAnsi="Verdana"/>
          <w:color w:val="000000"/>
          <w:sz w:val="18"/>
          <w:szCs w:val="18"/>
          <w:lang w:eastAsia="en-US"/>
        </w:rPr>
        <w:t xml:space="preserve"> stabile presenza di proiezioni delle organizzazioni criminali mafiose nel Veneto.</w:t>
      </w:r>
      <w:r w:rsidRPr="00591653">
        <w:rPr>
          <w:rFonts w:ascii="Verdana" w:eastAsiaTheme="minorHAnsi" w:hAnsi="Verdana"/>
          <w:color w:val="000000"/>
          <w:sz w:val="18"/>
          <w:szCs w:val="18"/>
          <w:lang w:eastAsia="en-US"/>
        </w:rPr>
        <w:t xml:space="preserve"> Esempio plastico di ciò è rappresentato dai dati su</w:t>
      </w:r>
      <w:r w:rsidR="001B384D" w:rsidRPr="00591653">
        <w:rPr>
          <w:rFonts w:ascii="Verdana" w:eastAsiaTheme="minorHAnsi" w:hAnsi="Verdana"/>
          <w:color w:val="000000"/>
          <w:sz w:val="18"/>
          <w:szCs w:val="18"/>
          <w:lang w:eastAsia="en-US"/>
        </w:rPr>
        <w:t xml:space="preserve">i beni confiscati alla criminalità organizzata gestiti dall’Agenzia Nazionale per l’amministrazione e la destinazione dei beni sequestrati e confiscati. In particolare, nella regione, a fronte di 82 procedure attive (44 per procedimento penale e 38 per misure di prevenzione), risultano gestiti ben 278 immobili (di cui 126 già destinati) e 21 aziende, 7 delle quali nel settore delle costruzioni e 9 nel settore del commercio. </w:t>
      </w:r>
      <w:r w:rsidRPr="00591653">
        <w:rPr>
          <w:rFonts w:ascii="Verdana" w:eastAsiaTheme="minorHAnsi" w:hAnsi="Verdana"/>
          <w:color w:val="000000"/>
          <w:sz w:val="18"/>
          <w:szCs w:val="18"/>
          <w:lang w:eastAsia="en-US"/>
        </w:rPr>
        <w:t>Dati</w:t>
      </w:r>
      <w:r w:rsidR="001B384D" w:rsidRPr="00591653">
        <w:rPr>
          <w:rFonts w:ascii="Verdana" w:eastAsiaTheme="minorHAnsi" w:hAnsi="Verdana"/>
          <w:color w:val="000000"/>
          <w:sz w:val="18"/>
          <w:szCs w:val="18"/>
          <w:lang w:eastAsia="en-US"/>
        </w:rPr>
        <w:t xml:space="preserve">, questi, che dimostrano da una parte </w:t>
      </w:r>
      <w:r w:rsidRPr="00591653">
        <w:rPr>
          <w:rFonts w:ascii="Verdana" w:eastAsiaTheme="minorHAnsi" w:hAnsi="Verdana"/>
          <w:color w:val="000000"/>
          <w:sz w:val="18"/>
          <w:szCs w:val="18"/>
          <w:lang w:eastAsia="en-US"/>
        </w:rPr>
        <w:t>sicuramente una risposta d</w:t>
      </w:r>
      <w:r w:rsidR="001B384D" w:rsidRPr="00591653">
        <w:rPr>
          <w:rFonts w:ascii="Verdana" w:eastAsiaTheme="minorHAnsi" w:hAnsi="Verdana"/>
          <w:color w:val="000000"/>
          <w:sz w:val="18"/>
          <w:szCs w:val="18"/>
          <w:lang w:eastAsia="en-US"/>
        </w:rPr>
        <w:t>i contrasto efficace, ma dall’altra, sono indicativi di una presenza delle mafie sul territorio, favorita dalla c.d. “</w:t>
      </w:r>
      <w:r w:rsidR="001B384D" w:rsidRPr="00591653">
        <w:rPr>
          <w:rFonts w:ascii="Verdana" w:eastAsiaTheme="minorHAnsi" w:hAnsi="Verdana"/>
          <w:i/>
          <w:iCs/>
          <w:color w:val="000000"/>
          <w:sz w:val="18"/>
          <w:szCs w:val="18"/>
          <w:lang w:eastAsia="en-US"/>
        </w:rPr>
        <w:t>area grigia</w:t>
      </w:r>
      <w:r w:rsidR="001B384D" w:rsidRPr="00591653">
        <w:rPr>
          <w:rFonts w:ascii="Verdana" w:eastAsiaTheme="minorHAnsi" w:hAnsi="Verdana"/>
          <w:color w:val="000000"/>
          <w:sz w:val="18"/>
          <w:szCs w:val="18"/>
          <w:lang w:eastAsia="en-US"/>
        </w:rPr>
        <w:t>” di imprenditori e professionisti che, per le più svariate logiche, accettano il confronto o addirittura si rivolgono loro stessi alla criminalità organizzata, convinti di poter meglio sviluppare i propri affari e aumentare i profitti.</w:t>
      </w:r>
      <w:r w:rsidR="00FA438B" w:rsidRPr="00591653">
        <w:rPr>
          <w:rFonts w:ascii="Verdana" w:eastAsiaTheme="minorHAnsi" w:hAnsi="Verdana"/>
          <w:color w:val="000000"/>
          <w:sz w:val="18"/>
          <w:szCs w:val="18"/>
          <w:lang w:eastAsia="en-US"/>
        </w:rPr>
        <w:t xml:space="preserve"> Risulta ormai assodato che le consorterie mafiose tentino di inserirsi nel tessuto dell’economia legale mediante investimenti che vengono proposti come aiuti alle imprese in difficoltà, con lo scopo di acquisirne il controllo e assoggettarne gli imprenditori titolari.</w:t>
      </w:r>
      <w:r w:rsidR="00E55004" w:rsidRPr="00591653">
        <w:rPr>
          <w:rFonts w:ascii="Verdana" w:eastAsiaTheme="minorHAnsi" w:hAnsi="Verdana"/>
          <w:color w:val="000000"/>
          <w:sz w:val="18"/>
          <w:szCs w:val="18"/>
          <w:lang w:eastAsia="en-US"/>
        </w:rPr>
        <w:t xml:space="preserve"> In tal modo le organizzazioni criminali di stampo mafioso mirano a riciclare e reinvestire i capitali acquisiti in maniera illecita</w:t>
      </w:r>
      <w:r w:rsidR="004B2966" w:rsidRPr="00591653">
        <w:rPr>
          <w:rFonts w:ascii="Verdana" w:eastAsiaTheme="minorHAnsi" w:hAnsi="Verdana"/>
          <w:color w:val="000000"/>
          <w:sz w:val="18"/>
          <w:szCs w:val="18"/>
          <w:lang w:eastAsia="en-US"/>
        </w:rPr>
        <w:t>, capitali</w:t>
      </w:r>
      <w:r w:rsidR="00E55004" w:rsidRPr="00591653">
        <w:rPr>
          <w:rFonts w:ascii="Verdana" w:eastAsiaTheme="minorHAnsi" w:hAnsi="Verdana"/>
          <w:color w:val="000000"/>
          <w:sz w:val="18"/>
          <w:szCs w:val="18"/>
          <w:lang w:eastAsia="en-US"/>
        </w:rPr>
        <w:t xml:space="preserve"> che, introdotti nel circuito legale, sono causa di gravissimi danni al principio di concorrenza </w:t>
      </w:r>
      <w:r w:rsidR="00344205" w:rsidRPr="00591653">
        <w:rPr>
          <w:rFonts w:ascii="Verdana" w:eastAsiaTheme="minorHAnsi" w:hAnsi="Verdana"/>
          <w:color w:val="000000"/>
          <w:sz w:val="18"/>
          <w:szCs w:val="18"/>
          <w:lang w:eastAsia="en-US"/>
        </w:rPr>
        <w:t xml:space="preserve">e all’attività imprenditoriale </w:t>
      </w:r>
      <w:proofErr w:type="spellStart"/>
      <w:r w:rsidR="00344205" w:rsidRPr="00591653">
        <w:rPr>
          <w:rFonts w:ascii="Verdana" w:eastAsiaTheme="minorHAnsi" w:hAnsi="Verdana"/>
          <w:color w:val="000000"/>
          <w:sz w:val="18"/>
          <w:szCs w:val="18"/>
          <w:lang w:eastAsia="en-US"/>
        </w:rPr>
        <w:t>perchè</w:t>
      </w:r>
      <w:proofErr w:type="spellEnd"/>
      <w:r w:rsidR="00344205" w:rsidRPr="00591653">
        <w:rPr>
          <w:rFonts w:ascii="Verdana" w:eastAsiaTheme="minorHAnsi" w:hAnsi="Verdana"/>
          <w:color w:val="000000"/>
          <w:sz w:val="18"/>
          <w:szCs w:val="18"/>
          <w:lang w:eastAsia="en-US"/>
        </w:rPr>
        <w:t xml:space="preserve"> nel lungo periodo creerebbero un’implosione del sistema economico imprenditoriale.</w:t>
      </w:r>
      <w:r w:rsidR="00E55004" w:rsidRPr="00591653">
        <w:rPr>
          <w:rFonts w:ascii="Verdana" w:eastAsiaTheme="minorHAnsi" w:hAnsi="Verdana"/>
          <w:color w:val="000000"/>
          <w:sz w:val="18"/>
          <w:szCs w:val="18"/>
          <w:lang w:eastAsia="en-US"/>
        </w:rPr>
        <w:t xml:space="preserve"> </w:t>
      </w:r>
    </w:p>
    <w:p w14:paraId="0D5D5279" w14:textId="2FF49837" w:rsidR="00344205" w:rsidRPr="00591653" w:rsidRDefault="001C1D1C" w:rsidP="00344205">
      <w:pPr>
        <w:spacing w:after="120"/>
        <w:jc w:val="both"/>
        <w:rPr>
          <w:rFonts w:ascii="Verdana" w:eastAsiaTheme="minorHAnsi" w:hAnsi="Verdana"/>
          <w:color w:val="000000"/>
          <w:sz w:val="18"/>
          <w:szCs w:val="18"/>
          <w:lang w:eastAsia="en-US"/>
        </w:rPr>
      </w:pPr>
      <w:r w:rsidRPr="00591653">
        <w:rPr>
          <w:rFonts w:ascii="Verdana" w:eastAsiaTheme="minorHAnsi" w:hAnsi="Verdana"/>
          <w:color w:val="000000"/>
          <w:sz w:val="18"/>
          <w:szCs w:val="18"/>
          <w:lang w:eastAsia="en-US"/>
        </w:rPr>
        <w:t>In particolare, già da tempo le indagini degli organi di polizia hanno evidenziato l</w:t>
      </w:r>
      <w:r w:rsidR="00922E57" w:rsidRPr="00591653">
        <w:rPr>
          <w:rFonts w:ascii="Verdana" w:eastAsiaTheme="minorHAnsi" w:hAnsi="Verdana"/>
          <w:color w:val="000000"/>
          <w:sz w:val="18"/>
          <w:szCs w:val="18"/>
          <w:lang w:eastAsia="en-US"/>
        </w:rPr>
        <w:t>a presenza di soggetti legati a Cosa nostra</w:t>
      </w:r>
      <w:r w:rsidRPr="00591653">
        <w:rPr>
          <w:rFonts w:ascii="Verdana" w:eastAsiaTheme="minorHAnsi" w:hAnsi="Verdana"/>
          <w:color w:val="000000"/>
          <w:sz w:val="18"/>
          <w:szCs w:val="18"/>
          <w:lang w:eastAsia="en-US"/>
        </w:rPr>
        <w:t xml:space="preserve"> che operano con finalità di riciclaggio per il tramite di investimenti nel settore immobiliare. Ancora, in tempi più recenti si è avuta la conferma d</w:t>
      </w:r>
      <w:r w:rsidR="00FF05E3" w:rsidRPr="00591653">
        <w:rPr>
          <w:rFonts w:ascii="Verdana" w:eastAsiaTheme="minorHAnsi" w:hAnsi="Verdana"/>
          <w:color w:val="000000"/>
          <w:sz w:val="18"/>
          <w:szCs w:val="18"/>
          <w:lang w:eastAsia="en-US"/>
        </w:rPr>
        <w:t>ella presenza d</w:t>
      </w:r>
      <w:r w:rsidRPr="00591653">
        <w:rPr>
          <w:rFonts w:ascii="Verdana" w:eastAsiaTheme="minorHAnsi" w:hAnsi="Verdana"/>
          <w:color w:val="000000"/>
          <w:sz w:val="18"/>
          <w:szCs w:val="18"/>
          <w:lang w:eastAsia="en-US"/>
        </w:rPr>
        <w:t xml:space="preserve">i </w:t>
      </w:r>
      <w:r w:rsidR="00127A02" w:rsidRPr="00591653">
        <w:rPr>
          <w:rFonts w:ascii="Verdana" w:eastAsiaTheme="minorHAnsi" w:hAnsi="Verdana"/>
          <w:color w:val="000000"/>
          <w:sz w:val="18"/>
          <w:szCs w:val="18"/>
          <w:lang w:eastAsia="en-US"/>
        </w:rPr>
        <w:t xml:space="preserve">interessi criminali da parte di pregiudicati siciliani soggetti al divieto di dimora nelle zone di origine e soggiornanti nella regione Veneto </w:t>
      </w:r>
      <w:proofErr w:type="spellStart"/>
      <w:r w:rsidR="00127A02" w:rsidRPr="00591653">
        <w:rPr>
          <w:rFonts w:ascii="Verdana" w:eastAsiaTheme="minorHAnsi" w:hAnsi="Verdana"/>
          <w:color w:val="000000"/>
          <w:sz w:val="18"/>
          <w:szCs w:val="18"/>
          <w:lang w:eastAsia="en-US"/>
        </w:rPr>
        <w:t>nonchè</w:t>
      </w:r>
      <w:proofErr w:type="spellEnd"/>
      <w:r w:rsidR="00127A02" w:rsidRPr="00591653">
        <w:rPr>
          <w:rFonts w:ascii="Verdana" w:eastAsiaTheme="minorHAnsi" w:hAnsi="Verdana"/>
          <w:color w:val="000000"/>
          <w:sz w:val="18"/>
          <w:szCs w:val="18"/>
          <w:lang w:eastAsia="en-US"/>
        </w:rPr>
        <w:t xml:space="preserve"> </w:t>
      </w:r>
      <w:r w:rsidR="00FF05E3" w:rsidRPr="00591653">
        <w:rPr>
          <w:rFonts w:ascii="Verdana" w:eastAsiaTheme="minorHAnsi" w:hAnsi="Verdana"/>
          <w:color w:val="000000"/>
          <w:sz w:val="18"/>
          <w:szCs w:val="18"/>
          <w:lang w:eastAsia="en-US"/>
        </w:rPr>
        <w:t>quella</w:t>
      </w:r>
      <w:r w:rsidR="00127A02" w:rsidRPr="00591653">
        <w:rPr>
          <w:rFonts w:ascii="Verdana" w:eastAsiaTheme="minorHAnsi" w:hAnsi="Verdana"/>
          <w:color w:val="000000"/>
          <w:sz w:val="18"/>
          <w:szCs w:val="18"/>
          <w:lang w:eastAsia="en-US"/>
        </w:rPr>
        <w:t xml:space="preserve"> di esponenti appartenenti alla criminalità organizzata calabrese</w:t>
      </w:r>
      <w:r w:rsidR="00FF05E3" w:rsidRPr="00591653">
        <w:rPr>
          <w:rFonts w:ascii="Verdana" w:eastAsiaTheme="minorHAnsi" w:hAnsi="Verdana"/>
          <w:color w:val="000000"/>
          <w:sz w:val="18"/>
          <w:szCs w:val="18"/>
          <w:lang w:eastAsia="en-US"/>
        </w:rPr>
        <w:t xml:space="preserve"> come risulta </w:t>
      </w:r>
      <w:r w:rsidR="00127A02" w:rsidRPr="00591653">
        <w:rPr>
          <w:rFonts w:ascii="Verdana" w:eastAsiaTheme="minorHAnsi" w:hAnsi="Verdana"/>
          <w:color w:val="000000"/>
          <w:sz w:val="18"/>
          <w:szCs w:val="18"/>
          <w:lang w:eastAsia="en-US"/>
        </w:rPr>
        <w:t xml:space="preserve">dalle operazioni </w:t>
      </w:r>
      <w:r w:rsidR="00344205" w:rsidRPr="00591653">
        <w:rPr>
          <w:rFonts w:ascii="Verdana" w:eastAsiaTheme="minorHAnsi" w:hAnsi="Verdana"/>
          <w:color w:val="000000"/>
          <w:sz w:val="18"/>
          <w:szCs w:val="18"/>
          <w:lang w:eastAsia="en-US"/>
        </w:rPr>
        <w:t>“Stige”, “Fiore Reciso” e “Ciclope”</w:t>
      </w:r>
      <w:r w:rsidR="00127A02" w:rsidRPr="00591653">
        <w:rPr>
          <w:rFonts w:ascii="Verdana" w:eastAsiaTheme="minorHAnsi" w:hAnsi="Verdana"/>
          <w:color w:val="000000"/>
          <w:sz w:val="18"/>
          <w:szCs w:val="18"/>
          <w:lang w:eastAsia="en-US"/>
        </w:rPr>
        <w:t xml:space="preserve">, </w:t>
      </w:r>
      <w:r w:rsidR="00344205" w:rsidRPr="00591653">
        <w:rPr>
          <w:rFonts w:ascii="Verdana" w:eastAsiaTheme="minorHAnsi" w:hAnsi="Verdana"/>
          <w:color w:val="000000"/>
          <w:sz w:val="18"/>
          <w:szCs w:val="18"/>
          <w:lang w:eastAsia="en-US"/>
        </w:rPr>
        <w:t xml:space="preserve">concluse </w:t>
      </w:r>
      <w:r w:rsidR="00127A02" w:rsidRPr="00591653">
        <w:rPr>
          <w:rFonts w:ascii="Verdana" w:eastAsiaTheme="minorHAnsi" w:hAnsi="Verdana"/>
          <w:color w:val="000000"/>
          <w:sz w:val="18"/>
          <w:szCs w:val="18"/>
          <w:lang w:eastAsia="en-US"/>
        </w:rPr>
        <w:t xml:space="preserve">tutte </w:t>
      </w:r>
      <w:r w:rsidR="00344205" w:rsidRPr="00591653">
        <w:rPr>
          <w:rFonts w:ascii="Verdana" w:eastAsiaTheme="minorHAnsi" w:hAnsi="Verdana"/>
          <w:color w:val="000000"/>
          <w:sz w:val="18"/>
          <w:szCs w:val="18"/>
          <w:lang w:eastAsia="en-US"/>
        </w:rPr>
        <w:t xml:space="preserve">nell’anno 2018, che hanno evidenziato </w:t>
      </w:r>
      <w:r w:rsidR="00FF05E3" w:rsidRPr="00591653">
        <w:rPr>
          <w:rFonts w:ascii="Verdana" w:eastAsiaTheme="minorHAnsi" w:hAnsi="Verdana"/>
          <w:color w:val="000000"/>
          <w:sz w:val="18"/>
          <w:szCs w:val="18"/>
          <w:lang w:eastAsia="en-US"/>
        </w:rPr>
        <w:t>il radicamento</w:t>
      </w:r>
      <w:r w:rsidR="00344205" w:rsidRPr="00591653">
        <w:rPr>
          <w:rFonts w:ascii="Verdana" w:eastAsiaTheme="minorHAnsi" w:hAnsi="Verdana"/>
          <w:color w:val="000000"/>
          <w:sz w:val="18"/>
          <w:szCs w:val="18"/>
          <w:lang w:eastAsia="en-US"/>
        </w:rPr>
        <w:t xml:space="preserve"> della ‘ndrangheta soprattutto nell’ambito del riciclaggio</w:t>
      </w:r>
      <w:r w:rsidR="00FF05E3" w:rsidRPr="00591653">
        <w:rPr>
          <w:rFonts w:ascii="Verdana" w:eastAsiaTheme="minorHAnsi" w:hAnsi="Verdana"/>
          <w:color w:val="000000"/>
          <w:sz w:val="18"/>
          <w:szCs w:val="18"/>
          <w:lang w:eastAsia="en-US"/>
        </w:rPr>
        <w:t xml:space="preserve">, </w:t>
      </w:r>
      <w:r w:rsidR="00344205" w:rsidRPr="00591653">
        <w:rPr>
          <w:rFonts w:ascii="Verdana" w:eastAsiaTheme="minorHAnsi" w:hAnsi="Verdana"/>
          <w:color w:val="000000"/>
          <w:sz w:val="18"/>
          <w:szCs w:val="18"/>
          <w:lang w:eastAsia="en-US"/>
        </w:rPr>
        <w:t>del reinvestimento dei capitali illecitamente acquisiti</w:t>
      </w:r>
      <w:r w:rsidR="00FF05E3" w:rsidRPr="00591653">
        <w:rPr>
          <w:rFonts w:ascii="Verdana" w:eastAsiaTheme="minorHAnsi" w:hAnsi="Verdana"/>
          <w:color w:val="000000"/>
          <w:sz w:val="18"/>
          <w:szCs w:val="18"/>
          <w:lang w:eastAsia="en-US"/>
        </w:rPr>
        <w:t xml:space="preserve"> e anche de</w:t>
      </w:r>
      <w:r w:rsidR="00344205" w:rsidRPr="00591653">
        <w:rPr>
          <w:rFonts w:ascii="Verdana" w:eastAsiaTheme="minorHAnsi" w:hAnsi="Verdana"/>
          <w:color w:val="000000"/>
          <w:sz w:val="18"/>
          <w:szCs w:val="18"/>
          <w:lang w:eastAsia="en-US"/>
        </w:rPr>
        <w:t>l traffico di stupefacenti.</w:t>
      </w:r>
    </w:p>
    <w:p w14:paraId="5031AB92" w14:textId="04CA57FD" w:rsidR="00344205" w:rsidRPr="00591653" w:rsidRDefault="00FF05E3" w:rsidP="004C2D9B">
      <w:pPr>
        <w:spacing w:after="120"/>
        <w:jc w:val="both"/>
        <w:rPr>
          <w:rFonts w:ascii="Verdana" w:eastAsiaTheme="minorHAnsi" w:hAnsi="Verdana"/>
          <w:color w:val="000000"/>
          <w:sz w:val="18"/>
          <w:szCs w:val="18"/>
          <w:lang w:eastAsia="en-US"/>
        </w:rPr>
      </w:pPr>
      <w:r w:rsidRPr="00591653">
        <w:rPr>
          <w:rFonts w:ascii="Verdana" w:eastAsiaTheme="minorHAnsi" w:hAnsi="Verdana"/>
          <w:color w:val="000000"/>
          <w:sz w:val="18"/>
          <w:szCs w:val="18"/>
          <w:lang w:eastAsia="en-US"/>
        </w:rPr>
        <w:t>Non è esclusa da tale capillare infiltrazione nemmeno la crimin</w:t>
      </w:r>
      <w:r w:rsidR="004C2D9B" w:rsidRPr="00591653">
        <w:rPr>
          <w:rFonts w:ascii="Verdana" w:eastAsiaTheme="minorHAnsi" w:hAnsi="Verdana"/>
          <w:color w:val="000000"/>
          <w:sz w:val="18"/>
          <w:szCs w:val="18"/>
          <w:lang w:eastAsia="en-US"/>
        </w:rPr>
        <w:t xml:space="preserve">alità campana, attiva in particolar modo nei settori del traffico di stupefacenti e del riciclaggio, come dimostra l’operazione </w:t>
      </w:r>
      <w:r w:rsidR="00344205" w:rsidRPr="00591653">
        <w:rPr>
          <w:rFonts w:ascii="Verdana" w:eastAsiaTheme="minorHAnsi" w:hAnsi="Verdana"/>
          <w:color w:val="000000"/>
          <w:sz w:val="18"/>
          <w:szCs w:val="18"/>
          <w:lang w:eastAsia="en-US"/>
        </w:rPr>
        <w:t xml:space="preserve">“Piano </w:t>
      </w:r>
      <w:proofErr w:type="spellStart"/>
      <w:r w:rsidR="00344205" w:rsidRPr="00591653">
        <w:rPr>
          <w:rFonts w:ascii="Verdana" w:eastAsiaTheme="minorHAnsi" w:hAnsi="Verdana"/>
          <w:color w:val="000000"/>
          <w:sz w:val="18"/>
          <w:szCs w:val="18"/>
          <w:lang w:eastAsia="en-US"/>
        </w:rPr>
        <w:t>B”1466</w:t>
      </w:r>
      <w:proofErr w:type="spellEnd"/>
      <w:r w:rsidR="00344205" w:rsidRPr="00591653">
        <w:rPr>
          <w:rFonts w:ascii="Verdana" w:eastAsiaTheme="minorHAnsi" w:hAnsi="Verdana"/>
          <w:color w:val="000000"/>
          <w:sz w:val="18"/>
          <w:szCs w:val="18"/>
          <w:lang w:eastAsia="en-US"/>
        </w:rPr>
        <w:t xml:space="preserve">, condotta dalla DIA di Trieste, che ha messo in luce il tentativo di investimento di capitali illeciti operato dalla famiglia </w:t>
      </w:r>
      <w:proofErr w:type="spellStart"/>
      <w:r w:rsidR="00344205" w:rsidRPr="00591653">
        <w:rPr>
          <w:rFonts w:ascii="Verdana" w:eastAsiaTheme="minorHAnsi" w:hAnsi="Verdana"/>
          <w:color w:val="000000"/>
          <w:sz w:val="18"/>
          <w:szCs w:val="18"/>
          <w:lang w:eastAsia="en-US"/>
        </w:rPr>
        <w:t>IOVINE</w:t>
      </w:r>
      <w:proofErr w:type="spellEnd"/>
      <w:r w:rsidR="00344205" w:rsidRPr="00591653">
        <w:rPr>
          <w:rFonts w:ascii="Verdana" w:eastAsiaTheme="minorHAnsi" w:hAnsi="Verdana"/>
          <w:color w:val="000000"/>
          <w:sz w:val="18"/>
          <w:szCs w:val="18"/>
          <w:lang w:eastAsia="en-US"/>
        </w:rPr>
        <w:t xml:space="preserve"> del cartello dei CASALESI.</w:t>
      </w:r>
    </w:p>
    <w:p w14:paraId="1C8FE20C" w14:textId="2E8CD5A9" w:rsidR="00344205" w:rsidRPr="00591653" w:rsidRDefault="004C2D9B" w:rsidP="004C2D9B">
      <w:pPr>
        <w:spacing w:after="120"/>
        <w:jc w:val="both"/>
        <w:rPr>
          <w:rFonts w:ascii="Verdana" w:eastAsiaTheme="minorHAnsi" w:hAnsi="Verdana"/>
          <w:color w:val="000000"/>
          <w:sz w:val="18"/>
          <w:szCs w:val="18"/>
          <w:lang w:eastAsia="en-US"/>
        </w:rPr>
      </w:pPr>
      <w:r w:rsidRPr="00591653">
        <w:rPr>
          <w:rFonts w:ascii="Verdana" w:eastAsiaTheme="minorHAnsi" w:hAnsi="Verdana"/>
          <w:color w:val="000000"/>
          <w:sz w:val="18"/>
          <w:szCs w:val="18"/>
          <w:lang w:eastAsia="en-US"/>
        </w:rPr>
        <w:t xml:space="preserve">Lo stesso per la criminalità pugliese presente nel veronese nel </w:t>
      </w:r>
      <w:r w:rsidR="00344205" w:rsidRPr="00591653">
        <w:rPr>
          <w:rFonts w:ascii="Verdana" w:eastAsiaTheme="minorHAnsi" w:hAnsi="Verdana"/>
          <w:color w:val="000000"/>
          <w:sz w:val="18"/>
          <w:szCs w:val="18"/>
          <w:lang w:eastAsia="en-US"/>
        </w:rPr>
        <w:t>traffico di marijuana e cocaina, in relazione a vari traffici di stupefacenti e con incursioni per la commissione di “reati predatori” attraverso pregiudicati foggiani e brindisini.</w:t>
      </w:r>
    </w:p>
    <w:p w14:paraId="52CBA52F" w14:textId="3DC431FC" w:rsidR="00E55004" w:rsidRPr="00591653" w:rsidRDefault="00344205" w:rsidP="004E08CC">
      <w:pPr>
        <w:spacing w:after="120"/>
        <w:jc w:val="both"/>
        <w:rPr>
          <w:rFonts w:ascii="Verdana" w:eastAsiaTheme="minorHAnsi" w:hAnsi="Verdana"/>
          <w:color w:val="000000"/>
          <w:sz w:val="18"/>
          <w:szCs w:val="18"/>
          <w:lang w:eastAsia="en-US"/>
        </w:rPr>
      </w:pPr>
      <w:r w:rsidRPr="00591653">
        <w:rPr>
          <w:rFonts w:ascii="Verdana" w:eastAsiaTheme="minorHAnsi" w:hAnsi="Verdana"/>
          <w:color w:val="000000"/>
          <w:sz w:val="18"/>
          <w:szCs w:val="18"/>
          <w:lang w:eastAsia="en-US"/>
        </w:rPr>
        <w:t>I</w:t>
      </w:r>
      <w:r w:rsidR="004C2D9B" w:rsidRPr="00591653">
        <w:rPr>
          <w:rFonts w:ascii="Verdana" w:eastAsiaTheme="minorHAnsi" w:hAnsi="Verdana"/>
          <w:color w:val="000000"/>
          <w:sz w:val="18"/>
          <w:szCs w:val="18"/>
          <w:lang w:eastAsia="en-US"/>
        </w:rPr>
        <w:t>nfine, la relazione segnala la presenza di organizzazioni cri</w:t>
      </w:r>
      <w:r w:rsidRPr="00591653">
        <w:rPr>
          <w:rFonts w:ascii="Verdana" w:eastAsiaTheme="minorHAnsi" w:hAnsi="Verdana"/>
          <w:color w:val="000000"/>
          <w:sz w:val="18"/>
          <w:szCs w:val="18"/>
          <w:lang w:eastAsia="en-US"/>
        </w:rPr>
        <w:t>minali strutturate di origine straniera, interessate specialmente al traffico di stupefacenti ed alla tratta di esseri umani, finalizzata allo sfruttamento della prostituzione e del lavoro. Il traffico e lo spaccio di sostanze stupefacenti costituiscono nel nord-est i principali business della criminalità organizzata di matrice etnica. La stessa è composta da gruppi di presenti in maniera massiccia a Venezia, Padova e Treviso, nonché albanesi, romeni, maghrebini, cinesi e filippini, senegalesi e gambiani.</w:t>
      </w:r>
    </w:p>
    <w:p w14:paraId="0A77D085" w14:textId="77777777" w:rsidR="00BD528E" w:rsidRPr="00591653" w:rsidRDefault="00B11918" w:rsidP="00680742">
      <w:pPr>
        <w:pStyle w:val="Corpotesto"/>
        <w:spacing w:after="120"/>
        <w:jc w:val="both"/>
        <w:rPr>
          <w:rFonts w:ascii="Verdana" w:hAnsi="Verdana" w:cs="Times New Roman"/>
          <w:sz w:val="18"/>
          <w:szCs w:val="18"/>
        </w:rPr>
      </w:pPr>
      <w:r w:rsidRPr="00591653">
        <w:rPr>
          <w:rFonts w:ascii="Verdana" w:hAnsi="Verdana" w:cs="Times New Roman"/>
          <w:sz w:val="18"/>
          <w:szCs w:val="18"/>
        </w:rPr>
        <w:t>Per quanto riguarda</w:t>
      </w:r>
      <w:r w:rsidR="0078427F" w:rsidRPr="00591653">
        <w:rPr>
          <w:rFonts w:ascii="Verdana" w:hAnsi="Verdana" w:cs="Times New Roman"/>
          <w:sz w:val="18"/>
          <w:szCs w:val="18"/>
        </w:rPr>
        <w:t>,</w:t>
      </w:r>
      <w:r w:rsidRPr="00591653">
        <w:rPr>
          <w:rFonts w:ascii="Verdana" w:hAnsi="Verdana" w:cs="Times New Roman"/>
          <w:sz w:val="18"/>
          <w:szCs w:val="18"/>
        </w:rPr>
        <w:t xml:space="preserve"> invece</w:t>
      </w:r>
      <w:r w:rsidR="0078427F" w:rsidRPr="00591653">
        <w:rPr>
          <w:rFonts w:ascii="Verdana" w:hAnsi="Verdana" w:cs="Times New Roman"/>
          <w:sz w:val="18"/>
          <w:szCs w:val="18"/>
        </w:rPr>
        <w:t>,</w:t>
      </w:r>
      <w:r w:rsidRPr="00591653">
        <w:rPr>
          <w:rFonts w:ascii="Verdana" w:hAnsi="Verdana" w:cs="Times New Roman"/>
          <w:sz w:val="18"/>
          <w:szCs w:val="18"/>
        </w:rPr>
        <w:t xml:space="preserve"> i dati </w:t>
      </w:r>
      <w:r w:rsidR="00BD528E" w:rsidRPr="00591653">
        <w:rPr>
          <w:rFonts w:ascii="Verdana" w:hAnsi="Verdana" w:cs="Times New Roman"/>
          <w:sz w:val="18"/>
          <w:szCs w:val="18"/>
        </w:rPr>
        <w:t xml:space="preserve">relativi ai </w:t>
      </w:r>
      <w:r w:rsidR="00BD528E" w:rsidRPr="00591653">
        <w:rPr>
          <w:rFonts w:ascii="Verdana" w:hAnsi="Verdana" w:cs="Times New Roman"/>
          <w:b/>
          <w:sz w:val="18"/>
          <w:szCs w:val="18"/>
        </w:rPr>
        <w:t>reati contro la p.a.</w:t>
      </w:r>
      <w:r w:rsidRPr="00591653">
        <w:rPr>
          <w:rFonts w:ascii="Verdana" w:hAnsi="Verdana" w:cs="Times New Roman"/>
          <w:sz w:val="18"/>
          <w:szCs w:val="18"/>
        </w:rPr>
        <w:t xml:space="preserve"> è necessario tenere presente che essi non riflettono l’effettiva consistenza del fenomeno corruttivo reale, ma unicamente la sua componente emersa. Nell’ambito dei reati contro la p.a. si ricomprendono sia i delitti commessi da pubblici ufficiali o incaricati di un pubblico servizio contro la p.a.</w:t>
      </w:r>
      <w:r w:rsidR="00AB1900" w:rsidRPr="00591653">
        <w:rPr>
          <w:rFonts w:ascii="Verdana" w:hAnsi="Verdana" w:cs="Times New Roman"/>
          <w:sz w:val="18"/>
          <w:szCs w:val="18"/>
        </w:rPr>
        <w:t>,</w:t>
      </w:r>
      <w:r w:rsidRPr="00591653">
        <w:rPr>
          <w:rFonts w:ascii="Verdana" w:hAnsi="Verdana" w:cs="Times New Roman"/>
          <w:sz w:val="18"/>
          <w:szCs w:val="18"/>
        </w:rPr>
        <w:t xml:space="preserve"> sia i delitti commessi da privati contro la p.a. o contro il suo patrimonio (indebita percezione di erogazioni a danno dello Stato, truffa, turbativa della libertà degli incanti)</w:t>
      </w:r>
      <w:r w:rsidR="00680742" w:rsidRPr="00591653">
        <w:rPr>
          <w:rFonts w:ascii="Verdana" w:hAnsi="Verdana" w:cs="Times New Roman"/>
          <w:sz w:val="18"/>
          <w:szCs w:val="18"/>
        </w:rPr>
        <w:t>. È bene precisare che, c</w:t>
      </w:r>
      <w:r w:rsidR="00BD528E" w:rsidRPr="00591653">
        <w:rPr>
          <w:rFonts w:ascii="Verdana" w:hAnsi="Verdana" w:cs="Times New Roman"/>
          <w:sz w:val="18"/>
          <w:szCs w:val="18"/>
        </w:rPr>
        <w:t xml:space="preserve">ome riconosciuto dall’ANAC, il numero delle condanne o delle denunce per reati di corruzione non indica l’esistenza di una maggiore o minore delittuosità in un determinato ambito territoriale, potendo rappresentare, invece, il segnale di un maggior grado di efficienza dell’Autorità giudiziaria e delle Forze dell’Ordine operanti su quel territorio oppure la diversa propensione </w:t>
      </w:r>
      <w:r w:rsidR="00BD528E" w:rsidRPr="00591653">
        <w:rPr>
          <w:rFonts w:ascii="Verdana" w:hAnsi="Verdana" w:cs="Times New Roman"/>
          <w:sz w:val="18"/>
          <w:szCs w:val="18"/>
        </w:rPr>
        <w:lastRenderedPageBreak/>
        <w:t>alla denuncia degli abitanti di quell’area (Fonte: ANAC: “Corruzione sommersa e corruzione emersa in Italia: modalità di misurazione e prime evidenze empiriche”).</w:t>
      </w:r>
    </w:p>
    <w:p w14:paraId="31873458" w14:textId="497B6989" w:rsidR="00132973" w:rsidRPr="00591653" w:rsidRDefault="00AB372E" w:rsidP="00EA5640">
      <w:pPr>
        <w:pStyle w:val="Corpotesto"/>
        <w:spacing w:before="120"/>
        <w:jc w:val="both"/>
        <w:rPr>
          <w:rFonts w:ascii="Verdana" w:hAnsi="Verdana" w:cs="Times New Roman"/>
          <w:sz w:val="18"/>
          <w:szCs w:val="18"/>
        </w:rPr>
      </w:pPr>
      <w:r w:rsidRPr="00591653">
        <w:rPr>
          <w:rFonts w:ascii="Verdana" w:hAnsi="Verdana" w:cs="Times New Roman"/>
          <w:sz w:val="18"/>
          <w:szCs w:val="18"/>
        </w:rPr>
        <w:t>Dalla Relazione del Presidente della Corte d’Appello di Venezia in occasione dell’inaugurazione dell’anno giudiziario 20</w:t>
      </w:r>
      <w:r w:rsidR="001109F6" w:rsidRPr="00591653">
        <w:rPr>
          <w:rFonts w:ascii="Verdana" w:hAnsi="Verdana" w:cs="Times New Roman"/>
          <w:sz w:val="18"/>
          <w:szCs w:val="18"/>
        </w:rPr>
        <w:t>20</w:t>
      </w:r>
      <w:r w:rsidRPr="00591653">
        <w:rPr>
          <w:rFonts w:ascii="Verdana" w:hAnsi="Verdana" w:cs="Times New Roman"/>
          <w:sz w:val="18"/>
          <w:szCs w:val="18"/>
        </w:rPr>
        <w:t xml:space="preserve">, si evince che nella regione Veneto </w:t>
      </w:r>
      <w:r w:rsidR="00EA5640" w:rsidRPr="00591653">
        <w:rPr>
          <w:rFonts w:ascii="Verdana" w:hAnsi="Verdana" w:cs="Times New Roman"/>
          <w:sz w:val="18"/>
          <w:szCs w:val="18"/>
        </w:rPr>
        <w:t>“</w:t>
      </w:r>
      <w:r w:rsidR="00EA5640" w:rsidRPr="00591653">
        <w:rPr>
          <w:rFonts w:ascii="Verdana" w:hAnsi="Verdana" w:cs="Times New Roman"/>
          <w:i/>
          <w:iCs/>
          <w:sz w:val="18"/>
          <w:szCs w:val="18"/>
        </w:rPr>
        <w:t>molto numerosi sono stati i procedimenti per i reati contro la Pubblica Amministrazione (comprensivi sia dei delitti dei privati, sia dei delitti dei pubblici ufficiali contro la P.A.). Particolarmente rilevante, in quest’ambito, anche per l’impatto mediatico, è stata la definizione in appello del cd processo MOSE</w:t>
      </w:r>
      <w:r w:rsidR="00EA5640" w:rsidRPr="00591653">
        <w:rPr>
          <w:rFonts w:ascii="Verdana" w:hAnsi="Verdana" w:cs="Times New Roman"/>
          <w:sz w:val="18"/>
          <w:szCs w:val="18"/>
        </w:rPr>
        <w:t>”. Rispetto all’anno precedente, nella relazione si legge che per il settore monocratico si è avuto un numero di procedimenti per i delitti contro la P.A. pari a 220</w:t>
      </w:r>
      <w:r w:rsidR="007D4BAC" w:rsidRPr="00591653">
        <w:rPr>
          <w:rFonts w:ascii="Verdana" w:hAnsi="Verdana" w:cs="Times New Roman"/>
          <w:sz w:val="18"/>
          <w:szCs w:val="18"/>
        </w:rPr>
        <w:t>, rappresentativo di un incremento dell’</w:t>
      </w:r>
      <w:r w:rsidR="00EA5640" w:rsidRPr="00591653">
        <w:rPr>
          <w:rFonts w:ascii="Verdana" w:hAnsi="Verdana" w:cs="Times New Roman"/>
          <w:sz w:val="18"/>
          <w:szCs w:val="18"/>
        </w:rPr>
        <w:t>11%, mentre un numero pari a 9 procedimenti innanzi al Tribunale Collegiale, corrispondente ad un decremento del 31% rispetto all’annualità precedente.</w:t>
      </w:r>
      <w:r w:rsidRPr="00591653">
        <w:rPr>
          <w:rFonts w:ascii="Verdana" w:hAnsi="Verdana" w:cs="Times New Roman"/>
          <w:sz w:val="18"/>
          <w:szCs w:val="18"/>
        </w:rPr>
        <w:t xml:space="preserve"> </w:t>
      </w:r>
    </w:p>
    <w:p w14:paraId="1E8C76E0" w14:textId="77777777" w:rsidR="001003C2" w:rsidRPr="00591653" w:rsidRDefault="001003C2" w:rsidP="00EA5640">
      <w:pPr>
        <w:pStyle w:val="Corpotesto"/>
        <w:spacing w:before="120"/>
        <w:jc w:val="both"/>
        <w:rPr>
          <w:rFonts w:ascii="Verdana" w:hAnsi="Verdana" w:cs="Times New Roman"/>
          <w:sz w:val="18"/>
          <w:szCs w:val="18"/>
        </w:rPr>
      </w:pPr>
    </w:p>
    <w:p w14:paraId="1BD3FEA5" w14:textId="01686A04" w:rsidR="000D690E" w:rsidRPr="00591653" w:rsidRDefault="006B410D" w:rsidP="000D690E">
      <w:pPr>
        <w:pStyle w:val="Corpotesto"/>
        <w:jc w:val="both"/>
        <w:rPr>
          <w:rFonts w:ascii="Verdana" w:hAnsi="Verdana" w:cs="Times New Roman"/>
          <w:sz w:val="18"/>
          <w:szCs w:val="18"/>
        </w:rPr>
      </w:pPr>
      <w:r w:rsidRPr="00591653">
        <w:rPr>
          <w:rFonts w:ascii="Verdana" w:hAnsi="Verdana" w:cs="Times New Roman"/>
          <w:sz w:val="18"/>
          <w:szCs w:val="18"/>
        </w:rPr>
        <w:t>Infine, si rileva</w:t>
      </w:r>
      <w:r w:rsidR="00CE647F" w:rsidRPr="00591653">
        <w:rPr>
          <w:rFonts w:ascii="Verdana" w:hAnsi="Verdana" w:cs="Times New Roman"/>
          <w:sz w:val="18"/>
          <w:szCs w:val="18"/>
        </w:rPr>
        <w:t xml:space="preserve"> che n</w:t>
      </w:r>
      <w:r w:rsidR="000D690E" w:rsidRPr="00591653">
        <w:rPr>
          <w:rFonts w:ascii="Verdana" w:hAnsi="Verdana" w:cs="Times New Roman"/>
          <w:sz w:val="18"/>
          <w:szCs w:val="18"/>
        </w:rPr>
        <w:t>el corso del 20</w:t>
      </w:r>
      <w:r w:rsidR="001003C2" w:rsidRPr="00591653">
        <w:rPr>
          <w:rFonts w:ascii="Verdana" w:hAnsi="Verdana" w:cs="Times New Roman"/>
          <w:sz w:val="18"/>
          <w:szCs w:val="18"/>
        </w:rPr>
        <w:t>20</w:t>
      </w:r>
      <w:r w:rsidR="000D690E" w:rsidRPr="00591653">
        <w:rPr>
          <w:rFonts w:ascii="Verdana" w:hAnsi="Verdana" w:cs="Times New Roman"/>
          <w:sz w:val="18"/>
          <w:szCs w:val="18"/>
        </w:rPr>
        <w:t xml:space="preserve"> l’</w:t>
      </w:r>
      <w:proofErr w:type="spellStart"/>
      <w:r w:rsidR="00B67B7C" w:rsidRPr="00591653">
        <w:rPr>
          <w:rFonts w:ascii="Verdana" w:hAnsi="Verdana" w:cs="Times New Roman"/>
          <w:sz w:val="18"/>
          <w:szCs w:val="18"/>
        </w:rPr>
        <w:t>USRV</w:t>
      </w:r>
      <w:proofErr w:type="spellEnd"/>
      <w:r w:rsidR="000D690E" w:rsidRPr="00591653">
        <w:rPr>
          <w:rFonts w:ascii="Verdana" w:hAnsi="Verdana" w:cs="Times New Roman"/>
          <w:sz w:val="18"/>
          <w:szCs w:val="18"/>
        </w:rPr>
        <w:t xml:space="preserve"> ha provveduto a segnalare alle competenti Procure della Repubblica presso i Tribunali ordinari del Veneto n. </w:t>
      </w:r>
      <w:r w:rsidR="00DC0411" w:rsidRPr="00591653">
        <w:rPr>
          <w:rFonts w:ascii="Verdana" w:hAnsi="Verdana" w:cs="Times New Roman"/>
          <w:sz w:val="18"/>
          <w:szCs w:val="18"/>
        </w:rPr>
        <w:t>29 dipendenti.</w:t>
      </w:r>
    </w:p>
    <w:p w14:paraId="2EDCAE66" w14:textId="77777777" w:rsidR="000D690E" w:rsidRPr="00591653" w:rsidRDefault="000D690E" w:rsidP="000D690E">
      <w:pPr>
        <w:pStyle w:val="Corpotesto"/>
        <w:jc w:val="both"/>
        <w:rPr>
          <w:rFonts w:ascii="Verdana" w:hAnsi="Verdana" w:cs="Times New Roman"/>
          <w:sz w:val="18"/>
          <w:szCs w:val="18"/>
        </w:rPr>
      </w:pPr>
    </w:p>
    <w:p w14:paraId="28FAB436" w14:textId="77777777" w:rsidR="007125A0" w:rsidRPr="00591653" w:rsidRDefault="007125A0" w:rsidP="001109F6">
      <w:pPr>
        <w:pStyle w:val="Corpotesto"/>
        <w:jc w:val="both"/>
        <w:rPr>
          <w:rFonts w:ascii="Verdana" w:hAnsi="Verdana" w:cs="Times New Roman"/>
          <w:sz w:val="18"/>
          <w:szCs w:val="18"/>
        </w:rPr>
      </w:pPr>
    </w:p>
    <w:p w14:paraId="34E0571B" w14:textId="77777777" w:rsidR="00BD528E" w:rsidRPr="00591653" w:rsidRDefault="00AA7268" w:rsidP="00EF56BB">
      <w:pPr>
        <w:pStyle w:val="Titolo1"/>
      </w:pPr>
      <w:r w:rsidRPr="00591653">
        <w:t>22.</w:t>
      </w:r>
      <w:r w:rsidRPr="00591653">
        <w:tab/>
      </w:r>
      <w:r w:rsidR="005C1814" w:rsidRPr="00591653">
        <w:t>ANALISI DELLE CARATTERISTICHE DELLE ISTITUZIONI SCOLASTICHE EMERSE IN SEDE DI CONTROLLO DI REGOLARITÀ AMMINISTRATIVO CONTABILE</w:t>
      </w:r>
    </w:p>
    <w:p w14:paraId="1D7A7855" w14:textId="77777777" w:rsidR="00BD528E" w:rsidRPr="00591653" w:rsidRDefault="00BD528E" w:rsidP="00BD528E">
      <w:pPr>
        <w:pStyle w:val="Corpotesto"/>
        <w:ind w:left="284" w:hanging="284"/>
        <w:jc w:val="both"/>
        <w:rPr>
          <w:rFonts w:ascii="Verdana" w:eastAsiaTheme="majorEastAsia" w:hAnsi="Verdana" w:cstheme="majorBidi"/>
          <w:b/>
          <w:bCs/>
          <w:sz w:val="18"/>
          <w:szCs w:val="18"/>
        </w:rPr>
      </w:pPr>
    </w:p>
    <w:p w14:paraId="7E672054" w14:textId="77777777" w:rsidR="00BD528E" w:rsidRPr="00591653" w:rsidRDefault="00BD528E" w:rsidP="00BD528E">
      <w:pPr>
        <w:jc w:val="both"/>
        <w:rPr>
          <w:rFonts w:ascii="Verdana" w:hAnsi="Verdana"/>
          <w:sz w:val="18"/>
          <w:szCs w:val="18"/>
        </w:rPr>
      </w:pPr>
      <w:r w:rsidRPr="00591653">
        <w:rPr>
          <w:rFonts w:ascii="Verdana" w:hAnsi="Verdana"/>
          <w:sz w:val="18"/>
          <w:szCs w:val="18"/>
        </w:rPr>
        <w:t xml:space="preserve">In sede di controllo di regolarità amministrativo contabile da parte dei </w:t>
      </w:r>
      <w:r w:rsidRPr="00591653">
        <w:rPr>
          <w:rFonts w:ascii="Verdana" w:hAnsi="Verdana"/>
          <w:b/>
          <w:sz w:val="18"/>
          <w:szCs w:val="18"/>
        </w:rPr>
        <w:t>Revisori dei Conti</w:t>
      </w:r>
      <w:r w:rsidRPr="00591653">
        <w:rPr>
          <w:rFonts w:ascii="Verdana" w:hAnsi="Verdana"/>
          <w:sz w:val="18"/>
          <w:szCs w:val="18"/>
        </w:rPr>
        <w:t xml:space="preserve"> sono emerse irregolarità che hanno dato luogo anche a specifici rilievi da parte dei medesimi. </w:t>
      </w:r>
    </w:p>
    <w:p w14:paraId="55503358" w14:textId="77777777" w:rsidR="00BD528E" w:rsidRPr="00591653" w:rsidRDefault="00BD528E" w:rsidP="00BD528E">
      <w:pPr>
        <w:jc w:val="both"/>
        <w:rPr>
          <w:rFonts w:ascii="Verdana" w:hAnsi="Verdana"/>
          <w:sz w:val="18"/>
          <w:szCs w:val="18"/>
        </w:rPr>
      </w:pPr>
      <w:r w:rsidRPr="00591653">
        <w:rPr>
          <w:rFonts w:ascii="Verdana" w:hAnsi="Verdana"/>
          <w:sz w:val="18"/>
          <w:szCs w:val="18"/>
        </w:rPr>
        <w:t xml:space="preserve">Tra i rilievi più frequenti, si segnala quello relativo all’utilizzo non corretto dei fondi disponibili in sede di </w:t>
      </w:r>
      <w:r w:rsidRPr="00591653">
        <w:rPr>
          <w:rFonts w:ascii="Verdana" w:hAnsi="Verdana"/>
          <w:b/>
          <w:sz w:val="18"/>
          <w:szCs w:val="18"/>
        </w:rPr>
        <w:t>contrattazione integrativa d’istituto</w:t>
      </w:r>
      <w:r w:rsidRPr="00591653">
        <w:rPr>
          <w:rFonts w:ascii="Verdana" w:hAnsi="Verdana"/>
          <w:sz w:val="18"/>
          <w:szCs w:val="18"/>
        </w:rPr>
        <w:t>, nonché quello riguardante il riconoscimento gene</w:t>
      </w:r>
      <w:r w:rsidR="00217E27" w:rsidRPr="00591653">
        <w:rPr>
          <w:rFonts w:ascii="Verdana" w:hAnsi="Verdana"/>
          <w:sz w:val="18"/>
          <w:szCs w:val="18"/>
        </w:rPr>
        <w:t>ralizzato del beneficio delle cosiddette</w:t>
      </w:r>
      <w:r w:rsidRPr="00591653">
        <w:rPr>
          <w:rFonts w:ascii="Verdana" w:hAnsi="Verdana"/>
          <w:sz w:val="18"/>
          <w:szCs w:val="18"/>
        </w:rPr>
        <w:t xml:space="preserve"> </w:t>
      </w:r>
      <w:r w:rsidRPr="00591653">
        <w:rPr>
          <w:rFonts w:ascii="Verdana" w:hAnsi="Verdana"/>
          <w:b/>
          <w:sz w:val="18"/>
          <w:szCs w:val="18"/>
        </w:rPr>
        <w:t>“35 ore”</w:t>
      </w:r>
      <w:r w:rsidRPr="00591653">
        <w:rPr>
          <w:rFonts w:ascii="Verdana" w:hAnsi="Verdana"/>
          <w:sz w:val="18"/>
          <w:szCs w:val="18"/>
        </w:rPr>
        <w:t xml:space="preserve"> a tutto il personale ATA, pur in assenza dei presupposti e delle condizioni previste espressamente dal CCNL.</w:t>
      </w:r>
    </w:p>
    <w:p w14:paraId="00CEA87D" w14:textId="77777777" w:rsidR="00BD528E" w:rsidRPr="00591653" w:rsidRDefault="00BD528E" w:rsidP="00BD528E">
      <w:pPr>
        <w:jc w:val="both"/>
        <w:rPr>
          <w:rFonts w:ascii="Verdana" w:hAnsi="Verdana"/>
          <w:sz w:val="18"/>
          <w:szCs w:val="18"/>
        </w:rPr>
      </w:pPr>
      <w:r w:rsidRPr="00591653">
        <w:rPr>
          <w:rFonts w:ascii="Verdana" w:hAnsi="Verdana"/>
          <w:sz w:val="18"/>
          <w:szCs w:val="18"/>
        </w:rPr>
        <w:t>I Revisori dei Conti hanno evidenziato ripetute irregolarità nelle procedure per l</w:t>
      </w:r>
      <w:r w:rsidRPr="00591653">
        <w:rPr>
          <w:rFonts w:ascii="Verdana" w:hAnsi="Verdana"/>
          <w:b/>
          <w:sz w:val="18"/>
          <w:szCs w:val="18"/>
        </w:rPr>
        <w:t>’acquisizione di beni e servizi,</w:t>
      </w:r>
      <w:r w:rsidRPr="00591653">
        <w:rPr>
          <w:rFonts w:ascii="Verdana" w:hAnsi="Verdana"/>
          <w:sz w:val="18"/>
          <w:szCs w:val="18"/>
        </w:rPr>
        <w:t xml:space="preserve"> in particolare per quanto attiene alla selezione del contraente, dovute soprattutto alla difficoltà di applicare la complessa normativa in materia.</w:t>
      </w:r>
    </w:p>
    <w:p w14:paraId="13227E02" w14:textId="77777777" w:rsidR="00BD528E" w:rsidRPr="00591653" w:rsidRDefault="00BD528E" w:rsidP="00BD528E">
      <w:pPr>
        <w:jc w:val="both"/>
        <w:rPr>
          <w:rFonts w:ascii="Verdana" w:hAnsi="Verdana"/>
          <w:sz w:val="18"/>
          <w:szCs w:val="18"/>
        </w:rPr>
      </w:pPr>
      <w:r w:rsidRPr="00591653">
        <w:rPr>
          <w:rFonts w:ascii="Verdana" w:hAnsi="Verdana"/>
          <w:sz w:val="18"/>
          <w:szCs w:val="18"/>
        </w:rPr>
        <w:t xml:space="preserve">È altresì frequente la segnalazione di anomalie nella gestione degli inventari, soprattutto per quanto attiene la procedura di scarico di beni. </w:t>
      </w:r>
    </w:p>
    <w:p w14:paraId="2D48C7DA" w14:textId="77777777" w:rsidR="00BD528E" w:rsidRPr="00591653" w:rsidRDefault="00BD528E" w:rsidP="00BD528E">
      <w:pPr>
        <w:jc w:val="both"/>
        <w:rPr>
          <w:rFonts w:ascii="Verdana" w:hAnsi="Verdana"/>
          <w:sz w:val="18"/>
          <w:szCs w:val="18"/>
        </w:rPr>
      </w:pPr>
      <w:r w:rsidRPr="00591653">
        <w:rPr>
          <w:rFonts w:ascii="Verdana" w:hAnsi="Verdana"/>
          <w:sz w:val="18"/>
          <w:szCs w:val="18"/>
        </w:rPr>
        <w:t xml:space="preserve">Altro settore che può presentare aspetti di criticità è quello relativo al </w:t>
      </w:r>
      <w:r w:rsidRPr="00591653">
        <w:rPr>
          <w:rFonts w:ascii="Verdana" w:hAnsi="Verdana"/>
          <w:b/>
          <w:sz w:val="18"/>
          <w:szCs w:val="18"/>
        </w:rPr>
        <w:t>conferimento delle supplenze al personale tramite l’utilizzo delle graduatorie di Istituto</w:t>
      </w:r>
      <w:r w:rsidRPr="00591653">
        <w:rPr>
          <w:rFonts w:ascii="Verdana" w:hAnsi="Verdana"/>
          <w:sz w:val="18"/>
          <w:szCs w:val="18"/>
        </w:rPr>
        <w:t xml:space="preserve">. </w:t>
      </w:r>
    </w:p>
    <w:p w14:paraId="5C27D338" w14:textId="77777777" w:rsidR="00BD528E" w:rsidRPr="00591653" w:rsidRDefault="00BD528E" w:rsidP="00BD528E">
      <w:pPr>
        <w:jc w:val="both"/>
        <w:rPr>
          <w:rFonts w:ascii="Verdana" w:hAnsi="Verdana"/>
          <w:sz w:val="18"/>
          <w:szCs w:val="18"/>
        </w:rPr>
      </w:pPr>
      <w:r w:rsidRPr="00591653">
        <w:rPr>
          <w:rFonts w:ascii="Verdana" w:hAnsi="Verdana"/>
          <w:sz w:val="18"/>
          <w:szCs w:val="18"/>
        </w:rPr>
        <w:t xml:space="preserve">Particolarmente problematica è anche la procedura del </w:t>
      </w:r>
      <w:r w:rsidRPr="00591653">
        <w:rPr>
          <w:rFonts w:ascii="Verdana" w:hAnsi="Verdana"/>
          <w:b/>
          <w:sz w:val="18"/>
          <w:szCs w:val="18"/>
        </w:rPr>
        <w:t>conferimento di incarichi ad esperti esterni,</w:t>
      </w:r>
      <w:r w:rsidRPr="00591653">
        <w:rPr>
          <w:rFonts w:ascii="Verdana" w:hAnsi="Verdana"/>
          <w:sz w:val="18"/>
          <w:szCs w:val="18"/>
        </w:rPr>
        <w:t xml:space="preserve"> conferimento che a volte non rispetta i limiti e le prescrizioni previste dalla normativa vigente. </w:t>
      </w:r>
    </w:p>
    <w:p w14:paraId="7EDEE571" w14:textId="77777777" w:rsidR="00BD528E" w:rsidRPr="00591653" w:rsidRDefault="00BD528E" w:rsidP="00BD528E">
      <w:pPr>
        <w:jc w:val="both"/>
        <w:rPr>
          <w:rFonts w:ascii="Verdana" w:hAnsi="Verdana"/>
          <w:sz w:val="18"/>
          <w:szCs w:val="18"/>
        </w:rPr>
      </w:pPr>
    </w:p>
    <w:p w14:paraId="48151D55" w14:textId="77777777" w:rsidR="00BD528E" w:rsidRPr="00591653" w:rsidRDefault="00AA7268" w:rsidP="00EF56BB">
      <w:pPr>
        <w:pStyle w:val="Titolo1"/>
      </w:pPr>
      <w:r w:rsidRPr="00591653">
        <w:t>23.</w:t>
      </w:r>
      <w:r w:rsidRPr="00591653">
        <w:tab/>
      </w:r>
      <w:r w:rsidR="005C1814" w:rsidRPr="00591653">
        <w:t>ANALISI DEL CONTESTO INTERNO: I DATI DELLE SCUOLE DEL VENETO</w:t>
      </w:r>
    </w:p>
    <w:p w14:paraId="6D131454" w14:textId="77777777" w:rsidR="00A26591" w:rsidRPr="00591653" w:rsidRDefault="00A26591" w:rsidP="00A26591">
      <w:pPr>
        <w:spacing w:before="120"/>
        <w:jc w:val="both"/>
        <w:rPr>
          <w:rFonts w:ascii="Verdana" w:hAnsi="Verdana"/>
          <w:sz w:val="18"/>
          <w:szCs w:val="18"/>
          <w:lang w:eastAsia="ar-SA"/>
        </w:rPr>
      </w:pPr>
      <w:r w:rsidRPr="00591653">
        <w:rPr>
          <w:rFonts w:ascii="Verdana" w:hAnsi="Verdana"/>
          <w:sz w:val="18"/>
          <w:szCs w:val="18"/>
          <w:lang w:eastAsia="ar-SA"/>
        </w:rPr>
        <w:t xml:space="preserve">L'analisi del contesto interno è basata sulla rilevazione ed analisi dei processi organizzativi. Essa tiene in considerazione gli aspetti legati all’organizzazione e alla gestione operativa, che </w:t>
      </w:r>
      <w:r w:rsidR="008D5E19" w:rsidRPr="00591653">
        <w:rPr>
          <w:rFonts w:ascii="Verdana" w:hAnsi="Verdana"/>
          <w:sz w:val="18"/>
          <w:szCs w:val="18"/>
          <w:lang w:eastAsia="ar-SA"/>
        </w:rPr>
        <w:t xml:space="preserve">possono assumere rilevanza nell’esposizione al </w:t>
      </w:r>
      <w:r w:rsidRPr="00591653">
        <w:rPr>
          <w:rFonts w:ascii="Verdana" w:hAnsi="Verdana"/>
          <w:sz w:val="18"/>
          <w:szCs w:val="18"/>
          <w:lang w:eastAsia="ar-SA"/>
        </w:rPr>
        <w:t>rischio di corruzione o la sua efficienza.</w:t>
      </w:r>
    </w:p>
    <w:p w14:paraId="0FFFBB2D" w14:textId="77777777" w:rsidR="00A26591" w:rsidRPr="00591653" w:rsidRDefault="00A26591" w:rsidP="00A26591">
      <w:pPr>
        <w:spacing w:before="120"/>
        <w:jc w:val="both"/>
        <w:rPr>
          <w:rFonts w:ascii="Verdana" w:hAnsi="Verdana"/>
          <w:sz w:val="18"/>
          <w:szCs w:val="18"/>
          <w:lang w:eastAsia="ar-SA"/>
        </w:rPr>
      </w:pPr>
      <w:r w:rsidRPr="00591653">
        <w:rPr>
          <w:rFonts w:ascii="Verdana" w:hAnsi="Verdana"/>
          <w:sz w:val="18"/>
          <w:szCs w:val="18"/>
          <w:lang w:eastAsia="ar-SA"/>
        </w:rPr>
        <w:t>L’obiettivo ultimo è che tutta l’attività venga analizzata attraverso la mappatura dei processi. La mappatura dei processi è un modo "razionale" di individuare e rappresentare tutte le attività delle istituzioni scolastiche.</w:t>
      </w:r>
    </w:p>
    <w:p w14:paraId="60BC6D1C" w14:textId="77777777" w:rsidR="00A26591" w:rsidRPr="00591653" w:rsidRDefault="00A26591" w:rsidP="00A26591">
      <w:pPr>
        <w:spacing w:before="120"/>
        <w:jc w:val="both"/>
        <w:rPr>
          <w:rFonts w:ascii="Verdana" w:hAnsi="Verdana"/>
          <w:sz w:val="18"/>
          <w:szCs w:val="18"/>
          <w:lang w:eastAsia="ar-SA"/>
        </w:rPr>
      </w:pPr>
      <w:r w:rsidRPr="00591653">
        <w:rPr>
          <w:rFonts w:ascii="Verdana" w:hAnsi="Verdana"/>
          <w:sz w:val="18"/>
          <w:szCs w:val="18"/>
          <w:lang w:eastAsia="ar-SA"/>
        </w:rPr>
        <w:t xml:space="preserve">La mappatura assume carattere strumentale a fini dell'identificazione, della valutazione e del trattamento dei rischi corruttivi. L'effettivo svolgimento della mappatura deve risultare nel </w:t>
      </w:r>
      <w:proofErr w:type="spellStart"/>
      <w:r w:rsidRPr="00591653">
        <w:rPr>
          <w:rFonts w:ascii="Verdana" w:hAnsi="Verdana"/>
          <w:sz w:val="18"/>
          <w:szCs w:val="18"/>
          <w:lang w:eastAsia="ar-SA"/>
        </w:rPr>
        <w:t>PTPC</w:t>
      </w:r>
      <w:proofErr w:type="spellEnd"/>
      <w:r w:rsidRPr="00591653">
        <w:rPr>
          <w:rFonts w:ascii="Verdana" w:hAnsi="Verdana"/>
          <w:sz w:val="18"/>
          <w:szCs w:val="18"/>
          <w:lang w:eastAsia="ar-SA"/>
        </w:rPr>
        <w:t xml:space="preserve">. L'accuratezza e l'esaustività della mappatura dei processi è un requisito indispensabile per la formulazione di adeguate misure di prevenzione e incide sulla qualità dell'analisi complessiva. </w:t>
      </w:r>
    </w:p>
    <w:p w14:paraId="24A64F70" w14:textId="77777777" w:rsidR="004F668F" w:rsidRPr="00591653" w:rsidRDefault="004F668F" w:rsidP="004F668F">
      <w:pPr>
        <w:spacing w:before="120"/>
        <w:jc w:val="both"/>
        <w:rPr>
          <w:rFonts w:ascii="Verdana" w:hAnsi="Verdana"/>
          <w:sz w:val="18"/>
          <w:szCs w:val="18"/>
          <w:lang w:eastAsia="ar-SA"/>
        </w:rPr>
      </w:pPr>
    </w:p>
    <w:p w14:paraId="1B425022" w14:textId="77777777" w:rsidR="004F668F" w:rsidRPr="00591653" w:rsidRDefault="004F668F" w:rsidP="004F668F">
      <w:pPr>
        <w:pStyle w:val="Titolo1"/>
      </w:pPr>
      <w:r w:rsidRPr="00591653">
        <w:t>24.</w:t>
      </w:r>
      <w:r w:rsidRPr="00591653">
        <w:tab/>
        <w:t>ASPETTI ORGANIZZATIVI DELL’</w:t>
      </w:r>
      <w:proofErr w:type="spellStart"/>
      <w:r w:rsidRPr="00591653">
        <w:t>USRV</w:t>
      </w:r>
      <w:proofErr w:type="spellEnd"/>
      <w:r w:rsidRPr="00591653">
        <w:t xml:space="preserve"> E DELLE ISTITUZIONI SCOLASTICHE STATALI</w:t>
      </w:r>
    </w:p>
    <w:p w14:paraId="5A08F706" w14:textId="77777777" w:rsidR="004F668F" w:rsidRPr="00591653" w:rsidRDefault="004F668F" w:rsidP="004F668F">
      <w:pPr>
        <w:rPr>
          <w:rFonts w:ascii="Verdana" w:eastAsiaTheme="majorEastAsia" w:hAnsi="Verdana"/>
          <w:sz w:val="18"/>
          <w:szCs w:val="18"/>
          <w:lang w:eastAsia="ar-SA"/>
        </w:rPr>
      </w:pPr>
    </w:p>
    <w:p w14:paraId="24F996BF" w14:textId="77777777" w:rsidR="004F668F" w:rsidRPr="00591653" w:rsidRDefault="004F668F" w:rsidP="004F668F">
      <w:pPr>
        <w:jc w:val="both"/>
        <w:rPr>
          <w:rFonts w:ascii="Verdana" w:hAnsi="Verdana"/>
          <w:sz w:val="18"/>
          <w:szCs w:val="18"/>
          <w:lang w:eastAsia="ar-SA"/>
        </w:rPr>
      </w:pPr>
      <w:r w:rsidRPr="00591653">
        <w:rPr>
          <w:rFonts w:ascii="Verdana" w:hAnsi="Verdana"/>
          <w:b/>
          <w:sz w:val="18"/>
          <w:szCs w:val="18"/>
          <w:lang w:eastAsia="ar-SA"/>
        </w:rPr>
        <w:t>L'Ufficio Scolastico Regionale per il Veneto (</w:t>
      </w:r>
      <w:proofErr w:type="spellStart"/>
      <w:r w:rsidRPr="00591653">
        <w:rPr>
          <w:rFonts w:ascii="Verdana" w:hAnsi="Verdana"/>
          <w:b/>
          <w:sz w:val="18"/>
          <w:szCs w:val="18"/>
          <w:lang w:eastAsia="ar-SA"/>
        </w:rPr>
        <w:t>USRV</w:t>
      </w:r>
      <w:proofErr w:type="spellEnd"/>
      <w:r w:rsidRPr="00591653">
        <w:rPr>
          <w:rFonts w:ascii="Verdana" w:hAnsi="Verdana"/>
          <w:b/>
          <w:sz w:val="18"/>
          <w:szCs w:val="18"/>
          <w:lang w:eastAsia="ar-SA"/>
        </w:rPr>
        <w:t>)</w:t>
      </w:r>
      <w:r w:rsidRPr="00591653">
        <w:rPr>
          <w:rFonts w:ascii="Verdana" w:hAnsi="Verdana"/>
          <w:sz w:val="18"/>
          <w:szCs w:val="18"/>
          <w:lang w:eastAsia="ar-SA"/>
        </w:rPr>
        <w:t xml:space="preserve">, di livello dirigenziale generale, è un'articolazione periferica del Ministero dell’Istruzione, le cui funzioni sono definite dall’articolo 8 del </w:t>
      </w:r>
      <w:proofErr w:type="spellStart"/>
      <w:r w:rsidRPr="00591653">
        <w:rPr>
          <w:rFonts w:ascii="Verdana" w:hAnsi="Verdana"/>
          <w:bCs/>
          <w:sz w:val="18"/>
          <w:szCs w:val="18"/>
          <w:lang w:eastAsia="ar-SA"/>
        </w:rPr>
        <w:t>D.P.C.M</w:t>
      </w:r>
      <w:proofErr w:type="spellEnd"/>
      <w:r w:rsidRPr="00591653">
        <w:rPr>
          <w:rFonts w:ascii="Verdana" w:hAnsi="Verdana"/>
          <w:bCs/>
          <w:sz w:val="18"/>
          <w:szCs w:val="18"/>
          <w:lang w:eastAsia="ar-SA"/>
        </w:rPr>
        <w:t>. 21 ottobre 2019, n. 140</w:t>
      </w:r>
      <w:r w:rsidRPr="00591653">
        <w:rPr>
          <w:rFonts w:ascii="Verdana" w:hAnsi="Verdana"/>
          <w:sz w:val="18"/>
          <w:szCs w:val="18"/>
          <w:lang w:eastAsia="ar-SA"/>
        </w:rPr>
        <w:t xml:space="preserve">, che ha confermato nel numero di 8 gli Uffici dirigenziali amministrativi di livello non generale. Agli otto Uffici amministrativi si aggiunge il Servizio Ispettivo Tecnico. </w:t>
      </w:r>
    </w:p>
    <w:p w14:paraId="1618D0A4" w14:textId="77777777" w:rsidR="004F668F" w:rsidRPr="00591653" w:rsidRDefault="004F668F" w:rsidP="004F668F">
      <w:pPr>
        <w:jc w:val="both"/>
        <w:rPr>
          <w:rFonts w:ascii="Verdana" w:hAnsi="Verdana"/>
          <w:sz w:val="18"/>
          <w:szCs w:val="18"/>
          <w:lang w:eastAsia="ar-SA"/>
        </w:rPr>
      </w:pPr>
      <w:r w:rsidRPr="00591653">
        <w:rPr>
          <w:rFonts w:ascii="Verdana" w:hAnsi="Verdana"/>
          <w:sz w:val="18"/>
          <w:szCs w:val="18"/>
          <w:lang w:eastAsia="ar-SA"/>
        </w:rPr>
        <w:t xml:space="preserve">Il D.M. n. 925 del 18 dicembre 2014 definisce le competenze degli otto Uffici dirigenziali di livello non generale per funzioni (Uffici I, II e III) e per ambiti territoriali (Uffici IV, V, VI, VII e VIII) e del servizio Ispettivo. L’ </w:t>
      </w:r>
      <w:proofErr w:type="spellStart"/>
      <w:r w:rsidRPr="00591653">
        <w:rPr>
          <w:rFonts w:ascii="Verdana" w:hAnsi="Verdana"/>
          <w:sz w:val="18"/>
          <w:szCs w:val="18"/>
          <w:lang w:eastAsia="ar-SA"/>
        </w:rPr>
        <w:t>USRV</w:t>
      </w:r>
      <w:proofErr w:type="spellEnd"/>
      <w:r w:rsidRPr="00591653">
        <w:rPr>
          <w:rFonts w:ascii="Verdana" w:hAnsi="Verdana"/>
          <w:sz w:val="18"/>
          <w:szCs w:val="18"/>
          <w:lang w:eastAsia="ar-SA"/>
        </w:rPr>
        <w:t xml:space="preserve"> vigila sul rispetto delle norme generali sull'istruzione e dei livelli essenziali delle prestazioni, sull'attuazione degli ordinamenti scolastici, sui livelli di efficacia dell'azione formativa e sull'osservanza degli standard programmati; cura l'attuazione, nell'ambito territoriale di propria competenza, delle politiche nazionali.</w:t>
      </w:r>
    </w:p>
    <w:p w14:paraId="5108E058" w14:textId="77777777" w:rsidR="004F668F" w:rsidRPr="00591653" w:rsidRDefault="004F668F" w:rsidP="004F668F">
      <w:pPr>
        <w:jc w:val="both"/>
        <w:rPr>
          <w:rFonts w:ascii="Verdana" w:hAnsi="Verdana"/>
          <w:sz w:val="18"/>
          <w:szCs w:val="18"/>
          <w:lang w:eastAsia="ar-SA"/>
        </w:rPr>
      </w:pPr>
      <w:r w:rsidRPr="00591653">
        <w:rPr>
          <w:rFonts w:ascii="Verdana" w:hAnsi="Verdana"/>
          <w:sz w:val="18"/>
          <w:szCs w:val="18"/>
          <w:lang w:eastAsia="ar-SA"/>
        </w:rPr>
        <w:t>L'</w:t>
      </w:r>
      <w:proofErr w:type="spellStart"/>
      <w:r w:rsidRPr="00591653">
        <w:rPr>
          <w:rFonts w:ascii="Verdana" w:hAnsi="Verdana"/>
          <w:sz w:val="18"/>
          <w:szCs w:val="18"/>
          <w:lang w:eastAsia="ar-SA"/>
        </w:rPr>
        <w:t>USRV</w:t>
      </w:r>
      <w:proofErr w:type="spellEnd"/>
      <w:r w:rsidRPr="00591653">
        <w:rPr>
          <w:rFonts w:ascii="Verdana" w:hAnsi="Verdana"/>
          <w:sz w:val="18"/>
          <w:szCs w:val="18"/>
          <w:lang w:eastAsia="ar-SA"/>
        </w:rPr>
        <w:t xml:space="preserve">, fatte salve le competenze che la legge ha delegato e trasferito dallo Stato alle Regioni ed agli Enti Locali, persegue lo scopo primario di realizzare le scelte educative e organizzative del M.I. sul </w:t>
      </w:r>
      <w:r w:rsidRPr="00591653">
        <w:rPr>
          <w:rFonts w:ascii="Verdana" w:hAnsi="Verdana"/>
          <w:sz w:val="18"/>
          <w:szCs w:val="18"/>
          <w:lang w:eastAsia="ar-SA"/>
        </w:rPr>
        <w:lastRenderedPageBreak/>
        <w:t>territorio regionale e di attuare la programmazione dell’offerta formativa della Regione. L’</w:t>
      </w:r>
      <w:proofErr w:type="spellStart"/>
      <w:r w:rsidRPr="00591653">
        <w:rPr>
          <w:rFonts w:ascii="Verdana" w:hAnsi="Verdana"/>
          <w:sz w:val="18"/>
          <w:szCs w:val="18"/>
          <w:lang w:eastAsia="ar-SA"/>
        </w:rPr>
        <w:t>USRV</w:t>
      </w:r>
      <w:proofErr w:type="spellEnd"/>
      <w:r w:rsidRPr="00591653">
        <w:rPr>
          <w:rFonts w:ascii="Verdana" w:hAnsi="Verdana"/>
          <w:sz w:val="18"/>
          <w:szCs w:val="18"/>
          <w:lang w:eastAsia="ar-SA"/>
        </w:rPr>
        <w:t xml:space="preserve"> in accordo con la Regione Veneto, favorisce il coordinamento tra gli attori locali attraverso la sottoscrizione di protocolli d’intesa e l’adozione di direttive al fine di evitare la frammentazione delle politiche scolastiche territoriali. All’interno di tali dinamiche, l’</w:t>
      </w:r>
      <w:proofErr w:type="spellStart"/>
      <w:r w:rsidRPr="00591653">
        <w:rPr>
          <w:rFonts w:ascii="Verdana" w:hAnsi="Verdana"/>
          <w:sz w:val="18"/>
          <w:szCs w:val="18"/>
          <w:lang w:eastAsia="ar-SA"/>
        </w:rPr>
        <w:t>USRV</w:t>
      </w:r>
      <w:proofErr w:type="spellEnd"/>
      <w:r w:rsidRPr="00591653">
        <w:rPr>
          <w:rFonts w:ascii="Verdana" w:hAnsi="Verdana"/>
          <w:sz w:val="18"/>
          <w:szCs w:val="18"/>
          <w:lang w:eastAsia="ar-SA"/>
        </w:rPr>
        <w:t xml:space="preserve"> si pone l’obiettivo di ricercare e realizzare la più razionale allocazione delle risorse umane e finanziarie del M.I., per far si che le assegnazioni alle scuole trovino il miglior impiego e la massima realizzazione delle Riforme e degli obiettivi del sistema di istruzione, garantendo unitarietà rispetto al conseguimento degli standard fissati a livello nazionale.</w:t>
      </w:r>
    </w:p>
    <w:p w14:paraId="5C9375B8" w14:textId="77777777" w:rsidR="004F668F" w:rsidRPr="00591653" w:rsidRDefault="004F668F" w:rsidP="004F668F">
      <w:pPr>
        <w:jc w:val="both"/>
        <w:rPr>
          <w:rFonts w:ascii="Verdana" w:eastAsiaTheme="majorEastAsia" w:hAnsi="Verdana" w:cstheme="majorBidi"/>
          <w:bCs/>
          <w:sz w:val="18"/>
          <w:szCs w:val="18"/>
          <w:lang w:eastAsia="ar-SA"/>
        </w:rPr>
      </w:pPr>
      <w:r w:rsidRPr="00591653">
        <w:rPr>
          <w:rFonts w:ascii="Verdana" w:hAnsi="Verdana"/>
          <w:sz w:val="18"/>
          <w:szCs w:val="18"/>
          <w:lang w:eastAsia="ar-SA"/>
        </w:rPr>
        <w:t>L'</w:t>
      </w:r>
      <w:proofErr w:type="spellStart"/>
      <w:r w:rsidRPr="00591653">
        <w:rPr>
          <w:rFonts w:ascii="Verdana" w:hAnsi="Verdana"/>
          <w:sz w:val="18"/>
          <w:szCs w:val="18"/>
          <w:lang w:eastAsia="ar-SA"/>
        </w:rPr>
        <w:t>USRV</w:t>
      </w:r>
      <w:proofErr w:type="spellEnd"/>
      <w:r w:rsidRPr="00591653">
        <w:rPr>
          <w:rFonts w:ascii="Verdana" w:hAnsi="Verdana"/>
          <w:sz w:val="18"/>
          <w:szCs w:val="18"/>
          <w:lang w:eastAsia="ar-SA"/>
        </w:rPr>
        <w:t xml:space="preserve"> esercita la vigilanza sulle scuole non statali paritarie e non paritarie, nonché sulle scuole straniere in Italia; svolge attività di verifica e di vigilanza al fine di rilevare l'efficienza dell'attività delle istituzioni scolastiche; esercita le attribuzioni, assumendo legittimazione passiva nei relativi giudizi, in materia di contenzioso del personale della scuola; fornisce supporto alle istituzioni scolastiche </w:t>
      </w:r>
      <w:proofErr w:type="gramStart"/>
      <w:r w:rsidRPr="00591653">
        <w:rPr>
          <w:rFonts w:ascii="Verdana" w:hAnsi="Verdana"/>
          <w:sz w:val="18"/>
          <w:szCs w:val="18"/>
          <w:lang w:eastAsia="ar-SA"/>
        </w:rPr>
        <w:t>ed</w:t>
      </w:r>
      <w:proofErr w:type="gramEnd"/>
      <w:r w:rsidRPr="00591653">
        <w:rPr>
          <w:rFonts w:ascii="Verdana" w:hAnsi="Verdana"/>
          <w:sz w:val="18"/>
          <w:szCs w:val="18"/>
          <w:lang w:eastAsia="ar-SA"/>
        </w:rPr>
        <w:t xml:space="preserve"> educative statali. </w:t>
      </w:r>
    </w:p>
    <w:p w14:paraId="2018074F" w14:textId="77777777" w:rsidR="004F668F" w:rsidRPr="00591653" w:rsidRDefault="004F668F" w:rsidP="004F668F">
      <w:pPr>
        <w:shd w:val="clear" w:color="auto" w:fill="FFFFFF" w:themeFill="background1"/>
        <w:overflowPunct/>
        <w:autoSpaceDE/>
        <w:adjustRightInd/>
        <w:jc w:val="both"/>
        <w:rPr>
          <w:rFonts w:ascii="Verdana" w:eastAsia="MS Mincho" w:hAnsi="Verdana"/>
          <w:color w:val="000000" w:themeColor="text1"/>
          <w:sz w:val="18"/>
          <w:szCs w:val="18"/>
          <w:lang w:eastAsia="ja-JP"/>
        </w:rPr>
      </w:pPr>
    </w:p>
    <w:p w14:paraId="54DD3804" w14:textId="77777777" w:rsidR="004F668F" w:rsidRPr="00591653" w:rsidRDefault="004F668F" w:rsidP="004F668F">
      <w:pPr>
        <w:shd w:val="clear" w:color="auto" w:fill="FFFFFF" w:themeFill="background1"/>
        <w:overflowPunct/>
        <w:autoSpaceDE/>
        <w:adjustRightInd/>
        <w:jc w:val="both"/>
        <w:rPr>
          <w:rFonts w:ascii="Verdana" w:eastAsia="MS Mincho" w:hAnsi="Verdana"/>
          <w:color w:val="000000" w:themeColor="text1"/>
          <w:sz w:val="18"/>
          <w:szCs w:val="18"/>
          <w:lang w:eastAsia="ja-JP"/>
        </w:rPr>
      </w:pPr>
      <w:r w:rsidRPr="00591653">
        <w:rPr>
          <w:rFonts w:ascii="Verdana" w:eastAsia="MS Mincho" w:hAnsi="Verdana"/>
          <w:b/>
          <w:color w:val="000000" w:themeColor="text1"/>
          <w:sz w:val="18"/>
          <w:szCs w:val="18"/>
          <w:lang w:eastAsia="ja-JP"/>
        </w:rPr>
        <w:t xml:space="preserve">Le Istituzioni Scolastiche statali </w:t>
      </w:r>
      <w:r w:rsidRPr="00591653">
        <w:rPr>
          <w:rFonts w:ascii="Verdana" w:eastAsia="MS Mincho" w:hAnsi="Verdana"/>
          <w:color w:val="000000" w:themeColor="text1"/>
          <w:sz w:val="18"/>
          <w:szCs w:val="18"/>
          <w:lang w:eastAsia="ja-JP"/>
        </w:rPr>
        <w:t xml:space="preserve">hanno autonomia didattica, organizzativa e di ricerca, sperimentazione e sviluppo, ai sensi del D.P.R. n. 275/1999. Ogni istituzione scolastica predispone con la partecipazione di tutte le sue componenti il </w:t>
      </w:r>
      <w:proofErr w:type="spellStart"/>
      <w:r w:rsidRPr="00591653">
        <w:rPr>
          <w:rFonts w:ascii="Verdana" w:eastAsia="MS Mincho" w:hAnsi="Verdana"/>
          <w:color w:val="000000" w:themeColor="text1"/>
          <w:sz w:val="18"/>
          <w:szCs w:val="18"/>
          <w:lang w:eastAsia="ja-JP"/>
        </w:rPr>
        <w:t>PTOF</w:t>
      </w:r>
      <w:proofErr w:type="spellEnd"/>
      <w:r w:rsidRPr="00591653">
        <w:rPr>
          <w:rFonts w:ascii="Verdana" w:eastAsia="MS Mincho" w:hAnsi="Verdana"/>
          <w:color w:val="000000" w:themeColor="text1"/>
          <w:sz w:val="18"/>
          <w:szCs w:val="18"/>
          <w:lang w:eastAsia="ja-JP"/>
        </w:rPr>
        <w:t xml:space="preserve">, rivedibile annualmente. Il </w:t>
      </w:r>
      <w:proofErr w:type="spellStart"/>
      <w:r w:rsidRPr="00591653">
        <w:rPr>
          <w:rFonts w:ascii="Verdana" w:eastAsia="MS Mincho" w:hAnsi="Verdana"/>
          <w:color w:val="000000" w:themeColor="text1"/>
          <w:sz w:val="18"/>
          <w:szCs w:val="18"/>
          <w:lang w:eastAsia="ja-JP"/>
        </w:rPr>
        <w:t>PTOF</w:t>
      </w:r>
      <w:proofErr w:type="spellEnd"/>
      <w:r w:rsidRPr="00591653">
        <w:rPr>
          <w:rFonts w:ascii="Verdana" w:eastAsia="MS Mincho" w:hAnsi="Verdana"/>
          <w:color w:val="000000" w:themeColor="text1"/>
          <w:sz w:val="18"/>
          <w:szCs w:val="18"/>
          <w:lang w:eastAsia="ja-JP"/>
        </w:rPr>
        <w:t xml:space="preserve"> è il documento fondamentale costitutivo dell'identità culturale e progettuale delle istituzioni scolastiche ed esplicita la progettazione curricolare, extracurricolare, educativa e organizzativa che le singole scuole adottano nell'ambito della loro autonomia. Il </w:t>
      </w:r>
      <w:proofErr w:type="spellStart"/>
      <w:r w:rsidRPr="00591653">
        <w:rPr>
          <w:rFonts w:ascii="Verdana" w:eastAsia="MS Mincho" w:hAnsi="Verdana"/>
          <w:color w:val="000000" w:themeColor="text1"/>
          <w:sz w:val="18"/>
          <w:szCs w:val="18"/>
          <w:lang w:eastAsia="ja-JP"/>
        </w:rPr>
        <w:t>PTOF</w:t>
      </w:r>
      <w:proofErr w:type="spellEnd"/>
      <w:r w:rsidRPr="00591653">
        <w:rPr>
          <w:rFonts w:ascii="Verdana" w:eastAsia="MS Mincho" w:hAnsi="Verdana"/>
          <w:color w:val="000000" w:themeColor="text1"/>
          <w:sz w:val="18"/>
          <w:szCs w:val="18"/>
          <w:lang w:eastAsia="ja-JP"/>
        </w:rPr>
        <w:t xml:space="preserve"> è coerente con gli obiettivi generali </w:t>
      </w:r>
      <w:proofErr w:type="gramStart"/>
      <w:r w:rsidRPr="00591653">
        <w:rPr>
          <w:rFonts w:ascii="Verdana" w:eastAsia="MS Mincho" w:hAnsi="Verdana"/>
          <w:color w:val="000000" w:themeColor="text1"/>
          <w:sz w:val="18"/>
          <w:szCs w:val="18"/>
          <w:lang w:eastAsia="ja-JP"/>
        </w:rPr>
        <w:t>ed</w:t>
      </w:r>
      <w:proofErr w:type="gramEnd"/>
      <w:r w:rsidRPr="00591653">
        <w:rPr>
          <w:rFonts w:ascii="Verdana" w:eastAsia="MS Mincho" w:hAnsi="Verdana"/>
          <w:color w:val="000000" w:themeColor="text1"/>
          <w:sz w:val="18"/>
          <w:szCs w:val="18"/>
          <w:lang w:eastAsia="ja-JP"/>
        </w:rPr>
        <w:t xml:space="preserve"> educativi dei diversi tipi e indirizzi di studi determinati a livello nazionale, deve rispettare relativi i piani orari determinati a livello nazionale. </w:t>
      </w:r>
      <w:proofErr w:type="gramStart"/>
      <w:r w:rsidRPr="00591653">
        <w:rPr>
          <w:rFonts w:ascii="Verdana" w:eastAsia="MS Mincho" w:hAnsi="Verdana"/>
          <w:color w:val="000000" w:themeColor="text1"/>
          <w:sz w:val="18"/>
          <w:szCs w:val="18"/>
          <w:lang w:eastAsia="ja-JP"/>
        </w:rPr>
        <w:t>Inoltre</w:t>
      </w:r>
      <w:proofErr w:type="gramEnd"/>
      <w:r w:rsidRPr="00591653">
        <w:rPr>
          <w:rFonts w:ascii="Verdana" w:eastAsia="MS Mincho" w:hAnsi="Verdana"/>
          <w:color w:val="000000" w:themeColor="text1"/>
          <w:sz w:val="18"/>
          <w:szCs w:val="18"/>
          <w:lang w:eastAsia="ja-JP"/>
        </w:rPr>
        <w:t xml:space="preserve"> deve riflettere le esigenze del contesto culturale, sociale ed economico della realtà locale, tenendo conto della programmazione territoriale dell'offerta formativa. </w:t>
      </w:r>
      <w:proofErr w:type="gramStart"/>
      <w:r w:rsidRPr="00591653">
        <w:rPr>
          <w:rFonts w:ascii="Verdana" w:eastAsia="MS Mincho" w:hAnsi="Verdana"/>
          <w:color w:val="000000" w:themeColor="text1"/>
          <w:sz w:val="18"/>
          <w:szCs w:val="18"/>
          <w:lang w:eastAsia="ja-JP"/>
        </w:rPr>
        <w:t xml:space="preserve">Il  </w:t>
      </w:r>
      <w:proofErr w:type="spellStart"/>
      <w:r w:rsidRPr="00591653">
        <w:rPr>
          <w:rFonts w:ascii="Verdana" w:eastAsia="MS Mincho" w:hAnsi="Verdana"/>
          <w:color w:val="000000" w:themeColor="text1"/>
          <w:sz w:val="18"/>
          <w:szCs w:val="18"/>
          <w:lang w:eastAsia="ja-JP"/>
        </w:rPr>
        <w:t>PTOF</w:t>
      </w:r>
      <w:proofErr w:type="spellEnd"/>
      <w:proofErr w:type="gramEnd"/>
      <w:r w:rsidRPr="00591653">
        <w:rPr>
          <w:rFonts w:ascii="Verdana" w:eastAsia="MS Mincho" w:hAnsi="Verdana"/>
          <w:color w:val="000000" w:themeColor="text1"/>
          <w:sz w:val="18"/>
          <w:szCs w:val="18"/>
          <w:lang w:eastAsia="ja-JP"/>
        </w:rPr>
        <w:t xml:space="preserve"> è elaborato dal Collegio dei docenti sulla base degli indirizzi per le attività della scuola e delle scelte di gestione e di amministrazione definiti dal Dirigente scolastico. Il </w:t>
      </w:r>
      <w:proofErr w:type="spellStart"/>
      <w:r w:rsidRPr="00591653">
        <w:rPr>
          <w:rFonts w:ascii="Verdana" w:eastAsia="MS Mincho" w:hAnsi="Verdana"/>
          <w:color w:val="000000" w:themeColor="text1"/>
          <w:sz w:val="18"/>
          <w:szCs w:val="18"/>
          <w:lang w:eastAsia="ja-JP"/>
        </w:rPr>
        <w:t>PTOF</w:t>
      </w:r>
      <w:proofErr w:type="spellEnd"/>
      <w:r w:rsidRPr="00591653">
        <w:rPr>
          <w:rFonts w:ascii="Verdana" w:eastAsia="MS Mincho" w:hAnsi="Verdana"/>
          <w:color w:val="000000" w:themeColor="text1"/>
          <w:sz w:val="18"/>
          <w:szCs w:val="18"/>
          <w:lang w:eastAsia="ja-JP"/>
        </w:rPr>
        <w:t xml:space="preserve"> è approvato dal Consiglio d'istituto. Ai fini della predisposizione del </w:t>
      </w:r>
      <w:proofErr w:type="spellStart"/>
      <w:r w:rsidRPr="00591653">
        <w:rPr>
          <w:rFonts w:ascii="Verdana" w:eastAsia="MS Mincho" w:hAnsi="Verdana"/>
          <w:color w:val="000000" w:themeColor="text1"/>
          <w:sz w:val="18"/>
          <w:szCs w:val="18"/>
          <w:lang w:eastAsia="ja-JP"/>
        </w:rPr>
        <w:t>PTOF</w:t>
      </w:r>
      <w:proofErr w:type="spellEnd"/>
      <w:r w:rsidRPr="00591653">
        <w:rPr>
          <w:rFonts w:ascii="Verdana" w:eastAsia="MS Mincho" w:hAnsi="Verdana"/>
          <w:color w:val="000000" w:themeColor="text1"/>
          <w:sz w:val="18"/>
          <w:szCs w:val="18"/>
          <w:lang w:eastAsia="ja-JP"/>
        </w:rPr>
        <w:t xml:space="preserve">, il Dirigente scolastico promuove i necessari rapporti con gli enti locali e con le diverse realtà istituzionali, culturali, sociali ed economiche operanti nel territorio, </w:t>
      </w:r>
      <w:proofErr w:type="gramStart"/>
      <w:r w:rsidRPr="00591653">
        <w:rPr>
          <w:rFonts w:ascii="Verdana" w:eastAsia="MS Mincho" w:hAnsi="Verdana"/>
          <w:color w:val="000000" w:themeColor="text1"/>
          <w:sz w:val="18"/>
          <w:szCs w:val="18"/>
          <w:lang w:eastAsia="ja-JP"/>
        </w:rPr>
        <w:t>tiene  altresì</w:t>
      </w:r>
      <w:proofErr w:type="gramEnd"/>
      <w:r w:rsidRPr="00591653">
        <w:rPr>
          <w:rFonts w:ascii="Verdana" w:eastAsia="MS Mincho" w:hAnsi="Verdana"/>
          <w:color w:val="000000" w:themeColor="text1"/>
          <w:sz w:val="18"/>
          <w:szCs w:val="18"/>
          <w:lang w:eastAsia="ja-JP"/>
        </w:rPr>
        <w:t xml:space="preserve"> conto delle proposte e dei pareri formulati dagli organismi e dalle associazioni dei genitori e, per le scuole secondarie di secondo grado, degli studenti.</w:t>
      </w:r>
    </w:p>
    <w:p w14:paraId="45BAD4E2" w14:textId="77777777" w:rsidR="004F668F" w:rsidRPr="00591653" w:rsidRDefault="004F668F" w:rsidP="004F668F">
      <w:pPr>
        <w:shd w:val="clear" w:color="auto" w:fill="FFFFFF" w:themeFill="background1"/>
        <w:overflowPunct/>
        <w:autoSpaceDE/>
        <w:adjustRightInd/>
        <w:jc w:val="both"/>
        <w:rPr>
          <w:rFonts w:ascii="Verdana" w:eastAsia="MS Mincho" w:hAnsi="Verdana"/>
          <w:color w:val="000000" w:themeColor="text1"/>
          <w:sz w:val="18"/>
          <w:szCs w:val="18"/>
          <w:lang w:eastAsia="ja-JP"/>
        </w:rPr>
      </w:pPr>
      <w:r w:rsidRPr="00591653">
        <w:rPr>
          <w:rFonts w:ascii="Verdana" w:eastAsia="MS Mincho" w:hAnsi="Verdana"/>
          <w:color w:val="000000" w:themeColor="text1"/>
          <w:sz w:val="18"/>
          <w:szCs w:val="18"/>
          <w:lang w:eastAsia="ja-JP"/>
        </w:rPr>
        <w:t>L’organico dell’autonomia (posti comuni, posti di sostegno e posti di potenziamento) è autorizzato a ciascuna scuola statale dall’</w:t>
      </w:r>
      <w:proofErr w:type="spellStart"/>
      <w:r w:rsidRPr="00591653">
        <w:rPr>
          <w:rFonts w:ascii="Verdana" w:eastAsia="MS Mincho" w:hAnsi="Verdana"/>
          <w:color w:val="000000" w:themeColor="text1"/>
          <w:sz w:val="18"/>
          <w:szCs w:val="18"/>
          <w:lang w:eastAsia="ja-JP"/>
        </w:rPr>
        <w:t>USRV</w:t>
      </w:r>
      <w:proofErr w:type="spellEnd"/>
      <w:r w:rsidRPr="00591653">
        <w:rPr>
          <w:rFonts w:ascii="Verdana" w:eastAsia="MS Mincho" w:hAnsi="Verdana"/>
          <w:color w:val="000000" w:themeColor="text1"/>
          <w:sz w:val="18"/>
          <w:szCs w:val="18"/>
          <w:lang w:eastAsia="ja-JP"/>
        </w:rPr>
        <w:t xml:space="preserve"> tramite gli Uffici Ambiti Territoriali a ciò delegati, nel limite massimo della dotazione organica regionale del personale docente assegnata annualmente dal Ministero all’</w:t>
      </w:r>
      <w:proofErr w:type="spellStart"/>
      <w:r w:rsidRPr="00591653">
        <w:rPr>
          <w:rFonts w:ascii="Verdana" w:eastAsia="MS Mincho" w:hAnsi="Verdana"/>
          <w:color w:val="000000" w:themeColor="text1"/>
          <w:sz w:val="18"/>
          <w:szCs w:val="18"/>
          <w:lang w:eastAsia="ja-JP"/>
        </w:rPr>
        <w:t>USRV</w:t>
      </w:r>
      <w:proofErr w:type="spellEnd"/>
      <w:r w:rsidRPr="00591653">
        <w:rPr>
          <w:rFonts w:ascii="Verdana" w:eastAsia="MS Mincho" w:hAnsi="Verdana"/>
          <w:color w:val="000000" w:themeColor="text1"/>
          <w:sz w:val="18"/>
          <w:szCs w:val="18"/>
          <w:lang w:eastAsia="ja-JP"/>
        </w:rPr>
        <w:t xml:space="preserve">. </w:t>
      </w:r>
    </w:p>
    <w:p w14:paraId="2B85BD5E" w14:textId="77777777" w:rsidR="004F668F" w:rsidRPr="00591653" w:rsidRDefault="004F668F" w:rsidP="004F668F">
      <w:pPr>
        <w:shd w:val="clear" w:color="auto" w:fill="FFFFFF" w:themeFill="background1"/>
        <w:overflowPunct/>
        <w:autoSpaceDE/>
        <w:adjustRightInd/>
        <w:jc w:val="both"/>
        <w:rPr>
          <w:rFonts w:ascii="Verdana" w:eastAsia="MS Mincho" w:hAnsi="Verdana"/>
          <w:color w:val="000000" w:themeColor="text1"/>
          <w:sz w:val="18"/>
          <w:szCs w:val="18"/>
          <w:lang w:eastAsia="ja-JP"/>
        </w:rPr>
      </w:pPr>
      <w:r w:rsidRPr="00591653">
        <w:rPr>
          <w:rFonts w:ascii="Verdana" w:eastAsia="MS Mincho" w:hAnsi="Verdana"/>
          <w:color w:val="000000" w:themeColor="text1"/>
          <w:sz w:val="18"/>
          <w:szCs w:val="18"/>
          <w:lang w:eastAsia="ja-JP"/>
        </w:rPr>
        <w:t xml:space="preserve">Negli istituti scolastici sono previsti i seguenti ruoli, funzioni e responsabilità. </w:t>
      </w:r>
    </w:p>
    <w:p w14:paraId="44BE7BC4" w14:textId="77777777" w:rsidR="004F668F" w:rsidRPr="00591653" w:rsidRDefault="004F668F" w:rsidP="004F668F">
      <w:pPr>
        <w:shd w:val="clear" w:color="auto" w:fill="FFFFFF" w:themeFill="background1"/>
        <w:overflowPunct/>
        <w:autoSpaceDE/>
        <w:adjustRightInd/>
        <w:jc w:val="both"/>
        <w:rPr>
          <w:rFonts w:ascii="Verdana" w:eastAsia="MS Mincho" w:hAnsi="Verdana"/>
          <w:color w:val="000000" w:themeColor="text1"/>
          <w:sz w:val="18"/>
          <w:szCs w:val="18"/>
          <w:lang w:eastAsia="ja-JP"/>
        </w:rPr>
      </w:pPr>
      <w:r w:rsidRPr="00591653">
        <w:rPr>
          <w:rFonts w:ascii="Verdana" w:eastAsia="MS Mincho" w:hAnsi="Verdana"/>
          <w:color w:val="000000" w:themeColor="text1"/>
          <w:sz w:val="18"/>
          <w:szCs w:val="18"/>
          <w:lang w:eastAsia="ja-JP"/>
        </w:rPr>
        <w:t>Il Dirigente scolastico (DS) assicura la gestione unitaria dell’istituzione, ne ha la rappresentanza legale, è responsabile della gestione delle risorse finanziarie e strumentali e dei risultati del servizio. Il Direttore dei servizi generali e amministrativi (</w:t>
      </w:r>
      <w:proofErr w:type="spellStart"/>
      <w:r w:rsidRPr="00591653">
        <w:rPr>
          <w:rFonts w:ascii="Verdana" w:eastAsia="MS Mincho" w:hAnsi="Verdana"/>
          <w:color w:val="000000" w:themeColor="text1"/>
          <w:sz w:val="18"/>
          <w:szCs w:val="18"/>
          <w:lang w:eastAsia="ja-JP"/>
        </w:rPr>
        <w:t>DSGA</w:t>
      </w:r>
      <w:proofErr w:type="spellEnd"/>
      <w:r w:rsidRPr="00591653">
        <w:rPr>
          <w:rFonts w:ascii="Verdana" w:eastAsia="MS Mincho" w:hAnsi="Verdana"/>
          <w:color w:val="000000" w:themeColor="text1"/>
          <w:sz w:val="18"/>
          <w:szCs w:val="18"/>
          <w:lang w:eastAsia="ja-JP"/>
        </w:rPr>
        <w:t>) sovrintende, con autonomia operativa, nell’ambito delle direttive di impartite dal Dirigente e degli obiettivi assegnati, ai servizi amministrativi e ai servizi generali dell’istruzione scolastica, coordinando il personale ATA.</w:t>
      </w:r>
    </w:p>
    <w:p w14:paraId="5A9EE605" w14:textId="77777777" w:rsidR="004F668F" w:rsidRPr="00591653" w:rsidRDefault="004F668F" w:rsidP="004F668F">
      <w:pPr>
        <w:shd w:val="clear" w:color="auto" w:fill="FFFFFF" w:themeFill="background1"/>
        <w:overflowPunct/>
        <w:autoSpaceDE/>
        <w:adjustRightInd/>
        <w:jc w:val="both"/>
        <w:rPr>
          <w:rFonts w:ascii="Verdana" w:eastAsia="MS Mincho" w:hAnsi="Verdana"/>
          <w:color w:val="000000" w:themeColor="text1"/>
          <w:sz w:val="18"/>
          <w:szCs w:val="18"/>
          <w:lang w:eastAsia="ja-JP"/>
        </w:rPr>
      </w:pPr>
      <w:r w:rsidRPr="00591653">
        <w:rPr>
          <w:rFonts w:ascii="Verdana" w:eastAsia="MS Mincho" w:hAnsi="Verdana"/>
          <w:color w:val="000000" w:themeColor="text1"/>
          <w:sz w:val="18"/>
          <w:szCs w:val="18"/>
          <w:lang w:eastAsia="ja-JP"/>
        </w:rPr>
        <w:t xml:space="preserve">Il Consiglio di istituto è formato da rappresentanti eletti del personale insegnante e non insegnante, dei genitori e, nelle scuole secondarie di secondo grado, degli alunni. Il Dirigente scolastico ne è membro di diritto. Il Presidente è eletto fra i rappresentanti dei genitori. Il Consiglio ha potere deliberante per quanto concerne l’organizzazione dell’attività della scuola, fornisce al Collegio dei docenti gli indirizzi generali per la predisposizione del </w:t>
      </w:r>
      <w:proofErr w:type="spellStart"/>
      <w:r w:rsidRPr="00591653">
        <w:rPr>
          <w:rFonts w:ascii="Verdana" w:eastAsia="MS Mincho" w:hAnsi="Verdana"/>
          <w:color w:val="000000" w:themeColor="text1"/>
          <w:sz w:val="18"/>
          <w:szCs w:val="18"/>
          <w:lang w:eastAsia="ja-JP"/>
        </w:rPr>
        <w:t>PTOF</w:t>
      </w:r>
      <w:proofErr w:type="spellEnd"/>
      <w:r w:rsidRPr="00591653">
        <w:rPr>
          <w:rFonts w:ascii="Verdana" w:eastAsia="MS Mincho" w:hAnsi="Verdana"/>
          <w:color w:val="000000" w:themeColor="text1"/>
          <w:sz w:val="18"/>
          <w:szCs w:val="18"/>
          <w:lang w:eastAsia="ja-JP"/>
        </w:rPr>
        <w:t xml:space="preserve"> e adotta formalmente il </w:t>
      </w:r>
      <w:proofErr w:type="spellStart"/>
      <w:r w:rsidRPr="00591653">
        <w:rPr>
          <w:rFonts w:ascii="Verdana" w:eastAsia="MS Mincho" w:hAnsi="Verdana"/>
          <w:color w:val="000000" w:themeColor="text1"/>
          <w:sz w:val="18"/>
          <w:szCs w:val="18"/>
          <w:lang w:eastAsia="ja-JP"/>
        </w:rPr>
        <w:t>PTOF</w:t>
      </w:r>
      <w:proofErr w:type="spellEnd"/>
      <w:r w:rsidRPr="00591653">
        <w:rPr>
          <w:rFonts w:ascii="Verdana" w:eastAsia="MS Mincho" w:hAnsi="Verdana"/>
          <w:color w:val="000000" w:themeColor="text1"/>
          <w:sz w:val="18"/>
          <w:szCs w:val="18"/>
          <w:lang w:eastAsia="ja-JP"/>
        </w:rPr>
        <w:t xml:space="preserve"> stesso.</w:t>
      </w:r>
    </w:p>
    <w:p w14:paraId="1CEB232A" w14:textId="77777777" w:rsidR="004F668F" w:rsidRPr="00591653" w:rsidRDefault="004F668F" w:rsidP="004F668F">
      <w:pPr>
        <w:shd w:val="clear" w:color="auto" w:fill="FFFFFF" w:themeFill="background1"/>
        <w:overflowPunct/>
        <w:autoSpaceDE/>
        <w:adjustRightInd/>
        <w:jc w:val="both"/>
        <w:rPr>
          <w:rFonts w:ascii="Verdana" w:eastAsia="MS Mincho" w:hAnsi="Verdana"/>
          <w:color w:val="000000" w:themeColor="text1"/>
          <w:sz w:val="18"/>
          <w:szCs w:val="18"/>
          <w:lang w:eastAsia="ja-JP"/>
        </w:rPr>
      </w:pPr>
      <w:r w:rsidRPr="00591653">
        <w:rPr>
          <w:rFonts w:ascii="Verdana" w:eastAsia="MS Mincho" w:hAnsi="Verdana"/>
          <w:color w:val="000000" w:themeColor="text1"/>
          <w:sz w:val="18"/>
          <w:szCs w:val="18"/>
          <w:lang w:eastAsia="ja-JP"/>
        </w:rPr>
        <w:t xml:space="preserve">Il Collegio dei docenti è formato dagli insegnanti a tempo indeterminato e determinato di ciascun istituto. È presieduto dal Dirigente scolastico ed elabora il </w:t>
      </w:r>
      <w:proofErr w:type="spellStart"/>
      <w:r w:rsidRPr="00591653">
        <w:rPr>
          <w:rFonts w:ascii="Verdana" w:eastAsia="MS Mincho" w:hAnsi="Verdana"/>
          <w:color w:val="000000" w:themeColor="text1"/>
          <w:sz w:val="18"/>
          <w:szCs w:val="18"/>
          <w:lang w:eastAsia="ja-JP"/>
        </w:rPr>
        <w:t>PTOF</w:t>
      </w:r>
      <w:proofErr w:type="spellEnd"/>
      <w:r w:rsidRPr="00591653">
        <w:rPr>
          <w:rFonts w:ascii="Verdana" w:eastAsia="MS Mincho" w:hAnsi="Verdana"/>
          <w:color w:val="000000" w:themeColor="text1"/>
          <w:sz w:val="18"/>
          <w:szCs w:val="18"/>
          <w:lang w:eastAsia="ja-JP"/>
        </w:rPr>
        <w:t xml:space="preserve">, sulla base degli indirizzi generali, gestionali e amministrativi definiti dal Consiglio di circolo/istituto e tenendo conto delle proposte dei principali Stakeholder della scuola. </w:t>
      </w:r>
    </w:p>
    <w:p w14:paraId="03B0B177" w14:textId="77777777" w:rsidR="004F668F" w:rsidRPr="00591653" w:rsidRDefault="004F668F" w:rsidP="004F668F">
      <w:pPr>
        <w:shd w:val="clear" w:color="auto" w:fill="FFFFFF" w:themeFill="background1"/>
        <w:overflowPunct/>
        <w:autoSpaceDE/>
        <w:adjustRightInd/>
        <w:jc w:val="both"/>
        <w:rPr>
          <w:rFonts w:ascii="Verdana" w:eastAsia="MS Mincho" w:hAnsi="Verdana"/>
          <w:color w:val="000000" w:themeColor="text1"/>
          <w:sz w:val="18"/>
          <w:szCs w:val="18"/>
          <w:lang w:eastAsia="ja-JP"/>
        </w:rPr>
      </w:pPr>
      <w:r w:rsidRPr="00591653">
        <w:rPr>
          <w:rFonts w:ascii="Verdana" w:eastAsia="MS Mincho" w:hAnsi="Verdana"/>
          <w:color w:val="000000" w:themeColor="text1"/>
          <w:sz w:val="18"/>
          <w:szCs w:val="18"/>
          <w:lang w:eastAsia="ja-JP"/>
        </w:rPr>
        <w:t xml:space="preserve">Il Consiglio di intersezione, di interclasse e di classe, rispettivamente per la scuola dell’infanzia, per la scuola primaria, per la scuola secondaria di primo e secondo grado, sono costituiti da docenti e rappresentanti dei genitori, nonché rappresentanti degli studenti nella scuola secondaria di secondo grado. Tali Consigli, quando si riuniscono con la presenza dei genitori e, ove previsti, degli studenti, hanno il compito di agevolare i rapporti tra le varie componenti della comunità scolastica e di formulare al Collegio dei docenti proposte in ordine all’azione educativa e didattica. Quando si riuniscono con la sola presenza dei docenti svolgono compiti di programmazione didattica e di valutazione periodica e finale degli alunni. Inoltre, presso ogni istituzione scolastica è istituito il Comitato per la valutazione dei docenti, ex art. 11 del </w:t>
      </w:r>
      <w:proofErr w:type="spellStart"/>
      <w:r w:rsidRPr="00591653">
        <w:rPr>
          <w:rFonts w:ascii="Verdana" w:eastAsia="MS Mincho" w:hAnsi="Verdana"/>
          <w:color w:val="000000" w:themeColor="text1"/>
          <w:sz w:val="18"/>
          <w:szCs w:val="18"/>
          <w:lang w:eastAsia="ja-JP"/>
        </w:rPr>
        <w:t>D.Lvo</w:t>
      </w:r>
      <w:proofErr w:type="spellEnd"/>
      <w:r w:rsidRPr="00591653">
        <w:rPr>
          <w:rFonts w:ascii="Verdana" w:eastAsia="MS Mincho" w:hAnsi="Verdana"/>
          <w:color w:val="000000" w:themeColor="text1"/>
          <w:sz w:val="18"/>
          <w:szCs w:val="18"/>
          <w:lang w:eastAsia="ja-JP"/>
        </w:rPr>
        <w:t xml:space="preserve"> n. 297/1994, novellato dal comma 129 dell’art. 1 della Legge 13 luglio 2015, n. 107, che ha il compito, tra l’altro, di individuare i criteri per la valutazione dei docenti.</w:t>
      </w:r>
    </w:p>
    <w:p w14:paraId="5EC5E744" w14:textId="6945F923" w:rsidR="008652E7" w:rsidRPr="00591653" w:rsidRDefault="008652E7" w:rsidP="004F668F">
      <w:pPr>
        <w:rPr>
          <w:rFonts w:ascii="Verdana" w:hAnsi="Verdana"/>
          <w:sz w:val="18"/>
          <w:szCs w:val="18"/>
        </w:rPr>
      </w:pPr>
    </w:p>
    <w:p w14:paraId="3C73A0F6" w14:textId="77777777" w:rsidR="008652E7" w:rsidRPr="00591653" w:rsidRDefault="008652E7" w:rsidP="004F668F">
      <w:pPr>
        <w:rPr>
          <w:rFonts w:ascii="Verdana" w:hAnsi="Verdana"/>
          <w:sz w:val="18"/>
          <w:szCs w:val="18"/>
        </w:rPr>
      </w:pPr>
    </w:p>
    <w:p w14:paraId="5491CCB7" w14:textId="77777777" w:rsidR="004F668F" w:rsidRPr="00591653" w:rsidRDefault="004F668F" w:rsidP="004F668F">
      <w:pPr>
        <w:pStyle w:val="Titolo1"/>
      </w:pPr>
      <w:r w:rsidRPr="00591653">
        <w:t>25.</w:t>
      </w:r>
      <w:r w:rsidRPr="00591653">
        <w:tab/>
        <w:t>LE SCUOLE STATALI DEL VENETO</w:t>
      </w:r>
    </w:p>
    <w:p w14:paraId="78675D25" w14:textId="77777777" w:rsidR="004F668F" w:rsidRPr="00591653" w:rsidRDefault="004F668F" w:rsidP="004F668F">
      <w:pPr>
        <w:rPr>
          <w:rFonts w:ascii="Verdana" w:hAnsi="Verdana"/>
          <w:sz w:val="18"/>
          <w:szCs w:val="18"/>
        </w:rPr>
      </w:pPr>
    </w:p>
    <w:p w14:paraId="306D5E63" w14:textId="77777777" w:rsidR="004F668F" w:rsidRPr="00591653" w:rsidRDefault="004F668F" w:rsidP="004F668F">
      <w:pPr>
        <w:jc w:val="both"/>
        <w:rPr>
          <w:rFonts w:ascii="Verdana" w:hAnsi="Verdana"/>
          <w:sz w:val="18"/>
          <w:szCs w:val="18"/>
        </w:rPr>
      </w:pPr>
      <w:r w:rsidRPr="00591653">
        <w:rPr>
          <w:rFonts w:ascii="Verdana" w:hAnsi="Verdana"/>
          <w:sz w:val="18"/>
          <w:szCs w:val="18"/>
        </w:rPr>
        <w:t xml:space="preserve">Le scuole statali del Veneto, per effetto del processo di razionalizzazione della rete scolastica, sono 593, 562 delle quali sono sedi di titolarità di Dirigenti scolastici e di </w:t>
      </w:r>
      <w:proofErr w:type="spellStart"/>
      <w:r w:rsidRPr="00591653">
        <w:rPr>
          <w:rFonts w:ascii="Verdana" w:hAnsi="Verdana"/>
          <w:sz w:val="18"/>
          <w:szCs w:val="18"/>
        </w:rPr>
        <w:t>d.s.g.a</w:t>
      </w:r>
      <w:proofErr w:type="spellEnd"/>
      <w:r w:rsidRPr="00591653">
        <w:rPr>
          <w:rFonts w:ascii="Verdana" w:hAnsi="Verdana"/>
          <w:sz w:val="18"/>
          <w:szCs w:val="18"/>
        </w:rPr>
        <w:t>. in quanto normo dimensionate. Il numero medio di alunni per scuola è di 980.</w:t>
      </w:r>
    </w:p>
    <w:p w14:paraId="6ECABEE0" w14:textId="77777777" w:rsidR="004F668F" w:rsidRPr="00591653" w:rsidRDefault="004F668F" w:rsidP="004F668F">
      <w:pPr>
        <w:jc w:val="both"/>
        <w:rPr>
          <w:rFonts w:ascii="Verdana" w:hAnsi="Verdana"/>
          <w:sz w:val="18"/>
          <w:szCs w:val="18"/>
        </w:rPr>
      </w:pPr>
      <w:r w:rsidRPr="00591653">
        <w:rPr>
          <w:rFonts w:ascii="Verdana" w:hAnsi="Verdana"/>
          <w:sz w:val="18"/>
          <w:szCs w:val="18"/>
        </w:rPr>
        <w:t xml:space="preserve">Soltanto 31 scuole sono sottodimensionate e, come prescritto dall’art. 19, c. 5, della L. 111/2011, come modificato dall’art. 4, c. 69, della L. 183/2011, devono essere conferite in reggenza a Dirigenti scolastici e </w:t>
      </w:r>
      <w:proofErr w:type="spellStart"/>
      <w:r w:rsidRPr="00591653">
        <w:rPr>
          <w:rFonts w:ascii="Verdana" w:hAnsi="Verdana"/>
          <w:sz w:val="18"/>
          <w:szCs w:val="18"/>
        </w:rPr>
        <w:t>d.s.g.a</w:t>
      </w:r>
      <w:proofErr w:type="spellEnd"/>
      <w:r w:rsidRPr="00591653">
        <w:rPr>
          <w:rFonts w:ascii="Verdana" w:hAnsi="Verdana"/>
          <w:sz w:val="18"/>
          <w:szCs w:val="18"/>
        </w:rPr>
        <w:t>. già titolari in altra sede, in attesa del reclutamento.</w:t>
      </w:r>
    </w:p>
    <w:p w14:paraId="73097914" w14:textId="77777777" w:rsidR="004F668F" w:rsidRPr="00591653" w:rsidRDefault="004F668F" w:rsidP="004F668F">
      <w:pPr>
        <w:jc w:val="both"/>
        <w:rPr>
          <w:rFonts w:ascii="Verdana" w:hAnsi="Verdana"/>
          <w:sz w:val="18"/>
          <w:szCs w:val="18"/>
        </w:rPr>
      </w:pPr>
      <w:r w:rsidRPr="00591653">
        <w:rPr>
          <w:rFonts w:ascii="Verdana" w:hAnsi="Verdana"/>
          <w:sz w:val="18"/>
          <w:szCs w:val="18"/>
        </w:rPr>
        <w:lastRenderedPageBreak/>
        <w:t xml:space="preserve">Le scuole del primo ciclo sono 388 (387 Istituti Comprensivi e 1 Direzione Didattica). Le scuole secondarie di secondo grado sono 194, di cui 98 ad indirizzo unico (46 licei, 19 istituti professionali e 33 istituti tecnici) e 96 a indirizzi plurimi. Sono stati istituiti </w:t>
      </w:r>
      <w:proofErr w:type="gramStart"/>
      <w:r w:rsidRPr="00591653">
        <w:rPr>
          <w:rFonts w:ascii="Verdana" w:hAnsi="Verdana"/>
          <w:sz w:val="18"/>
          <w:szCs w:val="18"/>
        </w:rPr>
        <w:t>7</w:t>
      </w:r>
      <w:proofErr w:type="gramEnd"/>
      <w:r w:rsidRPr="00591653">
        <w:rPr>
          <w:rFonts w:ascii="Verdana" w:hAnsi="Verdana"/>
          <w:sz w:val="18"/>
          <w:szCs w:val="18"/>
        </w:rPr>
        <w:t xml:space="preserve"> Centri Provinciali di istruzione per adulti.  I Convitti e gli Educandati sono 12, di cui 4 con sede di dirigenza. </w:t>
      </w:r>
    </w:p>
    <w:p w14:paraId="4D76EF13" w14:textId="77777777" w:rsidR="004F668F" w:rsidRPr="00591653" w:rsidRDefault="004F668F" w:rsidP="004F668F">
      <w:pPr>
        <w:jc w:val="both"/>
        <w:rPr>
          <w:rFonts w:ascii="Verdana" w:hAnsi="Verdana"/>
          <w:sz w:val="18"/>
          <w:szCs w:val="18"/>
        </w:rPr>
      </w:pPr>
      <w:r w:rsidRPr="00591653">
        <w:rPr>
          <w:rFonts w:ascii="Verdana" w:hAnsi="Verdana"/>
          <w:sz w:val="18"/>
          <w:szCs w:val="18"/>
        </w:rPr>
        <w:t xml:space="preserve">Nell’anno scolastico in corso le scuole con Dirigenti scolastici reggenti sono 51, in quanto 31 sono scuole sottodimensionate e 20 sono posti di organico vacanti. </w:t>
      </w:r>
    </w:p>
    <w:p w14:paraId="66BE7AA6" w14:textId="77777777" w:rsidR="004F668F" w:rsidRPr="00591653" w:rsidRDefault="004F668F" w:rsidP="004F668F">
      <w:pPr>
        <w:jc w:val="both"/>
        <w:rPr>
          <w:rFonts w:ascii="Verdana" w:hAnsi="Verdana"/>
          <w:sz w:val="18"/>
          <w:szCs w:val="18"/>
        </w:rPr>
      </w:pPr>
      <w:r w:rsidRPr="00591653">
        <w:rPr>
          <w:rFonts w:ascii="Verdana" w:hAnsi="Verdana"/>
          <w:sz w:val="18"/>
          <w:szCs w:val="18"/>
        </w:rPr>
        <w:t xml:space="preserve">Nell’anno scolastico 2020/21 i posti vacanti e/o disponibili di </w:t>
      </w:r>
      <w:proofErr w:type="spellStart"/>
      <w:r w:rsidRPr="00591653">
        <w:rPr>
          <w:rFonts w:ascii="Verdana" w:hAnsi="Verdana"/>
          <w:sz w:val="18"/>
          <w:szCs w:val="18"/>
        </w:rPr>
        <w:t>DSGA</w:t>
      </w:r>
      <w:proofErr w:type="spellEnd"/>
      <w:r w:rsidRPr="00591653">
        <w:rPr>
          <w:rFonts w:ascii="Verdana" w:hAnsi="Verdana"/>
          <w:sz w:val="18"/>
          <w:szCs w:val="18"/>
        </w:rPr>
        <w:t xml:space="preserve"> risultano pari a 123 e sono stati coperti per la maggior parte con incarichi annuali ad Assistenti Amministrativi. Ad essi si aggiungono ulteriori 31 incarichi aggiuntivi conferiti a </w:t>
      </w:r>
      <w:proofErr w:type="spellStart"/>
      <w:r w:rsidRPr="00591653">
        <w:rPr>
          <w:rFonts w:ascii="Verdana" w:hAnsi="Verdana"/>
          <w:sz w:val="18"/>
          <w:szCs w:val="18"/>
        </w:rPr>
        <w:t>DSGA</w:t>
      </w:r>
      <w:proofErr w:type="spellEnd"/>
      <w:r w:rsidRPr="00591653">
        <w:rPr>
          <w:rFonts w:ascii="Verdana" w:hAnsi="Verdana"/>
          <w:sz w:val="18"/>
          <w:szCs w:val="18"/>
        </w:rPr>
        <w:t xml:space="preserve"> di ruolo su altrettante scuole sottodimensionate.</w:t>
      </w:r>
    </w:p>
    <w:p w14:paraId="34742ED6" w14:textId="77777777" w:rsidR="004F668F" w:rsidRPr="00591653" w:rsidRDefault="004F668F" w:rsidP="004F668F">
      <w:pPr>
        <w:jc w:val="both"/>
        <w:rPr>
          <w:rFonts w:ascii="Verdana" w:hAnsi="Verdana"/>
          <w:sz w:val="18"/>
          <w:szCs w:val="18"/>
        </w:rPr>
      </w:pPr>
      <w:r w:rsidRPr="00591653">
        <w:rPr>
          <w:rFonts w:ascii="Verdana" w:hAnsi="Verdana"/>
          <w:sz w:val="18"/>
          <w:szCs w:val="18"/>
        </w:rPr>
        <w:t xml:space="preserve">A seguito del concorso bandito con </w:t>
      </w:r>
      <w:proofErr w:type="spellStart"/>
      <w:r w:rsidRPr="00591653">
        <w:rPr>
          <w:rFonts w:ascii="Verdana" w:hAnsi="Verdana"/>
          <w:sz w:val="18"/>
          <w:szCs w:val="18"/>
        </w:rPr>
        <w:t>DDG</w:t>
      </w:r>
      <w:proofErr w:type="spellEnd"/>
      <w:r w:rsidRPr="00591653">
        <w:rPr>
          <w:rFonts w:ascii="Verdana" w:hAnsi="Verdana"/>
          <w:sz w:val="18"/>
          <w:szCs w:val="18"/>
        </w:rPr>
        <w:t xml:space="preserve"> 2015/2018 e della relativa immissione in ruolo dal </w:t>
      </w:r>
      <w:proofErr w:type="gramStart"/>
      <w:r w:rsidRPr="00591653">
        <w:rPr>
          <w:rFonts w:ascii="Verdana" w:hAnsi="Verdana"/>
          <w:sz w:val="18"/>
          <w:szCs w:val="18"/>
        </w:rPr>
        <w:t>1 settembre</w:t>
      </w:r>
      <w:proofErr w:type="gramEnd"/>
      <w:r w:rsidRPr="00591653">
        <w:rPr>
          <w:rFonts w:ascii="Verdana" w:hAnsi="Verdana"/>
          <w:sz w:val="18"/>
          <w:szCs w:val="18"/>
        </w:rPr>
        <w:t xml:space="preserve"> 2020 di 217 Direttori dei Servizi Generali e Amministrativi tra i vincitori del concorso, si è ridotto notevolmente il numero dei posti vacanti in organico che l’anno scolastico precedente era pari a 310.</w:t>
      </w:r>
    </w:p>
    <w:p w14:paraId="68359D3C" w14:textId="77777777" w:rsidR="004F668F" w:rsidRPr="00591653" w:rsidRDefault="004F668F" w:rsidP="004F668F">
      <w:pPr>
        <w:jc w:val="both"/>
        <w:rPr>
          <w:rFonts w:ascii="Verdana" w:hAnsi="Verdana"/>
          <w:sz w:val="18"/>
          <w:szCs w:val="18"/>
        </w:rPr>
      </w:pPr>
      <w:r w:rsidRPr="00591653">
        <w:rPr>
          <w:rFonts w:ascii="Verdana" w:hAnsi="Verdana"/>
          <w:sz w:val="18"/>
          <w:szCs w:val="18"/>
        </w:rPr>
        <w:t>Gli alunni iscritti alle scuole statali sono 581.135, di cui 40.312 iscritti alla scuola dell’infanzia, 201.716 alla scuola primaria, 134.458 alla scuola secondaria di primo grado e 204.469 alla scuola secondaria di secondo grado.</w:t>
      </w:r>
    </w:p>
    <w:p w14:paraId="6BDDEA4D" w14:textId="77777777" w:rsidR="004F668F" w:rsidRPr="00591653" w:rsidRDefault="004F668F" w:rsidP="004F668F">
      <w:pPr>
        <w:jc w:val="both"/>
        <w:rPr>
          <w:rFonts w:ascii="Verdana" w:hAnsi="Verdana"/>
          <w:sz w:val="18"/>
          <w:szCs w:val="18"/>
        </w:rPr>
      </w:pPr>
      <w:r w:rsidRPr="00591653">
        <w:rPr>
          <w:rFonts w:ascii="Verdana" w:hAnsi="Verdana"/>
          <w:sz w:val="18"/>
          <w:szCs w:val="18"/>
        </w:rPr>
        <w:t>Gli alunni della scuola primaria statale che frequentano classi a tempo pieno sono 77.506, pari al 38,4%. Gli allievi della scuola secondaria iscritti al tempo prolungato sono 9.891, pari al 7,4%.</w:t>
      </w:r>
    </w:p>
    <w:p w14:paraId="3B726E34" w14:textId="77777777" w:rsidR="004F668F" w:rsidRPr="00591653" w:rsidRDefault="004F668F" w:rsidP="004F668F">
      <w:pPr>
        <w:jc w:val="both"/>
        <w:rPr>
          <w:rFonts w:ascii="Verdana" w:hAnsi="Verdana"/>
          <w:sz w:val="18"/>
          <w:szCs w:val="18"/>
        </w:rPr>
      </w:pPr>
      <w:r w:rsidRPr="00591653">
        <w:rPr>
          <w:rFonts w:ascii="Verdana" w:hAnsi="Verdana"/>
          <w:sz w:val="18"/>
          <w:szCs w:val="18"/>
        </w:rPr>
        <w:t>Le pluriclassi sono 182, ossia l’1,7% delle 10.653 classi di scuola primaria.</w:t>
      </w:r>
    </w:p>
    <w:p w14:paraId="2FFA9FD3" w14:textId="77777777" w:rsidR="004F668F" w:rsidRPr="00591653" w:rsidRDefault="004F668F" w:rsidP="004F668F">
      <w:pPr>
        <w:jc w:val="both"/>
        <w:rPr>
          <w:rFonts w:ascii="Verdana" w:hAnsi="Verdana"/>
          <w:sz w:val="18"/>
          <w:szCs w:val="18"/>
        </w:rPr>
      </w:pPr>
      <w:r w:rsidRPr="00591653">
        <w:rPr>
          <w:rFonts w:ascii="Verdana" w:hAnsi="Verdana"/>
          <w:sz w:val="18"/>
          <w:szCs w:val="18"/>
        </w:rPr>
        <w:t xml:space="preserve">Gli studenti della scuola secondaria di secondo grado che frequentano i percorsi liceali sono il 42,5%, mentre quelli iscritti agli Istituti tecnici sono il 38,4% e quelli iscritti agli Istituti professionali sono il 19,1%. </w:t>
      </w:r>
    </w:p>
    <w:p w14:paraId="3CD240D0" w14:textId="77777777" w:rsidR="004F668F" w:rsidRPr="00591653" w:rsidRDefault="004F668F" w:rsidP="004F668F">
      <w:pPr>
        <w:jc w:val="both"/>
        <w:rPr>
          <w:rFonts w:ascii="Verdana" w:hAnsi="Verdana"/>
          <w:sz w:val="18"/>
          <w:szCs w:val="18"/>
        </w:rPr>
      </w:pPr>
      <w:r w:rsidRPr="00591653">
        <w:rPr>
          <w:rFonts w:ascii="Verdana" w:hAnsi="Verdana"/>
          <w:sz w:val="18"/>
          <w:szCs w:val="18"/>
        </w:rPr>
        <w:t>Il rapporto medio alunni/classe è pari a 20,7 con questa distinzione: 21,1 nella scuola dell’infanzia, 19 nella scuola primaria, 21,1 al primo grado e 22,4 al secondo grado.</w:t>
      </w:r>
    </w:p>
    <w:p w14:paraId="690D3943" w14:textId="77777777" w:rsidR="004F668F" w:rsidRPr="00591653" w:rsidRDefault="004F668F" w:rsidP="004F668F">
      <w:pPr>
        <w:jc w:val="both"/>
        <w:rPr>
          <w:rFonts w:ascii="Verdana" w:hAnsi="Verdana"/>
          <w:sz w:val="18"/>
          <w:szCs w:val="18"/>
        </w:rPr>
      </w:pPr>
      <w:r w:rsidRPr="00591653">
        <w:rPr>
          <w:rFonts w:ascii="Verdana" w:hAnsi="Verdana"/>
          <w:sz w:val="18"/>
          <w:szCs w:val="18"/>
        </w:rPr>
        <w:t>I corsi di Istruzione e Formazione Professionale (</w:t>
      </w:r>
      <w:proofErr w:type="spellStart"/>
      <w:r w:rsidRPr="00591653">
        <w:rPr>
          <w:rFonts w:ascii="Verdana" w:hAnsi="Verdana"/>
          <w:sz w:val="18"/>
          <w:szCs w:val="18"/>
        </w:rPr>
        <w:t>IeFP</w:t>
      </w:r>
      <w:proofErr w:type="spellEnd"/>
      <w:r w:rsidRPr="00591653">
        <w:rPr>
          <w:rFonts w:ascii="Verdana" w:hAnsi="Verdana"/>
          <w:sz w:val="18"/>
          <w:szCs w:val="18"/>
        </w:rPr>
        <w:t>) negli Istituti professionali statali sono frequentati da 1.237 studenti, distribuiti in 19 sedi di dirigenza.</w:t>
      </w:r>
    </w:p>
    <w:p w14:paraId="3B5AA70B" w14:textId="77777777" w:rsidR="004F668F" w:rsidRPr="00591653" w:rsidRDefault="004F668F" w:rsidP="004F668F">
      <w:pPr>
        <w:jc w:val="both"/>
        <w:rPr>
          <w:rFonts w:ascii="Verdana" w:hAnsi="Verdana"/>
          <w:sz w:val="18"/>
          <w:szCs w:val="18"/>
        </w:rPr>
      </w:pPr>
      <w:r w:rsidRPr="00591653">
        <w:rPr>
          <w:rFonts w:ascii="Verdana" w:hAnsi="Verdana"/>
          <w:sz w:val="18"/>
          <w:szCs w:val="18"/>
        </w:rPr>
        <w:t>Gli alunni disabili attualmente sono 18.331, mentre all’inizio delle lezioni erano 17.704 e così ripartiti: 920 iscritti alla scuola dell’infanzia, 7.309 alla scuola primaria, 5.123 alla scuola secondaria di primo grado e 4.352 alla scuola secondaria di secondo grado.</w:t>
      </w:r>
    </w:p>
    <w:p w14:paraId="1FC71376" w14:textId="77777777" w:rsidR="004F668F" w:rsidRPr="00591653" w:rsidRDefault="004F668F" w:rsidP="004F668F">
      <w:pPr>
        <w:jc w:val="both"/>
        <w:rPr>
          <w:rFonts w:ascii="Verdana" w:hAnsi="Verdana"/>
          <w:sz w:val="18"/>
          <w:szCs w:val="18"/>
        </w:rPr>
      </w:pPr>
      <w:r w:rsidRPr="00591653">
        <w:rPr>
          <w:rFonts w:ascii="Verdana" w:hAnsi="Verdana"/>
          <w:sz w:val="18"/>
          <w:szCs w:val="18"/>
        </w:rPr>
        <w:t>Il rapporto medio alunni disabili / posti di sostegno all’inizio dell’anno scolastico era pari a 1,71. Il dato è soggetto a continue variazioni nel corso dell’anno scolastico per l’arrivo di nuove certificazioni di disabilità.</w:t>
      </w:r>
    </w:p>
    <w:p w14:paraId="33424DC4" w14:textId="77777777" w:rsidR="004F668F" w:rsidRPr="00591653" w:rsidRDefault="004F668F" w:rsidP="004F668F">
      <w:pPr>
        <w:jc w:val="both"/>
        <w:rPr>
          <w:rFonts w:ascii="Verdana" w:hAnsi="Verdana"/>
          <w:sz w:val="18"/>
          <w:szCs w:val="18"/>
        </w:rPr>
      </w:pPr>
      <w:r w:rsidRPr="00591653">
        <w:rPr>
          <w:rFonts w:ascii="Verdana" w:hAnsi="Verdana"/>
          <w:sz w:val="18"/>
          <w:szCs w:val="18"/>
        </w:rPr>
        <w:t>L’organico del personale docente è di 48.507 posti, ai quali si aggiungono 10.296 posti di sostegno e 4.286 posti di potenziamento (3.821 comuni e 465 di sostegno).</w:t>
      </w:r>
    </w:p>
    <w:p w14:paraId="11AE1F03" w14:textId="77777777" w:rsidR="004F668F" w:rsidRPr="00591653" w:rsidRDefault="004F668F" w:rsidP="004F668F">
      <w:pPr>
        <w:jc w:val="both"/>
        <w:rPr>
          <w:rFonts w:ascii="Verdana" w:hAnsi="Verdana"/>
          <w:sz w:val="18"/>
          <w:szCs w:val="18"/>
        </w:rPr>
      </w:pPr>
      <w:r w:rsidRPr="00591653">
        <w:rPr>
          <w:rFonts w:ascii="Verdana" w:hAnsi="Verdana"/>
          <w:sz w:val="18"/>
          <w:szCs w:val="18"/>
        </w:rPr>
        <w:t>All’avvio dell’anno scolastico, il numero di contratti a tempo determinato per il personale docente ammonta a 9.151 per i posti comuni e 6.552 per o sostegno.</w:t>
      </w:r>
    </w:p>
    <w:p w14:paraId="5FE88284" w14:textId="77777777" w:rsidR="004F668F" w:rsidRPr="00591653" w:rsidRDefault="004F668F" w:rsidP="004F668F">
      <w:pPr>
        <w:jc w:val="both"/>
        <w:rPr>
          <w:rFonts w:ascii="Verdana" w:hAnsi="Verdana"/>
          <w:sz w:val="18"/>
          <w:szCs w:val="18"/>
        </w:rPr>
      </w:pPr>
      <w:r w:rsidRPr="00591653">
        <w:rPr>
          <w:rFonts w:ascii="Verdana" w:hAnsi="Verdana"/>
          <w:sz w:val="18"/>
          <w:szCs w:val="18"/>
        </w:rPr>
        <w:t>L’organico del personale ATA è di 15.981 posti.</w:t>
      </w:r>
    </w:p>
    <w:p w14:paraId="75E3E647" w14:textId="77777777" w:rsidR="004F668F" w:rsidRPr="00591653" w:rsidRDefault="004F668F" w:rsidP="004F668F">
      <w:pPr>
        <w:jc w:val="both"/>
        <w:rPr>
          <w:rFonts w:ascii="Verdana" w:hAnsi="Verdana"/>
          <w:sz w:val="18"/>
          <w:szCs w:val="18"/>
        </w:rPr>
      </w:pPr>
      <w:r w:rsidRPr="00591653">
        <w:rPr>
          <w:rFonts w:ascii="Verdana" w:hAnsi="Verdana"/>
          <w:sz w:val="18"/>
          <w:szCs w:val="18"/>
        </w:rPr>
        <w:t>La percentuale media di alunni con cittadinanza non italiana è pari a 14,8%, con una concentrazione del 24,2% nella scuola dell’infanzia. Nella scuola secondaria il rapporto medio scende a 15,6% nel primo grado e a 9,2% nel secondo grado.</w:t>
      </w:r>
    </w:p>
    <w:p w14:paraId="43063A50" w14:textId="77777777" w:rsidR="004F668F" w:rsidRPr="00591653" w:rsidRDefault="004F668F" w:rsidP="004F668F">
      <w:pPr>
        <w:jc w:val="both"/>
        <w:rPr>
          <w:rFonts w:ascii="Verdana" w:hAnsi="Verdana"/>
          <w:sz w:val="18"/>
          <w:szCs w:val="18"/>
        </w:rPr>
      </w:pPr>
      <w:r w:rsidRPr="00591653">
        <w:rPr>
          <w:rFonts w:ascii="Verdana" w:hAnsi="Verdana"/>
          <w:sz w:val="18"/>
          <w:szCs w:val="18"/>
        </w:rPr>
        <w:t>Le province con maggior concentrazione di alunni con cittadinanza non italiana sono quelle di Verona (17,1%), seguita da Venezia (15,1%), Padova (14,6%) e Treviso (14,6%).</w:t>
      </w:r>
    </w:p>
    <w:p w14:paraId="60F7E71A" w14:textId="77777777" w:rsidR="004F668F" w:rsidRPr="00591653" w:rsidRDefault="004F668F" w:rsidP="004F668F">
      <w:pPr>
        <w:jc w:val="both"/>
        <w:rPr>
          <w:rFonts w:ascii="Verdana" w:hAnsi="Verdana"/>
          <w:sz w:val="18"/>
          <w:szCs w:val="18"/>
        </w:rPr>
      </w:pPr>
      <w:r w:rsidRPr="00591653">
        <w:rPr>
          <w:rFonts w:ascii="Verdana" w:hAnsi="Verdana"/>
          <w:sz w:val="18"/>
          <w:szCs w:val="18"/>
        </w:rPr>
        <w:t>La percentuale media di alunni con cittadinanza non italiana nati in Italia è del 71,7%, con punte del 85,8% alla scuola dell’infanzia e 79,6% alla scuola primaria.</w:t>
      </w:r>
    </w:p>
    <w:p w14:paraId="69D8AB6B" w14:textId="77777777" w:rsidR="00260C4E" w:rsidRPr="00591653" w:rsidRDefault="00260C4E" w:rsidP="004F668F">
      <w:pPr>
        <w:jc w:val="both"/>
        <w:rPr>
          <w:rFonts w:ascii="Verdana" w:hAnsi="Verdana"/>
          <w:iCs/>
          <w:sz w:val="18"/>
          <w:szCs w:val="18"/>
          <w:highlight w:val="yellow"/>
        </w:rPr>
      </w:pPr>
    </w:p>
    <w:p w14:paraId="797CCDED" w14:textId="74EA0A7A" w:rsidR="00260C4E" w:rsidRPr="00591653" w:rsidRDefault="004F668F" w:rsidP="00996C58">
      <w:pPr>
        <w:jc w:val="both"/>
        <w:rPr>
          <w:rFonts w:ascii="Verdana" w:hAnsi="Verdana"/>
          <w:iCs/>
          <w:sz w:val="18"/>
          <w:szCs w:val="18"/>
        </w:rPr>
      </w:pPr>
      <w:r w:rsidRPr="00591653">
        <w:rPr>
          <w:rFonts w:ascii="Verdana" w:hAnsi="Verdana"/>
          <w:iCs/>
          <w:sz w:val="18"/>
          <w:szCs w:val="18"/>
        </w:rPr>
        <w:t>In Veneto la percentuale di giovani di età compresa tra i 18 e i 24 anni che risulta non avere assolto al diritto dovere di istruzione e formazione, avendo abbandonato prematuramente gli studi (</w:t>
      </w:r>
      <w:proofErr w:type="spellStart"/>
      <w:r w:rsidRPr="00591653">
        <w:rPr>
          <w:rFonts w:ascii="Verdana" w:hAnsi="Verdana"/>
          <w:iCs/>
          <w:sz w:val="18"/>
          <w:szCs w:val="18"/>
        </w:rPr>
        <w:t>Early</w:t>
      </w:r>
      <w:proofErr w:type="spellEnd"/>
      <w:r w:rsidRPr="00591653">
        <w:rPr>
          <w:rFonts w:ascii="Verdana" w:hAnsi="Verdana"/>
          <w:iCs/>
          <w:sz w:val="18"/>
          <w:szCs w:val="18"/>
        </w:rPr>
        <w:t xml:space="preserve"> School </w:t>
      </w:r>
      <w:proofErr w:type="spellStart"/>
      <w:r w:rsidRPr="00591653">
        <w:rPr>
          <w:rFonts w:ascii="Verdana" w:hAnsi="Verdana"/>
          <w:iCs/>
          <w:sz w:val="18"/>
          <w:szCs w:val="18"/>
        </w:rPr>
        <w:t>Leavers</w:t>
      </w:r>
      <w:proofErr w:type="spellEnd"/>
      <w:r w:rsidRPr="00591653">
        <w:rPr>
          <w:rFonts w:ascii="Verdana" w:hAnsi="Verdana"/>
          <w:iCs/>
          <w:sz w:val="18"/>
          <w:szCs w:val="18"/>
        </w:rPr>
        <w:t xml:space="preserve">), è sceso nel 2014 all’8,4%, dato inferiore a quello del </w:t>
      </w:r>
      <w:proofErr w:type="spellStart"/>
      <w:r w:rsidRPr="00591653">
        <w:rPr>
          <w:rFonts w:ascii="Verdana" w:hAnsi="Verdana"/>
          <w:iCs/>
          <w:sz w:val="18"/>
          <w:szCs w:val="18"/>
        </w:rPr>
        <w:t>benchmarck</w:t>
      </w:r>
      <w:proofErr w:type="spellEnd"/>
      <w:r w:rsidRPr="00591653">
        <w:rPr>
          <w:rFonts w:ascii="Verdana" w:hAnsi="Verdana"/>
          <w:iCs/>
          <w:sz w:val="18"/>
          <w:szCs w:val="18"/>
        </w:rPr>
        <w:t xml:space="preserve"> europeo del 10% e inferiore a quello di 20 Paesi dell’Europa, in cui la media </w:t>
      </w:r>
      <w:proofErr w:type="spellStart"/>
      <w:r w:rsidRPr="00591653">
        <w:rPr>
          <w:rFonts w:ascii="Verdana" w:hAnsi="Verdana"/>
          <w:iCs/>
          <w:sz w:val="18"/>
          <w:szCs w:val="18"/>
        </w:rPr>
        <w:t>ESL</w:t>
      </w:r>
      <w:proofErr w:type="spellEnd"/>
      <w:r w:rsidRPr="00591653">
        <w:rPr>
          <w:rFonts w:ascii="Verdana" w:hAnsi="Verdana"/>
          <w:iCs/>
          <w:sz w:val="18"/>
          <w:szCs w:val="18"/>
        </w:rPr>
        <w:t xml:space="preserve"> è pari all’11,3% del range considerato (dati ISTAT).  Il dato </w:t>
      </w:r>
      <w:proofErr w:type="spellStart"/>
      <w:r w:rsidRPr="00591653">
        <w:rPr>
          <w:rFonts w:ascii="Verdana" w:hAnsi="Verdana"/>
          <w:iCs/>
          <w:sz w:val="18"/>
          <w:szCs w:val="18"/>
        </w:rPr>
        <w:t>ESL</w:t>
      </w:r>
      <w:proofErr w:type="spellEnd"/>
      <w:r w:rsidRPr="00591653">
        <w:rPr>
          <w:rFonts w:ascii="Verdana" w:hAnsi="Verdana"/>
          <w:iCs/>
          <w:sz w:val="18"/>
          <w:szCs w:val="18"/>
        </w:rPr>
        <w:t xml:space="preserve"> del Veneto del 2016 risulta quasi metà della media italiana che, pur essendo sceso di 3,6 punti dal 2010, si attesta ancora al 13,8%.</w:t>
      </w:r>
      <w:r w:rsidR="00EF17EF" w:rsidRPr="00591653">
        <w:rPr>
          <w:rFonts w:ascii="Verdana" w:hAnsi="Verdana"/>
          <w:iCs/>
          <w:sz w:val="18"/>
          <w:szCs w:val="18"/>
        </w:rPr>
        <w:t xml:space="preserve"> Dei 5.103 studenti “a rischio”, segnalati dalle scuole attraverso l’Anagrafe Regionale Studenti (ARS), il sistema, a conclusione </w:t>
      </w:r>
      <w:proofErr w:type="spellStart"/>
      <w:r w:rsidR="00EF17EF" w:rsidRPr="00591653">
        <w:rPr>
          <w:rFonts w:ascii="Verdana" w:hAnsi="Verdana"/>
          <w:iCs/>
          <w:sz w:val="18"/>
          <w:szCs w:val="18"/>
        </w:rPr>
        <w:t>dell’a.s.</w:t>
      </w:r>
      <w:proofErr w:type="spellEnd"/>
      <w:r w:rsidR="00EF17EF" w:rsidRPr="00591653">
        <w:rPr>
          <w:rFonts w:ascii="Verdana" w:hAnsi="Verdana"/>
          <w:iCs/>
          <w:sz w:val="18"/>
          <w:szCs w:val="18"/>
        </w:rPr>
        <w:t xml:space="preserve"> 2017-18, restituisce il numero dei giovani che attualmente risultano in situazione di abbandono: sono 3.460, nati tra il 2000 e il 2004, di cui 2.131 con cittadinanza italiana e 1.329 con cittadinanza non italiana; 3.204 di questi giovani risiedono in Veneto.</w:t>
      </w:r>
    </w:p>
    <w:p w14:paraId="6EA0C0E7" w14:textId="77777777" w:rsidR="00996C58" w:rsidRPr="00591653" w:rsidRDefault="00996C58" w:rsidP="00996C58">
      <w:pPr>
        <w:jc w:val="both"/>
        <w:rPr>
          <w:rFonts w:ascii="Verdana" w:eastAsiaTheme="minorHAnsi" w:hAnsi="Verdana" w:cs="Verdana"/>
          <w:sz w:val="18"/>
          <w:szCs w:val="18"/>
          <w:lang w:eastAsia="en-US"/>
        </w:rPr>
      </w:pPr>
    </w:p>
    <w:p w14:paraId="3C3C8A53" w14:textId="3867C6C4" w:rsidR="00260C4E" w:rsidRPr="00591653" w:rsidRDefault="00260C4E" w:rsidP="00B47FA8">
      <w:pPr>
        <w:jc w:val="both"/>
        <w:rPr>
          <w:rFonts w:ascii="Verdana" w:hAnsi="Verdana"/>
          <w:sz w:val="18"/>
          <w:szCs w:val="18"/>
        </w:rPr>
      </w:pPr>
      <w:r w:rsidRPr="00591653">
        <w:rPr>
          <w:rFonts w:ascii="Verdana" w:hAnsi="Verdana"/>
          <w:sz w:val="18"/>
          <w:szCs w:val="18"/>
        </w:rPr>
        <w:t>La Regione del Veneto gestisce l’Anagrafe Regionale degli Studenti (ARS) ai sensi della L. R. 8 del 2017 che contien</w:t>
      </w:r>
      <w:r w:rsidR="00B47FA8" w:rsidRPr="00591653">
        <w:rPr>
          <w:rFonts w:ascii="Verdana" w:hAnsi="Verdana"/>
          <w:sz w:val="18"/>
          <w:szCs w:val="18"/>
        </w:rPr>
        <w:t>e</w:t>
      </w:r>
      <w:r w:rsidRPr="00591653">
        <w:rPr>
          <w:rFonts w:ascii="Verdana" w:hAnsi="Verdana"/>
          <w:sz w:val="18"/>
          <w:szCs w:val="18"/>
        </w:rPr>
        <w:t xml:space="preserve"> dati dei giovani soggetti al Diritto – Dovere all’Istruzione e alla Formazione (</w:t>
      </w:r>
      <w:proofErr w:type="spellStart"/>
      <w:r w:rsidRPr="00591653">
        <w:rPr>
          <w:rFonts w:ascii="Verdana" w:hAnsi="Verdana"/>
          <w:sz w:val="18"/>
          <w:szCs w:val="18"/>
        </w:rPr>
        <w:t>DDIF</w:t>
      </w:r>
      <w:proofErr w:type="spellEnd"/>
      <w:r w:rsidRPr="00591653">
        <w:rPr>
          <w:rFonts w:ascii="Verdana" w:hAnsi="Verdana"/>
          <w:sz w:val="18"/>
          <w:szCs w:val="18"/>
        </w:rPr>
        <w:t>) che risiedono in Veneto o che frequentano scuole venete.</w:t>
      </w:r>
      <w:r w:rsidR="00B47FA8" w:rsidRPr="00591653">
        <w:rPr>
          <w:rFonts w:ascii="Verdana" w:hAnsi="Verdana"/>
          <w:sz w:val="18"/>
          <w:szCs w:val="18"/>
        </w:rPr>
        <w:t xml:space="preserve"> </w:t>
      </w:r>
      <w:r w:rsidRPr="00591653">
        <w:rPr>
          <w:rFonts w:ascii="Verdana" w:hAnsi="Verdana"/>
          <w:sz w:val="18"/>
          <w:szCs w:val="18"/>
        </w:rPr>
        <w:t>I seguenti dati sono estratti da ARS nel dicembre 2020 e si riferiscono al periodo compreso tra il 1/09/2019 e il 31/08/2020 ovvero all’anno scolastico 2019/20.</w:t>
      </w:r>
      <w:r w:rsidR="00B47FA8" w:rsidRPr="00591653">
        <w:rPr>
          <w:rFonts w:ascii="Verdana" w:hAnsi="Verdana"/>
          <w:sz w:val="18"/>
          <w:szCs w:val="18"/>
        </w:rPr>
        <w:t xml:space="preserve"> </w:t>
      </w:r>
      <w:r w:rsidRPr="00591653">
        <w:rPr>
          <w:rFonts w:ascii="Verdana" w:hAnsi="Verdana"/>
          <w:sz w:val="18"/>
          <w:szCs w:val="18"/>
        </w:rPr>
        <w:t>Se un allievo è stato oggetto di più segnalazioni viene considerato una volta sola</w:t>
      </w:r>
      <w:r w:rsidR="00101678" w:rsidRPr="00591653">
        <w:rPr>
          <w:rFonts w:ascii="Verdana" w:hAnsi="Verdana"/>
          <w:sz w:val="18"/>
          <w:szCs w:val="18"/>
        </w:rPr>
        <w:t xml:space="preserve"> (fonte “Elaborazioni dell’Ufficio di Statistica della Regione del Veneto su dati Miur”).</w:t>
      </w:r>
    </w:p>
    <w:p w14:paraId="799364DF" w14:textId="77777777" w:rsidR="00260C4E" w:rsidRPr="00591653" w:rsidRDefault="00260C4E" w:rsidP="00260C4E">
      <w:pPr>
        <w:rPr>
          <w:rFonts w:ascii="Verdana" w:hAnsi="Verdana" w:cs="Arial"/>
          <w:color w:val="000000"/>
          <w:sz w:val="18"/>
          <w:szCs w:val="18"/>
        </w:rPr>
      </w:pPr>
    </w:p>
    <w:p w14:paraId="2B87FF79" w14:textId="51083F07" w:rsidR="00101678" w:rsidRPr="00591653" w:rsidRDefault="00101678" w:rsidP="00260C4E">
      <w:pPr>
        <w:rPr>
          <w:rFonts w:ascii="Verdana" w:hAnsi="Verdana" w:cs="Arial"/>
          <w:color w:val="000000"/>
          <w:sz w:val="18"/>
          <w:szCs w:val="18"/>
        </w:rPr>
      </w:pPr>
    </w:p>
    <w:p w14:paraId="4466D3B9" w14:textId="37D5346D" w:rsidR="00A36E44" w:rsidRPr="00591653" w:rsidRDefault="00A36E44" w:rsidP="00260C4E">
      <w:pPr>
        <w:rPr>
          <w:rFonts w:ascii="Verdana" w:hAnsi="Verdana" w:cs="Arial"/>
          <w:color w:val="000000"/>
          <w:sz w:val="18"/>
          <w:szCs w:val="18"/>
        </w:rPr>
      </w:pPr>
    </w:p>
    <w:p w14:paraId="094919BC" w14:textId="546CF67F" w:rsidR="00A36E44" w:rsidRPr="00591653" w:rsidRDefault="00A36E44" w:rsidP="00260C4E">
      <w:pPr>
        <w:rPr>
          <w:rFonts w:ascii="Verdana" w:hAnsi="Verdana" w:cs="Arial"/>
          <w:color w:val="000000"/>
          <w:sz w:val="18"/>
          <w:szCs w:val="18"/>
        </w:rPr>
      </w:pPr>
    </w:p>
    <w:p w14:paraId="73393EA0" w14:textId="76246DD1" w:rsidR="00A36E44" w:rsidRPr="00591653" w:rsidRDefault="00A36E44" w:rsidP="00260C4E">
      <w:pPr>
        <w:rPr>
          <w:rFonts w:ascii="Verdana" w:hAnsi="Verdana" w:cs="Arial"/>
          <w:color w:val="000000"/>
          <w:sz w:val="18"/>
          <w:szCs w:val="18"/>
        </w:rPr>
      </w:pPr>
    </w:p>
    <w:p w14:paraId="6E95E821" w14:textId="77777777" w:rsidR="00A36E44" w:rsidRPr="00591653" w:rsidRDefault="00A36E44" w:rsidP="00260C4E">
      <w:pPr>
        <w:rPr>
          <w:rFonts w:ascii="Verdana" w:hAnsi="Verdana" w:cs="Arial"/>
          <w:color w:val="000000"/>
          <w:sz w:val="18"/>
          <w:szCs w:val="18"/>
        </w:rPr>
      </w:pPr>
    </w:p>
    <w:p w14:paraId="2691AD3C" w14:textId="07F727E9" w:rsidR="00260C4E" w:rsidRPr="00591653" w:rsidRDefault="00260C4E" w:rsidP="00260C4E">
      <w:pPr>
        <w:rPr>
          <w:rFonts w:ascii="Verdana" w:hAnsi="Verdana" w:cs="Arial"/>
          <w:b/>
          <w:bCs/>
          <w:color w:val="000000"/>
          <w:sz w:val="18"/>
          <w:szCs w:val="18"/>
          <w:u w:val="single"/>
        </w:rPr>
      </w:pPr>
      <w:r w:rsidRPr="00591653">
        <w:rPr>
          <w:rFonts w:ascii="Verdana" w:hAnsi="Verdana" w:cs="Arial"/>
          <w:b/>
          <w:bCs/>
          <w:color w:val="000000"/>
          <w:sz w:val="18"/>
          <w:szCs w:val="18"/>
          <w:u w:val="single"/>
        </w:rPr>
        <w:t>Segnalazioni per provincia di residenza e sesso</w:t>
      </w:r>
    </w:p>
    <w:p w14:paraId="2FC2DB1B" w14:textId="77777777" w:rsidR="00A36E44" w:rsidRPr="00591653" w:rsidRDefault="00A36E44" w:rsidP="00260C4E">
      <w:pPr>
        <w:rPr>
          <w:rFonts w:ascii="Verdana" w:hAnsi="Verdana" w:cs="Arial"/>
          <w:color w:val="000000"/>
          <w:sz w:val="18"/>
          <w:szCs w:val="18"/>
        </w:rPr>
      </w:pPr>
    </w:p>
    <w:tbl>
      <w:tblPr>
        <w:tblW w:w="4900" w:type="dxa"/>
        <w:tblCellMar>
          <w:left w:w="70" w:type="dxa"/>
          <w:right w:w="70" w:type="dxa"/>
        </w:tblCellMar>
        <w:tblLook w:val="04A0" w:firstRow="1" w:lastRow="0" w:firstColumn="1" w:lastColumn="0" w:noHBand="0" w:noVBand="1"/>
      </w:tblPr>
      <w:tblGrid>
        <w:gridCol w:w="1560"/>
        <w:gridCol w:w="960"/>
        <w:gridCol w:w="960"/>
        <w:gridCol w:w="1420"/>
      </w:tblGrid>
      <w:tr w:rsidR="00260C4E" w:rsidRPr="00591653" w14:paraId="2FDA7CBF" w14:textId="77777777" w:rsidTr="00260C4E">
        <w:trPr>
          <w:trHeight w:val="255"/>
        </w:trPr>
        <w:tc>
          <w:tcPr>
            <w:tcW w:w="1560" w:type="dxa"/>
            <w:tcBorders>
              <w:top w:val="single" w:sz="4" w:space="0" w:color="808080"/>
              <w:left w:val="single" w:sz="4" w:space="0" w:color="808080"/>
              <w:bottom w:val="single" w:sz="4" w:space="0" w:color="808080"/>
              <w:right w:val="single" w:sz="4" w:space="0" w:color="808080"/>
            </w:tcBorders>
            <w:shd w:val="clear" w:color="000000" w:fill="FFC000"/>
            <w:noWrap/>
            <w:vAlign w:val="bottom"/>
            <w:hideMark/>
          </w:tcPr>
          <w:p w14:paraId="3DAF91C4" w14:textId="77777777" w:rsidR="00260C4E" w:rsidRPr="00591653" w:rsidRDefault="00260C4E" w:rsidP="00260C4E">
            <w:pPr>
              <w:jc w:val="center"/>
              <w:rPr>
                <w:rFonts w:ascii="Verdana" w:hAnsi="Verdana" w:cs="Arial"/>
                <w:b/>
                <w:bCs/>
                <w:color w:val="000000"/>
                <w:sz w:val="18"/>
                <w:szCs w:val="18"/>
              </w:rPr>
            </w:pPr>
            <w:r w:rsidRPr="00591653">
              <w:rPr>
                <w:rFonts w:ascii="Verdana" w:hAnsi="Verdana" w:cs="Arial"/>
                <w:b/>
                <w:bCs/>
                <w:color w:val="000000"/>
                <w:sz w:val="18"/>
                <w:szCs w:val="18"/>
              </w:rPr>
              <w:t>Provincia</w:t>
            </w:r>
          </w:p>
        </w:tc>
        <w:tc>
          <w:tcPr>
            <w:tcW w:w="960" w:type="dxa"/>
            <w:tcBorders>
              <w:top w:val="single" w:sz="4" w:space="0" w:color="808080"/>
              <w:left w:val="nil"/>
              <w:bottom w:val="single" w:sz="4" w:space="0" w:color="808080"/>
              <w:right w:val="single" w:sz="4" w:space="0" w:color="808080"/>
            </w:tcBorders>
            <w:shd w:val="clear" w:color="000000" w:fill="FFC000"/>
            <w:noWrap/>
            <w:vAlign w:val="bottom"/>
            <w:hideMark/>
          </w:tcPr>
          <w:p w14:paraId="1377E42C" w14:textId="77777777" w:rsidR="00260C4E" w:rsidRPr="00591653" w:rsidRDefault="00260C4E" w:rsidP="00260C4E">
            <w:pPr>
              <w:jc w:val="center"/>
              <w:rPr>
                <w:rFonts w:ascii="Verdana" w:hAnsi="Verdana" w:cs="Arial"/>
                <w:b/>
                <w:bCs/>
                <w:color w:val="000000"/>
                <w:sz w:val="18"/>
                <w:szCs w:val="18"/>
              </w:rPr>
            </w:pPr>
            <w:r w:rsidRPr="00591653">
              <w:rPr>
                <w:rFonts w:ascii="Verdana" w:hAnsi="Verdana" w:cs="Arial"/>
                <w:b/>
                <w:bCs/>
                <w:color w:val="000000"/>
                <w:sz w:val="18"/>
                <w:szCs w:val="18"/>
              </w:rPr>
              <w:t>F</w:t>
            </w:r>
          </w:p>
        </w:tc>
        <w:tc>
          <w:tcPr>
            <w:tcW w:w="960" w:type="dxa"/>
            <w:tcBorders>
              <w:top w:val="single" w:sz="4" w:space="0" w:color="808080"/>
              <w:left w:val="nil"/>
              <w:bottom w:val="single" w:sz="4" w:space="0" w:color="808080"/>
              <w:right w:val="single" w:sz="4" w:space="0" w:color="808080"/>
            </w:tcBorders>
            <w:shd w:val="clear" w:color="000000" w:fill="FFC000"/>
            <w:noWrap/>
            <w:vAlign w:val="bottom"/>
            <w:hideMark/>
          </w:tcPr>
          <w:p w14:paraId="797928E6" w14:textId="77777777" w:rsidR="00260C4E" w:rsidRPr="00591653" w:rsidRDefault="00260C4E" w:rsidP="00260C4E">
            <w:pPr>
              <w:jc w:val="center"/>
              <w:rPr>
                <w:rFonts w:ascii="Verdana" w:hAnsi="Verdana" w:cs="Arial"/>
                <w:b/>
                <w:bCs/>
                <w:color w:val="000000"/>
                <w:sz w:val="18"/>
                <w:szCs w:val="18"/>
              </w:rPr>
            </w:pPr>
            <w:r w:rsidRPr="00591653">
              <w:rPr>
                <w:rFonts w:ascii="Verdana" w:hAnsi="Verdana" w:cs="Arial"/>
                <w:b/>
                <w:bCs/>
                <w:color w:val="000000"/>
                <w:sz w:val="18"/>
                <w:szCs w:val="18"/>
              </w:rPr>
              <w:t>M</w:t>
            </w:r>
          </w:p>
        </w:tc>
        <w:tc>
          <w:tcPr>
            <w:tcW w:w="1420" w:type="dxa"/>
            <w:tcBorders>
              <w:top w:val="single" w:sz="4" w:space="0" w:color="808080"/>
              <w:left w:val="nil"/>
              <w:bottom w:val="single" w:sz="4" w:space="0" w:color="808080"/>
              <w:right w:val="single" w:sz="4" w:space="0" w:color="808080"/>
            </w:tcBorders>
            <w:shd w:val="clear" w:color="000000" w:fill="FFC000"/>
            <w:noWrap/>
            <w:vAlign w:val="bottom"/>
            <w:hideMark/>
          </w:tcPr>
          <w:p w14:paraId="3822F33F" w14:textId="77777777" w:rsidR="00260C4E" w:rsidRPr="00591653" w:rsidRDefault="00260C4E" w:rsidP="00260C4E">
            <w:pPr>
              <w:jc w:val="center"/>
              <w:rPr>
                <w:rFonts w:ascii="Verdana" w:hAnsi="Verdana" w:cs="Arial"/>
                <w:b/>
                <w:bCs/>
                <w:color w:val="000000"/>
                <w:sz w:val="18"/>
                <w:szCs w:val="18"/>
              </w:rPr>
            </w:pPr>
            <w:r w:rsidRPr="00591653">
              <w:rPr>
                <w:rFonts w:ascii="Verdana" w:hAnsi="Verdana" w:cs="Arial"/>
                <w:b/>
                <w:bCs/>
                <w:color w:val="000000"/>
                <w:sz w:val="18"/>
                <w:szCs w:val="18"/>
              </w:rPr>
              <w:t>Totale</w:t>
            </w:r>
          </w:p>
        </w:tc>
      </w:tr>
      <w:tr w:rsidR="00260C4E" w:rsidRPr="00591653" w14:paraId="3292B24A" w14:textId="77777777" w:rsidTr="00260C4E">
        <w:trPr>
          <w:trHeight w:val="255"/>
        </w:trPr>
        <w:tc>
          <w:tcPr>
            <w:tcW w:w="1560" w:type="dxa"/>
            <w:tcBorders>
              <w:top w:val="nil"/>
              <w:left w:val="single" w:sz="4" w:space="0" w:color="808080"/>
              <w:bottom w:val="single" w:sz="4" w:space="0" w:color="808080"/>
              <w:right w:val="single" w:sz="4" w:space="0" w:color="808080"/>
            </w:tcBorders>
            <w:shd w:val="clear" w:color="auto" w:fill="auto"/>
            <w:noWrap/>
            <w:vAlign w:val="bottom"/>
            <w:hideMark/>
          </w:tcPr>
          <w:p w14:paraId="6BF08273" w14:textId="77777777" w:rsidR="00260C4E" w:rsidRPr="00591653" w:rsidRDefault="00260C4E" w:rsidP="00260C4E">
            <w:pPr>
              <w:rPr>
                <w:rFonts w:ascii="Verdana" w:hAnsi="Verdana" w:cs="Arial"/>
                <w:color w:val="000000"/>
                <w:sz w:val="18"/>
                <w:szCs w:val="18"/>
              </w:rPr>
            </w:pPr>
            <w:r w:rsidRPr="00591653">
              <w:rPr>
                <w:rFonts w:ascii="Verdana" w:hAnsi="Verdana" w:cs="Arial"/>
                <w:color w:val="000000"/>
                <w:sz w:val="18"/>
                <w:szCs w:val="18"/>
              </w:rPr>
              <w:t>BL</w:t>
            </w:r>
          </w:p>
        </w:tc>
        <w:tc>
          <w:tcPr>
            <w:tcW w:w="960" w:type="dxa"/>
            <w:tcBorders>
              <w:top w:val="nil"/>
              <w:left w:val="nil"/>
              <w:bottom w:val="single" w:sz="4" w:space="0" w:color="808080"/>
              <w:right w:val="single" w:sz="4" w:space="0" w:color="808080"/>
            </w:tcBorders>
            <w:shd w:val="clear" w:color="auto" w:fill="auto"/>
            <w:noWrap/>
            <w:vAlign w:val="bottom"/>
            <w:hideMark/>
          </w:tcPr>
          <w:p w14:paraId="04C97888" w14:textId="77777777" w:rsidR="00260C4E" w:rsidRPr="00591653" w:rsidRDefault="00260C4E" w:rsidP="00260C4E">
            <w:pPr>
              <w:jc w:val="right"/>
              <w:rPr>
                <w:rFonts w:ascii="Verdana" w:hAnsi="Verdana" w:cs="Arial"/>
                <w:color w:val="000000"/>
                <w:sz w:val="18"/>
                <w:szCs w:val="18"/>
              </w:rPr>
            </w:pPr>
            <w:r w:rsidRPr="00591653">
              <w:rPr>
                <w:rFonts w:ascii="Verdana" w:hAnsi="Verdana" w:cs="Arial"/>
                <w:color w:val="000000"/>
                <w:sz w:val="18"/>
                <w:szCs w:val="18"/>
              </w:rPr>
              <w:t>45</w:t>
            </w:r>
          </w:p>
        </w:tc>
        <w:tc>
          <w:tcPr>
            <w:tcW w:w="960" w:type="dxa"/>
            <w:tcBorders>
              <w:top w:val="nil"/>
              <w:left w:val="nil"/>
              <w:bottom w:val="single" w:sz="4" w:space="0" w:color="808080"/>
              <w:right w:val="single" w:sz="4" w:space="0" w:color="808080"/>
            </w:tcBorders>
            <w:shd w:val="clear" w:color="auto" w:fill="auto"/>
            <w:noWrap/>
            <w:vAlign w:val="bottom"/>
            <w:hideMark/>
          </w:tcPr>
          <w:p w14:paraId="4021AB89" w14:textId="77777777" w:rsidR="00260C4E" w:rsidRPr="00591653" w:rsidRDefault="00260C4E" w:rsidP="00260C4E">
            <w:pPr>
              <w:jc w:val="right"/>
              <w:rPr>
                <w:rFonts w:ascii="Verdana" w:hAnsi="Verdana" w:cs="Arial"/>
                <w:color w:val="000000"/>
                <w:sz w:val="18"/>
                <w:szCs w:val="18"/>
              </w:rPr>
            </w:pPr>
            <w:r w:rsidRPr="00591653">
              <w:rPr>
                <w:rFonts w:ascii="Verdana" w:hAnsi="Verdana" w:cs="Arial"/>
                <w:color w:val="000000"/>
                <w:sz w:val="18"/>
                <w:szCs w:val="18"/>
              </w:rPr>
              <w:t>93</w:t>
            </w:r>
          </w:p>
        </w:tc>
        <w:tc>
          <w:tcPr>
            <w:tcW w:w="1420" w:type="dxa"/>
            <w:tcBorders>
              <w:top w:val="nil"/>
              <w:left w:val="nil"/>
              <w:bottom w:val="single" w:sz="4" w:space="0" w:color="808080"/>
              <w:right w:val="single" w:sz="4" w:space="0" w:color="808080"/>
            </w:tcBorders>
            <w:shd w:val="clear" w:color="auto" w:fill="auto"/>
            <w:noWrap/>
            <w:vAlign w:val="bottom"/>
            <w:hideMark/>
          </w:tcPr>
          <w:p w14:paraId="66BE6E19" w14:textId="77777777" w:rsidR="00260C4E" w:rsidRPr="00591653" w:rsidRDefault="00260C4E" w:rsidP="00260C4E">
            <w:pPr>
              <w:jc w:val="right"/>
              <w:rPr>
                <w:rFonts w:ascii="Verdana" w:hAnsi="Verdana" w:cs="Arial"/>
                <w:b/>
                <w:bCs/>
                <w:color w:val="000000"/>
                <w:sz w:val="18"/>
                <w:szCs w:val="18"/>
              </w:rPr>
            </w:pPr>
            <w:r w:rsidRPr="00591653">
              <w:rPr>
                <w:rFonts w:ascii="Verdana" w:hAnsi="Verdana" w:cs="Arial"/>
                <w:b/>
                <w:bCs/>
                <w:color w:val="000000"/>
                <w:sz w:val="18"/>
                <w:szCs w:val="18"/>
              </w:rPr>
              <w:t>138</w:t>
            </w:r>
          </w:p>
        </w:tc>
      </w:tr>
      <w:tr w:rsidR="00260C4E" w:rsidRPr="00591653" w14:paraId="5CF2F154" w14:textId="77777777" w:rsidTr="00260C4E">
        <w:trPr>
          <w:trHeight w:val="255"/>
        </w:trPr>
        <w:tc>
          <w:tcPr>
            <w:tcW w:w="1560" w:type="dxa"/>
            <w:tcBorders>
              <w:top w:val="nil"/>
              <w:left w:val="single" w:sz="4" w:space="0" w:color="808080"/>
              <w:bottom w:val="single" w:sz="4" w:space="0" w:color="808080"/>
              <w:right w:val="single" w:sz="4" w:space="0" w:color="808080"/>
            </w:tcBorders>
            <w:shd w:val="clear" w:color="auto" w:fill="auto"/>
            <w:noWrap/>
            <w:vAlign w:val="bottom"/>
            <w:hideMark/>
          </w:tcPr>
          <w:p w14:paraId="40CE885D" w14:textId="77777777" w:rsidR="00260C4E" w:rsidRPr="00591653" w:rsidRDefault="00260C4E" w:rsidP="00260C4E">
            <w:pPr>
              <w:rPr>
                <w:rFonts w:ascii="Verdana" w:hAnsi="Verdana" w:cs="Arial"/>
                <w:color w:val="000000"/>
                <w:sz w:val="18"/>
                <w:szCs w:val="18"/>
              </w:rPr>
            </w:pPr>
            <w:r w:rsidRPr="00591653">
              <w:rPr>
                <w:rFonts w:ascii="Verdana" w:hAnsi="Verdana" w:cs="Arial"/>
                <w:color w:val="000000"/>
                <w:sz w:val="18"/>
                <w:szCs w:val="18"/>
              </w:rPr>
              <w:t>PD</w:t>
            </w:r>
          </w:p>
        </w:tc>
        <w:tc>
          <w:tcPr>
            <w:tcW w:w="960" w:type="dxa"/>
            <w:tcBorders>
              <w:top w:val="nil"/>
              <w:left w:val="nil"/>
              <w:bottom w:val="single" w:sz="4" w:space="0" w:color="808080"/>
              <w:right w:val="single" w:sz="4" w:space="0" w:color="808080"/>
            </w:tcBorders>
            <w:shd w:val="clear" w:color="auto" w:fill="auto"/>
            <w:noWrap/>
            <w:vAlign w:val="bottom"/>
            <w:hideMark/>
          </w:tcPr>
          <w:p w14:paraId="4E523C90" w14:textId="77777777" w:rsidR="00260C4E" w:rsidRPr="00591653" w:rsidRDefault="00260C4E" w:rsidP="00260C4E">
            <w:pPr>
              <w:jc w:val="right"/>
              <w:rPr>
                <w:rFonts w:ascii="Verdana" w:hAnsi="Verdana" w:cs="Arial"/>
                <w:color w:val="000000"/>
                <w:sz w:val="18"/>
                <w:szCs w:val="18"/>
              </w:rPr>
            </w:pPr>
            <w:r w:rsidRPr="00591653">
              <w:rPr>
                <w:rFonts w:ascii="Verdana" w:hAnsi="Verdana" w:cs="Arial"/>
                <w:color w:val="000000"/>
                <w:sz w:val="18"/>
                <w:szCs w:val="18"/>
              </w:rPr>
              <w:t>270</w:t>
            </w:r>
          </w:p>
        </w:tc>
        <w:tc>
          <w:tcPr>
            <w:tcW w:w="960" w:type="dxa"/>
            <w:tcBorders>
              <w:top w:val="nil"/>
              <w:left w:val="nil"/>
              <w:bottom w:val="single" w:sz="4" w:space="0" w:color="808080"/>
              <w:right w:val="single" w:sz="4" w:space="0" w:color="808080"/>
            </w:tcBorders>
            <w:shd w:val="clear" w:color="auto" w:fill="auto"/>
            <w:noWrap/>
            <w:vAlign w:val="bottom"/>
            <w:hideMark/>
          </w:tcPr>
          <w:p w14:paraId="43EA45EA" w14:textId="77777777" w:rsidR="00260C4E" w:rsidRPr="00591653" w:rsidRDefault="00260C4E" w:rsidP="00260C4E">
            <w:pPr>
              <w:jc w:val="right"/>
              <w:rPr>
                <w:rFonts w:ascii="Verdana" w:hAnsi="Verdana" w:cs="Arial"/>
                <w:color w:val="000000"/>
                <w:sz w:val="18"/>
                <w:szCs w:val="18"/>
              </w:rPr>
            </w:pPr>
            <w:r w:rsidRPr="00591653">
              <w:rPr>
                <w:rFonts w:ascii="Verdana" w:hAnsi="Verdana" w:cs="Arial"/>
                <w:color w:val="000000"/>
                <w:sz w:val="18"/>
                <w:szCs w:val="18"/>
              </w:rPr>
              <w:t>414</w:t>
            </w:r>
          </w:p>
        </w:tc>
        <w:tc>
          <w:tcPr>
            <w:tcW w:w="1420" w:type="dxa"/>
            <w:tcBorders>
              <w:top w:val="nil"/>
              <w:left w:val="nil"/>
              <w:bottom w:val="single" w:sz="4" w:space="0" w:color="808080"/>
              <w:right w:val="single" w:sz="4" w:space="0" w:color="808080"/>
            </w:tcBorders>
            <w:shd w:val="clear" w:color="auto" w:fill="auto"/>
            <w:noWrap/>
            <w:vAlign w:val="bottom"/>
            <w:hideMark/>
          </w:tcPr>
          <w:p w14:paraId="0D89078A" w14:textId="77777777" w:rsidR="00260C4E" w:rsidRPr="00591653" w:rsidRDefault="00260C4E" w:rsidP="00260C4E">
            <w:pPr>
              <w:jc w:val="right"/>
              <w:rPr>
                <w:rFonts w:ascii="Verdana" w:hAnsi="Verdana" w:cs="Arial"/>
                <w:b/>
                <w:bCs/>
                <w:color w:val="000000"/>
                <w:sz w:val="18"/>
                <w:szCs w:val="18"/>
              </w:rPr>
            </w:pPr>
            <w:r w:rsidRPr="00591653">
              <w:rPr>
                <w:rFonts w:ascii="Verdana" w:hAnsi="Verdana" w:cs="Arial"/>
                <w:b/>
                <w:bCs/>
                <w:color w:val="000000"/>
                <w:sz w:val="18"/>
                <w:szCs w:val="18"/>
              </w:rPr>
              <w:t>684</w:t>
            </w:r>
          </w:p>
        </w:tc>
      </w:tr>
      <w:tr w:rsidR="00260C4E" w:rsidRPr="00591653" w14:paraId="0F360889" w14:textId="77777777" w:rsidTr="00260C4E">
        <w:trPr>
          <w:trHeight w:val="255"/>
        </w:trPr>
        <w:tc>
          <w:tcPr>
            <w:tcW w:w="1560" w:type="dxa"/>
            <w:tcBorders>
              <w:top w:val="nil"/>
              <w:left w:val="single" w:sz="4" w:space="0" w:color="808080"/>
              <w:bottom w:val="single" w:sz="4" w:space="0" w:color="808080"/>
              <w:right w:val="single" w:sz="4" w:space="0" w:color="808080"/>
            </w:tcBorders>
            <w:shd w:val="clear" w:color="auto" w:fill="auto"/>
            <w:noWrap/>
            <w:vAlign w:val="bottom"/>
            <w:hideMark/>
          </w:tcPr>
          <w:p w14:paraId="6F210632" w14:textId="77777777" w:rsidR="00260C4E" w:rsidRPr="00591653" w:rsidRDefault="00260C4E" w:rsidP="00260C4E">
            <w:pPr>
              <w:rPr>
                <w:rFonts w:ascii="Verdana" w:hAnsi="Verdana" w:cs="Arial"/>
                <w:color w:val="000000"/>
                <w:sz w:val="18"/>
                <w:szCs w:val="18"/>
              </w:rPr>
            </w:pPr>
            <w:r w:rsidRPr="00591653">
              <w:rPr>
                <w:rFonts w:ascii="Verdana" w:hAnsi="Verdana" w:cs="Arial"/>
                <w:color w:val="000000"/>
                <w:sz w:val="18"/>
                <w:szCs w:val="18"/>
              </w:rPr>
              <w:t>RO</w:t>
            </w:r>
          </w:p>
        </w:tc>
        <w:tc>
          <w:tcPr>
            <w:tcW w:w="960" w:type="dxa"/>
            <w:tcBorders>
              <w:top w:val="nil"/>
              <w:left w:val="nil"/>
              <w:bottom w:val="single" w:sz="4" w:space="0" w:color="808080"/>
              <w:right w:val="single" w:sz="4" w:space="0" w:color="808080"/>
            </w:tcBorders>
            <w:shd w:val="clear" w:color="auto" w:fill="auto"/>
            <w:noWrap/>
            <w:vAlign w:val="bottom"/>
            <w:hideMark/>
          </w:tcPr>
          <w:p w14:paraId="60F78E78" w14:textId="77777777" w:rsidR="00260C4E" w:rsidRPr="00591653" w:rsidRDefault="00260C4E" w:rsidP="00260C4E">
            <w:pPr>
              <w:jc w:val="right"/>
              <w:rPr>
                <w:rFonts w:ascii="Verdana" w:hAnsi="Verdana" w:cs="Arial"/>
                <w:color w:val="000000"/>
                <w:sz w:val="18"/>
                <w:szCs w:val="18"/>
              </w:rPr>
            </w:pPr>
            <w:r w:rsidRPr="00591653">
              <w:rPr>
                <w:rFonts w:ascii="Verdana" w:hAnsi="Verdana" w:cs="Arial"/>
                <w:color w:val="000000"/>
                <w:sz w:val="18"/>
                <w:szCs w:val="18"/>
              </w:rPr>
              <w:t>106</w:t>
            </w:r>
          </w:p>
        </w:tc>
        <w:tc>
          <w:tcPr>
            <w:tcW w:w="960" w:type="dxa"/>
            <w:tcBorders>
              <w:top w:val="nil"/>
              <w:left w:val="nil"/>
              <w:bottom w:val="single" w:sz="4" w:space="0" w:color="808080"/>
              <w:right w:val="single" w:sz="4" w:space="0" w:color="808080"/>
            </w:tcBorders>
            <w:shd w:val="clear" w:color="auto" w:fill="auto"/>
            <w:noWrap/>
            <w:vAlign w:val="bottom"/>
            <w:hideMark/>
          </w:tcPr>
          <w:p w14:paraId="1421776D" w14:textId="77777777" w:rsidR="00260C4E" w:rsidRPr="00591653" w:rsidRDefault="00260C4E" w:rsidP="00260C4E">
            <w:pPr>
              <w:jc w:val="right"/>
              <w:rPr>
                <w:rFonts w:ascii="Verdana" w:hAnsi="Verdana" w:cs="Arial"/>
                <w:color w:val="000000"/>
                <w:sz w:val="18"/>
                <w:szCs w:val="18"/>
              </w:rPr>
            </w:pPr>
            <w:r w:rsidRPr="00591653">
              <w:rPr>
                <w:rFonts w:ascii="Verdana" w:hAnsi="Verdana" w:cs="Arial"/>
                <w:color w:val="000000"/>
                <w:sz w:val="18"/>
                <w:szCs w:val="18"/>
              </w:rPr>
              <w:t>138</w:t>
            </w:r>
          </w:p>
        </w:tc>
        <w:tc>
          <w:tcPr>
            <w:tcW w:w="1420" w:type="dxa"/>
            <w:tcBorders>
              <w:top w:val="nil"/>
              <w:left w:val="nil"/>
              <w:bottom w:val="single" w:sz="4" w:space="0" w:color="808080"/>
              <w:right w:val="single" w:sz="4" w:space="0" w:color="808080"/>
            </w:tcBorders>
            <w:shd w:val="clear" w:color="auto" w:fill="auto"/>
            <w:noWrap/>
            <w:vAlign w:val="bottom"/>
            <w:hideMark/>
          </w:tcPr>
          <w:p w14:paraId="62EF3E4D" w14:textId="77777777" w:rsidR="00260C4E" w:rsidRPr="00591653" w:rsidRDefault="00260C4E" w:rsidP="00260C4E">
            <w:pPr>
              <w:jc w:val="right"/>
              <w:rPr>
                <w:rFonts w:ascii="Verdana" w:hAnsi="Verdana" w:cs="Arial"/>
                <w:b/>
                <w:bCs/>
                <w:color w:val="000000"/>
                <w:sz w:val="18"/>
                <w:szCs w:val="18"/>
              </w:rPr>
            </w:pPr>
            <w:r w:rsidRPr="00591653">
              <w:rPr>
                <w:rFonts w:ascii="Verdana" w:hAnsi="Verdana" w:cs="Arial"/>
                <w:b/>
                <w:bCs/>
                <w:color w:val="000000"/>
                <w:sz w:val="18"/>
                <w:szCs w:val="18"/>
              </w:rPr>
              <w:t>244</w:t>
            </w:r>
          </w:p>
        </w:tc>
      </w:tr>
      <w:tr w:rsidR="00260C4E" w:rsidRPr="00591653" w14:paraId="39215249" w14:textId="77777777" w:rsidTr="00260C4E">
        <w:trPr>
          <w:trHeight w:val="255"/>
        </w:trPr>
        <w:tc>
          <w:tcPr>
            <w:tcW w:w="1560" w:type="dxa"/>
            <w:tcBorders>
              <w:top w:val="nil"/>
              <w:left w:val="single" w:sz="4" w:space="0" w:color="808080"/>
              <w:bottom w:val="single" w:sz="4" w:space="0" w:color="808080"/>
              <w:right w:val="single" w:sz="4" w:space="0" w:color="808080"/>
            </w:tcBorders>
            <w:shd w:val="clear" w:color="auto" w:fill="auto"/>
            <w:noWrap/>
            <w:vAlign w:val="bottom"/>
            <w:hideMark/>
          </w:tcPr>
          <w:p w14:paraId="26F22D36" w14:textId="77777777" w:rsidR="00260C4E" w:rsidRPr="00591653" w:rsidRDefault="00260C4E" w:rsidP="00260C4E">
            <w:pPr>
              <w:rPr>
                <w:rFonts w:ascii="Verdana" w:hAnsi="Verdana" w:cs="Arial"/>
                <w:color w:val="000000"/>
                <w:sz w:val="18"/>
                <w:szCs w:val="18"/>
              </w:rPr>
            </w:pPr>
            <w:r w:rsidRPr="00591653">
              <w:rPr>
                <w:rFonts w:ascii="Verdana" w:hAnsi="Verdana" w:cs="Arial"/>
                <w:color w:val="000000"/>
                <w:sz w:val="18"/>
                <w:szCs w:val="18"/>
              </w:rPr>
              <w:t>TV</w:t>
            </w:r>
          </w:p>
        </w:tc>
        <w:tc>
          <w:tcPr>
            <w:tcW w:w="960" w:type="dxa"/>
            <w:tcBorders>
              <w:top w:val="nil"/>
              <w:left w:val="nil"/>
              <w:bottom w:val="single" w:sz="4" w:space="0" w:color="808080"/>
              <w:right w:val="single" w:sz="4" w:space="0" w:color="808080"/>
            </w:tcBorders>
            <w:shd w:val="clear" w:color="auto" w:fill="auto"/>
            <w:noWrap/>
            <w:vAlign w:val="bottom"/>
            <w:hideMark/>
          </w:tcPr>
          <w:p w14:paraId="33BD485C" w14:textId="77777777" w:rsidR="00260C4E" w:rsidRPr="00591653" w:rsidRDefault="00260C4E" w:rsidP="00260C4E">
            <w:pPr>
              <w:jc w:val="right"/>
              <w:rPr>
                <w:rFonts w:ascii="Verdana" w:hAnsi="Verdana" w:cs="Arial"/>
                <w:color w:val="000000"/>
                <w:sz w:val="18"/>
                <w:szCs w:val="18"/>
              </w:rPr>
            </w:pPr>
            <w:r w:rsidRPr="00591653">
              <w:rPr>
                <w:rFonts w:ascii="Verdana" w:hAnsi="Verdana" w:cs="Arial"/>
                <w:color w:val="000000"/>
                <w:sz w:val="18"/>
                <w:szCs w:val="18"/>
              </w:rPr>
              <w:t>279</w:t>
            </w:r>
          </w:p>
        </w:tc>
        <w:tc>
          <w:tcPr>
            <w:tcW w:w="960" w:type="dxa"/>
            <w:tcBorders>
              <w:top w:val="nil"/>
              <w:left w:val="nil"/>
              <w:bottom w:val="single" w:sz="4" w:space="0" w:color="808080"/>
              <w:right w:val="single" w:sz="4" w:space="0" w:color="808080"/>
            </w:tcBorders>
            <w:shd w:val="clear" w:color="auto" w:fill="auto"/>
            <w:noWrap/>
            <w:vAlign w:val="bottom"/>
            <w:hideMark/>
          </w:tcPr>
          <w:p w14:paraId="7F8DBFCB" w14:textId="77777777" w:rsidR="00260C4E" w:rsidRPr="00591653" w:rsidRDefault="00260C4E" w:rsidP="00260C4E">
            <w:pPr>
              <w:jc w:val="right"/>
              <w:rPr>
                <w:rFonts w:ascii="Verdana" w:hAnsi="Verdana" w:cs="Arial"/>
                <w:color w:val="000000"/>
                <w:sz w:val="18"/>
                <w:szCs w:val="18"/>
              </w:rPr>
            </w:pPr>
            <w:r w:rsidRPr="00591653">
              <w:rPr>
                <w:rFonts w:ascii="Verdana" w:hAnsi="Verdana" w:cs="Arial"/>
                <w:color w:val="000000"/>
                <w:sz w:val="18"/>
                <w:szCs w:val="18"/>
              </w:rPr>
              <w:t>478</w:t>
            </w:r>
          </w:p>
        </w:tc>
        <w:tc>
          <w:tcPr>
            <w:tcW w:w="1420" w:type="dxa"/>
            <w:tcBorders>
              <w:top w:val="nil"/>
              <w:left w:val="nil"/>
              <w:bottom w:val="single" w:sz="4" w:space="0" w:color="808080"/>
              <w:right w:val="single" w:sz="4" w:space="0" w:color="808080"/>
            </w:tcBorders>
            <w:shd w:val="clear" w:color="auto" w:fill="auto"/>
            <w:noWrap/>
            <w:vAlign w:val="bottom"/>
            <w:hideMark/>
          </w:tcPr>
          <w:p w14:paraId="7C03CECC" w14:textId="77777777" w:rsidR="00260C4E" w:rsidRPr="00591653" w:rsidRDefault="00260C4E" w:rsidP="00260C4E">
            <w:pPr>
              <w:jc w:val="right"/>
              <w:rPr>
                <w:rFonts w:ascii="Verdana" w:hAnsi="Verdana" w:cs="Arial"/>
                <w:b/>
                <w:bCs/>
                <w:color w:val="000000"/>
                <w:sz w:val="18"/>
                <w:szCs w:val="18"/>
              </w:rPr>
            </w:pPr>
            <w:r w:rsidRPr="00591653">
              <w:rPr>
                <w:rFonts w:ascii="Verdana" w:hAnsi="Verdana" w:cs="Arial"/>
                <w:b/>
                <w:bCs/>
                <w:color w:val="000000"/>
                <w:sz w:val="18"/>
                <w:szCs w:val="18"/>
              </w:rPr>
              <w:t>757</w:t>
            </w:r>
          </w:p>
        </w:tc>
      </w:tr>
      <w:tr w:rsidR="00260C4E" w:rsidRPr="00591653" w14:paraId="61744817" w14:textId="77777777" w:rsidTr="00260C4E">
        <w:trPr>
          <w:trHeight w:val="255"/>
        </w:trPr>
        <w:tc>
          <w:tcPr>
            <w:tcW w:w="1560" w:type="dxa"/>
            <w:tcBorders>
              <w:top w:val="nil"/>
              <w:left w:val="single" w:sz="4" w:space="0" w:color="808080"/>
              <w:bottom w:val="single" w:sz="4" w:space="0" w:color="808080"/>
              <w:right w:val="single" w:sz="4" w:space="0" w:color="808080"/>
            </w:tcBorders>
            <w:shd w:val="clear" w:color="auto" w:fill="auto"/>
            <w:noWrap/>
            <w:vAlign w:val="bottom"/>
            <w:hideMark/>
          </w:tcPr>
          <w:p w14:paraId="4E5E7CD5" w14:textId="77777777" w:rsidR="00260C4E" w:rsidRPr="00591653" w:rsidRDefault="00260C4E" w:rsidP="00260C4E">
            <w:pPr>
              <w:rPr>
                <w:rFonts w:ascii="Verdana" w:hAnsi="Verdana" w:cs="Arial"/>
                <w:color w:val="000000"/>
                <w:sz w:val="18"/>
                <w:szCs w:val="18"/>
              </w:rPr>
            </w:pPr>
            <w:r w:rsidRPr="00591653">
              <w:rPr>
                <w:rFonts w:ascii="Verdana" w:hAnsi="Verdana" w:cs="Arial"/>
                <w:color w:val="000000"/>
                <w:sz w:val="18"/>
                <w:szCs w:val="18"/>
              </w:rPr>
              <w:t>VE</w:t>
            </w:r>
          </w:p>
        </w:tc>
        <w:tc>
          <w:tcPr>
            <w:tcW w:w="960" w:type="dxa"/>
            <w:tcBorders>
              <w:top w:val="nil"/>
              <w:left w:val="nil"/>
              <w:bottom w:val="single" w:sz="4" w:space="0" w:color="808080"/>
              <w:right w:val="single" w:sz="4" w:space="0" w:color="808080"/>
            </w:tcBorders>
            <w:shd w:val="clear" w:color="auto" w:fill="auto"/>
            <w:noWrap/>
            <w:vAlign w:val="bottom"/>
            <w:hideMark/>
          </w:tcPr>
          <w:p w14:paraId="19E7C7B4" w14:textId="77777777" w:rsidR="00260C4E" w:rsidRPr="00591653" w:rsidRDefault="00260C4E" w:rsidP="00260C4E">
            <w:pPr>
              <w:jc w:val="right"/>
              <w:rPr>
                <w:rFonts w:ascii="Verdana" w:hAnsi="Verdana" w:cs="Arial"/>
                <w:color w:val="000000"/>
                <w:sz w:val="18"/>
                <w:szCs w:val="18"/>
              </w:rPr>
            </w:pPr>
            <w:r w:rsidRPr="00591653">
              <w:rPr>
                <w:rFonts w:ascii="Verdana" w:hAnsi="Verdana" w:cs="Arial"/>
                <w:color w:val="000000"/>
                <w:sz w:val="18"/>
                <w:szCs w:val="18"/>
              </w:rPr>
              <w:t>273</w:t>
            </w:r>
          </w:p>
        </w:tc>
        <w:tc>
          <w:tcPr>
            <w:tcW w:w="960" w:type="dxa"/>
            <w:tcBorders>
              <w:top w:val="nil"/>
              <w:left w:val="nil"/>
              <w:bottom w:val="single" w:sz="4" w:space="0" w:color="808080"/>
              <w:right w:val="single" w:sz="4" w:space="0" w:color="808080"/>
            </w:tcBorders>
            <w:shd w:val="clear" w:color="auto" w:fill="auto"/>
            <w:noWrap/>
            <w:vAlign w:val="bottom"/>
            <w:hideMark/>
          </w:tcPr>
          <w:p w14:paraId="6BE51370" w14:textId="77777777" w:rsidR="00260C4E" w:rsidRPr="00591653" w:rsidRDefault="00260C4E" w:rsidP="00260C4E">
            <w:pPr>
              <w:jc w:val="right"/>
              <w:rPr>
                <w:rFonts w:ascii="Verdana" w:hAnsi="Verdana" w:cs="Arial"/>
                <w:color w:val="000000"/>
                <w:sz w:val="18"/>
                <w:szCs w:val="18"/>
              </w:rPr>
            </w:pPr>
            <w:r w:rsidRPr="00591653">
              <w:rPr>
                <w:rFonts w:ascii="Verdana" w:hAnsi="Verdana" w:cs="Arial"/>
                <w:color w:val="000000"/>
                <w:sz w:val="18"/>
                <w:szCs w:val="18"/>
              </w:rPr>
              <w:t>498</w:t>
            </w:r>
          </w:p>
        </w:tc>
        <w:tc>
          <w:tcPr>
            <w:tcW w:w="1420" w:type="dxa"/>
            <w:tcBorders>
              <w:top w:val="nil"/>
              <w:left w:val="nil"/>
              <w:bottom w:val="single" w:sz="4" w:space="0" w:color="808080"/>
              <w:right w:val="single" w:sz="4" w:space="0" w:color="808080"/>
            </w:tcBorders>
            <w:shd w:val="clear" w:color="auto" w:fill="auto"/>
            <w:noWrap/>
            <w:vAlign w:val="bottom"/>
            <w:hideMark/>
          </w:tcPr>
          <w:p w14:paraId="4E27A1BA" w14:textId="77777777" w:rsidR="00260C4E" w:rsidRPr="00591653" w:rsidRDefault="00260C4E" w:rsidP="00260C4E">
            <w:pPr>
              <w:jc w:val="right"/>
              <w:rPr>
                <w:rFonts w:ascii="Verdana" w:hAnsi="Verdana" w:cs="Arial"/>
                <w:b/>
                <w:bCs/>
                <w:color w:val="000000"/>
                <w:sz w:val="18"/>
                <w:szCs w:val="18"/>
              </w:rPr>
            </w:pPr>
            <w:r w:rsidRPr="00591653">
              <w:rPr>
                <w:rFonts w:ascii="Verdana" w:hAnsi="Verdana" w:cs="Arial"/>
                <w:b/>
                <w:bCs/>
                <w:color w:val="000000"/>
                <w:sz w:val="18"/>
                <w:szCs w:val="18"/>
              </w:rPr>
              <w:t>771</w:t>
            </w:r>
          </w:p>
        </w:tc>
      </w:tr>
      <w:tr w:rsidR="00260C4E" w:rsidRPr="00591653" w14:paraId="508B1E22" w14:textId="77777777" w:rsidTr="00260C4E">
        <w:trPr>
          <w:trHeight w:val="255"/>
        </w:trPr>
        <w:tc>
          <w:tcPr>
            <w:tcW w:w="1560" w:type="dxa"/>
            <w:tcBorders>
              <w:top w:val="nil"/>
              <w:left w:val="single" w:sz="4" w:space="0" w:color="808080"/>
              <w:bottom w:val="single" w:sz="4" w:space="0" w:color="808080"/>
              <w:right w:val="single" w:sz="4" w:space="0" w:color="808080"/>
            </w:tcBorders>
            <w:shd w:val="clear" w:color="auto" w:fill="auto"/>
            <w:noWrap/>
            <w:vAlign w:val="bottom"/>
            <w:hideMark/>
          </w:tcPr>
          <w:p w14:paraId="44FE8D4C" w14:textId="77777777" w:rsidR="00260C4E" w:rsidRPr="00591653" w:rsidRDefault="00260C4E" w:rsidP="00260C4E">
            <w:pPr>
              <w:rPr>
                <w:rFonts w:ascii="Verdana" w:hAnsi="Verdana" w:cs="Arial"/>
                <w:color w:val="000000"/>
                <w:sz w:val="18"/>
                <w:szCs w:val="18"/>
              </w:rPr>
            </w:pPr>
            <w:r w:rsidRPr="00591653">
              <w:rPr>
                <w:rFonts w:ascii="Verdana" w:hAnsi="Verdana" w:cs="Arial"/>
                <w:color w:val="000000"/>
                <w:sz w:val="18"/>
                <w:szCs w:val="18"/>
              </w:rPr>
              <w:t>VI</w:t>
            </w:r>
          </w:p>
        </w:tc>
        <w:tc>
          <w:tcPr>
            <w:tcW w:w="960" w:type="dxa"/>
            <w:tcBorders>
              <w:top w:val="nil"/>
              <w:left w:val="nil"/>
              <w:bottom w:val="single" w:sz="4" w:space="0" w:color="808080"/>
              <w:right w:val="single" w:sz="4" w:space="0" w:color="808080"/>
            </w:tcBorders>
            <w:shd w:val="clear" w:color="auto" w:fill="auto"/>
            <w:noWrap/>
            <w:vAlign w:val="bottom"/>
            <w:hideMark/>
          </w:tcPr>
          <w:p w14:paraId="747F6882" w14:textId="77777777" w:rsidR="00260C4E" w:rsidRPr="00591653" w:rsidRDefault="00260C4E" w:rsidP="00260C4E">
            <w:pPr>
              <w:jc w:val="right"/>
              <w:rPr>
                <w:rFonts w:ascii="Verdana" w:hAnsi="Verdana" w:cs="Arial"/>
                <w:color w:val="000000"/>
                <w:sz w:val="18"/>
                <w:szCs w:val="18"/>
              </w:rPr>
            </w:pPr>
            <w:r w:rsidRPr="00591653">
              <w:rPr>
                <w:rFonts w:ascii="Verdana" w:hAnsi="Verdana" w:cs="Arial"/>
                <w:color w:val="000000"/>
                <w:sz w:val="18"/>
                <w:szCs w:val="18"/>
              </w:rPr>
              <w:t>283</w:t>
            </w:r>
          </w:p>
        </w:tc>
        <w:tc>
          <w:tcPr>
            <w:tcW w:w="960" w:type="dxa"/>
            <w:tcBorders>
              <w:top w:val="nil"/>
              <w:left w:val="nil"/>
              <w:bottom w:val="single" w:sz="4" w:space="0" w:color="808080"/>
              <w:right w:val="single" w:sz="4" w:space="0" w:color="808080"/>
            </w:tcBorders>
            <w:shd w:val="clear" w:color="auto" w:fill="auto"/>
            <w:noWrap/>
            <w:vAlign w:val="bottom"/>
            <w:hideMark/>
          </w:tcPr>
          <w:p w14:paraId="56D94381" w14:textId="77777777" w:rsidR="00260C4E" w:rsidRPr="00591653" w:rsidRDefault="00260C4E" w:rsidP="00260C4E">
            <w:pPr>
              <w:jc w:val="right"/>
              <w:rPr>
                <w:rFonts w:ascii="Verdana" w:hAnsi="Verdana" w:cs="Arial"/>
                <w:color w:val="000000"/>
                <w:sz w:val="18"/>
                <w:szCs w:val="18"/>
              </w:rPr>
            </w:pPr>
            <w:r w:rsidRPr="00591653">
              <w:rPr>
                <w:rFonts w:ascii="Verdana" w:hAnsi="Verdana" w:cs="Arial"/>
                <w:color w:val="000000"/>
                <w:sz w:val="18"/>
                <w:szCs w:val="18"/>
              </w:rPr>
              <w:t>519</w:t>
            </w:r>
          </w:p>
        </w:tc>
        <w:tc>
          <w:tcPr>
            <w:tcW w:w="1420" w:type="dxa"/>
            <w:tcBorders>
              <w:top w:val="nil"/>
              <w:left w:val="nil"/>
              <w:bottom w:val="single" w:sz="4" w:space="0" w:color="808080"/>
              <w:right w:val="single" w:sz="4" w:space="0" w:color="808080"/>
            </w:tcBorders>
            <w:shd w:val="clear" w:color="auto" w:fill="auto"/>
            <w:noWrap/>
            <w:vAlign w:val="bottom"/>
            <w:hideMark/>
          </w:tcPr>
          <w:p w14:paraId="67FF8480" w14:textId="77777777" w:rsidR="00260C4E" w:rsidRPr="00591653" w:rsidRDefault="00260C4E" w:rsidP="00260C4E">
            <w:pPr>
              <w:jc w:val="right"/>
              <w:rPr>
                <w:rFonts w:ascii="Verdana" w:hAnsi="Verdana" w:cs="Arial"/>
                <w:b/>
                <w:bCs/>
                <w:color w:val="000000"/>
                <w:sz w:val="18"/>
                <w:szCs w:val="18"/>
              </w:rPr>
            </w:pPr>
            <w:r w:rsidRPr="00591653">
              <w:rPr>
                <w:rFonts w:ascii="Verdana" w:hAnsi="Verdana" w:cs="Arial"/>
                <w:b/>
                <w:bCs/>
                <w:color w:val="000000"/>
                <w:sz w:val="18"/>
                <w:szCs w:val="18"/>
              </w:rPr>
              <w:t>802</w:t>
            </w:r>
          </w:p>
        </w:tc>
      </w:tr>
      <w:tr w:rsidR="00260C4E" w:rsidRPr="00591653" w14:paraId="25A4343A" w14:textId="77777777" w:rsidTr="00260C4E">
        <w:trPr>
          <w:trHeight w:val="255"/>
        </w:trPr>
        <w:tc>
          <w:tcPr>
            <w:tcW w:w="1560" w:type="dxa"/>
            <w:tcBorders>
              <w:top w:val="nil"/>
              <w:left w:val="single" w:sz="4" w:space="0" w:color="808080"/>
              <w:bottom w:val="single" w:sz="4" w:space="0" w:color="808080"/>
              <w:right w:val="single" w:sz="4" w:space="0" w:color="808080"/>
            </w:tcBorders>
            <w:shd w:val="clear" w:color="auto" w:fill="auto"/>
            <w:noWrap/>
            <w:vAlign w:val="bottom"/>
            <w:hideMark/>
          </w:tcPr>
          <w:p w14:paraId="040FCCF5" w14:textId="77777777" w:rsidR="00260C4E" w:rsidRPr="00591653" w:rsidRDefault="00260C4E" w:rsidP="00260C4E">
            <w:pPr>
              <w:rPr>
                <w:rFonts w:ascii="Verdana" w:hAnsi="Verdana" w:cs="Arial"/>
                <w:color w:val="000000"/>
                <w:sz w:val="18"/>
                <w:szCs w:val="18"/>
              </w:rPr>
            </w:pPr>
            <w:r w:rsidRPr="00591653">
              <w:rPr>
                <w:rFonts w:ascii="Verdana" w:hAnsi="Verdana" w:cs="Arial"/>
                <w:color w:val="000000"/>
                <w:sz w:val="18"/>
                <w:szCs w:val="18"/>
              </w:rPr>
              <w:t>VR</w:t>
            </w:r>
          </w:p>
        </w:tc>
        <w:tc>
          <w:tcPr>
            <w:tcW w:w="960" w:type="dxa"/>
            <w:tcBorders>
              <w:top w:val="nil"/>
              <w:left w:val="nil"/>
              <w:bottom w:val="single" w:sz="4" w:space="0" w:color="808080"/>
              <w:right w:val="single" w:sz="4" w:space="0" w:color="808080"/>
            </w:tcBorders>
            <w:shd w:val="clear" w:color="auto" w:fill="auto"/>
            <w:noWrap/>
            <w:vAlign w:val="bottom"/>
            <w:hideMark/>
          </w:tcPr>
          <w:p w14:paraId="6D3674DE" w14:textId="77777777" w:rsidR="00260C4E" w:rsidRPr="00591653" w:rsidRDefault="00260C4E" w:rsidP="00260C4E">
            <w:pPr>
              <w:jc w:val="right"/>
              <w:rPr>
                <w:rFonts w:ascii="Verdana" w:hAnsi="Verdana" w:cs="Arial"/>
                <w:color w:val="000000"/>
                <w:sz w:val="18"/>
                <w:szCs w:val="18"/>
              </w:rPr>
            </w:pPr>
            <w:r w:rsidRPr="00591653">
              <w:rPr>
                <w:rFonts w:ascii="Verdana" w:hAnsi="Verdana" w:cs="Arial"/>
                <w:color w:val="000000"/>
                <w:sz w:val="18"/>
                <w:szCs w:val="18"/>
              </w:rPr>
              <w:t>307</w:t>
            </w:r>
          </w:p>
        </w:tc>
        <w:tc>
          <w:tcPr>
            <w:tcW w:w="960" w:type="dxa"/>
            <w:tcBorders>
              <w:top w:val="nil"/>
              <w:left w:val="nil"/>
              <w:bottom w:val="single" w:sz="4" w:space="0" w:color="808080"/>
              <w:right w:val="single" w:sz="4" w:space="0" w:color="808080"/>
            </w:tcBorders>
            <w:shd w:val="clear" w:color="auto" w:fill="auto"/>
            <w:noWrap/>
            <w:vAlign w:val="bottom"/>
            <w:hideMark/>
          </w:tcPr>
          <w:p w14:paraId="5D2E6CBF" w14:textId="77777777" w:rsidR="00260C4E" w:rsidRPr="00591653" w:rsidRDefault="00260C4E" w:rsidP="00260C4E">
            <w:pPr>
              <w:jc w:val="right"/>
              <w:rPr>
                <w:rFonts w:ascii="Verdana" w:hAnsi="Verdana" w:cs="Arial"/>
                <w:color w:val="000000"/>
                <w:sz w:val="18"/>
                <w:szCs w:val="18"/>
              </w:rPr>
            </w:pPr>
            <w:r w:rsidRPr="00591653">
              <w:rPr>
                <w:rFonts w:ascii="Verdana" w:hAnsi="Verdana" w:cs="Arial"/>
                <w:color w:val="000000"/>
                <w:sz w:val="18"/>
                <w:szCs w:val="18"/>
              </w:rPr>
              <w:t>526</w:t>
            </w:r>
          </w:p>
        </w:tc>
        <w:tc>
          <w:tcPr>
            <w:tcW w:w="1420" w:type="dxa"/>
            <w:tcBorders>
              <w:top w:val="nil"/>
              <w:left w:val="nil"/>
              <w:bottom w:val="single" w:sz="4" w:space="0" w:color="808080"/>
              <w:right w:val="single" w:sz="4" w:space="0" w:color="808080"/>
            </w:tcBorders>
            <w:shd w:val="clear" w:color="auto" w:fill="auto"/>
            <w:noWrap/>
            <w:vAlign w:val="bottom"/>
            <w:hideMark/>
          </w:tcPr>
          <w:p w14:paraId="590EBE37" w14:textId="77777777" w:rsidR="00260C4E" w:rsidRPr="00591653" w:rsidRDefault="00260C4E" w:rsidP="00260C4E">
            <w:pPr>
              <w:jc w:val="right"/>
              <w:rPr>
                <w:rFonts w:ascii="Verdana" w:hAnsi="Verdana" w:cs="Arial"/>
                <w:b/>
                <w:bCs/>
                <w:color w:val="000000"/>
                <w:sz w:val="18"/>
                <w:szCs w:val="18"/>
              </w:rPr>
            </w:pPr>
            <w:r w:rsidRPr="00591653">
              <w:rPr>
                <w:rFonts w:ascii="Verdana" w:hAnsi="Verdana" w:cs="Arial"/>
                <w:b/>
                <w:bCs/>
                <w:color w:val="000000"/>
                <w:sz w:val="18"/>
                <w:szCs w:val="18"/>
              </w:rPr>
              <w:t>833</w:t>
            </w:r>
          </w:p>
        </w:tc>
      </w:tr>
      <w:tr w:rsidR="00260C4E" w:rsidRPr="00591653" w14:paraId="625DED71" w14:textId="77777777" w:rsidTr="00260C4E">
        <w:trPr>
          <w:trHeight w:val="255"/>
        </w:trPr>
        <w:tc>
          <w:tcPr>
            <w:tcW w:w="1560" w:type="dxa"/>
            <w:tcBorders>
              <w:top w:val="nil"/>
              <w:left w:val="single" w:sz="4" w:space="0" w:color="808080"/>
              <w:bottom w:val="single" w:sz="4" w:space="0" w:color="808080"/>
              <w:right w:val="single" w:sz="4" w:space="0" w:color="808080"/>
            </w:tcBorders>
            <w:shd w:val="clear" w:color="auto" w:fill="auto"/>
            <w:noWrap/>
            <w:vAlign w:val="bottom"/>
            <w:hideMark/>
          </w:tcPr>
          <w:p w14:paraId="27744C4B" w14:textId="77777777" w:rsidR="00260C4E" w:rsidRPr="00591653" w:rsidRDefault="00260C4E" w:rsidP="00260C4E">
            <w:pPr>
              <w:rPr>
                <w:rFonts w:ascii="Verdana" w:hAnsi="Verdana" w:cs="Arial"/>
                <w:b/>
                <w:bCs/>
                <w:color w:val="000000"/>
                <w:sz w:val="18"/>
                <w:szCs w:val="18"/>
              </w:rPr>
            </w:pPr>
            <w:r w:rsidRPr="00591653">
              <w:rPr>
                <w:rFonts w:ascii="Verdana" w:hAnsi="Verdana" w:cs="Arial"/>
                <w:b/>
                <w:bCs/>
                <w:color w:val="000000"/>
                <w:sz w:val="18"/>
                <w:szCs w:val="18"/>
              </w:rPr>
              <w:t>Totale</w:t>
            </w:r>
          </w:p>
        </w:tc>
        <w:tc>
          <w:tcPr>
            <w:tcW w:w="960" w:type="dxa"/>
            <w:tcBorders>
              <w:top w:val="nil"/>
              <w:left w:val="nil"/>
              <w:bottom w:val="single" w:sz="4" w:space="0" w:color="808080"/>
              <w:right w:val="single" w:sz="4" w:space="0" w:color="808080"/>
            </w:tcBorders>
            <w:shd w:val="clear" w:color="auto" w:fill="auto"/>
            <w:noWrap/>
            <w:vAlign w:val="bottom"/>
            <w:hideMark/>
          </w:tcPr>
          <w:p w14:paraId="339FAE11" w14:textId="77777777" w:rsidR="00260C4E" w:rsidRPr="00591653" w:rsidRDefault="00260C4E" w:rsidP="00260C4E">
            <w:pPr>
              <w:jc w:val="right"/>
              <w:rPr>
                <w:rFonts w:ascii="Verdana" w:hAnsi="Verdana" w:cs="Arial"/>
                <w:b/>
                <w:bCs/>
                <w:color w:val="000000"/>
                <w:sz w:val="18"/>
                <w:szCs w:val="18"/>
              </w:rPr>
            </w:pPr>
            <w:r w:rsidRPr="00591653">
              <w:rPr>
                <w:rFonts w:ascii="Verdana" w:hAnsi="Verdana" w:cs="Arial"/>
                <w:b/>
                <w:bCs/>
                <w:color w:val="000000"/>
                <w:sz w:val="18"/>
                <w:szCs w:val="18"/>
              </w:rPr>
              <w:t>1.563</w:t>
            </w:r>
          </w:p>
        </w:tc>
        <w:tc>
          <w:tcPr>
            <w:tcW w:w="960" w:type="dxa"/>
            <w:tcBorders>
              <w:top w:val="nil"/>
              <w:left w:val="nil"/>
              <w:bottom w:val="single" w:sz="4" w:space="0" w:color="808080"/>
              <w:right w:val="single" w:sz="4" w:space="0" w:color="808080"/>
            </w:tcBorders>
            <w:shd w:val="clear" w:color="auto" w:fill="auto"/>
            <w:noWrap/>
            <w:vAlign w:val="bottom"/>
            <w:hideMark/>
          </w:tcPr>
          <w:p w14:paraId="0FE58D55" w14:textId="77777777" w:rsidR="00260C4E" w:rsidRPr="00591653" w:rsidRDefault="00260C4E" w:rsidP="00260C4E">
            <w:pPr>
              <w:jc w:val="right"/>
              <w:rPr>
                <w:rFonts w:ascii="Verdana" w:hAnsi="Verdana" w:cs="Arial"/>
                <w:b/>
                <w:bCs/>
                <w:color w:val="000000"/>
                <w:sz w:val="18"/>
                <w:szCs w:val="18"/>
              </w:rPr>
            </w:pPr>
            <w:r w:rsidRPr="00591653">
              <w:rPr>
                <w:rFonts w:ascii="Verdana" w:hAnsi="Verdana" w:cs="Arial"/>
                <w:b/>
                <w:bCs/>
                <w:color w:val="000000"/>
                <w:sz w:val="18"/>
                <w:szCs w:val="18"/>
              </w:rPr>
              <w:t>2.666</w:t>
            </w:r>
          </w:p>
        </w:tc>
        <w:tc>
          <w:tcPr>
            <w:tcW w:w="1420" w:type="dxa"/>
            <w:tcBorders>
              <w:top w:val="nil"/>
              <w:left w:val="nil"/>
              <w:bottom w:val="single" w:sz="4" w:space="0" w:color="808080"/>
              <w:right w:val="single" w:sz="4" w:space="0" w:color="808080"/>
            </w:tcBorders>
            <w:shd w:val="clear" w:color="auto" w:fill="auto"/>
            <w:noWrap/>
            <w:vAlign w:val="bottom"/>
            <w:hideMark/>
          </w:tcPr>
          <w:p w14:paraId="746BB078" w14:textId="77777777" w:rsidR="00260C4E" w:rsidRPr="00591653" w:rsidRDefault="00260C4E" w:rsidP="00260C4E">
            <w:pPr>
              <w:jc w:val="right"/>
              <w:rPr>
                <w:rFonts w:ascii="Verdana" w:hAnsi="Verdana" w:cs="Arial"/>
                <w:b/>
                <w:bCs/>
                <w:color w:val="000000"/>
                <w:sz w:val="18"/>
                <w:szCs w:val="18"/>
              </w:rPr>
            </w:pPr>
            <w:r w:rsidRPr="00591653">
              <w:rPr>
                <w:rFonts w:ascii="Verdana" w:hAnsi="Verdana" w:cs="Arial"/>
                <w:b/>
                <w:bCs/>
                <w:color w:val="000000"/>
                <w:sz w:val="18"/>
                <w:szCs w:val="18"/>
              </w:rPr>
              <w:t>4.229</w:t>
            </w:r>
          </w:p>
        </w:tc>
      </w:tr>
    </w:tbl>
    <w:p w14:paraId="486B0003" w14:textId="77777777" w:rsidR="00260C4E" w:rsidRPr="00591653" w:rsidRDefault="00260C4E" w:rsidP="00260C4E">
      <w:pPr>
        <w:rPr>
          <w:rFonts w:ascii="Verdana" w:hAnsi="Verdana"/>
          <w:b/>
          <w:bCs/>
          <w:sz w:val="18"/>
          <w:szCs w:val="18"/>
          <w:u w:val="single"/>
        </w:rPr>
      </w:pPr>
    </w:p>
    <w:p w14:paraId="4BEC4583" w14:textId="615C5CE5" w:rsidR="00260C4E" w:rsidRPr="00591653" w:rsidRDefault="00260C4E" w:rsidP="00260C4E">
      <w:pPr>
        <w:rPr>
          <w:rFonts w:ascii="Verdana" w:hAnsi="Verdana" w:cs="Arial"/>
          <w:b/>
          <w:bCs/>
          <w:color w:val="000000"/>
          <w:sz w:val="18"/>
          <w:szCs w:val="18"/>
          <w:u w:val="single"/>
        </w:rPr>
      </w:pPr>
      <w:r w:rsidRPr="00591653">
        <w:rPr>
          <w:rFonts w:ascii="Verdana" w:hAnsi="Verdana" w:cs="Arial"/>
          <w:b/>
          <w:bCs/>
          <w:color w:val="000000"/>
          <w:sz w:val="18"/>
          <w:szCs w:val="18"/>
          <w:u w:val="single"/>
        </w:rPr>
        <w:t>Segnalazioni per provincia e tipo scuola</w:t>
      </w:r>
    </w:p>
    <w:p w14:paraId="2F649EF9" w14:textId="77777777" w:rsidR="00A36E44" w:rsidRPr="00591653" w:rsidRDefault="00A36E44" w:rsidP="00260C4E">
      <w:pPr>
        <w:rPr>
          <w:rFonts w:ascii="Verdana" w:hAnsi="Verdana" w:cs="Arial"/>
          <w:color w:val="000000"/>
          <w:sz w:val="18"/>
          <w:szCs w:val="18"/>
        </w:rPr>
      </w:pPr>
    </w:p>
    <w:tbl>
      <w:tblPr>
        <w:tblW w:w="9779" w:type="dxa"/>
        <w:tblLayout w:type="fixed"/>
        <w:tblCellMar>
          <w:left w:w="70" w:type="dxa"/>
          <w:right w:w="70" w:type="dxa"/>
        </w:tblCellMar>
        <w:tblLook w:val="04A0" w:firstRow="1" w:lastRow="0" w:firstColumn="1" w:lastColumn="0" w:noHBand="0" w:noVBand="1"/>
      </w:tblPr>
      <w:tblGrid>
        <w:gridCol w:w="1464"/>
        <w:gridCol w:w="1565"/>
        <w:gridCol w:w="1468"/>
        <w:gridCol w:w="1385"/>
        <w:gridCol w:w="1290"/>
        <w:gridCol w:w="1233"/>
        <w:gridCol w:w="1374"/>
      </w:tblGrid>
      <w:tr w:rsidR="00260C4E" w:rsidRPr="00591653" w14:paraId="3361181F" w14:textId="77777777" w:rsidTr="00260C4E">
        <w:trPr>
          <w:trHeight w:val="1530"/>
        </w:trPr>
        <w:tc>
          <w:tcPr>
            <w:tcW w:w="1464" w:type="dxa"/>
            <w:tcBorders>
              <w:top w:val="single" w:sz="4" w:space="0" w:color="808080"/>
              <w:left w:val="single" w:sz="4" w:space="0" w:color="808080"/>
              <w:bottom w:val="single" w:sz="4" w:space="0" w:color="808080"/>
              <w:right w:val="single" w:sz="4" w:space="0" w:color="808080"/>
            </w:tcBorders>
            <w:shd w:val="clear" w:color="000000" w:fill="FFC000"/>
            <w:vAlign w:val="bottom"/>
            <w:hideMark/>
          </w:tcPr>
          <w:p w14:paraId="423384F0" w14:textId="77777777" w:rsidR="00260C4E" w:rsidRPr="00591653" w:rsidRDefault="00260C4E" w:rsidP="00260C4E">
            <w:pPr>
              <w:jc w:val="center"/>
              <w:rPr>
                <w:rFonts w:ascii="Verdana" w:hAnsi="Verdana" w:cs="Arial"/>
                <w:b/>
                <w:bCs/>
                <w:color w:val="000000"/>
                <w:sz w:val="18"/>
                <w:szCs w:val="18"/>
              </w:rPr>
            </w:pPr>
            <w:proofErr w:type="spellStart"/>
            <w:r w:rsidRPr="00591653">
              <w:rPr>
                <w:rFonts w:ascii="Verdana" w:hAnsi="Verdana" w:cs="Arial"/>
                <w:b/>
                <w:bCs/>
                <w:color w:val="000000"/>
                <w:sz w:val="18"/>
                <w:szCs w:val="18"/>
              </w:rPr>
              <w:t>RES_PROV</w:t>
            </w:r>
            <w:proofErr w:type="spellEnd"/>
          </w:p>
        </w:tc>
        <w:tc>
          <w:tcPr>
            <w:tcW w:w="1565" w:type="dxa"/>
            <w:tcBorders>
              <w:top w:val="single" w:sz="4" w:space="0" w:color="808080"/>
              <w:left w:val="nil"/>
              <w:bottom w:val="single" w:sz="4" w:space="0" w:color="808080"/>
              <w:right w:val="single" w:sz="4" w:space="0" w:color="808080"/>
            </w:tcBorders>
            <w:shd w:val="clear" w:color="000000" w:fill="FFC000"/>
            <w:vAlign w:val="bottom"/>
            <w:hideMark/>
          </w:tcPr>
          <w:p w14:paraId="4D7FB691" w14:textId="77777777" w:rsidR="00260C4E" w:rsidRPr="00591653" w:rsidRDefault="00260C4E" w:rsidP="00260C4E">
            <w:pPr>
              <w:jc w:val="center"/>
              <w:rPr>
                <w:rFonts w:ascii="Verdana" w:hAnsi="Verdana" w:cs="Arial"/>
                <w:b/>
                <w:bCs/>
                <w:color w:val="000000"/>
                <w:sz w:val="18"/>
                <w:szCs w:val="18"/>
              </w:rPr>
            </w:pPr>
            <w:r w:rsidRPr="00591653">
              <w:rPr>
                <w:rFonts w:ascii="Verdana" w:hAnsi="Verdana" w:cs="Arial"/>
                <w:b/>
                <w:bCs/>
                <w:color w:val="000000"/>
                <w:sz w:val="18"/>
                <w:szCs w:val="18"/>
              </w:rPr>
              <w:t>Scuole di Formazione Professionale</w:t>
            </w:r>
          </w:p>
        </w:tc>
        <w:tc>
          <w:tcPr>
            <w:tcW w:w="1468" w:type="dxa"/>
            <w:tcBorders>
              <w:top w:val="single" w:sz="4" w:space="0" w:color="808080"/>
              <w:left w:val="nil"/>
              <w:bottom w:val="single" w:sz="4" w:space="0" w:color="808080"/>
              <w:right w:val="single" w:sz="4" w:space="0" w:color="808080"/>
            </w:tcBorders>
            <w:shd w:val="clear" w:color="000000" w:fill="FFC000"/>
            <w:vAlign w:val="bottom"/>
            <w:hideMark/>
          </w:tcPr>
          <w:p w14:paraId="378BA82D" w14:textId="77777777" w:rsidR="00260C4E" w:rsidRPr="00591653" w:rsidRDefault="00260C4E" w:rsidP="00260C4E">
            <w:pPr>
              <w:jc w:val="center"/>
              <w:rPr>
                <w:rFonts w:ascii="Verdana" w:hAnsi="Verdana" w:cs="Arial"/>
                <w:b/>
                <w:bCs/>
                <w:color w:val="000000"/>
                <w:sz w:val="18"/>
                <w:szCs w:val="18"/>
              </w:rPr>
            </w:pPr>
            <w:r w:rsidRPr="00591653">
              <w:rPr>
                <w:rFonts w:ascii="Verdana" w:hAnsi="Verdana" w:cs="Arial"/>
                <w:b/>
                <w:bCs/>
                <w:color w:val="000000"/>
                <w:sz w:val="18"/>
                <w:szCs w:val="18"/>
              </w:rPr>
              <w:t xml:space="preserve">Scuole secondarie di </w:t>
            </w:r>
            <w:proofErr w:type="gramStart"/>
            <w:r w:rsidRPr="00591653">
              <w:rPr>
                <w:rFonts w:ascii="Verdana" w:hAnsi="Verdana" w:cs="Arial"/>
                <w:b/>
                <w:bCs/>
                <w:color w:val="000000"/>
                <w:sz w:val="18"/>
                <w:szCs w:val="18"/>
              </w:rPr>
              <w:t>1°</w:t>
            </w:r>
            <w:proofErr w:type="gramEnd"/>
            <w:r w:rsidRPr="00591653">
              <w:rPr>
                <w:rFonts w:ascii="Verdana" w:hAnsi="Verdana" w:cs="Arial"/>
                <w:b/>
                <w:bCs/>
                <w:color w:val="000000"/>
                <w:sz w:val="18"/>
                <w:szCs w:val="18"/>
              </w:rPr>
              <w:t xml:space="preserve"> grado</w:t>
            </w:r>
          </w:p>
        </w:tc>
        <w:tc>
          <w:tcPr>
            <w:tcW w:w="1385" w:type="dxa"/>
            <w:tcBorders>
              <w:top w:val="single" w:sz="4" w:space="0" w:color="808080"/>
              <w:left w:val="nil"/>
              <w:bottom w:val="single" w:sz="4" w:space="0" w:color="808080"/>
              <w:right w:val="single" w:sz="4" w:space="0" w:color="808080"/>
            </w:tcBorders>
            <w:shd w:val="clear" w:color="000000" w:fill="FFC000"/>
            <w:vAlign w:val="bottom"/>
            <w:hideMark/>
          </w:tcPr>
          <w:p w14:paraId="03BF957A" w14:textId="77777777" w:rsidR="00260C4E" w:rsidRPr="00591653" w:rsidRDefault="00260C4E" w:rsidP="00260C4E">
            <w:pPr>
              <w:jc w:val="center"/>
              <w:rPr>
                <w:rFonts w:ascii="Verdana" w:hAnsi="Verdana" w:cs="Arial"/>
                <w:b/>
                <w:bCs/>
                <w:color w:val="000000"/>
                <w:sz w:val="18"/>
                <w:szCs w:val="18"/>
              </w:rPr>
            </w:pPr>
            <w:r w:rsidRPr="00591653">
              <w:rPr>
                <w:rFonts w:ascii="Verdana" w:hAnsi="Verdana" w:cs="Arial"/>
                <w:b/>
                <w:bCs/>
                <w:color w:val="000000"/>
                <w:sz w:val="18"/>
                <w:szCs w:val="18"/>
              </w:rPr>
              <w:t xml:space="preserve">Scuole secondarie di </w:t>
            </w:r>
            <w:proofErr w:type="gramStart"/>
            <w:r w:rsidRPr="00591653">
              <w:rPr>
                <w:rFonts w:ascii="Verdana" w:hAnsi="Verdana" w:cs="Arial"/>
                <w:b/>
                <w:bCs/>
                <w:color w:val="000000"/>
                <w:sz w:val="18"/>
                <w:szCs w:val="18"/>
              </w:rPr>
              <w:t>2°</w:t>
            </w:r>
            <w:proofErr w:type="gramEnd"/>
            <w:r w:rsidRPr="00591653">
              <w:rPr>
                <w:rFonts w:ascii="Verdana" w:hAnsi="Verdana" w:cs="Arial"/>
                <w:b/>
                <w:bCs/>
                <w:color w:val="000000"/>
                <w:sz w:val="18"/>
                <w:szCs w:val="18"/>
              </w:rPr>
              <w:t xml:space="preserve"> grado - Licei</w:t>
            </w:r>
          </w:p>
        </w:tc>
        <w:tc>
          <w:tcPr>
            <w:tcW w:w="1290" w:type="dxa"/>
            <w:tcBorders>
              <w:top w:val="single" w:sz="4" w:space="0" w:color="808080"/>
              <w:left w:val="nil"/>
              <w:bottom w:val="single" w:sz="4" w:space="0" w:color="808080"/>
              <w:right w:val="single" w:sz="4" w:space="0" w:color="808080"/>
            </w:tcBorders>
            <w:shd w:val="clear" w:color="000000" w:fill="FFC000"/>
            <w:vAlign w:val="bottom"/>
            <w:hideMark/>
          </w:tcPr>
          <w:p w14:paraId="67D6159A" w14:textId="77777777" w:rsidR="00260C4E" w:rsidRPr="00591653" w:rsidRDefault="00260C4E" w:rsidP="00260C4E">
            <w:pPr>
              <w:jc w:val="center"/>
              <w:rPr>
                <w:rFonts w:ascii="Verdana" w:hAnsi="Verdana" w:cs="Arial"/>
                <w:b/>
                <w:bCs/>
                <w:color w:val="000000"/>
                <w:sz w:val="18"/>
                <w:szCs w:val="18"/>
              </w:rPr>
            </w:pPr>
            <w:r w:rsidRPr="00591653">
              <w:rPr>
                <w:rFonts w:ascii="Verdana" w:hAnsi="Verdana" w:cs="Arial"/>
                <w:b/>
                <w:bCs/>
                <w:color w:val="000000"/>
                <w:sz w:val="18"/>
                <w:szCs w:val="18"/>
              </w:rPr>
              <w:t xml:space="preserve">Scuole secondarie di </w:t>
            </w:r>
            <w:proofErr w:type="gramStart"/>
            <w:r w:rsidRPr="00591653">
              <w:rPr>
                <w:rFonts w:ascii="Verdana" w:hAnsi="Verdana" w:cs="Arial"/>
                <w:b/>
                <w:bCs/>
                <w:color w:val="000000"/>
                <w:sz w:val="18"/>
                <w:szCs w:val="18"/>
              </w:rPr>
              <w:t>2°</w:t>
            </w:r>
            <w:proofErr w:type="gramEnd"/>
            <w:r w:rsidRPr="00591653">
              <w:rPr>
                <w:rFonts w:ascii="Verdana" w:hAnsi="Verdana" w:cs="Arial"/>
                <w:b/>
                <w:bCs/>
                <w:color w:val="000000"/>
                <w:sz w:val="18"/>
                <w:szCs w:val="18"/>
              </w:rPr>
              <w:t xml:space="preserve"> grado - Professionali</w:t>
            </w:r>
          </w:p>
        </w:tc>
        <w:tc>
          <w:tcPr>
            <w:tcW w:w="1233" w:type="dxa"/>
            <w:tcBorders>
              <w:top w:val="single" w:sz="4" w:space="0" w:color="808080"/>
              <w:left w:val="nil"/>
              <w:bottom w:val="single" w:sz="4" w:space="0" w:color="808080"/>
              <w:right w:val="single" w:sz="4" w:space="0" w:color="808080"/>
            </w:tcBorders>
            <w:shd w:val="clear" w:color="000000" w:fill="FFC000"/>
            <w:vAlign w:val="bottom"/>
            <w:hideMark/>
          </w:tcPr>
          <w:p w14:paraId="1B079C33" w14:textId="77777777" w:rsidR="00260C4E" w:rsidRPr="00591653" w:rsidRDefault="00260C4E" w:rsidP="00260C4E">
            <w:pPr>
              <w:jc w:val="center"/>
              <w:rPr>
                <w:rFonts w:ascii="Verdana" w:hAnsi="Verdana" w:cs="Arial"/>
                <w:b/>
                <w:bCs/>
                <w:color w:val="000000"/>
                <w:sz w:val="18"/>
                <w:szCs w:val="18"/>
              </w:rPr>
            </w:pPr>
            <w:r w:rsidRPr="00591653">
              <w:rPr>
                <w:rFonts w:ascii="Verdana" w:hAnsi="Verdana" w:cs="Arial"/>
                <w:b/>
                <w:bCs/>
                <w:color w:val="000000"/>
                <w:sz w:val="18"/>
                <w:szCs w:val="18"/>
              </w:rPr>
              <w:t xml:space="preserve">Scuole secondarie di </w:t>
            </w:r>
            <w:proofErr w:type="gramStart"/>
            <w:r w:rsidRPr="00591653">
              <w:rPr>
                <w:rFonts w:ascii="Verdana" w:hAnsi="Verdana" w:cs="Arial"/>
                <w:b/>
                <w:bCs/>
                <w:color w:val="000000"/>
                <w:sz w:val="18"/>
                <w:szCs w:val="18"/>
              </w:rPr>
              <w:t>2°</w:t>
            </w:r>
            <w:proofErr w:type="gramEnd"/>
            <w:r w:rsidRPr="00591653">
              <w:rPr>
                <w:rFonts w:ascii="Verdana" w:hAnsi="Verdana" w:cs="Arial"/>
                <w:b/>
                <w:bCs/>
                <w:color w:val="000000"/>
                <w:sz w:val="18"/>
                <w:szCs w:val="18"/>
              </w:rPr>
              <w:t xml:space="preserve"> grado - Tecnici</w:t>
            </w:r>
          </w:p>
        </w:tc>
        <w:tc>
          <w:tcPr>
            <w:tcW w:w="1374" w:type="dxa"/>
            <w:tcBorders>
              <w:top w:val="single" w:sz="4" w:space="0" w:color="808080"/>
              <w:left w:val="nil"/>
              <w:bottom w:val="single" w:sz="4" w:space="0" w:color="808080"/>
              <w:right w:val="single" w:sz="4" w:space="0" w:color="808080"/>
            </w:tcBorders>
            <w:shd w:val="clear" w:color="000000" w:fill="FFC000"/>
            <w:vAlign w:val="bottom"/>
            <w:hideMark/>
          </w:tcPr>
          <w:p w14:paraId="0E000F8C" w14:textId="77777777" w:rsidR="00260C4E" w:rsidRPr="00591653" w:rsidRDefault="00260C4E" w:rsidP="00260C4E">
            <w:pPr>
              <w:jc w:val="center"/>
              <w:rPr>
                <w:rFonts w:ascii="Verdana" w:hAnsi="Verdana" w:cs="Arial"/>
                <w:b/>
                <w:bCs/>
                <w:color w:val="000000"/>
                <w:sz w:val="18"/>
                <w:szCs w:val="18"/>
              </w:rPr>
            </w:pPr>
            <w:r w:rsidRPr="00591653">
              <w:rPr>
                <w:rFonts w:ascii="Verdana" w:hAnsi="Verdana" w:cs="Arial"/>
                <w:b/>
                <w:bCs/>
                <w:color w:val="000000"/>
                <w:sz w:val="18"/>
                <w:szCs w:val="18"/>
              </w:rPr>
              <w:t>Totale complessivo</w:t>
            </w:r>
          </w:p>
        </w:tc>
      </w:tr>
      <w:tr w:rsidR="00260C4E" w:rsidRPr="00591653" w14:paraId="0528999F" w14:textId="77777777" w:rsidTr="00260C4E">
        <w:trPr>
          <w:trHeight w:val="255"/>
        </w:trPr>
        <w:tc>
          <w:tcPr>
            <w:tcW w:w="1464" w:type="dxa"/>
            <w:tcBorders>
              <w:top w:val="nil"/>
              <w:left w:val="single" w:sz="4" w:space="0" w:color="808080"/>
              <w:bottom w:val="single" w:sz="4" w:space="0" w:color="808080"/>
              <w:right w:val="single" w:sz="4" w:space="0" w:color="808080"/>
            </w:tcBorders>
            <w:shd w:val="clear" w:color="auto" w:fill="auto"/>
            <w:noWrap/>
            <w:vAlign w:val="bottom"/>
            <w:hideMark/>
          </w:tcPr>
          <w:p w14:paraId="2EE721D3" w14:textId="77777777" w:rsidR="00260C4E" w:rsidRPr="00591653" w:rsidRDefault="00260C4E" w:rsidP="00260C4E">
            <w:pPr>
              <w:rPr>
                <w:rFonts w:ascii="Verdana" w:hAnsi="Verdana" w:cs="Arial"/>
                <w:color w:val="000000"/>
                <w:sz w:val="18"/>
                <w:szCs w:val="18"/>
              </w:rPr>
            </w:pPr>
            <w:r w:rsidRPr="00591653">
              <w:rPr>
                <w:rFonts w:ascii="Verdana" w:hAnsi="Verdana" w:cs="Arial"/>
                <w:color w:val="000000"/>
                <w:sz w:val="18"/>
                <w:szCs w:val="18"/>
              </w:rPr>
              <w:t>BL</w:t>
            </w:r>
          </w:p>
        </w:tc>
        <w:tc>
          <w:tcPr>
            <w:tcW w:w="1565" w:type="dxa"/>
            <w:tcBorders>
              <w:top w:val="nil"/>
              <w:left w:val="nil"/>
              <w:bottom w:val="single" w:sz="4" w:space="0" w:color="808080"/>
              <w:right w:val="single" w:sz="4" w:space="0" w:color="808080"/>
            </w:tcBorders>
            <w:shd w:val="clear" w:color="auto" w:fill="auto"/>
            <w:noWrap/>
            <w:vAlign w:val="bottom"/>
            <w:hideMark/>
          </w:tcPr>
          <w:p w14:paraId="740956D8" w14:textId="77777777" w:rsidR="00260C4E" w:rsidRPr="00591653" w:rsidRDefault="00260C4E" w:rsidP="00260C4E">
            <w:pPr>
              <w:jc w:val="right"/>
              <w:rPr>
                <w:rFonts w:ascii="Verdana" w:hAnsi="Verdana" w:cs="Arial"/>
                <w:color w:val="000000"/>
                <w:sz w:val="18"/>
                <w:szCs w:val="18"/>
              </w:rPr>
            </w:pPr>
            <w:r w:rsidRPr="00591653">
              <w:rPr>
                <w:rFonts w:ascii="Verdana" w:hAnsi="Verdana" w:cs="Arial"/>
                <w:color w:val="000000"/>
                <w:sz w:val="18"/>
                <w:szCs w:val="18"/>
              </w:rPr>
              <w:t>45</w:t>
            </w:r>
          </w:p>
        </w:tc>
        <w:tc>
          <w:tcPr>
            <w:tcW w:w="1468" w:type="dxa"/>
            <w:tcBorders>
              <w:top w:val="nil"/>
              <w:left w:val="nil"/>
              <w:bottom w:val="single" w:sz="4" w:space="0" w:color="808080"/>
              <w:right w:val="single" w:sz="4" w:space="0" w:color="808080"/>
            </w:tcBorders>
            <w:shd w:val="clear" w:color="auto" w:fill="auto"/>
            <w:noWrap/>
            <w:vAlign w:val="bottom"/>
            <w:hideMark/>
          </w:tcPr>
          <w:p w14:paraId="25558957" w14:textId="77777777" w:rsidR="00260C4E" w:rsidRPr="00591653" w:rsidRDefault="00260C4E" w:rsidP="00260C4E">
            <w:pPr>
              <w:jc w:val="right"/>
              <w:rPr>
                <w:rFonts w:ascii="Verdana" w:hAnsi="Verdana" w:cs="Arial"/>
                <w:color w:val="000000"/>
                <w:sz w:val="18"/>
                <w:szCs w:val="18"/>
              </w:rPr>
            </w:pPr>
            <w:r w:rsidRPr="00591653">
              <w:rPr>
                <w:rFonts w:ascii="Verdana" w:hAnsi="Verdana" w:cs="Arial"/>
                <w:color w:val="000000"/>
                <w:sz w:val="18"/>
                <w:szCs w:val="18"/>
              </w:rPr>
              <w:t>19</w:t>
            </w:r>
          </w:p>
        </w:tc>
        <w:tc>
          <w:tcPr>
            <w:tcW w:w="1385" w:type="dxa"/>
            <w:tcBorders>
              <w:top w:val="nil"/>
              <w:left w:val="nil"/>
              <w:bottom w:val="single" w:sz="4" w:space="0" w:color="808080"/>
              <w:right w:val="single" w:sz="4" w:space="0" w:color="808080"/>
            </w:tcBorders>
            <w:shd w:val="clear" w:color="auto" w:fill="auto"/>
            <w:noWrap/>
            <w:vAlign w:val="bottom"/>
            <w:hideMark/>
          </w:tcPr>
          <w:p w14:paraId="5D82A599" w14:textId="77777777" w:rsidR="00260C4E" w:rsidRPr="00591653" w:rsidRDefault="00260C4E" w:rsidP="00260C4E">
            <w:pPr>
              <w:jc w:val="right"/>
              <w:rPr>
                <w:rFonts w:ascii="Verdana" w:hAnsi="Verdana" w:cs="Arial"/>
                <w:b/>
                <w:bCs/>
                <w:color w:val="000000"/>
                <w:sz w:val="18"/>
                <w:szCs w:val="18"/>
              </w:rPr>
            </w:pPr>
            <w:r w:rsidRPr="00591653">
              <w:rPr>
                <w:rFonts w:ascii="Verdana" w:hAnsi="Verdana" w:cs="Arial"/>
                <w:b/>
                <w:bCs/>
                <w:color w:val="000000"/>
                <w:sz w:val="18"/>
                <w:szCs w:val="18"/>
              </w:rPr>
              <w:t>14</w:t>
            </w:r>
          </w:p>
        </w:tc>
        <w:tc>
          <w:tcPr>
            <w:tcW w:w="1290" w:type="dxa"/>
            <w:tcBorders>
              <w:top w:val="nil"/>
              <w:left w:val="nil"/>
              <w:bottom w:val="single" w:sz="4" w:space="0" w:color="808080"/>
              <w:right w:val="single" w:sz="4" w:space="0" w:color="808080"/>
            </w:tcBorders>
            <w:shd w:val="clear" w:color="auto" w:fill="auto"/>
            <w:noWrap/>
            <w:vAlign w:val="bottom"/>
            <w:hideMark/>
          </w:tcPr>
          <w:p w14:paraId="7817B3FF" w14:textId="77777777" w:rsidR="00260C4E" w:rsidRPr="00591653" w:rsidRDefault="00260C4E" w:rsidP="00260C4E">
            <w:pPr>
              <w:jc w:val="right"/>
              <w:rPr>
                <w:rFonts w:ascii="Verdana" w:hAnsi="Verdana" w:cs="Arial"/>
                <w:color w:val="000000"/>
                <w:sz w:val="18"/>
                <w:szCs w:val="18"/>
              </w:rPr>
            </w:pPr>
            <w:r w:rsidRPr="00591653">
              <w:rPr>
                <w:rFonts w:ascii="Verdana" w:hAnsi="Verdana" w:cs="Arial"/>
                <w:color w:val="000000"/>
                <w:sz w:val="18"/>
                <w:szCs w:val="18"/>
              </w:rPr>
              <w:t>37</w:t>
            </w:r>
          </w:p>
        </w:tc>
        <w:tc>
          <w:tcPr>
            <w:tcW w:w="1233" w:type="dxa"/>
            <w:tcBorders>
              <w:top w:val="nil"/>
              <w:left w:val="nil"/>
              <w:bottom w:val="single" w:sz="4" w:space="0" w:color="808080"/>
              <w:right w:val="single" w:sz="4" w:space="0" w:color="808080"/>
            </w:tcBorders>
            <w:shd w:val="clear" w:color="auto" w:fill="auto"/>
            <w:noWrap/>
            <w:vAlign w:val="bottom"/>
            <w:hideMark/>
          </w:tcPr>
          <w:p w14:paraId="40614089" w14:textId="77777777" w:rsidR="00260C4E" w:rsidRPr="00591653" w:rsidRDefault="00260C4E" w:rsidP="00260C4E">
            <w:pPr>
              <w:jc w:val="right"/>
              <w:rPr>
                <w:rFonts w:ascii="Verdana" w:hAnsi="Verdana" w:cs="Arial"/>
                <w:color w:val="000000"/>
                <w:sz w:val="18"/>
                <w:szCs w:val="18"/>
              </w:rPr>
            </w:pPr>
            <w:r w:rsidRPr="00591653">
              <w:rPr>
                <w:rFonts w:ascii="Verdana" w:hAnsi="Verdana" w:cs="Arial"/>
                <w:color w:val="000000"/>
                <w:sz w:val="18"/>
                <w:szCs w:val="18"/>
              </w:rPr>
              <w:t>23</w:t>
            </w:r>
          </w:p>
        </w:tc>
        <w:tc>
          <w:tcPr>
            <w:tcW w:w="1374" w:type="dxa"/>
            <w:tcBorders>
              <w:top w:val="nil"/>
              <w:left w:val="nil"/>
              <w:bottom w:val="single" w:sz="4" w:space="0" w:color="808080"/>
              <w:right w:val="single" w:sz="4" w:space="0" w:color="808080"/>
            </w:tcBorders>
            <w:shd w:val="clear" w:color="auto" w:fill="auto"/>
            <w:noWrap/>
            <w:vAlign w:val="bottom"/>
            <w:hideMark/>
          </w:tcPr>
          <w:p w14:paraId="6DF5AE32" w14:textId="77777777" w:rsidR="00260C4E" w:rsidRPr="00591653" w:rsidRDefault="00260C4E" w:rsidP="00260C4E">
            <w:pPr>
              <w:jc w:val="right"/>
              <w:rPr>
                <w:rFonts w:ascii="Verdana" w:hAnsi="Verdana" w:cs="Arial"/>
                <w:color w:val="000000"/>
                <w:sz w:val="18"/>
                <w:szCs w:val="18"/>
              </w:rPr>
            </w:pPr>
            <w:r w:rsidRPr="00591653">
              <w:rPr>
                <w:rFonts w:ascii="Verdana" w:hAnsi="Verdana" w:cs="Arial"/>
                <w:color w:val="000000"/>
                <w:sz w:val="18"/>
                <w:szCs w:val="18"/>
              </w:rPr>
              <w:t>138</w:t>
            </w:r>
          </w:p>
        </w:tc>
      </w:tr>
      <w:tr w:rsidR="00260C4E" w:rsidRPr="00591653" w14:paraId="31858ABE" w14:textId="77777777" w:rsidTr="00260C4E">
        <w:trPr>
          <w:trHeight w:val="255"/>
        </w:trPr>
        <w:tc>
          <w:tcPr>
            <w:tcW w:w="1464" w:type="dxa"/>
            <w:tcBorders>
              <w:top w:val="nil"/>
              <w:left w:val="single" w:sz="4" w:space="0" w:color="808080"/>
              <w:bottom w:val="single" w:sz="4" w:space="0" w:color="808080"/>
              <w:right w:val="single" w:sz="4" w:space="0" w:color="808080"/>
            </w:tcBorders>
            <w:shd w:val="clear" w:color="auto" w:fill="auto"/>
            <w:noWrap/>
            <w:vAlign w:val="bottom"/>
            <w:hideMark/>
          </w:tcPr>
          <w:p w14:paraId="019A1A25" w14:textId="77777777" w:rsidR="00260C4E" w:rsidRPr="00591653" w:rsidRDefault="00260C4E" w:rsidP="00260C4E">
            <w:pPr>
              <w:rPr>
                <w:rFonts w:ascii="Verdana" w:hAnsi="Verdana" w:cs="Arial"/>
                <w:color w:val="000000"/>
                <w:sz w:val="18"/>
                <w:szCs w:val="18"/>
              </w:rPr>
            </w:pPr>
            <w:r w:rsidRPr="00591653">
              <w:rPr>
                <w:rFonts w:ascii="Verdana" w:hAnsi="Verdana" w:cs="Arial"/>
                <w:color w:val="000000"/>
                <w:sz w:val="18"/>
                <w:szCs w:val="18"/>
              </w:rPr>
              <w:t>PD</w:t>
            </w:r>
          </w:p>
        </w:tc>
        <w:tc>
          <w:tcPr>
            <w:tcW w:w="1565" w:type="dxa"/>
            <w:tcBorders>
              <w:top w:val="nil"/>
              <w:left w:val="nil"/>
              <w:bottom w:val="single" w:sz="4" w:space="0" w:color="808080"/>
              <w:right w:val="single" w:sz="4" w:space="0" w:color="808080"/>
            </w:tcBorders>
            <w:shd w:val="clear" w:color="auto" w:fill="auto"/>
            <w:noWrap/>
            <w:vAlign w:val="bottom"/>
            <w:hideMark/>
          </w:tcPr>
          <w:p w14:paraId="0FE9A575" w14:textId="77777777" w:rsidR="00260C4E" w:rsidRPr="00591653" w:rsidRDefault="00260C4E" w:rsidP="00260C4E">
            <w:pPr>
              <w:jc w:val="right"/>
              <w:rPr>
                <w:rFonts w:ascii="Verdana" w:hAnsi="Verdana" w:cs="Arial"/>
                <w:color w:val="000000"/>
                <w:sz w:val="18"/>
                <w:szCs w:val="18"/>
              </w:rPr>
            </w:pPr>
            <w:r w:rsidRPr="00591653">
              <w:rPr>
                <w:rFonts w:ascii="Verdana" w:hAnsi="Verdana" w:cs="Arial"/>
                <w:color w:val="000000"/>
                <w:sz w:val="18"/>
                <w:szCs w:val="18"/>
              </w:rPr>
              <w:t>213</w:t>
            </w:r>
          </w:p>
        </w:tc>
        <w:tc>
          <w:tcPr>
            <w:tcW w:w="1468" w:type="dxa"/>
            <w:tcBorders>
              <w:top w:val="nil"/>
              <w:left w:val="nil"/>
              <w:bottom w:val="single" w:sz="4" w:space="0" w:color="808080"/>
              <w:right w:val="single" w:sz="4" w:space="0" w:color="808080"/>
            </w:tcBorders>
            <w:shd w:val="clear" w:color="auto" w:fill="auto"/>
            <w:noWrap/>
            <w:vAlign w:val="bottom"/>
            <w:hideMark/>
          </w:tcPr>
          <w:p w14:paraId="117D2CD6" w14:textId="77777777" w:rsidR="00260C4E" w:rsidRPr="00591653" w:rsidRDefault="00260C4E" w:rsidP="00260C4E">
            <w:pPr>
              <w:jc w:val="right"/>
              <w:rPr>
                <w:rFonts w:ascii="Verdana" w:hAnsi="Verdana" w:cs="Arial"/>
                <w:color w:val="000000"/>
                <w:sz w:val="18"/>
                <w:szCs w:val="18"/>
              </w:rPr>
            </w:pPr>
            <w:r w:rsidRPr="00591653">
              <w:rPr>
                <w:rFonts w:ascii="Verdana" w:hAnsi="Verdana" w:cs="Arial"/>
                <w:color w:val="000000"/>
                <w:sz w:val="18"/>
                <w:szCs w:val="18"/>
              </w:rPr>
              <w:t>115</w:t>
            </w:r>
          </w:p>
        </w:tc>
        <w:tc>
          <w:tcPr>
            <w:tcW w:w="1385" w:type="dxa"/>
            <w:tcBorders>
              <w:top w:val="nil"/>
              <w:left w:val="nil"/>
              <w:bottom w:val="single" w:sz="4" w:space="0" w:color="808080"/>
              <w:right w:val="single" w:sz="4" w:space="0" w:color="808080"/>
            </w:tcBorders>
            <w:shd w:val="clear" w:color="auto" w:fill="auto"/>
            <w:noWrap/>
            <w:vAlign w:val="bottom"/>
            <w:hideMark/>
          </w:tcPr>
          <w:p w14:paraId="0A2DB69F" w14:textId="77777777" w:rsidR="00260C4E" w:rsidRPr="00591653" w:rsidRDefault="00260C4E" w:rsidP="00260C4E">
            <w:pPr>
              <w:jc w:val="right"/>
              <w:rPr>
                <w:rFonts w:ascii="Verdana" w:hAnsi="Verdana" w:cs="Arial"/>
                <w:b/>
                <w:bCs/>
                <w:color w:val="000000"/>
                <w:sz w:val="18"/>
                <w:szCs w:val="18"/>
              </w:rPr>
            </w:pPr>
            <w:r w:rsidRPr="00591653">
              <w:rPr>
                <w:rFonts w:ascii="Verdana" w:hAnsi="Verdana" w:cs="Arial"/>
                <w:b/>
                <w:bCs/>
                <w:color w:val="000000"/>
                <w:sz w:val="18"/>
                <w:szCs w:val="18"/>
              </w:rPr>
              <w:t>126</w:t>
            </w:r>
          </w:p>
        </w:tc>
        <w:tc>
          <w:tcPr>
            <w:tcW w:w="1290" w:type="dxa"/>
            <w:tcBorders>
              <w:top w:val="nil"/>
              <w:left w:val="nil"/>
              <w:bottom w:val="single" w:sz="4" w:space="0" w:color="808080"/>
              <w:right w:val="single" w:sz="4" w:space="0" w:color="808080"/>
            </w:tcBorders>
            <w:shd w:val="clear" w:color="auto" w:fill="auto"/>
            <w:noWrap/>
            <w:vAlign w:val="bottom"/>
            <w:hideMark/>
          </w:tcPr>
          <w:p w14:paraId="16C39551" w14:textId="77777777" w:rsidR="00260C4E" w:rsidRPr="00591653" w:rsidRDefault="00260C4E" w:rsidP="00260C4E">
            <w:pPr>
              <w:jc w:val="right"/>
              <w:rPr>
                <w:rFonts w:ascii="Verdana" w:hAnsi="Verdana" w:cs="Arial"/>
                <w:color w:val="000000"/>
                <w:sz w:val="18"/>
                <w:szCs w:val="18"/>
              </w:rPr>
            </w:pPr>
            <w:r w:rsidRPr="00591653">
              <w:rPr>
                <w:rFonts w:ascii="Verdana" w:hAnsi="Verdana" w:cs="Arial"/>
                <w:color w:val="000000"/>
                <w:sz w:val="18"/>
                <w:szCs w:val="18"/>
              </w:rPr>
              <w:t>123</w:t>
            </w:r>
          </w:p>
        </w:tc>
        <w:tc>
          <w:tcPr>
            <w:tcW w:w="1233" w:type="dxa"/>
            <w:tcBorders>
              <w:top w:val="nil"/>
              <w:left w:val="nil"/>
              <w:bottom w:val="single" w:sz="4" w:space="0" w:color="808080"/>
              <w:right w:val="single" w:sz="4" w:space="0" w:color="808080"/>
            </w:tcBorders>
            <w:shd w:val="clear" w:color="auto" w:fill="auto"/>
            <w:noWrap/>
            <w:vAlign w:val="bottom"/>
            <w:hideMark/>
          </w:tcPr>
          <w:p w14:paraId="68441250" w14:textId="77777777" w:rsidR="00260C4E" w:rsidRPr="00591653" w:rsidRDefault="00260C4E" w:rsidP="00260C4E">
            <w:pPr>
              <w:jc w:val="right"/>
              <w:rPr>
                <w:rFonts w:ascii="Verdana" w:hAnsi="Verdana" w:cs="Arial"/>
                <w:color w:val="000000"/>
                <w:sz w:val="18"/>
                <w:szCs w:val="18"/>
              </w:rPr>
            </w:pPr>
            <w:r w:rsidRPr="00591653">
              <w:rPr>
                <w:rFonts w:ascii="Verdana" w:hAnsi="Verdana" w:cs="Arial"/>
                <w:color w:val="000000"/>
                <w:sz w:val="18"/>
                <w:szCs w:val="18"/>
              </w:rPr>
              <w:t>107</w:t>
            </w:r>
          </w:p>
        </w:tc>
        <w:tc>
          <w:tcPr>
            <w:tcW w:w="1374" w:type="dxa"/>
            <w:tcBorders>
              <w:top w:val="nil"/>
              <w:left w:val="nil"/>
              <w:bottom w:val="single" w:sz="4" w:space="0" w:color="808080"/>
              <w:right w:val="single" w:sz="4" w:space="0" w:color="808080"/>
            </w:tcBorders>
            <w:shd w:val="clear" w:color="auto" w:fill="auto"/>
            <w:noWrap/>
            <w:vAlign w:val="bottom"/>
            <w:hideMark/>
          </w:tcPr>
          <w:p w14:paraId="167F6D01" w14:textId="77777777" w:rsidR="00260C4E" w:rsidRPr="00591653" w:rsidRDefault="00260C4E" w:rsidP="00260C4E">
            <w:pPr>
              <w:jc w:val="right"/>
              <w:rPr>
                <w:rFonts w:ascii="Verdana" w:hAnsi="Verdana" w:cs="Arial"/>
                <w:color w:val="000000"/>
                <w:sz w:val="18"/>
                <w:szCs w:val="18"/>
              </w:rPr>
            </w:pPr>
            <w:r w:rsidRPr="00591653">
              <w:rPr>
                <w:rFonts w:ascii="Verdana" w:hAnsi="Verdana" w:cs="Arial"/>
                <w:color w:val="000000"/>
                <w:sz w:val="18"/>
                <w:szCs w:val="18"/>
              </w:rPr>
              <w:t>684</w:t>
            </w:r>
          </w:p>
        </w:tc>
      </w:tr>
      <w:tr w:rsidR="00260C4E" w:rsidRPr="00591653" w14:paraId="6BA52909" w14:textId="77777777" w:rsidTr="00260C4E">
        <w:trPr>
          <w:trHeight w:val="255"/>
        </w:trPr>
        <w:tc>
          <w:tcPr>
            <w:tcW w:w="1464" w:type="dxa"/>
            <w:tcBorders>
              <w:top w:val="nil"/>
              <w:left w:val="single" w:sz="4" w:space="0" w:color="808080"/>
              <w:bottom w:val="single" w:sz="4" w:space="0" w:color="808080"/>
              <w:right w:val="single" w:sz="4" w:space="0" w:color="808080"/>
            </w:tcBorders>
            <w:shd w:val="clear" w:color="auto" w:fill="auto"/>
            <w:noWrap/>
            <w:vAlign w:val="bottom"/>
            <w:hideMark/>
          </w:tcPr>
          <w:p w14:paraId="6B286A85" w14:textId="77777777" w:rsidR="00260C4E" w:rsidRPr="00591653" w:rsidRDefault="00260C4E" w:rsidP="00260C4E">
            <w:pPr>
              <w:rPr>
                <w:rFonts w:ascii="Verdana" w:hAnsi="Verdana" w:cs="Arial"/>
                <w:color w:val="000000"/>
                <w:sz w:val="18"/>
                <w:szCs w:val="18"/>
              </w:rPr>
            </w:pPr>
            <w:r w:rsidRPr="00591653">
              <w:rPr>
                <w:rFonts w:ascii="Verdana" w:hAnsi="Verdana" w:cs="Arial"/>
                <w:color w:val="000000"/>
                <w:sz w:val="18"/>
                <w:szCs w:val="18"/>
              </w:rPr>
              <w:t>RO</w:t>
            </w:r>
          </w:p>
        </w:tc>
        <w:tc>
          <w:tcPr>
            <w:tcW w:w="1565" w:type="dxa"/>
            <w:tcBorders>
              <w:top w:val="nil"/>
              <w:left w:val="nil"/>
              <w:bottom w:val="single" w:sz="4" w:space="0" w:color="808080"/>
              <w:right w:val="single" w:sz="4" w:space="0" w:color="808080"/>
            </w:tcBorders>
            <w:shd w:val="clear" w:color="auto" w:fill="auto"/>
            <w:noWrap/>
            <w:vAlign w:val="bottom"/>
            <w:hideMark/>
          </w:tcPr>
          <w:p w14:paraId="088B65CF" w14:textId="77777777" w:rsidR="00260C4E" w:rsidRPr="00591653" w:rsidRDefault="00260C4E" w:rsidP="00260C4E">
            <w:pPr>
              <w:jc w:val="right"/>
              <w:rPr>
                <w:rFonts w:ascii="Verdana" w:hAnsi="Verdana" w:cs="Arial"/>
                <w:color w:val="000000"/>
                <w:sz w:val="18"/>
                <w:szCs w:val="18"/>
              </w:rPr>
            </w:pPr>
            <w:r w:rsidRPr="00591653">
              <w:rPr>
                <w:rFonts w:ascii="Verdana" w:hAnsi="Verdana" w:cs="Arial"/>
                <w:color w:val="000000"/>
                <w:sz w:val="18"/>
                <w:szCs w:val="18"/>
              </w:rPr>
              <w:t>48</w:t>
            </w:r>
          </w:p>
        </w:tc>
        <w:tc>
          <w:tcPr>
            <w:tcW w:w="1468" w:type="dxa"/>
            <w:tcBorders>
              <w:top w:val="nil"/>
              <w:left w:val="nil"/>
              <w:bottom w:val="single" w:sz="4" w:space="0" w:color="808080"/>
              <w:right w:val="single" w:sz="4" w:space="0" w:color="808080"/>
            </w:tcBorders>
            <w:shd w:val="clear" w:color="auto" w:fill="auto"/>
            <w:noWrap/>
            <w:vAlign w:val="bottom"/>
            <w:hideMark/>
          </w:tcPr>
          <w:p w14:paraId="66CD627B" w14:textId="77777777" w:rsidR="00260C4E" w:rsidRPr="00591653" w:rsidRDefault="00260C4E" w:rsidP="00260C4E">
            <w:pPr>
              <w:jc w:val="right"/>
              <w:rPr>
                <w:rFonts w:ascii="Verdana" w:hAnsi="Verdana" w:cs="Arial"/>
                <w:color w:val="000000"/>
                <w:sz w:val="18"/>
                <w:szCs w:val="18"/>
              </w:rPr>
            </w:pPr>
            <w:r w:rsidRPr="00591653">
              <w:rPr>
                <w:rFonts w:ascii="Verdana" w:hAnsi="Verdana" w:cs="Arial"/>
                <w:color w:val="000000"/>
                <w:sz w:val="18"/>
                <w:szCs w:val="18"/>
              </w:rPr>
              <w:t>36</w:t>
            </w:r>
          </w:p>
        </w:tc>
        <w:tc>
          <w:tcPr>
            <w:tcW w:w="1385" w:type="dxa"/>
            <w:tcBorders>
              <w:top w:val="nil"/>
              <w:left w:val="nil"/>
              <w:bottom w:val="single" w:sz="4" w:space="0" w:color="808080"/>
              <w:right w:val="single" w:sz="4" w:space="0" w:color="808080"/>
            </w:tcBorders>
            <w:shd w:val="clear" w:color="auto" w:fill="auto"/>
            <w:noWrap/>
            <w:vAlign w:val="bottom"/>
            <w:hideMark/>
          </w:tcPr>
          <w:p w14:paraId="7047EFEF" w14:textId="77777777" w:rsidR="00260C4E" w:rsidRPr="00591653" w:rsidRDefault="00260C4E" w:rsidP="00260C4E">
            <w:pPr>
              <w:jc w:val="right"/>
              <w:rPr>
                <w:rFonts w:ascii="Verdana" w:hAnsi="Verdana" w:cs="Arial"/>
                <w:b/>
                <w:bCs/>
                <w:color w:val="000000"/>
                <w:sz w:val="18"/>
                <w:szCs w:val="18"/>
              </w:rPr>
            </w:pPr>
            <w:r w:rsidRPr="00591653">
              <w:rPr>
                <w:rFonts w:ascii="Verdana" w:hAnsi="Verdana" w:cs="Arial"/>
                <w:b/>
                <w:bCs/>
                <w:color w:val="000000"/>
                <w:sz w:val="18"/>
                <w:szCs w:val="18"/>
              </w:rPr>
              <w:t>41</w:t>
            </w:r>
          </w:p>
        </w:tc>
        <w:tc>
          <w:tcPr>
            <w:tcW w:w="1290" w:type="dxa"/>
            <w:tcBorders>
              <w:top w:val="nil"/>
              <w:left w:val="nil"/>
              <w:bottom w:val="single" w:sz="4" w:space="0" w:color="808080"/>
              <w:right w:val="single" w:sz="4" w:space="0" w:color="808080"/>
            </w:tcBorders>
            <w:shd w:val="clear" w:color="auto" w:fill="auto"/>
            <w:noWrap/>
            <w:vAlign w:val="bottom"/>
            <w:hideMark/>
          </w:tcPr>
          <w:p w14:paraId="12CC8935" w14:textId="77777777" w:rsidR="00260C4E" w:rsidRPr="00591653" w:rsidRDefault="00260C4E" w:rsidP="00260C4E">
            <w:pPr>
              <w:jc w:val="right"/>
              <w:rPr>
                <w:rFonts w:ascii="Verdana" w:hAnsi="Verdana" w:cs="Arial"/>
                <w:color w:val="000000"/>
                <w:sz w:val="18"/>
                <w:szCs w:val="18"/>
              </w:rPr>
            </w:pPr>
            <w:r w:rsidRPr="00591653">
              <w:rPr>
                <w:rFonts w:ascii="Verdana" w:hAnsi="Verdana" w:cs="Arial"/>
                <w:color w:val="000000"/>
                <w:sz w:val="18"/>
                <w:szCs w:val="18"/>
              </w:rPr>
              <w:t>61</w:t>
            </w:r>
          </w:p>
        </w:tc>
        <w:tc>
          <w:tcPr>
            <w:tcW w:w="1233" w:type="dxa"/>
            <w:tcBorders>
              <w:top w:val="nil"/>
              <w:left w:val="nil"/>
              <w:bottom w:val="single" w:sz="4" w:space="0" w:color="808080"/>
              <w:right w:val="single" w:sz="4" w:space="0" w:color="808080"/>
            </w:tcBorders>
            <w:shd w:val="clear" w:color="auto" w:fill="auto"/>
            <w:noWrap/>
            <w:vAlign w:val="bottom"/>
            <w:hideMark/>
          </w:tcPr>
          <w:p w14:paraId="4BB86097" w14:textId="77777777" w:rsidR="00260C4E" w:rsidRPr="00591653" w:rsidRDefault="00260C4E" w:rsidP="00260C4E">
            <w:pPr>
              <w:jc w:val="right"/>
              <w:rPr>
                <w:rFonts w:ascii="Verdana" w:hAnsi="Verdana" w:cs="Arial"/>
                <w:color w:val="000000"/>
                <w:sz w:val="18"/>
                <w:szCs w:val="18"/>
              </w:rPr>
            </w:pPr>
            <w:r w:rsidRPr="00591653">
              <w:rPr>
                <w:rFonts w:ascii="Verdana" w:hAnsi="Verdana" w:cs="Arial"/>
                <w:color w:val="000000"/>
                <w:sz w:val="18"/>
                <w:szCs w:val="18"/>
              </w:rPr>
              <w:t>58</w:t>
            </w:r>
          </w:p>
        </w:tc>
        <w:tc>
          <w:tcPr>
            <w:tcW w:w="1374" w:type="dxa"/>
            <w:tcBorders>
              <w:top w:val="nil"/>
              <w:left w:val="nil"/>
              <w:bottom w:val="single" w:sz="4" w:space="0" w:color="808080"/>
              <w:right w:val="single" w:sz="4" w:space="0" w:color="808080"/>
            </w:tcBorders>
            <w:shd w:val="clear" w:color="auto" w:fill="auto"/>
            <w:noWrap/>
            <w:vAlign w:val="bottom"/>
            <w:hideMark/>
          </w:tcPr>
          <w:p w14:paraId="7B5E4C61" w14:textId="77777777" w:rsidR="00260C4E" w:rsidRPr="00591653" w:rsidRDefault="00260C4E" w:rsidP="00260C4E">
            <w:pPr>
              <w:jc w:val="right"/>
              <w:rPr>
                <w:rFonts w:ascii="Verdana" w:hAnsi="Verdana" w:cs="Arial"/>
                <w:color w:val="000000"/>
                <w:sz w:val="18"/>
                <w:szCs w:val="18"/>
              </w:rPr>
            </w:pPr>
            <w:r w:rsidRPr="00591653">
              <w:rPr>
                <w:rFonts w:ascii="Verdana" w:hAnsi="Verdana" w:cs="Arial"/>
                <w:color w:val="000000"/>
                <w:sz w:val="18"/>
                <w:szCs w:val="18"/>
              </w:rPr>
              <w:t>244</w:t>
            </w:r>
          </w:p>
        </w:tc>
      </w:tr>
      <w:tr w:rsidR="00260C4E" w:rsidRPr="00591653" w14:paraId="03572BDE" w14:textId="77777777" w:rsidTr="00260C4E">
        <w:trPr>
          <w:trHeight w:val="255"/>
        </w:trPr>
        <w:tc>
          <w:tcPr>
            <w:tcW w:w="1464" w:type="dxa"/>
            <w:tcBorders>
              <w:top w:val="nil"/>
              <w:left w:val="single" w:sz="4" w:space="0" w:color="808080"/>
              <w:bottom w:val="single" w:sz="4" w:space="0" w:color="808080"/>
              <w:right w:val="single" w:sz="4" w:space="0" w:color="808080"/>
            </w:tcBorders>
            <w:shd w:val="clear" w:color="auto" w:fill="auto"/>
            <w:noWrap/>
            <w:vAlign w:val="bottom"/>
            <w:hideMark/>
          </w:tcPr>
          <w:p w14:paraId="3A242B97" w14:textId="77777777" w:rsidR="00260C4E" w:rsidRPr="00591653" w:rsidRDefault="00260C4E" w:rsidP="00260C4E">
            <w:pPr>
              <w:rPr>
                <w:rFonts w:ascii="Verdana" w:hAnsi="Verdana" w:cs="Arial"/>
                <w:color w:val="000000"/>
                <w:sz w:val="18"/>
                <w:szCs w:val="18"/>
              </w:rPr>
            </w:pPr>
            <w:r w:rsidRPr="00591653">
              <w:rPr>
                <w:rFonts w:ascii="Verdana" w:hAnsi="Verdana" w:cs="Arial"/>
                <w:color w:val="000000"/>
                <w:sz w:val="18"/>
                <w:szCs w:val="18"/>
              </w:rPr>
              <w:t>TV</w:t>
            </w:r>
          </w:p>
        </w:tc>
        <w:tc>
          <w:tcPr>
            <w:tcW w:w="1565" w:type="dxa"/>
            <w:tcBorders>
              <w:top w:val="nil"/>
              <w:left w:val="nil"/>
              <w:bottom w:val="single" w:sz="4" w:space="0" w:color="808080"/>
              <w:right w:val="single" w:sz="4" w:space="0" w:color="808080"/>
            </w:tcBorders>
            <w:shd w:val="clear" w:color="auto" w:fill="auto"/>
            <w:noWrap/>
            <w:vAlign w:val="bottom"/>
            <w:hideMark/>
          </w:tcPr>
          <w:p w14:paraId="18A91A4C" w14:textId="77777777" w:rsidR="00260C4E" w:rsidRPr="00591653" w:rsidRDefault="00260C4E" w:rsidP="00260C4E">
            <w:pPr>
              <w:jc w:val="right"/>
              <w:rPr>
                <w:rFonts w:ascii="Verdana" w:hAnsi="Verdana" w:cs="Arial"/>
                <w:color w:val="000000"/>
                <w:sz w:val="18"/>
                <w:szCs w:val="18"/>
              </w:rPr>
            </w:pPr>
            <w:r w:rsidRPr="00591653">
              <w:rPr>
                <w:rFonts w:ascii="Verdana" w:hAnsi="Verdana" w:cs="Arial"/>
                <w:color w:val="000000"/>
                <w:sz w:val="18"/>
                <w:szCs w:val="18"/>
              </w:rPr>
              <w:t>186</w:t>
            </w:r>
          </w:p>
        </w:tc>
        <w:tc>
          <w:tcPr>
            <w:tcW w:w="1468" w:type="dxa"/>
            <w:tcBorders>
              <w:top w:val="nil"/>
              <w:left w:val="nil"/>
              <w:bottom w:val="single" w:sz="4" w:space="0" w:color="808080"/>
              <w:right w:val="single" w:sz="4" w:space="0" w:color="808080"/>
            </w:tcBorders>
            <w:shd w:val="clear" w:color="auto" w:fill="auto"/>
            <w:noWrap/>
            <w:vAlign w:val="bottom"/>
            <w:hideMark/>
          </w:tcPr>
          <w:p w14:paraId="2A62924E" w14:textId="77777777" w:rsidR="00260C4E" w:rsidRPr="00591653" w:rsidRDefault="00260C4E" w:rsidP="00260C4E">
            <w:pPr>
              <w:jc w:val="right"/>
              <w:rPr>
                <w:rFonts w:ascii="Verdana" w:hAnsi="Verdana" w:cs="Arial"/>
                <w:color w:val="000000"/>
                <w:sz w:val="18"/>
                <w:szCs w:val="18"/>
              </w:rPr>
            </w:pPr>
            <w:r w:rsidRPr="00591653">
              <w:rPr>
                <w:rFonts w:ascii="Verdana" w:hAnsi="Verdana" w:cs="Arial"/>
                <w:color w:val="000000"/>
                <w:sz w:val="18"/>
                <w:szCs w:val="18"/>
              </w:rPr>
              <w:t>139</w:t>
            </w:r>
          </w:p>
        </w:tc>
        <w:tc>
          <w:tcPr>
            <w:tcW w:w="1385" w:type="dxa"/>
            <w:tcBorders>
              <w:top w:val="nil"/>
              <w:left w:val="nil"/>
              <w:bottom w:val="single" w:sz="4" w:space="0" w:color="808080"/>
              <w:right w:val="single" w:sz="4" w:space="0" w:color="808080"/>
            </w:tcBorders>
            <w:shd w:val="clear" w:color="auto" w:fill="auto"/>
            <w:noWrap/>
            <w:vAlign w:val="bottom"/>
            <w:hideMark/>
          </w:tcPr>
          <w:p w14:paraId="229372C2" w14:textId="77777777" w:rsidR="00260C4E" w:rsidRPr="00591653" w:rsidRDefault="00260C4E" w:rsidP="00260C4E">
            <w:pPr>
              <w:jc w:val="right"/>
              <w:rPr>
                <w:rFonts w:ascii="Verdana" w:hAnsi="Verdana" w:cs="Arial"/>
                <w:b/>
                <w:bCs/>
                <w:color w:val="000000"/>
                <w:sz w:val="18"/>
                <w:szCs w:val="18"/>
              </w:rPr>
            </w:pPr>
            <w:r w:rsidRPr="00591653">
              <w:rPr>
                <w:rFonts w:ascii="Verdana" w:hAnsi="Verdana" w:cs="Arial"/>
                <w:b/>
                <w:bCs/>
                <w:color w:val="000000"/>
                <w:sz w:val="18"/>
                <w:szCs w:val="18"/>
              </w:rPr>
              <w:t>117</w:t>
            </w:r>
          </w:p>
        </w:tc>
        <w:tc>
          <w:tcPr>
            <w:tcW w:w="1290" w:type="dxa"/>
            <w:tcBorders>
              <w:top w:val="nil"/>
              <w:left w:val="nil"/>
              <w:bottom w:val="single" w:sz="4" w:space="0" w:color="808080"/>
              <w:right w:val="single" w:sz="4" w:space="0" w:color="808080"/>
            </w:tcBorders>
            <w:shd w:val="clear" w:color="auto" w:fill="auto"/>
            <w:noWrap/>
            <w:vAlign w:val="bottom"/>
            <w:hideMark/>
          </w:tcPr>
          <w:p w14:paraId="0DA64DB4" w14:textId="77777777" w:rsidR="00260C4E" w:rsidRPr="00591653" w:rsidRDefault="00260C4E" w:rsidP="00260C4E">
            <w:pPr>
              <w:jc w:val="right"/>
              <w:rPr>
                <w:rFonts w:ascii="Verdana" w:hAnsi="Verdana" w:cs="Arial"/>
                <w:color w:val="000000"/>
                <w:sz w:val="18"/>
                <w:szCs w:val="18"/>
              </w:rPr>
            </w:pPr>
            <w:r w:rsidRPr="00591653">
              <w:rPr>
                <w:rFonts w:ascii="Verdana" w:hAnsi="Verdana" w:cs="Arial"/>
                <w:color w:val="000000"/>
                <w:sz w:val="18"/>
                <w:szCs w:val="18"/>
              </w:rPr>
              <w:t>181</w:t>
            </w:r>
          </w:p>
        </w:tc>
        <w:tc>
          <w:tcPr>
            <w:tcW w:w="1233" w:type="dxa"/>
            <w:tcBorders>
              <w:top w:val="nil"/>
              <w:left w:val="nil"/>
              <w:bottom w:val="single" w:sz="4" w:space="0" w:color="808080"/>
              <w:right w:val="single" w:sz="4" w:space="0" w:color="808080"/>
            </w:tcBorders>
            <w:shd w:val="clear" w:color="auto" w:fill="auto"/>
            <w:noWrap/>
            <w:vAlign w:val="bottom"/>
            <w:hideMark/>
          </w:tcPr>
          <w:p w14:paraId="3FFFA1F8" w14:textId="77777777" w:rsidR="00260C4E" w:rsidRPr="00591653" w:rsidRDefault="00260C4E" w:rsidP="00260C4E">
            <w:pPr>
              <w:jc w:val="right"/>
              <w:rPr>
                <w:rFonts w:ascii="Verdana" w:hAnsi="Verdana" w:cs="Arial"/>
                <w:color w:val="000000"/>
                <w:sz w:val="18"/>
                <w:szCs w:val="18"/>
              </w:rPr>
            </w:pPr>
            <w:r w:rsidRPr="00591653">
              <w:rPr>
                <w:rFonts w:ascii="Verdana" w:hAnsi="Verdana" w:cs="Arial"/>
                <w:color w:val="000000"/>
                <w:sz w:val="18"/>
                <w:szCs w:val="18"/>
              </w:rPr>
              <w:t>134</w:t>
            </w:r>
          </w:p>
        </w:tc>
        <w:tc>
          <w:tcPr>
            <w:tcW w:w="1374" w:type="dxa"/>
            <w:tcBorders>
              <w:top w:val="nil"/>
              <w:left w:val="nil"/>
              <w:bottom w:val="single" w:sz="4" w:space="0" w:color="808080"/>
              <w:right w:val="single" w:sz="4" w:space="0" w:color="808080"/>
            </w:tcBorders>
            <w:shd w:val="clear" w:color="auto" w:fill="auto"/>
            <w:noWrap/>
            <w:vAlign w:val="bottom"/>
            <w:hideMark/>
          </w:tcPr>
          <w:p w14:paraId="4CF58E0B" w14:textId="77777777" w:rsidR="00260C4E" w:rsidRPr="00591653" w:rsidRDefault="00260C4E" w:rsidP="00260C4E">
            <w:pPr>
              <w:jc w:val="right"/>
              <w:rPr>
                <w:rFonts w:ascii="Verdana" w:hAnsi="Verdana" w:cs="Arial"/>
                <w:color w:val="000000"/>
                <w:sz w:val="18"/>
                <w:szCs w:val="18"/>
              </w:rPr>
            </w:pPr>
            <w:r w:rsidRPr="00591653">
              <w:rPr>
                <w:rFonts w:ascii="Verdana" w:hAnsi="Verdana" w:cs="Arial"/>
                <w:color w:val="000000"/>
                <w:sz w:val="18"/>
                <w:szCs w:val="18"/>
              </w:rPr>
              <w:t>757</w:t>
            </w:r>
          </w:p>
        </w:tc>
      </w:tr>
      <w:tr w:rsidR="00260C4E" w:rsidRPr="00591653" w14:paraId="7E51F8B8" w14:textId="77777777" w:rsidTr="00260C4E">
        <w:trPr>
          <w:trHeight w:val="255"/>
        </w:trPr>
        <w:tc>
          <w:tcPr>
            <w:tcW w:w="1464" w:type="dxa"/>
            <w:tcBorders>
              <w:top w:val="nil"/>
              <w:left w:val="single" w:sz="4" w:space="0" w:color="808080"/>
              <w:bottom w:val="single" w:sz="4" w:space="0" w:color="808080"/>
              <w:right w:val="single" w:sz="4" w:space="0" w:color="808080"/>
            </w:tcBorders>
            <w:shd w:val="clear" w:color="auto" w:fill="auto"/>
            <w:noWrap/>
            <w:vAlign w:val="bottom"/>
            <w:hideMark/>
          </w:tcPr>
          <w:p w14:paraId="423A9E64" w14:textId="77777777" w:rsidR="00260C4E" w:rsidRPr="00591653" w:rsidRDefault="00260C4E" w:rsidP="00260C4E">
            <w:pPr>
              <w:rPr>
                <w:rFonts w:ascii="Verdana" w:hAnsi="Verdana" w:cs="Arial"/>
                <w:color w:val="000000"/>
                <w:sz w:val="18"/>
                <w:szCs w:val="18"/>
              </w:rPr>
            </w:pPr>
            <w:r w:rsidRPr="00591653">
              <w:rPr>
                <w:rFonts w:ascii="Verdana" w:hAnsi="Verdana" w:cs="Arial"/>
                <w:color w:val="000000"/>
                <w:sz w:val="18"/>
                <w:szCs w:val="18"/>
              </w:rPr>
              <w:t>VE</w:t>
            </w:r>
          </w:p>
        </w:tc>
        <w:tc>
          <w:tcPr>
            <w:tcW w:w="1565" w:type="dxa"/>
            <w:tcBorders>
              <w:top w:val="nil"/>
              <w:left w:val="nil"/>
              <w:bottom w:val="single" w:sz="4" w:space="0" w:color="808080"/>
              <w:right w:val="single" w:sz="4" w:space="0" w:color="808080"/>
            </w:tcBorders>
            <w:shd w:val="clear" w:color="auto" w:fill="auto"/>
            <w:noWrap/>
            <w:vAlign w:val="bottom"/>
            <w:hideMark/>
          </w:tcPr>
          <w:p w14:paraId="5DDB4BC0" w14:textId="77777777" w:rsidR="00260C4E" w:rsidRPr="00591653" w:rsidRDefault="00260C4E" w:rsidP="00260C4E">
            <w:pPr>
              <w:jc w:val="right"/>
              <w:rPr>
                <w:rFonts w:ascii="Verdana" w:hAnsi="Verdana" w:cs="Arial"/>
                <w:color w:val="000000"/>
                <w:sz w:val="18"/>
                <w:szCs w:val="18"/>
              </w:rPr>
            </w:pPr>
            <w:r w:rsidRPr="00591653">
              <w:rPr>
                <w:rFonts w:ascii="Verdana" w:hAnsi="Verdana" w:cs="Arial"/>
                <w:color w:val="000000"/>
                <w:sz w:val="18"/>
                <w:szCs w:val="18"/>
              </w:rPr>
              <w:t>211</w:t>
            </w:r>
          </w:p>
        </w:tc>
        <w:tc>
          <w:tcPr>
            <w:tcW w:w="1468" w:type="dxa"/>
            <w:tcBorders>
              <w:top w:val="nil"/>
              <w:left w:val="nil"/>
              <w:bottom w:val="single" w:sz="4" w:space="0" w:color="808080"/>
              <w:right w:val="single" w:sz="4" w:space="0" w:color="808080"/>
            </w:tcBorders>
            <w:shd w:val="clear" w:color="auto" w:fill="auto"/>
            <w:noWrap/>
            <w:vAlign w:val="bottom"/>
            <w:hideMark/>
          </w:tcPr>
          <w:p w14:paraId="40F5F465" w14:textId="77777777" w:rsidR="00260C4E" w:rsidRPr="00591653" w:rsidRDefault="00260C4E" w:rsidP="00260C4E">
            <w:pPr>
              <w:jc w:val="right"/>
              <w:rPr>
                <w:rFonts w:ascii="Verdana" w:hAnsi="Verdana" w:cs="Arial"/>
                <w:color w:val="000000"/>
                <w:sz w:val="18"/>
                <w:szCs w:val="18"/>
              </w:rPr>
            </w:pPr>
            <w:r w:rsidRPr="00591653">
              <w:rPr>
                <w:rFonts w:ascii="Verdana" w:hAnsi="Verdana" w:cs="Arial"/>
                <w:color w:val="000000"/>
                <w:sz w:val="18"/>
                <w:szCs w:val="18"/>
              </w:rPr>
              <w:t>191</w:t>
            </w:r>
          </w:p>
        </w:tc>
        <w:tc>
          <w:tcPr>
            <w:tcW w:w="1385" w:type="dxa"/>
            <w:tcBorders>
              <w:top w:val="nil"/>
              <w:left w:val="nil"/>
              <w:bottom w:val="single" w:sz="4" w:space="0" w:color="808080"/>
              <w:right w:val="single" w:sz="4" w:space="0" w:color="808080"/>
            </w:tcBorders>
            <w:shd w:val="clear" w:color="auto" w:fill="auto"/>
            <w:noWrap/>
            <w:vAlign w:val="bottom"/>
            <w:hideMark/>
          </w:tcPr>
          <w:p w14:paraId="36AD92E5" w14:textId="77777777" w:rsidR="00260C4E" w:rsidRPr="00591653" w:rsidRDefault="00260C4E" w:rsidP="00260C4E">
            <w:pPr>
              <w:jc w:val="right"/>
              <w:rPr>
                <w:rFonts w:ascii="Verdana" w:hAnsi="Verdana" w:cs="Arial"/>
                <w:b/>
                <w:bCs/>
                <w:color w:val="000000"/>
                <w:sz w:val="18"/>
                <w:szCs w:val="18"/>
              </w:rPr>
            </w:pPr>
            <w:r w:rsidRPr="00591653">
              <w:rPr>
                <w:rFonts w:ascii="Verdana" w:hAnsi="Verdana" w:cs="Arial"/>
                <w:b/>
                <w:bCs/>
                <w:color w:val="000000"/>
                <w:sz w:val="18"/>
                <w:szCs w:val="18"/>
              </w:rPr>
              <w:t>73</w:t>
            </w:r>
          </w:p>
        </w:tc>
        <w:tc>
          <w:tcPr>
            <w:tcW w:w="1290" w:type="dxa"/>
            <w:tcBorders>
              <w:top w:val="nil"/>
              <w:left w:val="nil"/>
              <w:bottom w:val="single" w:sz="4" w:space="0" w:color="808080"/>
              <w:right w:val="single" w:sz="4" w:space="0" w:color="808080"/>
            </w:tcBorders>
            <w:shd w:val="clear" w:color="auto" w:fill="auto"/>
            <w:noWrap/>
            <w:vAlign w:val="bottom"/>
            <w:hideMark/>
          </w:tcPr>
          <w:p w14:paraId="3BE92A9E" w14:textId="77777777" w:rsidR="00260C4E" w:rsidRPr="00591653" w:rsidRDefault="00260C4E" w:rsidP="00260C4E">
            <w:pPr>
              <w:jc w:val="right"/>
              <w:rPr>
                <w:rFonts w:ascii="Verdana" w:hAnsi="Verdana" w:cs="Arial"/>
                <w:color w:val="000000"/>
                <w:sz w:val="18"/>
                <w:szCs w:val="18"/>
              </w:rPr>
            </w:pPr>
            <w:r w:rsidRPr="00591653">
              <w:rPr>
                <w:rFonts w:ascii="Verdana" w:hAnsi="Verdana" w:cs="Arial"/>
                <w:color w:val="000000"/>
                <w:sz w:val="18"/>
                <w:szCs w:val="18"/>
              </w:rPr>
              <w:t>129</w:t>
            </w:r>
          </w:p>
        </w:tc>
        <w:tc>
          <w:tcPr>
            <w:tcW w:w="1233" w:type="dxa"/>
            <w:tcBorders>
              <w:top w:val="nil"/>
              <w:left w:val="nil"/>
              <w:bottom w:val="single" w:sz="4" w:space="0" w:color="808080"/>
              <w:right w:val="single" w:sz="4" w:space="0" w:color="808080"/>
            </w:tcBorders>
            <w:shd w:val="clear" w:color="auto" w:fill="auto"/>
            <w:noWrap/>
            <w:vAlign w:val="bottom"/>
            <w:hideMark/>
          </w:tcPr>
          <w:p w14:paraId="7B14B78D" w14:textId="77777777" w:rsidR="00260C4E" w:rsidRPr="00591653" w:rsidRDefault="00260C4E" w:rsidP="00260C4E">
            <w:pPr>
              <w:jc w:val="right"/>
              <w:rPr>
                <w:rFonts w:ascii="Verdana" w:hAnsi="Verdana" w:cs="Arial"/>
                <w:color w:val="000000"/>
                <w:sz w:val="18"/>
                <w:szCs w:val="18"/>
              </w:rPr>
            </w:pPr>
            <w:r w:rsidRPr="00591653">
              <w:rPr>
                <w:rFonts w:ascii="Verdana" w:hAnsi="Verdana" w:cs="Arial"/>
                <w:color w:val="000000"/>
                <w:sz w:val="18"/>
                <w:szCs w:val="18"/>
              </w:rPr>
              <w:t>167</w:t>
            </w:r>
          </w:p>
        </w:tc>
        <w:tc>
          <w:tcPr>
            <w:tcW w:w="1374" w:type="dxa"/>
            <w:tcBorders>
              <w:top w:val="nil"/>
              <w:left w:val="nil"/>
              <w:bottom w:val="single" w:sz="4" w:space="0" w:color="808080"/>
              <w:right w:val="single" w:sz="4" w:space="0" w:color="808080"/>
            </w:tcBorders>
            <w:shd w:val="clear" w:color="auto" w:fill="auto"/>
            <w:noWrap/>
            <w:vAlign w:val="bottom"/>
            <w:hideMark/>
          </w:tcPr>
          <w:p w14:paraId="64D2995A" w14:textId="77777777" w:rsidR="00260C4E" w:rsidRPr="00591653" w:rsidRDefault="00260C4E" w:rsidP="00260C4E">
            <w:pPr>
              <w:jc w:val="right"/>
              <w:rPr>
                <w:rFonts w:ascii="Verdana" w:hAnsi="Verdana" w:cs="Arial"/>
                <w:color w:val="000000"/>
                <w:sz w:val="18"/>
                <w:szCs w:val="18"/>
              </w:rPr>
            </w:pPr>
            <w:r w:rsidRPr="00591653">
              <w:rPr>
                <w:rFonts w:ascii="Verdana" w:hAnsi="Verdana" w:cs="Arial"/>
                <w:color w:val="000000"/>
                <w:sz w:val="18"/>
                <w:szCs w:val="18"/>
              </w:rPr>
              <w:t>771</w:t>
            </w:r>
          </w:p>
        </w:tc>
      </w:tr>
      <w:tr w:rsidR="00260C4E" w:rsidRPr="00591653" w14:paraId="2DF3FA50" w14:textId="77777777" w:rsidTr="00260C4E">
        <w:trPr>
          <w:trHeight w:val="255"/>
        </w:trPr>
        <w:tc>
          <w:tcPr>
            <w:tcW w:w="1464" w:type="dxa"/>
            <w:tcBorders>
              <w:top w:val="nil"/>
              <w:left w:val="single" w:sz="4" w:space="0" w:color="808080"/>
              <w:bottom w:val="single" w:sz="4" w:space="0" w:color="808080"/>
              <w:right w:val="single" w:sz="4" w:space="0" w:color="808080"/>
            </w:tcBorders>
            <w:shd w:val="clear" w:color="auto" w:fill="auto"/>
            <w:noWrap/>
            <w:vAlign w:val="bottom"/>
            <w:hideMark/>
          </w:tcPr>
          <w:p w14:paraId="29BFA1AF" w14:textId="77777777" w:rsidR="00260C4E" w:rsidRPr="00591653" w:rsidRDefault="00260C4E" w:rsidP="00260C4E">
            <w:pPr>
              <w:rPr>
                <w:rFonts w:ascii="Verdana" w:hAnsi="Verdana" w:cs="Arial"/>
                <w:color w:val="000000"/>
                <w:sz w:val="18"/>
                <w:szCs w:val="18"/>
              </w:rPr>
            </w:pPr>
            <w:r w:rsidRPr="00591653">
              <w:rPr>
                <w:rFonts w:ascii="Verdana" w:hAnsi="Verdana" w:cs="Arial"/>
                <w:color w:val="000000"/>
                <w:sz w:val="18"/>
                <w:szCs w:val="18"/>
              </w:rPr>
              <w:t>VI</w:t>
            </w:r>
          </w:p>
        </w:tc>
        <w:tc>
          <w:tcPr>
            <w:tcW w:w="1565" w:type="dxa"/>
            <w:tcBorders>
              <w:top w:val="nil"/>
              <w:left w:val="nil"/>
              <w:bottom w:val="single" w:sz="4" w:space="0" w:color="808080"/>
              <w:right w:val="single" w:sz="4" w:space="0" w:color="808080"/>
            </w:tcBorders>
            <w:shd w:val="clear" w:color="auto" w:fill="auto"/>
            <w:noWrap/>
            <w:vAlign w:val="bottom"/>
            <w:hideMark/>
          </w:tcPr>
          <w:p w14:paraId="37AA6D59" w14:textId="77777777" w:rsidR="00260C4E" w:rsidRPr="00591653" w:rsidRDefault="00260C4E" w:rsidP="00260C4E">
            <w:pPr>
              <w:jc w:val="right"/>
              <w:rPr>
                <w:rFonts w:ascii="Verdana" w:hAnsi="Verdana" w:cs="Arial"/>
                <w:color w:val="000000"/>
                <w:sz w:val="18"/>
                <w:szCs w:val="18"/>
              </w:rPr>
            </w:pPr>
            <w:r w:rsidRPr="00591653">
              <w:rPr>
                <w:rFonts w:ascii="Verdana" w:hAnsi="Verdana" w:cs="Arial"/>
                <w:color w:val="000000"/>
                <w:sz w:val="18"/>
                <w:szCs w:val="18"/>
              </w:rPr>
              <w:t>279</w:t>
            </w:r>
          </w:p>
        </w:tc>
        <w:tc>
          <w:tcPr>
            <w:tcW w:w="1468" w:type="dxa"/>
            <w:tcBorders>
              <w:top w:val="nil"/>
              <w:left w:val="nil"/>
              <w:bottom w:val="single" w:sz="4" w:space="0" w:color="808080"/>
              <w:right w:val="single" w:sz="4" w:space="0" w:color="808080"/>
            </w:tcBorders>
            <w:shd w:val="clear" w:color="auto" w:fill="auto"/>
            <w:noWrap/>
            <w:vAlign w:val="bottom"/>
            <w:hideMark/>
          </w:tcPr>
          <w:p w14:paraId="2031C0B5" w14:textId="77777777" w:rsidR="00260C4E" w:rsidRPr="00591653" w:rsidRDefault="00260C4E" w:rsidP="00260C4E">
            <w:pPr>
              <w:jc w:val="right"/>
              <w:rPr>
                <w:rFonts w:ascii="Verdana" w:hAnsi="Verdana" w:cs="Arial"/>
                <w:color w:val="000000"/>
                <w:sz w:val="18"/>
                <w:szCs w:val="18"/>
              </w:rPr>
            </w:pPr>
            <w:r w:rsidRPr="00591653">
              <w:rPr>
                <w:rFonts w:ascii="Verdana" w:hAnsi="Verdana" w:cs="Arial"/>
                <w:color w:val="000000"/>
                <w:sz w:val="18"/>
                <w:szCs w:val="18"/>
              </w:rPr>
              <w:t>125</w:t>
            </w:r>
          </w:p>
        </w:tc>
        <w:tc>
          <w:tcPr>
            <w:tcW w:w="1385" w:type="dxa"/>
            <w:tcBorders>
              <w:top w:val="nil"/>
              <w:left w:val="nil"/>
              <w:bottom w:val="single" w:sz="4" w:space="0" w:color="808080"/>
              <w:right w:val="single" w:sz="4" w:space="0" w:color="808080"/>
            </w:tcBorders>
            <w:shd w:val="clear" w:color="auto" w:fill="auto"/>
            <w:noWrap/>
            <w:vAlign w:val="bottom"/>
            <w:hideMark/>
          </w:tcPr>
          <w:p w14:paraId="2FBA9D45" w14:textId="77777777" w:rsidR="00260C4E" w:rsidRPr="00591653" w:rsidRDefault="00260C4E" w:rsidP="00260C4E">
            <w:pPr>
              <w:jc w:val="right"/>
              <w:rPr>
                <w:rFonts w:ascii="Verdana" w:hAnsi="Verdana" w:cs="Arial"/>
                <w:b/>
                <w:bCs/>
                <w:color w:val="000000"/>
                <w:sz w:val="18"/>
                <w:szCs w:val="18"/>
              </w:rPr>
            </w:pPr>
            <w:r w:rsidRPr="00591653">
              <w:rPr>
                <w:rFonts w:ascii="Verdana" w:hAnsi="Verdana" w:cs="Arial"/>
                <w:b/>
                <w:bCs/>
                <w:color w:val="000000"/>
                <w:sz w:val="18"/>
                <w:szCs w:val="18"/>
              </w:rPr>
              <w:t>130</w:t>
            </w:r>
          </w:p>
        </w:tc>
        <w:tc>
          <w:tcPr>
            <w:tcW w:w="1290" w:type="dxa"/>
            <w:tcBorders>
              <w:top w:val="nil"/>
              <w:left w:val="nil"/>
              <w:bottom w:val="single" w:sz="4" w:space="0" w:color="808080"/>
              <w:right w:val="single" w:sz="4" w:space="0" w:color="808080"/>
            </w:tcBorders>
            <w:shd w:val="clear" w:color="auto" w:fill="auto"/>
            <w:noWrap/>
            <w:vAlign w:val="bottom"/>
            <w:hideMark/>
          </w:tcPr>
          <w:p w14:paraId="25303EC7" w14:textId="77777777" w:rsidR="00260C4E" w:rsidRPr="00591653" w:rsidRDefault="00260C4E" w:rsidP="00260C4E">
            <w:pPr>
              <w:jc w:val="right"/>
              <w:rPr>
                <w:rFonts w:ascii="Verdana" w:hAnsi="Verdana" w:cs="Arial"/>
                <w:color w:val="000000"/>
                <w:sz w:val="18"/>
                <w:szCs w:val="18"/>
              </w:rPr>
            </w:pPr>
            <w:r w:rsidRPr="00591653">
              <w:rPr>
                <w:rFonts w:ascii="Verdana" w:hAnsi="Verdana" w:cs="Arial"/>
                <w:color w:val="000000"/>
                <w:sz w:val="18"/>
                <w:szCs w:val="18"/>
              </w:rPr>
              <w:t>146</w:t>
            </w:r>
          </w:p>
        </w:tc>
        <w:tc>
          <w:tcPr>
            <w:tcW w:w="1233" w:type="dxa"/>
            <w:tcBorders>
              <w:top w:val="nil"/>
              <w:left w:val="nil"/>
              <w:bottom w:val="single" w:sz="4" w:space="0" w:color="808080"/>
              <w:right w:val="single" w:sz="4" w:space="0" w:color="808080"/>
            </w:tcBorders>
            <w:shd w:val="clear" w:color="auto" w:fill="auto"/>
            <w:noWrap/>
            <w:vAlign w:val="bottom"/>
            <w:hideMark/>
          </w:tcPr>
          <w:p w14:paraId="46E5228C" w14:textId="77777777" w:rsidR="00260C4E" w:rsidRPr="00591653" w:rsidRDefault="00260C4E" w:rsidP="00260C4E">
            <w:pPr>
              <w:jc w:val="right"/>
              <w:rPr>
                <w:rFonts w:ascii="Verdana" w:hAnsi="Verdana" w:cs="Arial"/>
                <w:color w:val="000000"/>
                <w:sz w:val="18"/>
                <w:szCs w:val="18"/>
              </w:rPr>
            </w:pPr>
            <w:r w:rsidRPr="00591653">
              <w:rPr>
                <w:rFonts w:ascii="Verdana" w:hAnsi="Verdana" w:cs="Arial"/>
                <w:color w:val="000000"/>
                <w:sz w:val="18"/>
                <w:szCs w:val="18"/>
              </w:rPr>
              <w:t>122</w:t>
            </w:r>
          </w:p>
        </w:tc>
        <w:tc>
          <w:tcPr>
            <w:tcW w:w="1374" w:type="dxa"/>
            <w:tcBorders>
              <w:top w:val="nil"/>
              <w:left w:val="nil"/>
              <w:bottom w:val="single" w:sz="4" w:space="0" w:color="808080"/>
              <w:right w:val="single" w:sz="4" w:space="0" w:color="808080"/>
            </w:tcBorders>
            <w:shd w:val="clear" w:color="auto" w:fill="auto"/>
            <w:noWrap/>
            <w:vAlign w:val="bottom"/>
            <w:hideMark/>
          </w:tcPr>
          <w:p w14:paraId="5F6B2EEC" w14:textId="77777777" w:rsidR="00260C4E" w:rsidRPr="00591653" w:rsidRDefault="00260C4E" w:rsidP="00260C4E">
            <w:pPr>
              <w:jc w:val="right"/>
              <w:rPr>
                <w:rFonts w:ascii="Verdana" w:hAnsi="Verdana" w:cs="Arial"/>
                <w:color w:val="000000"/>
                <w:sz w:val="18"/>
                <w:szCs w:val="18"/>
              </w:rPr>
            </w:pPr>
            <w:r w:rsidRPr="00591653">
              <w:rPr>
                <w:rFonts w:ascii="Verdana" w:hAnsi="Verdana" w:cs="Arial"/>
                <w:color w:val="000000"/>
                <w:sz w:val="18"/>
                <w:szCs w:val="18"/>
              </w:rPr>
              <w:t>802</w:t>
            </w:r>
          </w:p>
        </w:tc>
      </w:tr>
      <w:tr w:rsidR="00260C4E" w:rsidRPr="00591653" w14:paraId="37B5AF60" w14:textId="77777777" w:rsidTr="00260C4E">
        <w:trPr>
          <w:trHeight w:val="255"/>
        </w:trPr>
        <w:tc>
          <w:tcPr>
            <w:tcW w:w="1464" w:type="dxa"/>
            <w:tcBorders>
              <w:top w:val="nil"/>
              <w:left w:val="single" w:sz="4" w:space="0" w:color="808080"/>
              <w:bottom w:val="single" w:sz="4" w:space="0" w:color="808080"/>
              <w:right w:val="single" w:sz="4" w:space="0" w:color="808080"/>
            </w:tcBorders>
            <w:shd w:val="clear" w:color="auto" w:fill="auto"/>
            <w:noWrap/>
            <w:vAlign w:val="bottom"/>
            <w:hideMark/>
          </w:tcPr>
          <w:p w14:paraId="03D69C18" w14:textId="77777777" w:rsidR="00260C4E" w:rsidRPr="00591653" w:rsidRDefault="00260C4E" w:rsidP="00260C4E">
            <w:pPr>
              <w:rPr>
                <w:rFonts w:ascii="Verdana" w:hAnsi="Verdana" w:cs="Arial"/>
                <w:color w:val="000000"/>
                <w:sz w:val="18"/>
                <w:szCs w:val="18"/>
              </w:rPr>
            </w:pPr>
            <w:r w:rsidRPr="00591653">
              <w:rPr>
                <w:rFonts w:ascii="Verdana" w:hAnsi="Verdana" w:cs="Arial"/>
                <w:color w:val="000000"/>
                <w:sz w:val="18"/>
                <w:szCs w:val="18"/>
              </w:rPr>
              <w:t>VR</w:t>
            </w:r>
          </w:p>
        </w:tc>
        <w:tc>
          <w:tcPr>
            <w:tcW w:w="1565" w:type="dxa"/>
            <w:tcBorders>
              <w:top w:val="nil"/>
              <w:left w:val="nil"/>
              <w:bottom w:val="single" w:sz="4" w:space="0" w:color="808080"/>
              <w:right w:val="single" w:sz="4" w:space="0" w:color="808080"/>
            </w:tcBorders>
            <w:shd w:val="clear" w:color="auto" w:fill="auto"/>
            <w:noWrap/>
            <w:vAlign w:val="bottom"/>
            <w:hideMark/>
          </w:tcPr>
          <w:p w14:paraId="5B2EEDB4" w14:textId="77777777" w:rsidR="00260C4E" w:rsidRPr="00591653" w:rsidRDefault="00260C4E" w:rsidP="00260C4E">
            <w:pPr>
              <w:jc w:val="right"/>
              <w:rPr>
                <w:rFonts w:ascii="Verdana" w:hAnsi="Verdana" w:cs="Arial"/>
                <w:color w:val="000000"/>
                <w:sz w:val="18"/>
                <w:szCs w:val="18"/>
              </w:rPr>
            </w:pPr>
            <w:r w:rsidRPr="00591653">
              <w:rPr>
                <w:rFonts w:ascii="Verdana" w:hAnsi="Verdana" w:cs="Arial"/>
                <w:color w:val="000000"/>
                <w:sz w:val="18"/>
                <w:szCs w:val="18"/>
              </w:rPr>
              <w:t>259</w:t>
            </w:r>
          </w:p>
        </w:tc>
        <w:tc>
          <w:tcPr>
            <w:tcW w:w="1468" w:type="dxa"/>
            <w:tcBorders>
              <w:top w:val="nil"/>
              <w:left w:val="nil"/>
              <w:bottom w:val="single" w:sz="4" w:space="0" w:color="808080"/>
              <w:right w:val="single" w:sz="4" w:space="0" w:color="808080"/>
            </w:tcBorders>
            <w:shd w:val="clear" w:color="auto" w:fill="auto"/>
            <w:noWrap/>
            <w:vAlign w:val="bottom"/>
            <w:hideMark/>
          </w:tcPr>
          <w:p w14:paraId="3261F9F1" w14:textId="77777777" w:rsidR="00260C4E" w:rsidRPr="00591653" w:rsidRDefault="00260C4E" w:rsidP="00260C4E">
            <w:pPr>
              <w:jc w:val="right"/>
              <w:rPr>
                <w:rFonts w:ascii="Verdana" w:hAnsi="Verdana" w:cs="Arial"/>
                <w:color w:val="000000"/>
                <w:sz w:val="18"/>
                <w:szCs w:val="18"/>
              </w:rPr>
            </w:pPr>
            <w:r w:rsidRPr="00591653">
              <w:rPr>
                <w:rFonts w:ascii="Verdana" w:hAnsi="Verdana" w:cs="Arial"/>
                <w:color w:val="000000"/>
                <w:sz w:val="18"/>
                <w:szCs w:val="18"/>
              </w:rPr>
              <w:t>209</w:t>
            </w:r>
          </w:p>
        </w:tc>
        <w:tc>
          <w:tcPr>
            <w:tcW w:w="1385" w:type="dxa"/>
            <w:tcBorders>
              <w:top w:val="nil"/>
              <w:left w:val="nil"/>
              <w:bottom w:val="single" w:sz="4" w:space="0" w:color="808080"/>
              <w:right w:val="single" w:sz="4" w:space="0" w:color="808080"/>
            </w:tcBorders>
            <w:shd w:val="clear" w:color="auto" w:fill="auto"/>
            <w:noWrap/>
            <w:vAlign w:val="bottom"/>
            <w:hideMark/>
          </w:tcPr>
          <w:p w14:paraId="73BE6D70" w14:textId="77777777" w:rsidR="00260C4E" w:rsidRPr="00591653" w:rsidRDefault="00260C4E" w:rsidP="00260C4E">
            <w:pPr>
              <w:jc w:val="right"/>
              <w:rPr>
                <w:rFonts w:ascii="Verdana" w:hAnsi="Verdana" w:cs="Arial"/>
                <w:b/>
                <w:bCs/>
                <w:color w:val="000000"/>
                <w:sz w:val="18"/>
                <w:szCs w:val="18"/>
              </w:rPr>
            </w:pPr>
            <w:r w:rsidRPr="00591653">
              <w:rPr>
                <w:rFonts w:ascii="Verdana" w:hAnsi="Verdana" w:cs="Arial"/>
                <w:b/>
                <w:bCs/>
                <w:color w:val="000000"/>
                <w:sz w:val="18"/>
                <w:szCs w:val="18"/>
              </w:rPr>
              <w:t>114</w:t>
            </w:r>
          </w:p>
        </w:tc>
        <w:tc>
          <w:tcPr>
            <w:tcW w:w="1290" w:type="dxa"/>
            <w:tcBorders>
              <w:top w:val="nil"/>
              <w:left w:val="nil"/>
              <w:bottom w:val="single" w:sz="4" w:space="0" w:color="808080"/>
              <w:right w:val="single" w:sz="4" w:space="0" w:color="808080"/>
            </w:tcBorders>
            <w:shd w:val="clear" w:color="auto" w:fill="auto"/>
            <w:noWrap/>
            <w:vAlign w:val="bottom"/>
            <w:hideMark/>
          </w:tcPr>
          <w:p w14:paraId="6B794830" w14:textId="77777777" w:rsidR="00260C4E" w:rsidRPr="00591653" w:rsidRDefault="00260C4E" w:rsidP="00260C4E">
            <w:pPr>
              <w:jc w:val="right"/>
              <w:rPr>
                <w:rFonts w:ascii="Verdana" w:hAnsi="Verdana" w:cs="Arial"/>
                <w:color w:val="000000"/>
                <w:sz w:val="18"/>
                <w:szCs w:val="18"/>
              </w:rPr>
            </w:pPr>
            <w:r w:rsidRPr="00591653">
              <w:rPr>
                <w:rFonts w:ascii="Verdana" w:hAnsi="Verdana" w:cs="Arial"/>
                <w:color w:val="000000"/>
                <w:sz w:val="18"/>
                <w:szCs w:val="18"/>
              </w:rPr>
              <w:t>137</w:t>
            </w:r>
          </w:p>
        </w:tc>
        <w:tc>
          <w:tcPr>
            <w:tcW w:w="1233" w:type="dxa"/>
            <w:tcBorders>
              <w:top w:val="nil"/>
              <w:left w:val="nil"/>
              <w:bottom w:val="single" w:sz="4" w:space="0" w:color="808080"/>
              <w:right w:val="single" w:sz="4" w:space="0" w:color="808080"/>
            </w:tcBorders>
            <w:shd w:val="clear" w:color="auto" w:fill="auto"/>
            <w:noWrap/>
            <w:vAlign w:val="bottom"/>
            <w:hideMark/>
          </w:tcPr>
          <w:p w14:paraId="26D345DC" w14:textId="77777777" w:rsidR="00260C4E" w:rsidRPr="00591653" w:rsidRDefault="00260C4E" w:rsidP="00260C4E">
            <w:pPr>
              <w:jc w:val="right"/>
              <w:rPr>
                <w:rFonts w:ascii="Verdana" w:hAnsi="Verdana" w:cs="Arial"/>
                <w:color w:val="000000"/>
                <w:sz w:val="18"/>
                <w:szCs w:val="18"/>
              </w:rPr>
            </w:pPr>
            <w:r w:rsidRPr="00591653">
              <w:rPr>
                <w:rFonts w:ascii="Verdana" w:hAnsi="Verdana" w:cs="Arial"/>
                <w:color w:val="000000"/>
                <w:sz w:val="18"/>
                <w:szCs w:val="18"/>
              </w:rPr>
              <w:t>114</w:t>
            </w:r>
          </w:p>
        </w:tc>
        <w:tc>
          <w:tcPr>
            <w:tcW w:w="1374" w:type="dxa"/>
            <w:tcBorders>
              <w:top w:val="nil"/>
              <w:left w:val="nil"/>
              <w:bottom w:val="single" w:sz="4" w:space="0" w:color="808080"/>
              <w:right w:val="single" w:sz="4" w:space="0" w:color="808080"/>
            </w:tcBorders>
            <w:shd w:val="clear" w:color="auto" w:fill="auto"/>
            <w:noWrap/>
            <w:vAlign w:val="bottom"/>
            <w:hideMark/>
          </w:tcPr>
          <w:p w14:paraId="122BDC78" w14:textId="77777777" w:rsidR="00260C4E" w:rsidRPr="00591653" w:rsidRDefault="00260C4E" w:rsidP="00260C4E">
            <w:pPr>
              <w:jc w:val="right"/>
              <w:rPr>
                <w:rFonts w:ascii="Verdana" w:hAnsi="Verdana" w:cs="Arial"/>
                <w:color w:val="000000"/>
                <w:sz w:val="18"/>
                <w:szCs w:val="18"/>
              </w:rPr>
            </w:pPr>
            <w:r w:rsidRPr="00591653">
              <w:rPr>
                <w:rFonts w:ascii="Verdana" w:hAnsi="Verdana" w:cs="Arial"/>
                <w:color w:val="000000"/>
                <w:sz w:val="18"/>
                <w:szCs w:val="18"/>
              </w:rPr>
              <w:t>833</w:t>
            </w:r>
          </w:p>
        </w:tc>
      </w:tr>
      <w:tr w:rsidR="00260C4E" w:rsidRPr="00591653" w14:paraId="1DA4A546" w14:textId="77777777" w:rsidTr="00260C4E">
        <w:trPr>
          <w:trHeight w:val="255"/>
        </w:trPr>
        <w:tc>
          <w:tcPr>
            <w:tcW w:w="1464" w:type="dxa"/>
            <w:tcBorders>
              <w:top w:val="nil"/>
              <w:left w:val="single" w:sz="4" w:space="0" w:color="808080"/>
              <w:bottom w:val="single" w:sz="4" w:space="0" w:color="808080"/>
              <w:right w:val="single" w:sz="4" w:space="0" w:color="808080"/>
            </w:tcBorders>
            <w:shd w:val="clear" w:color="auto" w:fill="auto"/>
            <w:noWrap/>
            <w:vAlign w:val="bottom"/>
            <w:hideMark/>
          </w:tcPr>
          <w:p w14:paraId="5015D02A" w14:textId="77777777" w:rsidR="00260C4E" w:rsidRPr="00591653" w:rsidRDefault="00260C4E" w:rsidP="00260C4E">
            <w:pPr>
              <w:rPr>
                <w:rFonts w:ascii="Verdana" w:hAnsi="Verdana" w:cs="Arial"/>
                <w:b/>
                <w:bCs/>
                <w:color w:val="000000"/>
                <w:sz w:val="18"/>
                <w:szCs w:val="18"/>
              </w:rPr>
            </w:pPr>
            <w:r w:rsidRPr="00591653">
              <w:rPr>
                <w:rFonts w:ascii="Verdana" w:hAnsi="Verdana" w:cs="Arial"/>
                <w:b/>
                <w:bCs/>
                <w:color w:val="000000"/>
                <w:sz w:val="18"/>
                <w:szCs w:val="18"/>
              </w:rPr>
              <w:t>Totale complessivo</w:t>
            </w:r>
          </w:p>
        </w:tc>
        <w:tc>
          <w:tcPr>
            <w:tcW w:w="1565" w:type="dxa"/>
            <w:tcBorders>
              <w:top w:val="nil"/>
              <w:left w:val="nil"/>
              <w:bottom w:val="single" w:sz="4" w:space="0" w:color="808080"/>
              <w:right w:val="single" w:sz="4" w:space="0" w:color="808080"/>
            </w:tcBorders>
            <w:shd w:val="clear" w:color="auto" w:fill="auto"/>
            <w:noWrap/>
            <w:vAlign w:val="bottom"/>
            <w:hideMark/>
          </w:tcPr>
          <w:p w14:paraId="6FDFB060" w14:textId="77777777" w:rsidR="00260C4E" w:rsidRPr="00591653" w:rsidRDefault="00260C4E" w:rsidP="00260C4E">
            <w:pPr>
              <w:jc w:val="right"/>
              <w:rPr>
                <w:rFonts w:ascii="Verdana" w:hAnsi="Verdana" w:cs="Arial"/>
                <w:b/>
                <w:bCs/>
                <w:color w:val="000000"/>
                <w:sz w:val="18"/>
                <w:szCs w:val="18"/>
              </w:rPr>
            </w:pPr>
            <w:r w:rsidRPr="00591653">
              <w:rPr>
                <w:rFonts w:ascii="Verdana" w:hAnsi="Verdana" w:cs="Arial"/>
                <w:b/>
                <w:bCs/>
                <w:color w:val="000000"/>
                <w:sz w:val="18"/>
                <w:szCs w:val="18"/>
              </w:rPr>
              <w:t>1.241</w:t>
            </w:r>
          </w:p>
        </w:tc>
        <w:tc>
          <w:tcPr>
            <w:tcW w:w="1468" w:type="dxa"/>
            <w:tcBorders>
              <w:top w:val="nil"/>
              <w:left w:val="nil"/>
              <w:bottom w:val="single" w:sz="4" w:space="0" w:color="808080"/>
              <w:right w:val="single" w:sz="4" w:space="0" w:color="808080"/>
            </w:tcBorders>
            <w:shd w:val="clear" w:color="auto" w:fill="auto"/>
            <w:noWrap/>
            <w:vAlign w:val="bottom"/>
            <w:hideMark/>
          </w:tcPr>
          <w:p w14:paraId="737E39E6" w14:textId="77777777" w:rsidR="00260C4E" w:rsidRPr="00591653" w:rsidRDefault="00260C4E" w:rsidP="00260C4E">
            <w:pPr>
              <w:jc w:val="right"/>
              <w:rPr>
                <w:rFonts w:ascii="Verdana" w:hAnsi="Verdana" w:cs="Arial"/>
                <w:b/>
                <w:bCs/>
                <w:color w:val="000000"/>
                <w:sz w:val="18"/>
                <w:szCs w:val="18"/>
              </w:rPr>
            </w:pPr>
            <w:r w:rsidRPr="00591653">
              <w:rPr>
                <w:rFonts w:ascii="Verdana" w:hAnsi="Verdana" w:cs="Arial"/>
                <w:b/>
                <w:bCs/>
                <w:color w:val="000000"/>
                <w:sz w:val="18"/>
                <w:szCs w:val="18"/>
              </w:rPr>
              <w:t>834</w:t>
            </w:r>
          </w:p>
        </w:tc>
        <w:tc>
          <w:tcPr>
            <w:tcW w:w="1385" w:type="dxa"/>
            <w:tcBorders>
              <w:top w:val="nil"/>
              <w:left w:val="nil"/>
              <w:bottom w:val="single" w:sz="4" w:space="0" w:color="808080"/>
              <w:right w:val="single" w:sz="4" w:space="0" w:color="808080"/>
            </w:tcBorders>
            <w:shd w:val="clear" w:color="auto" w:fill="auto"/>
            <w:noWrap/>
            <w:vAlign w:val="bottom"/>
            <w:hideMark/>
          </w:tcPr>
          <w:p w14:paraId="4C802377" w14:textId="77777777" w:rsidR="00260C4E" w:rsidRPr="00591653" w:rsidRDefault="00260C4E" w:rsidP="00260C4E">
            <w:pPr>
              <w:jc w:val="right"/>
              <w:rPr>
                <w:rFonts w:ascii="Verdana" w:hAnsi="Verdana" w:cs="Arial"/>
                <w:b/>
                <w:bCs/>
                <w:color w:val="000000"/>
                <w:sz w:val="18"/>
                <w:szCs w:val="18"/>
              </w:rPr>
            </w:pPr>
            <w:r w:rsidRPr="00591653">
              <w:rPr>
                <w:rFonts w:ascii="Verdana" w:hAnsi="Verdana" w:cs="Arial"/>
                <w:b/>
                <w:bCs/>
                <w:color w:val="000000"/>
                <w:sz w:val="18"/>
                <w:szCs w:val="18"/>
              </w:rPr>
              <w:t>615</w:t>
            </w:r>
          </w:p>
        </w:tc>
        <w:tc>
          <w:tcPr>
            <w:tcW w:w="1290" w:type="dxa"/>
            <w:tcBorders>
              <w:top w:val="nil"/>
              <w:left w:val="nil"/>
              <w:bottom w:val="single" w:sz="4" w:space="0" w:color="808080"/>
              <w:right w:val="single" w:sz="4" w:space="0" w:color="808080"/>
            </w:tcBorders>
            <w:shd w:val="clear" w:color="auto" w:fill="auto"/>
            <w:noWrap/>
            <w:vAlign w:val="bottom"/>
            <w:hideMark/>
          </w:tcPr>
          <w:p w14:paraId="6ADD7042" w14:textId="77777777" w:rsidR="00260C4E" w:rsidRPr="00591653" w:rsidRDefault="00260C4E" w:rsidP="00260C4E">
            <w:pPr>
              <w:jc w:val="right"/>
              <w:rPr>
                <w:rFonts w:ascii="Verdana" w:hAnsi="Verdana" w:cs="Arial"/>
                <w:b/>
                <w:bCs/>
                <w:color w:val="000000"/>
                <w:sz w:val="18"/>
                <w:szCs w:val="18"/>
              </w:rPr>
            </w:pPr>
            <w:r w:rsidRPr="00591653">
              <w:rPr>
                <w:rFonts w:ascii="Verdana" w:hAnsi="Verdana" w:cs="Arial"/>
                <w:b/>
                <w:bCs/>
                <w:color w:val="000000"/>
                <w:sz w:val="18"/>
                <w:szCs w:val="18"/>
              </w:rPr>
              <w:t>814</w:t>
            </w:r>
          </w:p>
        </w:tc>
        <w:tc>
          <w:tcPr>
            <w:tcW w:w="1233" w:type="dxa"/>
            <w:tcBorders>
              <w:top w:val="nil"/>
              <w:left w:val="nil"/>
              <w:bottom w:val="single" w:sz="4" w:space="0" w:color="808080"/>
              <w:right w:val="single" w:sz="4" w:space="0" w:color="808080"/>
            </w:tcBorders>
            <w:shd w:val="clear" w:color="auto" w:fill="auto"/>
            <w:noWrap/>
            <w:vAlign w:val="bottom"/>
            <w:hideMark/>
          </w:tcPr>
          <w:p w14:paraId="4C28809F" w14:textId="77777777" w:rsidR="00260C4E" w:rsidRPr="00591653" w:rsidRDefault="00260C4E" w:rsidP="00260C4E">
            <w:pPr>
              <w:jc w:val="right"/>
              <w:rPr>
                <w:rFonts w:ascii="Verdana" w:hAnsi="Verdana" w:cs="Arial"/>
                <w:b/>
                <w:bCs/>
                <w:color w:val="000000"/>
                <w:sz w:val="18"/>
                <w:szCs w:val="18"/>
              </w:rPr>
            </w:pPr>
            <w:r w:rsidRPr="00591653">
              <w:rPr>
                <w:rFonts w:ascii="Verdana" w:hAnsi="Verdana" w:cs="Arial"/>
                <w:b/>
                <w:bCs/>
                <w:color w:val="000000"/>
                <w:sz w:val="18"/>
                <w:szCs w:val="18"/>
              </w:rPr>
              <w:t>725</w:t>
            </w:r>
          </w:p>
        </w:tc>
        <w:tc>
          <w:tcPr>
            <w:tcW w:w="1374" w:type="dxa"/>
            <w:tcBorders>
              <w:top w:val="nil"/>
              <w:left w:val="nil"/>
              <w:bottom w:val="single" w:sz="4" w:space="0" w:color="808080"/>
              <w:right w:val="single" w:sz="4" w:space="0" w:color="808080"/>
            </w:tcBorders>
            <w:shd w:val="clear" w:color="auto" w:fill="auto"/>
            <w:noWrap/>
            <w:vAlign w:val="bottom"/>
            <w:hideMark/>
          </w:tcPr>
          <w:p w14:paraId="48DB3C49" w14:textId="77777777" w:rsidR="00260C4E" w:rsidRPr="00591653" w:rsidRDefault="00260C4E" w:rsidP="00260C4E">
            <w:pPr>
              <w:jc w:val="right"/>
              <w:rPr>
                <w:rFonts w:ascii="Verdana" w:hAnsi="Verdana" w:cs="Arial"/>
                <w:b/>
                <w:bCs/>
                <w:color w:val="000000"/>
                <w:sz w:val="18"/>
                <w:szCs w:val="18"/>
              </w:rPr>
            </w:pPr>
            <w:r w:rsidRPr="00591653">
              <w:rPr>
                <w:rFonts w:ascii="Verdana" w:hAnsi="Verdana" w:cs="Arial"/>
                <w:b/>
                <w:bCs/>
                <w:color w:val="000000"/>
                <w:sz w:val="18"/>
                <w:szCs w:val="18"/>
              </w:rPr>
              <w:t>4.229</w:t>
            </w:r>
          </w:p>
        </w:tc>
      </w:tr>
    </w:tbl>
    <w:p w14:paraId="50651F5B" w14:textId="77777777" w:rsidR="00260C4E" w:rsidRPr="00591653" w:rsidRDefault="00260C4E" w:rsidP="00260C4E">
      <w:pPr>
        <w:rPr>
          <w:rFonts w:ascii="Verdana" w:hAnsi="Verdana"/>
          <w:sz w:val="18"/>
          <w:szCs w:val="18"/>
        </w:rPr>
      </w:pPr>
    </w:p>
    <w:p w14:paraId="5270D759" w14:textId="423391DF" w:rsidR="00260C4E" w:rsidRPr="00591653" w:rsidRDefault="00260C4E" w:rsidP="00260C4E">
      <w:pPr>
        <w:rPr>
          <w:rFonts w:ascii="Verdana" w:hAnsi="Verdana" w:cs="Arial"/>
          <w:b/>
          <w:bCs/>
          <w:color w:val="000000"/>
          <w:sz w:val="18"/>
          <w:szCs w:val="18"/>
          <w:u w:val="single"/>
        </w:rPr>
      </w:pPr>
      <w:r w:rsidRPr="00591653">
        <w:rPr>
          <w:rFonts w:ascii="Verdana" w:hAnsi="Verdana" w:cs="Arial"/>
          <w:b/>
          <w:bCs/>
          <w:color w:val="000000"/>
          <w:sz w:val="18"/>
          <w:szCs w:val="18"/>
          <w:u w:val="single"/>
        </w:rPr>
        <w:t>Segnalazioni per provincia e anno di nascita</w:t>
      </w:r>
    </w:p>
    <w:p w14:paraId="4F6FE291" w14:textId="77777777" w:rsidR="00A36E44" w:rsidRPr="00591653" w:rsidRDefault="00A36E44" w:rsidP="00260C4E">
      <w:pPr>
        <w:rPr>
          <w:rFonts w:ascii="Verdana" w:hAnsi="Verdana" w:cs="Arial"/>
          <w:color w:val="000000"/>
          <w:sz w:val="18"/>
          <w:szCs w:val="18"/>
        </w:rPr>
      </w:pPr>
    </w:p>
    <w:tbl>
      <w:tblPr>
        <w:tblW w:w="8359" w:type="dxa"/>
        <w:tblCellMar>
          <w:left w:w="70" w:type="dxa"/>
          <w:right w:w="70" w:type="dxa"/>
        </w:tblCellMar>
        <w:tblLook w:val="04A0" w:firstRow="1" w:lastRow="0" w:firstColumn="1" w:lastColumn="0" w:noHBand="0" w:noVBand="1"/>
      </w:tblPr>
      <w:tblGrid>
        <w:gridCol w:w="1383"/>
        <w:gridCol w:w="1053"/>
        <w:gridCol w:w="851"/>
        <w:gridCol w:w="708"/>
        <w:gridCol w:w="993"/>
        <w:gridCol w:w="850"/>
        <w:gridCol w:w="709"/>
        <w:gridCol w:w="850"/>
        <w:gridCol w:w="993"/>
      </w:tblGrid>
      <w:tr w:rsidR="00260C4E" w:rsidRPr="00591653" w14:paraId="6E464B3F" w14:textId="77777777" w:rsidTr="00260C4E">
        <w:trPr>
          <w:trHeight w:val="255"/>
        </w:trPr>
        <w:tc>
          <w:tcPr>
            <w:tcW w:w="1352" w:type="dxa"/>
            <w:tcBorders>
              <w:top w:val="single" w:sz="4" w:space="0" w:color="808080"/>
              <w:left w:val="single" w:sz="4" w:space="0" w:color="808080"/>
              <w:bottom w:val="single" w:sz="4" w:space="0" w:color="808080"/>
              <w:right w:val="single" w:sz="4" w:space="0" w:color="808080"/>
            </w:tcBorders>
            <w:shd w:val="clear" w:color="000000" w:fill="FFC000"/>
            <w:noWrap/>
            <w:vAlign w:val="bottom"/>
            <w:hideMark/>
          </w:tcPr>
          <w:p w14:paraId="4E0263BF" w14:textId="77777777" w:rsidR="00260C4E" w:rsidRPr="00591653" w:rsidRDefault="00260C4E" w:rsidP="00260C4E">
            <w:pPr>
              <w:jc w:val="center"/>
              <w:rPr>
                <w:rFonts w:ascii="Verdana" w:hAnsi="Verdana" w:cs="Arial"/>
                <w:b/>
                <w:bCs/>
                <w:color w:val="000000"/>
                <w:sz w:val="18"/>
                <w:szCs w:val="18"/>
              </w:rPr>
            </w:pPr>
            <w:proofErr w:type="spellStart"/>
            <w:r w:rsidRPr="00591653">
              <w:rPr>
                <w:rFonts w:ascii="Verdana" w:hAnsi="Verdana" w:cs="Arial"/>
                <w:b/>
                <w:bCs/>
                <w:color w:val="000000"/>
                <w:sz w:val="18"/>
                <w:szCs w:val="18"/>
              </w:rPr>
              <w:t>RES_PROV</w:t>
            </w:r>
            <w:proofErr w:type="spellEnd"/>
          </w:p>
        </w:tc>
        <w:tc>
          <w:tcPr>
            <w:tcW w:w="1053" w:type="dxa"/>
            <w:tcBorders>
              <w:top w:val="single" w:sz="4" w:space="0" w:color="808080"/>
              <w:left w:val="nil"/>
              <w:bottom w:val="single" w:sz="4" w:space="0" w:color="808080"/>
              <w:right w:val="single" w:sz="4" w:space="0" w:color="808080"/>
            </w:tcBorders>
            <w:shd w:val="clear" w:color="000000" w:fill="FFC000"/>
            <w:noWrap/>
            <w:vAlign w:val="bottom"/>
            <w:hideMark/>
          </w:tcPr>
          <w:p w14:paraId="4CB97E3D" w14:textId="77777777" w:rsidR="00260C4E" w:rsidRPr="00591653" w:rsidRDefault="00260C4E" w:rsidP="00260C4E">
            <w:pPr>
              <w:jc w:val="center"/>
              <w:rPr>
                <w:rFonts w:ascii="Verdana" w:hAnsi="Verdana" w:cs="Arial"/>
                <w:b/>
                <w:bCs/>
                <w:color w:val="000000"/>
                <w:sz w:val="18"/>
                <w:szCs w:val="18"/>
              </w:rPr>
            </w:pPr>
            <w:r w:rsidRPr="00591653">
              <w:rPr>
                <w:rFonts w:ascii="Verdana" w:hAnsi="Verdana" w:cs="Arial"/>
                <w:b/>
                <w:bCs/>
                <w:color w:val="000000"/>
                <w:sz w:val="18"/>
                <w:szCs w:val="18"/>
              </w:rPr>
              <w:t>2001</w:t>
            </w:r>
          </w:p>
        </w:tc>
        <w:tc>
          <w:tcPr>
            <w:tcW w:w="851" w:type="dxa"/>
            <w:tcBorders>
              <w:top w:val="single" w:sz="4" w:space="0" w:color="808080"/>
              <w:left w:val="nil"/>
              <w:bottom w:val="single" w:sz="4" w:space="0" w:color="808080"/>
              <w:right w:val="single" w:sz="4" w:space="0" w:color="808080"/>
            </w:tcBorders>
            <w:shd w:val="clear" w:color="000000" w:fill="FFC000"/>
            <w:noWrap/>
            <w:vAlign w:val="bottom"/>
            <w:hideMark/>
          </w:tcPr>
          <w:p w14:paraId="032CBA90" w14:textId="77777777" w:rsidR="00260C4E" w:rsidRPr="00591653" w:rsidRDefault="00260C4E" w:rsidP="00260C4E">
            <w:pPr>
              <w:jc w:val="center"/>
              <w:rPr>
                <w:rFonts w:ascii="Verdana" w:hAnsi="Verdana" w:cs="Arial"/>
                <w:b/>
                <w:bCs/>
                <w:color w:val="000000"/>
                <w:sz w:val="18"/>
                <w:szCs w:val="18"/>
              </w:rPr>
            </w:pPr>
            <w:r w:rsidRPr="00591653">
              <w:rPr>
                <w:rFonts w:ascii="Verdana" w:hAnsi="Verdana" w:cs="Arial"/>
                <w:b/>
                <w:bCs/>
                <w:color w:val="000000"/>
                <w:sz w:val="18"/>
                <w:szCs w:val="18"/>
              </w:rPr>
              <w:t>2002</w:t>
            </w:r>
          </w:p>
        </w:tc>
        <w:tc>
          <w:tcPr>
            <w:tcW w:w="708" w:type="dxa"/>
            <w:tcBorders>
              <w:top w:val="single" w:sz="4" w:space="0" w:color="808080"/>
              <w:left w:val="nil"/>
              <w:bottom w:val="single" w:sz="4" w:space="0" w:color="808080"/>
              <w:right w:val="single" w:sz="4" w:space="0" w:color="808080"/>
            </w:tcBorders>
            <w:shd w:val="clear" w:color="000000" w:fill="FFC000"/>
            <w:noWrap/>
            <w:vAlign w:val="bottom"/>
            <w:hideMark/>
          </w:tcPr>
          <w:p w14:paraId="65FDD5F7" w14:textId="77777777" w:rsidR="00260C4E" w:rsidRPr="00591653" w:rsidRDefault="00260C4E" w:rsidP="00260C4E">
            <w:pPr>
              <w:jc w:val="center"/>
              <w:rPr>
                <w:rFonts w:ascii="Verdana" w:hAnsi="Verdana" w:cs="Arial"/>
                <w:b/>
                <w:bCs/>
                <w:color w:val="000000"/>
                <w:sz w:val="18"/>
                <w:szCs w:val="18"/>
              </w:rPr>
            </w:pPr>
            <w:r w:rsidRPr="00591653">
              <w:rPr>
                <w:rFonts w:ascii="Verdana" w:hAnsi="Verdana" w:cs="Arial"/>
                <w:b/>
                <w:bCs/>
                <w:color w:val="000000"/>
                <w:sz w:val="18"/>
                <w:szCs w:val="18"/>
              </w:rPr>
              <w:t>2003</w:t>
            </w:r>
          </w:p>
        </w:tc>
        <w:tc>
          <w:tcPr>
            <w:tcW w:w="993" w:type="dxa"/>
            <w:tcBorders>
              <w:top w:val="single" w:sz="4" w:space="0" w:color="808080"/>
              <w:left w:val="nil"/>
              <w:bottom w:val="single" w:sz="4" w:space="0" w:color="808080"/>
              <w:right w:val="single" w:sz="4" w:space="0" w:color="808080"/>
            </w:tcBorders>
            <w:shd w:val="clear" w:color="000000" w:fill="FFC000"/>
            <w:noWrap/>
            <w:vAlign w:val="bottom"/>
            <w:hideMark/>
          </w:tcPr>
          <w:p w14:paraId="560652A7" w14:textId="77777777" w:rsidR="00260C4E" w:rsidRPr="00591653" w:rsidRDefault="00260C4E" w:rsidP="00260C4E">
            <w:pPr>
              <w:jc w:val="center"/>
              <w:rPr>
                <w:rFonts w:ascii="Verdana" w:hAnsi="Verdana" w:cs="Arial"/>
                <w:b/>
                <w:bCs/>
                <w:color w:val="000000"/>
                <w:sz w:val="18"/>
                <w:szCs w:val="18"/>
              </w:rPr>
            </w:pPr>
            <w:r w:rsidRPr="00591653">
              <w:rPr>
                <w:rFonts w:ascii="Verdana" w:hAnsi="Verdana" w:cs="Arial"/>
                <w:b/>
                <w:bCs/>
                <w:color w:val="000000"/>
                <w:sz w:val="18"/>
                <w:szCs w:val="18"/>
              </w:rPr>
              <w:t>2004</w:t>
            </w:r>
          </w:p>
        </w:tc>
        <w:tc>
          <w:tcPr>
            <w:tcW w:w="850" w:type="dxa"/>
            <w:tcBorders>
              <w:top w:val="single" w:sz="4" w:space="0" w:color="808080"/>
              <w:left w:val="nil"/>
              <w:bottom w:val="single" w:sz="4" w:space="0" w:color="808080"/>
              <w:right w:val="single" w:sz="4" w:space="0" w:color="808080"/>
            </w:tcBorders>
            <w:shd w:val="clear" w:color="000000" w:fill="FFC000"/>
            <w:noWrap/>
            <w:vAlign w:val="bottom"/>
            <w:hideMark/>
          </w:tcPr>
          <w:p w14:paraId="4B9DAD0E" w14:textId="77777777" w:rsidR="00260C4E" w:rsidRPr="00591653" w:rsidRDefault="00260C4E" w:rsidP="00260C4E">
            <w:pPr>
              <w:jc w:val="center"/>
              <w:rPr>
                <w:rFonts w:ascii="Verdana" w:hAnsi="Verdana" w:cs="Arial"/>
                <w:b/>
                <w:bCs/>
                <w:color w:val="000000"/>
                <w:sz w:val="18"/>
                <w:szCs w:val="18"/>
              </w:rPr>
            </w:pPr>
            <w:r w:rsidRPr="00591653">
              <w:rPr>
                <w:rFonts w:ascii="Verdana" w:hAnsi="Verdana" w:cs="Arial"/>
                <w:b/>
                <w:bCs/>
                <w:color w:val="000000"/>
                <w:sz w:val="18"/>
                <w:szCs w:val="18"/>
              </w:rPr>
              <w:t>2005</w:t>
            </w:r>
          </w:p>
        </w:tc>
        <w:tc>
          <w:tcPr>
            <w:tcW w:w="709" w:type="dxa"/>
            <w:tcBorders>
              <w:top w:val="single" w:sz="4" w:space="0" w:color="808080"/>
              <w:left w:val="nil"/>
              <w:bottom w:val="single" w:sz="4" w:space="0" w:color="808080"/>
              <w:right w:val="single" w:sz="4" w:space="0" w:color="808080"/>
            </w:tcBorders>
            <w:shd w:val="clear" w:color="000000" w:fill="FFC000"/>
            <w:noWrap/>
            <w:vAlign w:val="bottom"/>
            <w:hideMark/>
          </w:tcPr>
          <w:p w14:paraId="7B04CA7F" w14:textId="77777777" w:rsidR="00260C4E" w:rsidRPr="00591653" w:rsidRDefault="00260C4E" w:rsidP="00260C4E">
            <w:pPr>
              <w:jc w:val="center"/>
              <w:rPr>
                <w:rFonts w:ascii="Verdana" w:hAnsi="Verdana" w:cs="Arial"/>
                <w:b/>
                <w:bCs/>
                <w:color w:val="000000"/>
                <w:sz w:val="18"/>
                <w:szCs w:val="18"/>
              </w:rPr>
            </w:pPr>
            <w:r w:rsidRPr="00591653">
              <w:rPr>
                <w:rFonts w:ascii="Verdana" w:hAnsi="Verdana" w:cs="Arial"/>
                <w:b/>
                <w:bCs/>
                <w:color w:val="000000"/>
                <w:sz w:val="18"/>
                <w:szCs w:val="18"/>
              </w:rPr>
              <w:t>2006</w:t>
            </w:r>
          </w:p>
        </w:tc>
        <w:tc>
          <w:tcPr>
            <w:tcW w:w="850" w:type="dxa"/>
            <w:tcBorders>
              <w:top w:val="single" w:sz="4" w:space="0" w:color="808080"/>
              <w:left w:val="nil"/>
              <w:bottom w:val="single" w:sz="4" w:space="0" w:color="808080"/>
              <w:right w:val="single" w:sz="4" w:space="0" w:color="808080"/>
            </w:tcBorders>
            <w:shd w:val="clear" w:color="000000" w:fill="FFC000"/>
            <w:noWrap/>
            <w:vAlign w:val="bottom"/>
            <w:hideMark/>
          </w:tcPr>
          <w:p w14:paraId="01D9773B" w14:textId="77777777" w:rsidR="00260C4E" w:rsidRPr="00591653" w:rsidRDefault="00260C4E" w:rsidP="00260C4E">
            <w:pPr>
              <w:jc w:val="center"/>
              <w:rPr>
                <w:rFonts w:ascii="Verdana" w:hAnsi="Verdana" w:cs="Arial"/>
                <w:b/>
                <w:bCs/>
                <w:color w:val="000000"/>
                <w:sz w:val="18"/>
                <w:szCs w:val="18"/>
              </w:rPr>
            </w:pPr>
            <w:r w:rsidRPr="00591653">
              <w:rPr>
                <w:rFonts w:ascii="Verdana" w:hAnsi="Verdana" w:cs="Arial"/>
                <w:b/>
                <w:bCs/>
                <w:color w:val="000000"/>
                <w:sz w:val="18"/>
                <w:szCs w:val="18"/>
              </w:rPr>
              <w:t>2007</w:t>
            </w:r>
          </w:p>
        </w:tc>
        <w:tc>
          <w:tcPr>
            <w:tcW w:w="993" w:type="dxa"/>
            <w:tcBorders>
              <w:top w:val="single" w:sz="4" w:space="0" w:color="808080"/>
              <w:left w:val="nil"/>
              <w:bottom w:val="single" w:sz="4" w:space="0" w:color="808080"/>
              <w:right w:val="single" w:sz="4" w:space="0" w:color="808080"/>
            </w:tcBorders>
            <w:shd w:val="clear" w:color="000000" w:fill="FFC000"/>
            <w:noWrap/>
            <w:vAlign w:val="bottom"/>
            <w:hideMark/>
          </w:tcPr>
          <w:p w14:paraId="0EBFC71D" w14:textId="77777777" w:rsidR="00260C4E" w:rsidRPr="00591653" w:rsidRDefault="00260C4E" w:rsidP="00260C4E">
            <w:pPr>
              <w:jc w:val="center"/>
              <w:rPr>
                <w:rFonts w:ascii="Verdana" w:hAnsi="Verdana" w:cs="Arial"/>
                <w:b/>
                <w:bCs/>
                <w:color w:val="000000"/>
                <w:sz w:val="18"/>
                <w:szCs w:val="18"/>
              </w:rPr>
            </w:pPr>
            <w:r w:rsidRPr="00591653">
              <w:rPr>
                <w:rFonts w:ascii="Verdana" w:hAnsi="Verdana" w:cs="Arial"/>
                <w:b/>
                <w:bCs/>
                <w:color w:val="000000"/>
                <w:sz w:val="18"/>
                <w:szCs w:val="18"/>
              </w:rPr>
              <w:t>Totale</w:t>
            </w:r>
          </w:p>
        </w:tc>
      </w:tr>
      <w:tr w:rsidR="00260C4E" w:rsidRPr="00591653" w14:paraId="1579A24E" w14:textId="77777777" w:rsidTr="00260C4E">
        <w:trPr>
          <w:trHeight w:val="255"/>
        </w:trPr>
        <w:tc>
          <w:tcPr>
            <w:tcW w:w="1352" w:type="dxa"/>
            <w:tcBorders>
              <w:top w:val="nil"/>
              <w:left w:val="single" w:sz="4" w:space="0" w:color="808080"/>
              <w:bottom w:val="single" w:sz="4" w:space="0" w:color="808080"/>
              <w:right w:val="single" w:sz="4" w:space="0" w:color="808080"/>
            </w:tcBorders>
            <w:shd w:val="clear" w:color="auto" w:fill="auto"/>
            <w:noWrap/>
            <w:vAlign w:val="bottom"/>
            <w:hideMark/>
          </w:tcPr>
          <w:p w14:paraId="19C1AB12" w14:textId="77777777" w:rsidR="00260C4E" w:rsidRPr="00591653" w:rsidRDefault="00260C4E" w:rsidP="00260C4E">
            <w:pPr>
              <w:rPr>
                <w:rFonts w:ascii="Verdana" w:hAnsi="Verdana" w:cs="Arial"/>
                <w:color w:val="000000"/>
                <w:sz w:val="18"/>
                <w:szCs w:val="18"/>
              </w:rPr>
            </w:pPr>
            <w:r w:rsidRPr="00591653">
              <w:rPr>
                <w:rFonts w:ascii="Verdana" w:hAnsi="Verdana" w:cs="Arial"/>
                <w:color w:val="000000"/>
                <w:sz w:val="18"/>
                <w:szCs w:val="18"/>
              </w:rPr>
              <w:t>BL</w:t>
            </w:r>
          </w:p>
        </w:tc>
        <w:tc>
          <w:tcPr>
            <w:tcW w:w="1053" w:type="dxa"/>
            <w:tcBorders>
              <w:top w:val="nil"/>
              <w:left w:val="nil"/>
              <w:bottom w:val="single" w:sz="4" w:space="0" w:color="808080"/>
              <w:right w:val="single" w:sz="4" w:space="0" w:color="808080"/>
            </w:tcBorders>
            <w:shd w:val="clear" w:color="auto" w:fill="auto"/>
            <w:noWrap/>
            <w:vAlign w:val="bottom"/>
            <w:hideMark/>
          </w:tcPr>
          <w:p w14:paraId="35CC9CB1" w14:textId="77777777" w:rsidR="00260C4E" w:rsidRPr="00591653" w:rsidRDefault="00260C4E" w:rsidP="00260C4E">
            <w:pPr>
              <w:jc w:val="right"/>
              <w:rPr>
                <w:rFonts w:ascii="Verdana" w:hAnsi="Verdana" w:cs="Arial"/>
                <w:color w:val="000000"/>
                <w:sz w:val="18"/>
                <w:szCs w:val="18"/>
              </w:rPr>
            </w:pPr>
            <w:r w:rsidRPr="00591653">
              <w:rPr>
                <w:rFonts w:ascii="Verdana" w:hAnsi="Verdana" w:cs="Arial"/>
                <w:color w:val="000000"/>
                <w:sz w:val="18"/>
                <w:szCs w:val="18"/>
              </w:rPr>
              <w:t>42</w:t>
            </w:r>
          </w:p>
        </w:tc>
        <w:tc>
          <w:tcPr>
            <w:tcW w:w="851" w:type="dxa"/>
            <w:tcBorders>
              <w:top w:val="nil"/>
              <w:left w:val="nil"/>
              <w:bottom w:val="single" w:sz="4" w:space="0" w:color="808080"/>
              <w:right w:val="single" w:sz="4" w:space="0" w:color="808080"/>
            </w:tcBorders>
            <w:shd w:val="clear" w:color="auto" w:fill="auto"/>
            <w:noWrap/>
            <w:vAlign w:val="bottom"/>
            <w:hideMark/>
          </w:tcPr>
          <w:p w14:paraId="05A41343" w14:textId="77777777" w:rsidR="00260C4E" w:rsidRPr="00591653" w:rsidRDefault="00260C4E" w:rsidP="00260C4E">
            <w:pPr>
              <w:jc w:val="right"/>
              <w:rPr>
                <w:rFonts w:ascii="Verdana" w:hAnsi="Verdana" w:cs="Arial"/>
                <w:color w:val="000000"/>
                <w:sz w:val="18"/>
                <w:szCs w:val="18"/>
              </w:rPr>
            </w:pPr>
            <w:r w:rsidRPr="00591653">
              <w:rPr>
                <w:rFonts w:ascii="Verdana" w:hAnsi="Verdana" w:cs="Arial"/>
                <w:color w:val="000000"/>
                <w:sz w:val="18"/>
                <w:szCs w:val="18"/>
              </w:rPr>
              <w:t>39</w:t>
            </w:r>
          </w:p>
        </w:tc>
        <w:tc>
          <w:tcPr>
            <w:tcW w:w="708" w:type="dxa"/>
            <w:tcBorders>
              <w:top w:val="nil"/>
              <w:left w:val="nil"/>
              <w:bottom w:val="single" w:sz="4" w:space="0" w:color="808080"/>
              <w:right w:val="single" w:sz="4" w:space="0" w:color="808080"/>
            </w:tcBorders>
            <w:shd w:val="clear" w:color="auto" w:fill="auto"/>
            <w:noWrap/>
            <w:vAlign w:val="bottom"/>
            <w:hideMark/>
          </w:tcPr>
          <w:p w14:paraId="0283A678" w14:textId="77777777" w:rsidR="00260C4E" w:rsidRPr="00591653" w:rsidRDefault="00260C4E" w:rsidP="00260C4E">
            <w:pPr>
              <w:jc w:val="right"/>
              <w:rPr>
                <w:rFonts w:ascii="Verdana" w:hAnsi="Verdana" w:cs="Arial"/>
                <w:b/>
                <w:bCs/>
                <w:color w:val="000000"/>
                <w:sz w:val="18"/>
                <w:szCs w:val="18"/>
              </w:rPr>
            </w:pPr>
            <w:r w:rsidRPr="00591653">
              <w:rPr>
                <w:rFonts w:ascii="Verdana" w:hAnsi="Verdana" w:cs="Arial"/>
                <w:b/>
                <w:bCs/>
                <w:color w:val="000000"/>
                <w:sz w:val="18"/>
                <w:szCs w:val="18"/>
              </w:rPr>
              <w:t>41</w:t>
            </w:r>
          </w:p>
        </w:tc>
        <w:tc>
          <w:tcPr>
            <w:tcW w:w="993" w:type="dxa"/>
            <w:tcBorders>
              <w:top w:val="nil"/>
              <w:left w:val="nil"/>
              <w:bottom w:val="single" w:sz="4" w:space="0" w:color="808080"/>
              <w:right w:val="single" w:sz="4" w:space="0" w:color="808080"/>
            </w:tcBorders>
            <w:shd w:val="clear" w:color="auto" w:fill="auto"/>
            <w:noWrap/>
            <w:vAlign w:val="bottom"/>
            <w:hideMark/>
          </w:tcPr>
          <w:p w14:paraId="0F95F4C1" w14:textId="77777777" w:rsidR="00260C4E" w:rsidRPr="00591653" w:rsidRDefault="00260C4E" w:rsidP="00260C4E">
            <w:pPr>
              <w:jc w:val="right"/>
              <w:rPr>
                <w:rFonts w:ascii="Verdana" w:hAnsi="Verdana" w:cs="Arial"/>
                <w:color w:val="000000"/>
                <w:sz w:val="18"/>
                <w:szCs w:val="18"/>
              </w:rPr>
            </w:pPr>
            <w:r w:rsidRPr="00591653">
              <w:rPr>
                <w:rFonts w:ascii="Verdana" w:hAnsi="Verdana" w:cs="Arial"/>
                <w:color w:val="000000"/>
                <w:sz w:val="18"/>
                <w:szCs w:val="18"/>
              </w:rPr>
              <w:t>11</w:t>
            </w:r>
          </w:p>
        </w:tc>
        <w:tc>
          <w:tcPr>
            <w:tcW w:w="850" w:type="dxa"/>
            <w:tcBorders>
              <w:top w:val="nil"/>
              <w:left w:val="nil"/>
              <w:bottom w:val="single" w:sz="4" w:space="0" w:color="808080"/>
              <w:right w:val="single" w:sz="4" w:space="0" w:color="808080"/>
            </w:tcBorders>
            <w:shd w:val="clear" w:color="auto" w:fill="auto"/>
            <w:noWrap/>
            <w:vAlign w:val="bottom"/>
            <w:hideMark/>
          </w:tcPr>
          <w:p w14:paraId="06DB5B92" w14:textId="77777777" w:rsidR="00260C4E" w:rsidRPr="00591653" w:rsidRDefault="00260C4E" w:rsidP="00260C4E">
            <w:pPr>
              <w:jc w:val="right"/>
              <w:rPr>
                <w:rFonts w:ascii="Verdana" w:hAnsi="Verdana" w:cs="Arial"/>
                <w:color w:val="000000"/>
                <w:sz w:val="18"/>
                <w:szCs w:val="18"/>
              </w:rPr>
            </w:pPr>
            <w:r w:rsidRPr="00591653">
              <w:rPr>
                <w:rFonts w:ascii="Verdana" w:hAnsi="Verdana" w:cs="Arial"/>
                <w:color w:val="000000"/>
                <w:sz w:val="18"/>
                <w:szCs w:val="18"/>
              </w:rPr>
              <w:t>3</w:t>
            </w:r>
          </w:p>
        </w:tc>
        <w:tc>
          <w:tcPr>
            <w:tcW w:w="709" w:type="dxa"/>
            <w:tcBorders>
              <w:top w:val="nil"/>
              <w:left w:val="nil"/>
              <w:bottom w:val="single" w:sz="4" w:space="0" w:color="808080"/>
              <w:right w:val="single" w:sz="4" w:space="0" w:color="808080"/>
            </w:tcBorders>
            <w:shd w:val="clear" w:color="auto" w:fill="auto"/>
            <w:noWrap/>
            <w:vAlign w:val="bottom"/>
            <w:hideMark/>
          </w:tcPr>
          <w:p w14:paraId="2854B726" w14:textId="77777777" w:rsidR="00260C4E" w:rsidRPr="00591653" w:rsidRDefault="00260C4E" w:rsidP="00260C4E">
            <w:pPr>
              <w:jc w:val="right"/>
              <w:rPr>
                <w:rFonts w:ascii="Verdana" w:hAnsi="Verdana" w:cs="Arial"/>
                <w:color w:val="000000"/>
                <w:sz w:val="18"/>
                <w:szCs w:val="18"/>
              </w:rPr>
            </w:pPr>
            <w:r w:rsidRPr="00591653">
              <w:rPr>
                <w:rFonts w:ascii="Verdana" w:hAnsi="Verdana" w:cs="Arial"/>
                <w:color w:val="000000"/>
                <w:sz w:val="18"/>
                <w:szCs w:val="18"/>
              </w:rPr>
              <w:t>2</w:t>
            </w:r>
          </w:p>
        </w:tc>
        <w:tc>
          <w:tcPr>
            <w:tcW w:w="850" w:type="dxa"/>
            <w:tcBorders>
              <w:top w:val="nil"/>
              <w:left w:val="nil"/>
              <w:bottom w:val="single" w:sz="4" w:space="0" w:color="808080"/>
              <w:right w:val="single" w:sz="4" w:space="0" w:color="808080"/>
            </w:tcBorders>
            <w:shd w:val="clear" w:color="auto" w:fill="auto"/>
            <w:noWrap/>
            <w:vAlign w:val="bottom"/>
            <w:hideMark/>
          </w:tcPr>
          <w:p w14:paraId="5502EEBE" w14:textId="77777777" w:rsidR="00260C4E" w:rsidRPr="00591653" w:rsidRDefault="00260C4E" w:rsidP="00260C4E">
            <w:pPr>
              <w:rPr>
                <w:rFonts w:ascii="Verdana" w:hAnsi="Verdana" w:cs="Arial"/>
                <w:color w:val="000000"/>
                <w:sz w:val="18"/>
                <w:szCs w:val="18"/>
              </w:rPr>
            </w:pPr>
            <w:r w:rsidRPr="00591653">
              <w:rPr>
                <w:rFonts w:ascii="Verdana" w:hAnsi="Verdana" w:cs="Arial"/>
                <w:color w:val="000000"/>
                <w:sz w:val="18"/>
                <w:szCs w:val="18"/>
              </w:rPr>
              <w:t> </w:t>
            </w:r>
          </w:p>
        </w:tc>
        <w:tc>
          <w:tcPr>
            <w:tcW w:w="993" w:type="dxa"/>
            <w:tcBorders>
              <w:top w:val="nil"/>
              <w:left w:val="nil"/>
              <w:bottom w:val="single" w:sz="4" w:space="0" w:color="808080"/>
              <w:right w:val="single" w:sz="4" w:space="0" w:color="808080"/>
            </w:tcBorders>
            <w:shd w:val="clear" w:color="auto" w:fill="auto"/>
            <w:noWrap/>
            <w:vAlign w:val="bottom"/>
            <w:hideMark/>
          </w:tcPr>
          <w:p w14:paraId="6C8DC2DE" w14:textId="77777777" w:rsidR="00260C4E" w:rsidRPr="00591653" w:rsidRDefault="00260C4E" w:rsidP="00260C4E">
            <w:pPr>
              <w:jc w:val="right"/>
              <w:rPr>
                <w:rFonts w:ascii="Verdana" w:hAnsi="Verdana" w:cs="Arial"/>
                <w:color w:val="000000"/>
                <w:sz w:val="18"/>
                <w:szCs w:val="18"/>
              </w:rPr>
            </w:pPr>
            <w:r w:rsidRPr="00591653">
              <w:rPr>
                <w:rFonts w:ascii="Verdana" w:hAnsi="Verdana" w:cs="Arial"/>
                <w:color w:val="000000"/>
                <w:sz w:val="18"/>
                <w:szCs w:val="18"/>
              </w:rPr>
              <w:t>138</w:t>
            </w:r>
          </w:p>
        </w:tc>
      </w:tr>
      <w:tr w:rsidR="00260C4E" w:rsidRPr="00591653" w14:paraId="57DD6599" w14:textId="77777777" w:rsidTr="00260C4E">
        <w:trPr>
          <w:trHeight w:val="255"/>
        </w:trPr>
        <w:tc>
          <w:tcPr>
            <w:tcW w:w="1352" w:type="dxa"/>
            <w:tcBorders>
              <w:top w:val="nil"/>
              <w:left w:val="single" w:sz="4" w:space="0" w:color="808080"/>
              <w:bottom w:val="single" w:sz="4" w:space="0" w:color="808080"/>
              <w:right w:val="single" w:sz="4" w:space="0" w:color="808080"/>
            </w:tcBorders>
            <w:shd w:val="clear" w:color="auto" w:fill="auto"/>
            <w:noWrap/>
            <w:vAlign w:val="bottom"/>
            <w:hideMark/>
          </w:tcPr>
          <w:p w14:paraId="7654544A" w14:textId="77777777" w:rsidR="00260C4E" w:rsidRPr="00591653" w:rsidRDefault="00260C4E" w:rsidP="00260C4E">
            <w:pPr>
              <w:rPr>
                <w:rFonts w:ascii="Verdana" w:hAnsi="Verdana" w:cs="Arial"/>
                <w:color w:val="000000"/>
                <w:sz w:val="18"/>
                <w:szCs w:val="18"/>
              </w:rPr>
            </w:pPr>
            <w:r w:rsidRPr="00591653">
              <w:rPr>
                <w:rFonts w:ascii="Verdana" w:hAnsi="Verdana" w:cs="Arial"/>
                <w:color w:val="000000"/>
                <w:sz w:val="18"/>
                <w:szCs w:val="18"/>
              </w:rPr>
              <w:t>PD</w:t>
            </w:r>
          </w:p>
        </w:tc>
        <w:tc>
          <w:tcPr>
            <w:tcW w:w="1053" w:type="dxa"/>
            <w:tcBorders>
              <w:top w:val="nil"/>
              <w:left w:val="nil"/>
              <w:bottom w:val="single" w:sz="4" w:space="0" w:color="808080"/>
              <w:right w:val="single" w:sz="4" w:space="0" w:color="808080"/>
            </w:tcBorders>
            <w:shd w:val="clear" w:color="auto" w:fill="auto"/>
            <w:noWrap/>
            <w:vAlign w:val="bottom"/>
            <w:hideMark/>
          </w:tcPr>
          <w:p w14:paraId="1C327F70" w14:textId="77777777" w:rsidR="00260C4E" w:rsidRPr="00591653" w:rsidRDefault="00260C4E" w:rsidP="00260C4E">
            <w:pPr>
              <w:jc w:val="right"/>
              <w:rPr>
                <w:rFonts w:ascii="Verdana" w:hAnsi="Verdana" w:cs="Arial"/>
                <w:color w:val="000000"/>
                <w:sz w:val="18"/>
                <w:szCs w:val="18"/>
              </w:rPr>
            </w:pPr>
            <w:r w:rsidRPr="00591653">
              <w:rPr>
                <w:rFonts w:ascii="Verdana" w:hAnsi="Verdana" w:cs="Arial"/>
                <w:color w:val="000000"/>
                <w:sz w:val="18"/>
                <w:szCs w:val="18"/>
              </w:rPr>
              <w:t>175</w:t>
            </w:r>
          </w:p>
        </w:tc>
        <w:tc>
          <w:tcPr>
            <w:tcW w:w="851" w:type="dxa"/>
            <w:tcBorders>
              <w:top w:val="nil"/>
              <w:left w:val="nil"/>
              <w:bottom w:val="single" w:sz="4" w:space="0" w:color="808080"/>
              <w:right w:val="single" w:sz="4" w:space="0" w:color="808080"/>
            </w:tcBorders>
            <w:shd w:val="clear" w:color="auto" w:fill="auto"/>
            <w:noWrap/>
            <w:vAlign w:val="bottom"/>
            <w:hideMark/>
          </w:tcPr>
          <w:p w14:paraId="584FBC89" w14:textId="77777777" w:rsidR="00260C4E" w:rsidRPr="00591653" w:rsidRDefault="00260C4E" w:rsidP="00260C4E">
            <w:pPr>
              <w:jc w:val="right"/>
              <w:rPr>
                <w:rFonts w:ascii="Verdana" w:hAnsi="Verdana" w:cs="Arial"/>
                <w:color w:val="000000"/>
                <w:sz w:val="18"/>
                <w:szCs w:val="18"/>
              </w:rPr>
            </w:pPr>
            <w:r w:rsidRPr="00591653">
              <w:rPr>
                <w:rFonts w:ascii="Verdana" w:hAnsi="Verdana" w:cs="Arial"/>
                <w:color w:val="000000"/>
                <w:sz w:val="18"/>
                <w:szCs w:val="18"/>
              </w:rPr>
              <w:t>176</w:t>
            </w:r>
          </w:p>
        </w:tc>
        <w:tc>
          <w:tcPr>
            <w:tcW w:w="708" w:type="dxa"/>
            <w:tcBorders>
              <w:top w:val="nil"/>
              <w:left w:val="nil"/>
              <w:bottom w:val="single" w:sz="4" w:space="0" w:color="808080"/>
              <w:right w:val="single" w:sz="4" w:space="0" w:color="808080"/>
            </w:tcBorders>
            <w:shd w:val="clear" w:color="auto" w:fill="auto"/>
            <w:noWrap/>
            <w:vAlign w:val="bottom"/>
            <w:hideMark/>
          </w:tcPr>
          <w:p w14:paraId="0600AD3D" w14:textId="77777777" w:rsidR="00260C4E" w:rsidRPr="00591653" w:rsidRDefault="00260C4E" w:rsidP="00260C4E">
            <w:pPr>
              <w:jc w:val="right"/>
              <w:rPr>
                <w:rFonts w:ascii="Verdana" w:hAnsi="Verdana" w:cs="Arial"/>
                <w:b/>
                <w:bCs/>
                <w:color w:val="000000"/>
                <w:sz w:val="18"/>
                <w:szCs w:val="18"/>
              </w:rPr>
            </w:pPr>
            <w:r w:rsidRPr="00591653">
              <w:rPr>
                <w:rFonts w:ascii="Verdana" w:hAnsi="Verdana" w:cs="Arial"/>
                <w:b/>
                <w:bCs/>
                <w:color w:val="000000"/>
                <w:sz w:val="18"/>
                <w:szCs w:val="18"/>
              </w:rPr>
              <w:t>154</w:t>
            </w:r>
          </w:p>
        </w:tc>
        <w:tc>
          <w:tcPr>
            <w:tcW w:w="993" w:type="dxa"/>
            <w:tcBorders>
              <w:top w:val="nil"/>
              <w:left w:val="nil"/>
              <w:bottom w:val="single" w:sz="4" w:space="0" w:color="808080"/>
              <w:right w:val="single" w:sz="4" w:space="0" w:color="808080"/>
            </w:tcBorders>
            <w:shd w:val="clear" w:color="auto" w:fill="auto"/>
            <w:noWrap/>
            <w:vAlign w:val="bottom"/>
            <w:hideMark/>
          </w:tcPr>
          <w:p w14:paraId="6302ABFD" w14:textId="77777777" w:rsidR="00260C4E" w:rsidRPr="00591653" w:rsidRDefault="00260C4E" w:rsidP="00260C4E">
            <w:pPr>
              <w:jc w:val="right"/>
              <w:rPr>
                <w:rFonts w:ascii="Verdana" w:hAnsi="Verdana" w:cs="Arial"/>
                <w:color w:val="000000"/>
                <w:sz w:val="18"/>
                <w:szCs w:val="18"/>
              </w:rPr>
            </w:pPr>
            <w:r w:rsidRPr="00591653">
              <w:rPr>
                <w:rFonts w:ascii="Verdana" w:hAnsi="Verdana" w:cs="Arial"/>
                <w:color w:val="000000"/>
                <w:sz w:val="18"/>
                <w:szCs w:val="18"/>
              </w:rPr>
              <w:t>88</w:t>
            </w:r>
          </w:p>
        </w:tc>
        <w:tc>
          <w:tcPr>
            <w:tcW w:w="850" w:type="dxa"/>
            <w:tcBorders>
              <w:top w:val="nil"/>
              <w:left w:val="nil"/>
              <w:bottom w:val="single" w:sz="4" w:space="0" w:color="808080"/>
              <w:right w:val="single" w:sz="4" w:space="0" w:color="808080"/>
            </w:tcBorders>
            <w:shd w:val="clear" w:color="auto" w:fill="auto"/>
            <w:noWrap/>
            <w:vAlign w:val="bottom"/>
            <w:hideMark/>
          </w:tcPr>
          <w:p w14:paraId="788CF6E7" w14:textId="77777777" w:rsidR="00260C4E" w:rsidRPr="00591653" w:rsidRDefault="00260C4E" w:rsidP="00260C4E">
            <w:pPr>
              <w:jc w:val="right"/>
              <w:rPr>
                <w:rFonts w:ascii="Verdana" w:hAnsi="Verdana" w:cs="Arial"/>
                <w:color w:val="000000"/>
                <w:sz w:val="18"/>
                <w:szCs w:val="18"/>
              </w:rPr>
            </w:pPr>
            <w:r w:rsidRPr="00591653">
              <w:rPr>
                <w:rFonts w:ascii="Verdana" w:hAnsi="Verdana" w:cs="Arial"/>
                <w:color w:val="000000"/>
                <w:sz w:val="18"/>
                <w:szCs w:val="18"/>
              </w:rPr>
              <w:t>62</w:t>
            </w:r>
          </w:p>
        </w:tc>
        <w:tc>
          <w:tcPr>
            <w:tcW w:w="709" w:type="dxa"/>
            <w:tcBorders>
              <w:top w:val="nil"/>
              <w:left w:val="nil"/>
              <w:bottom w:val="single" w:sz="4" w:space="0" w:color="808080"/>
              <w:right w:val="single" w:sz="4" w:space="0" w:color="808080"/>
            </w:tcBorders>
            <w:shd w:val="clear" w:color="auto" w:fill="auto"/>
            <w:noWrap/>
            <w:vAlign w:val="bottom"/>
            <w:hideMark/>
          </w:tcPr>
          <w:p w14:paraId="52E8EEA2" w14:textId="77777777" w:rsidR="00260C4E" w:rsidRPr="00591653" w:rsidRDefault="00260C4E" w:rsidP="00260C4E">
            <w:pPr>
              <w:jc w:val="right"/>
              <w:rPr>
                <w:rFonts w:ascii="Verdana" w:hAnsi="Verdana" w:cs="Arial"/>
                <w:color w:val="000000"/>
                <w:sz w:val="18"/>
                <w:szCs w:val="18"/>
              </w:rPr>
            </w:pPr>
            <w:r w:rsidRPr="00591653">
              <w:rPr>
                <w:rFonts w:ascii="Verdana" w:hAnsi="Verdana" w:cs="Arial"/>
                <w:color w:val="000000"/>
                <w:sz w:val="18"/>
                <w:szCs w:val="18"/>
              </w:rPr>
              <w:t>28</w:t>
            </w:r>
          </w:p>
        </w:tc>
        <w:tc>
          <w:tcPr>
            <w:tcW w:w="850" w:type="dxa"/>
            <w:tcBorders>
              <w:top w:val="nil"/>
              <w:left w:val="nil"/>
              <w:bottom w:val="single" w:sz="4" w:space="0" w:color="808080"/>
              <w:right w:val="single" w:sz="4" w:space="0" w:color="808080"/>
            </w:tcBorders>
            <w:shd w:val="clear" w:color="auto" w:fill="auto"/>
            <w:noWrap/>
            <w:vAlign w:val="bottom"/>
            <w:hideMark/>
          </w:tcPr>
          <w:p w14:paraId="4D179A49" w14:textId="77777777" w:rsidR="00260C4E" w:rsidRPr="00591653" w:rsidRDefault="00260C4E" w:rsidP="00260C4E">
            <w:pPr>
              <w:jc w:val="right"/>
              <w:rPr>
                <w:rFonts w:ascii="Verdana" w:hAnsi="Verdana" w:cs="Arial"/>
                <w:color w:val="000000"/>
                <w:sz w:val="18"/>
                <w:szCs w:val="18"/>
              </w:rPr>
            </w:pPr>
            <w:r w:rsidRPr="00591653">
              <w:rPr>
                <w:rFonts w:ascii="Verdana" w:hAnsi="Verdana" w:cs="Arial"/>
                <w:color w:val="000000"/>
                <w:sz w:val="18"/>
                <w:szCs w:val="18"/>
              </w:rPr>
              <w:t>1</w:t>
            </w:r>
          </w:p>
        </w:tc>
        <w:tc>
          <w:tcPr>
            <w:tcW w:w="993" w:type="dxa"/>
            <w:tcBorders>
              <w:top w:val="nil"/>
              <w:left w:val="nil"/>
              <w:bottom w:val="single" w:sz="4" w:space="0" w:color="808080"/>
              <w:right w:val="single" w:sz="4" w:space="0" w:color="808080"/>
            </w:tcBorders>
            <w:shd w:val="clear" w:color="auto" w:fill="auto"/>
            <w:noWrap/>
            <w:vAlign w:val="bottom"/>
            <w:hideMark/>
          </w:tcPr>
          <w:p w14:paraId="1D86CFC4" w14:textId="77777777" w:rsidR="00260C4E" w:rsidRPr="00591653" w:rsidRDefault="00260C4E" w:rsidP="00260C4E">
            <w:pPr>
              <w:jc w:val="right"/>
              <w:rPr>
                <w:rFonts w:ascii="Verdana" w:hAnsi="Verdana" w:cs="Arial"/>
                <w:color w:val="000000"/>
                <w:sz w:val="18"/>
                <w:szCs w:val="18"/>
              </w:rPr>
            </w:pPr>
            <w:r w:rsidRPr="00591653">
              <w:rPr>
                <w:rFonts w:ascii="Verdana" w:hAnsi="Verdana" w:cs="Arial"/>
                <w:color w:val="000000"/>
                <w:sz w:val="18"/>
                <w:szCs w:val="18"/>
              </w:rPr>
              <w:t>684</w:t>
            </w:r>
          </w:p>
        </w:tc>
      </w:tr>
      <w:tr w:rsidR="00260C4E" w:rsidRPr="00591653" w14:paraId="34B168BA" w14:textId="77777777" w:rsidTr="00260C4E">
        <w:trPr>
          <w:trHeight w:val="255"/>
        </w:trPr>
        <w:tc>
          <w:tcPr>
            <w:tcW w:w="1352" w:type="dxa"/>
            <w:tcBorders>
              <w:top w:val="nil"/>
              <w:left w:val="single" w:sz="4" w:space="0" w:color="808080"/>
              <w:bottom w:val="single" w:sz="4" w:space="0" w:color="808080"/>
              <w:right w:val="single" w:sz="4" w:space="0" w:color="808080"/>
            </w:tcBorders>
            <w:shd w:val="clear" w:color="auto" w:fill="auto"/>
            <w:noWrap/>
            <w:vAlign w:val="bottom"/>
            <w:hideMark/>
          </w:tcPr>
          <w:p w14:paraId="638F7ECA" w14:textId="77777777" w:rsidR="00260C4E" w:rsidRPr="00591653" w:rsidRDefault="00260C4E" w:rsidP="00260C4E">
            <w:pPr>
              <w:rPr>
                <w:rFonts w:ascii="Verdana" w:hAnsi="Verdana" w:cs="Arial"/>
                <w:color w:val="000000"/>
                <w:sz w:val="18"/>
                <w:szCs w:val="18"/>
              </w:rPr>
            </w:pPr>
            <w:r w:rsidRPr="00591653">
              <w:rPr>
                <w:rFonts w:ascii="Verdana" w:hAnsi="Verdana" w:cs="Arial"/>
                <w:color w:val="000000"/>
                <w:sz w:val="18"/>
                <w:szCs w:val="18"/>
              </w:rPr>
              <w:t>RO</w:t>
            </w:r>
          </w:p>
        </w:tc>
        <w:tc>
          <w:tcPr>
            <w:tcW w:w="1053" w:type="dxa"/>
            <w:tcBorders>
              <w:top w:val="nil"/>
              <w:left w:val="nil"/>
              <w:bottom w:val="single" w:sz="4" w:space="0" w:color="808080"/>
              <w:right w:val="single" w:sz="4" w:space="0" w:color="808080"/>
            </w:tcBorders>
            <w:shd w:val="clear" w:color="auto" w:fill="auto"/>
            <w:noWrap/>
            <w:vAlign w:val="bottom"/>
            <w:hideMark/>
          </w:tcPr>
          <w:p w14:paraId="12FFEDEB" w14:textId="77777777" w:rsidR="00260C4E" w:rsidRPr="00591653" w:rsidRDefault="00260C4E" w:rsidP="00260C4E">
            <w:pPr>
              <w:jc w:val="right"/>
              <w:rPr>
                <w:rFonts w:ascii="Verdana" w:hAnsi="Verdana" w:cs="Arial"/>
                <w:color w:val="000000"/>
                <w:sz w:val="18"/>
                <w:szCs w:val="18"/>
              </w:rPr>
            </w:pPr>
            <w:r w:rsidRPr="00591653">
              <w:rPr>
                <w:rFonts w:ascii="Verdana" w:hAnsi="Verdana" w:cs="Arial"/>
                <w:color w:val="000000"/>
                <w:sz w:val="18"/>
                <w:szCs w:val="18"/>
              </w:rPr>
              <w:t>61</w:t>
            </w:r>
          </w:p>
        </w:tc>
        <w:tc>
          <w:tcPr>
            <w:tcW w:w="851" w:type="dxa"/>
            <w:tcBorders>
              <w:top w:val="nil"/>
              <w:left w:val="nil"/>
              <w:bottom w:val="single" w:sz="4" w:space="0" w:color="808080"/>
              <w:right w:val="single" w:sz="4" w:space="0" w:color="808080"/>
            </w:tcBorders>
            <w:shd w:val="clear" w:color="auto" w:fill="auto"/>
            <w:noWrap/>
            <w:vAlign w:val="bottom"/>
            <w:hideMark/>
          </w:tcPr>
          <w:p w14:paraId="7F56FE60" w14:textId="77777777" w:rsidR="00260C4E" w:rsidRPr="00591653" w:rsidRDefault="00260C4E" w:rsidP="00260C4E">
            <w:pPr>
              <w:jc w:val="right"/>
              <w:rPr>
                <w:rFonts w:ascii="Verdana" w:hAnsi="Verdana" w:cs="Arial"/>
                <w:color w:val="000000"/>
                <w:sz w:val="18"/>
                <w:szCs w:val="18"/>
              </w:rPr>
            </w:pPr>
            <w:r w:rsidRPr="00591653">
              <w:rPr>
                <w:rFonts w:ascii="Verdana" w:hAnsi="Verdana" w:cs="Arial"/>
                <w:color w:val="000000"/>
                <w:sz w:val="18"/>
                <w:szCs w:val="18"/>
              </w:rPr>
              <w:t>54</w:t>
            </w:r>
          </w:p>
        </w:tc>
        <w:tc>
          <w:tcPr>
            <w:tcW w:w="708" w:type="dxa"/>
            <w:tcBorders>
              <w:top w:val="nil"/>
              <w:left w:val="nil"/>
              <w:bottom w:val="single" w:sz="4" w:space="0" w:color="808080"/>
              <w:right w:val="single" w:sz="4" w:space="0" w:color="808080"/>
            </w:tcBorders>
            <w:shd w:val="clear" w:color="auto" w:fill="auto"/>
            <w:noWrap/>
            <w:vAlign w:val="bottom"/>
            <w:hideMark/>
          </w:tcPr>
          <w:p w14:paraId="476996F2" w14:textId="77777777" w:rsidR="00260C4E" w:rsidRPr="00591653" w:rsidRDefault="00260C4E" w:rsidP="00260C4E">
            <w:pPr>
              <w:jc w:val="right"/>
              <w:rPr>
                <w:rFonts w:ascii="Verdana" w:hAnsi="Verdana" w:cs="Arial"/>
                <w:b/>
                <w:bCs/>
                <w:color w:val="000000"/>
                <w:sz w:val="18"/>
                <w:szCs w:val="18"/>
              </w:rPr>
            </w:pPr>
            <w:r w:rsidRPr="00591653">
              <w:rPr>
                <w:rFonts w:ascii="Verdana" w:hAnsi="Verdana" w:cs="Arial"/>
                <w:b/>
                <w:bCs/>
                <w:color w:val="000000"/>
                <w:sz w:val="18"/>
                <w:szCs w:val="18"/>
              </w:rPr>
              <w:t>51</w:t>
            </w:r>
          </w:p>
        </w:tc>
        <w:tc>
          <w:tcPr>
            <w:tcW w:w="993" w:type="dxa"/>
            <w:tcBorders>
              <w:top w:val="nil"/>
              <w:left w:val="nil"/>
              <w:bottom w:val="single" w:sz="4" w:space="0" w:color="808080"/>
              <w:right w:val="single" w:sz="4" w:space="0" w:color="808080"/>
            </w:tcBorders>
            <w:shd w:val="clear" w:color="auto" w:fill="auto"/>
            <w:noWrap/>
            <w:vAlign w:val="bottom"/>
            <w:hideMark/>
          </w:tcPr>
          <w:p w14:paraId="38D0954F" w14:textId="77777777" w:rsidR="00260C4E" w:rsidRPr="00591653" w:rsidRDefault="00260C4E" w:rsidP="00260C4E">
            <w:pPr>
              <w:jc w:val="right"/>
              <w:rPr>
                <w:rFonts w:ascii="Verdana" w:hAnsi="Verdana" w:cs="Arial"/>
                <w:color w:val="000000"/>
                <w:sz w:val="18"/>
                <w:szCs w:val="18"/>
              </w:rPr>
            </w:pPr>
            <w:r w:rsidRPr="00591653">
              <w:rPr>
                <w:rFonts w:ascii="Verdana" w:hAnsi="Verdana" w:cs="Arial"/>
                <w:color w:val="000000"/>
                <w:sz w:val="18"/>
                <w:szCs w:val="18"/>
              </w:rPr>
              <w:t>31</w:t>
            </w:r>
          </w:p>
        </w:tc>
        <w:tc>
          <w:tcPr>
            <w:tcW w:w="850" w:type="dxa"/>
            <w:tcBorders>
              <w:top w:val="nil"/>
              <w:left w:val="nil"/>
              <w:bottom w:val="single" w:sz="4" w:space="0" w:color="808080"/>
              <w:right w:val="single" w:sz="4" w:space="0" w:color="808080"/>
            </w:tcBorders>
            <w:shd w:val="clear" w:color="auto" w:fill="auto"/>
            <w:noWrap/>
            <w:vAlign w:val="bottom"/>
            <w:hideMark/>
          </w:tcPr>
          <w:p w14:paraId="34FCD7E8" w14:textId="77777777" w:rsidR="00260C4E" w:rsidRPr="00591653" w:rsidRDefault="00260C4E" w:rsidP="00260C4E">
            <w:pPr>
              <w:jc w:val="right"/>
              <w:rPr>
                <w:rFonts w:ascii="Verdana" w:hAnsi="Verdana" w:cs="Arial"/>
                <w:color w:val="000000"/>
                <w:sz w:val="18"/>
                <w:szCs w:val="18"/>
              </w:rPr>
            </w:pPr>
            <w:r w:rsidRPr="00591653">
              <w:rPr>
                <w:rFonts w:ascii="Verdana" w:hAnsi="Verdana" w:cs="Arial"/>
                <w:color w:val="000000"/>
                <w:sz w:val="18"/>
                <w:szCs w:val="18"/>
              </w:rPr>
              <w:t>39</w:t>
            </w:r>
          </w:p>
        </w:tc>
        <w:tc>
          <w:tcPr>
            <w:tcW w:w="709" w:type="dxa"/>
            <w:tcBorders>
              <w:top w:val="nil"/>
              <w:left w:val="nil"/>
              <w:bottom w:val="single" w:sz="4" w:space="0" w:color="808080"/>
              <w:right w:val="single" w:sz="4" w:space="0" w:color="808080"/>
            </w:tcBorders>
            <w:shd w:val="clear" w:color="auto" w:fill="auto"/>
            <w:noWrap/>
            <w:vAlign w:val="bottom"/>
            <w:hideMark/>
          </w:tcPr>
          <w:p w14:paraId="62F3C1CF" w14:textId="77777777" w:rsidR="00260C4E" w:rsidRPr="00591653" w:rsidRDefault="00260C4E" w:rsidP="00260C4E">
            <w:pPr>
              <w:jc w:val="right"/>
              <w:rPr>
                <w:rFonts w:ascii="Verdana" w:hAnsi="Verdana" w:cs="Arial"/>
                <w:color w:val="000000"/>
                <w:sz w:val="18"/>
                <w:szCs w:val="18"/>
              </w:rPr>
            </w:pPr>
            <w:r w:rsidRPr="00591653">
              <w:rPr>
                <w:rFonts w:ascii="Verdana" w:hAnsi="Verdana" w:cs="Arial"/>
                <w:color w:val="000000"/>
                <w:sz w:val="18"/>
                <w:szCs w:val="18"/>
              </w:rPr>
              <w:t>8</w:t>
            </w:r>
          </w:p>
        </w:tc>
        <w:tc>
          <w:tcPr>
            <w:tcW w:w="850" w:type="dxa"/>
            <w:tcBorders>
              <w:top w:val="nil"/>
              <w:left w:val="nil"/>
              <w:bottom w:val="single" w:sz="4" w:space="0" w:color="808080"/>
              <w:right w:val="single" w:sz="4" w:space="0" w:color="808080"/>
            </w:tcBorders>
            <w:shd w:val="clear" w:color="auto" w:fill="auto"/>
            <w:noWrap/>
            <w:vAlign w:val="bottom"/>
            <w:hideMark/>
          </w:tcPr>
          <w:p w14:paraId="3C5F1CEF" w14:textId="77777777" w:rsidR="00260C4E" w:rsidRPr="00591653" w:rsidRDefault="00260C4E" w:rsidP="00260C4E">
            <w:pPr>
              <w:rPr>
                <w:rFonts w:ascii="Verdana" w:hAnsi="Verdana" w:cs="Arial"/>
                <w:color w:val="000000"/>
                <w:sz w:val="18"/>
                <w:szCs w:val="18"/>
              </w:rPr>
            </w:pPr>
            <w:r w:rsidRPr="00591653">
              <w:rPr>
                <w:rFonts w:ascii="Verdana" w:hAnsi="Verdana" w:cs="Arial"/>
                <w:color w:val="000000"/>
                <w:sz w:val="18"/>
                <w:szCs w:val="18"/>
              </w:rPr>
              <w:t> </w:t>
            </w:r>
          </w:p>
        </w:tc>
        <w:tc>
          <w:tcPr>
            <w:tcW w:w="993" w:type="dxa"/>
            <w:tcBorders>
              <w:top w:val="nil"/>
              <w:left w:val="nil"/>
              <w:bottom w:val="single" w:sz="4" w:space="0" w:color="808080"/>
              <w:right w:val="single" w:sz="4" w:space="0" w:color="808080"/>
            </w:tcBorders>
            <w:shd w:val="clear" w:color="auto" w:fill="auto"/>
            <w:noWrap/>
            <w:vAlign w:val="bottom"/>
            <w:hideMark/>
          </w:tcPr>
          <w:p w14:paraId="27E5C488" w14:textId="77777777" w:rsidR="00260C4E" w:rsidRPr="00591653" w:rsidRDefault="00260C4E" w:rsidP="00260C4E">
            <w:pPr>
              <w:jc w:val="right"/>
              <w:rPr>
                <w:rFonts w:ascii="Verdana" w:hAnsi="Verdana" w:cs="Arial"/>
                <w:color w:val="000000"/>
                <w:sz w:val="18"/>
                <w:szCs w:val="18"/>
              </w:rPr>
            </w:pPr>
            <w:r w:rsidRPr="00591653">
              <w:rPr>
                <w:rFonts w:ascii="Verdana" w:hAnsi="Verdana" w:cs="Arial"/>
                <w:color w:val="000000"/>
                <w:sz w:val="18"/>
                <w:szCs w:val="18"/>
              </w:rPr>
              <w:t>244</w:t>
            </w:r>
          </w:p>
        </w:tc>
      </w:tr>
      <w:tr w:rsidR="00260C4E" w:rsidRPr="00591653" w14:paraId="1E871FFC" w14:textId="77777777" w:rsidTr="00260C4E">
        <w:trPr>
          <w:trHeight w:val="255"/>
        </w:trPr>
        <w:tc>
          <w:tcPr>
            <w:tcW w:w="1352" w:type="dxa"/>
            <w:tcBorders>
              <w:top w:val="nil"/>
              <w:left w:val="single" w:sz="4" w:space="0" w:color="808080"/>
              <w:bottom w:val="single" w:sz="4" w:space="0" w:color="808080"/>
              <w:right w:val="single" w:sz="4" w:space="0" w:color="808080"/>
            </w:tcBorders>
            <w:shd w:val="clear" w:color="auto" w:fill="auto"/>
            <w:noWrap/>
            <w:vAlign w:val="bottom"/>
            <w:hideMark/>
          </w:tcPr>
          <w:p w14:paraId="150B80D0" w14:textId="77777777" w:rsidR="00260C4E" w:rsidRPr="00591653" w:rsidRDefault="00260C4E" w:rsidP="00260C4E">
            <w:pPr>
              <w:rPr>
                <w:rFonts w:ascii="Verdana" w:hAnsi="Verdana" w:cs="Arial"/>
                <w:color w:val="000000"/>
                <w:sz w:val="18"/>
                <w:szCs w:val="18"/>
              </w:rPr>
            </w:pPr>
            <w:r w:rsidRPr="00591653">
              <w:rPr>
                <w:rFonts w:ascii="Verdana" w:hAnsi="Verdana" w:cs="Arial"/>
                <w:color w:val="000000"/>
                <w:sz w:val="18"/>
                <w:szCs w:val="18"/>
              </w:rPr>
              <w:t>TV</w:t>
            </w:r>
          </w:p>
        </w:tc>
        <w:tc>
          <w:tcPr>
            <w:tcW w:w="1053" w:type="dxa"/>
            <w:tcBorders>
              <w:top w:val="nil"/>
              <w:left w:val="nil"/>
              <w:bottom w:val="single" w:sz="4" w:space="0" w:color="808080"/>
              <w:right w:val="single" w:sz="4" w:space="0" w:color="808080"/>
            </w:tcBorders>
            <w:shd w:val="clear" w:color="auto" w:fill="auto"/>
            <w:noWrap/>
            <w:vAlign w:val="bottom"/>
            <w:hideMark/>
          </w:tcPr>
          <w:p w14:paraId="75596BD9" w14:textId="77777777" w:rsidR="00260C4E" w:rsidRPr="00591653" w:rsidRDefault="00260C4E" w:rsidP="00260C4E">
            <w:pPr>
              <w:jc w:val="right"/>
              <w:rPr>
                <w:rFonts w:ascii="Verdana" w:hAnsi="Verdana" w:cs="Arial"/>
                <w:color w:val="000000"/>
                <w:sz w:val="18"/>
                <w:szCs w:val="18"/>
              </w:rPr>
            </w:pPr>
            <w:r w:rsidRPr="00591653">
              <w:rPr>
                <w:rFonts w:ascii="Verdana" w:hAnsi="Verdana" w:cs="Arial"/>
                <w:color w:val="000000"/>
                <w:sz w:val="18"/>
                <w:szCs w:val="18"/>
              </w:rPr>
              <w:t>247</w:t>
            </w:r>
          </w:p>
        </w:tc>
        <w:tc>
          <w:tcPr>
            <w:tcW w:w="851" w:type="dxa"/>
            <w:tcBorders>
              <w:top w:val="nil"/>
              <w:left w:val="nil"/>
              <w:bottom w:val="single" w:sz="4" w:space="0" w:color="808080"/>
              <w:right w:val="single" w:sz="4" w:space="0" w:color="808080"/>
            </w:tcBorders>
            <w:shd w:val="clear" w:color="auto" w:fill="auto"/>
            <w:noWrap/>
            <w:vAlign w:val="bottom"/>
            <w:hideMark/>
          </w:tcPr>
          <w:p w14:paraId="028B5E32" w14:textId="77777777" w:rsidR="00260C4E" w:rsidRPr="00591653" w:rsidRDefault="00260C4E" w:rsidP="00260C4E">
            <w:pPr>
              <w:jc w:val="right"/>
              <w:rPr>
                <w:rFonts w:ascii="Verdana" w:hAnsi="Verdana" w:cs="Arial"/>
                <w:color w:val="000000"/>
                <w:sz w:val="18"/>
                <w:szCs w:val="18"/>
              </w:rPr>
            </w:pPr>
            <w:r w:rsidRPr="00591653">
              <w:rPr>
                <w:rFonts w:ascii="Verdana" w:hAnsi="Verdana" w:cs="Arial"/>
                <w:color w:val="000000"/>
                <w:sz w:val="18"/>
                <w:szCs w:val="18"/>
              </w:rPr>
              <w:t>201</w:t>
            </w:r>
          </w:p>
        </w:tc>
        <w:tc>
          <w:tcPr>
            <w:tcW w:w="708" w:type="dxa"/>
            <w:tcBorders>
              <w:top w:val="nil"/>
              <w:left w:val="nil"/>
              <w:bottom w:val="single" w:sz="4" w:space="0" w:color="808080"/>
              <w:right w:val="single" w:sz="4" w:space="0" w:color="808080"/>
            </w:tcBorders>
            <w:shd w:val="clear" w:color="auto" w:fill="auto"/>
            <w:noWrap/>
            <w:vAlign w:val="bottom"/>
            <w:hideMark/>
          </w:tcPr>
          <w:p w14:paraId="37A9491B" w14:textId="77777777" w:rsidR="00260C4E" w:rsidRPr="00591653" w:rsidRDefault="00260C4E" w:rsidP="00260C4E">
            <w:pPr>
              <w:jc w:val="right"/>
              <w:rPr>
                <w:rFonts w:ascii="Verdana" w:hAnsi="Verdana" w:cs="Arial"/>
                <w:b/>
                <w:bCs/>
                <w:color w:val="000000"/>
                <w:sz w:val="18"/>
                <w:szCs w:val="18"/>
              </w:rPr>
            </w:pPr>
            <w:r w:rsidRPr="00591653">
              <w:rPr>
                <w:rFonts w:ascii="Verdana" w:hAnsi="Verdana" w:cs="Arial"/>
                <w:b/>
                <w:bCs/>
                <w:color w:val="000000"/>
                <w:sz w:val="18"/>
                <w:szCs w:val="18"/>
              </w:rPr>
              <w:t>198</w:t>
            </w:r>
          </w:p>
        </w:tc>
        <w:tc>
          <w:tcPr>
            <w:tcW w:w="993" w:type="dxa"/>
            <w:tcBorders>
              <w:top w:val="nil"/>
              <w:left w:val="nil"/>
              <w:bottom w:val="single" w:sz="4" w:space="0" w:color="808080"/>
              <w:right w:val="single" w:sz="4" w:space="0" w:color="808080"/>
            </w:tcBorders>
            <w:shd w:val="clear" w:color="auto" w:fill="auto"/>
            <w:noWrap/>
            <w:vAlign w:val="bottom"/>
            <w:hideMark/>
          </w:tcPr>
          <w:p w14:paraId="74665957" w14:textId="77777777" w:rsidR="00260C4E" w:rsidRPr="00591653" w:rsidRDefault="00260C4E" w:rsidP="00260C4E">
            <w:pPr>
              <w:jc w:val="right"/>
              <w:rPr>
                <w:rFonts w:ascii="Verdana" w:hAnsi="Verdana" w:cs="Arial"/>
                <w:color w:val="000000"/>
                <w:sz w:val="18"/>
                <w:szCs w:val="18"/>
              </w:rPr>
            </w:pPr>
            <w:r w:rsidRPr="00591653">
              <w:rPr>
                <w:rFonts w:ascii="Verdana" w:hAnsi="Verdana" w:cs="Arial"/>
                <w:color w:val="000000"/>
                <w:sz w:val="18"/>
                <w:szCs w:val="18"/>
              </w:rPr>
              <w:t>66</w:t>
            </w:r>
          </w:p>
        </w:tc>
        <w:tc>
          <w:tcPr>
            <w:tcW w:w="850" w:type="dxa"/>
            <w:tcBorders>
              <w:top w:val="nil"/>
              <w:left w:val="nil"/>
              <w:bottom w:val="single" w:sz="4" w:space="0" w:color="808080"/>
              <w:right w:val="single" w:sz="4" w:space="0" w:color="808080"/>
            </w:tcBorders>
            <w:shd w:val="clear" w:color="auto" w:fill="auto"/>
            <w:noWrap/>
            <w:vAlign w:val="bottom"/>
            <w:hideMark/>
          </w:tcPr>
          <w:p w14:paraId="157E48DB" w14:textId="77777777" w:rsidR="00260C4E" w:rsidRPr="00591653" w:rsidRDefault="00260C4E" w:rsidP="00260C4E">
            <w:pPr>
              <w:jc w:val="right"/>
              <w:rPr>
                <w:rFonts w:ascii="Verdana" w:hAnsi="Verdana" w:cs="Arial"/>
                <w:color w:val="000000"/>
                <w:sz w:val="18"/>
                <w:szCs w:val="18"/>
              </w:rPr>
            </w:pPr>
            <w:r w:rsidRPr="00591653">
              <w:rPr>
                <w:rFonts w:ascii="Verdana" w:hAnsi="Verdana" w:cs="Arial"/>
                <w:color w:val="000000"/>
                <w:sz w:val="18"/>
                <w:szCs w:val="18"/>
              </w:rPr>
              <w:t>31</w:t>
            </w:r>
          </w:p>
        </w:tc>
        <w:tc>
          <w:tcPr>
            <w:tcW w:w="709" w:type="dxa"/>
            <w:tcBorders>
              <w:top w:val="nil"/>
              <w:left w:val="nil"/>
              <w:bottom w:val="single" w:sz="4" w:space="0" w:color="808080"/>
              <w:right w:val="single" w:sz="4" w:space="0" w:color="808080"/>
            </w:tcBorders>
            <w:shd w:val="clear" w:color="auto" w:fill="auto"/>
            <w:noWrap/>
            <w:vAlign w:val="bottom"/>
            <w:hideMark/>
          </w:tcPr>
          <w:p w14:paraId="28BDC2EA" w14:textId="77777777" w:rsidR="00260C4E" w:rsidRPr="00591653" w:rsidRDefault="00260C4E" w:rsidP="00260C4E">
            <w:pPr>
              <w:jc w:val="right"/>
              <w:rPr>
                <w:rFonts w:ascii="Verdana" w:hAnsi="Verdana" w:cs="Arial"/>
                <w:color w:val="000000"/>
                <w:sz w:val="18"/>
                <w:szCs w:val="18"/>
              </w:rPr>
            </w:pPr>
            <w:r w:rsidRPr="00591653">
              <w:rPr>
                <w:rFonts w:ascii="Verdana" w:hAnsi="Verdana" w:cs="Arial"/>
                <w:color w:val="000000"/>
                <w:sz w:val="18"/>
                <w:szCs w:val="18"/>
              </w:rPr>
              <w:t>10</w:t>
            </w:r>
          </w:p>
        </w:tc>
        <w:tc>
          <w:tcPr>
            <w:tcW w:w="850" w:type="dxa"/>
            <w:tcBorders>
              <w:top w:val="nil"/>
              <w:left w:val="nil"/>
              <w:bottom w:val="single" w:sz="4" w:space="0" w:color="808080"/>
              <w:right w:val="single" w:sz="4" w:space="0" w:color="808080"/>
            </w:tcBorders>
            <w:shd w:val="clear" w:color="auto" w:fill="auto"/>
            <w:noWrap/>
            <w:vAlign w:val="bottom"/>
            <w:hideMark/>
          </w:tcPr>
          <w:p w14:paraId="12EB5E2E" w14:textId="77777777" w:rsidR="00260C4E" w:rsidRPr="00591653" w:rsidRDefault="00260C4E" w:rsidP="00260C4E">
            <w:pPr>
              <w:jc w:val="right"/>
              <w:rPr>
                <w:rFonts w:ascii="Verdana" w:hAnsi="Verdana" w:cs="Arial"/>
                <w:color w:val="000000"/>
                <w:sz w:val="18"/>
                <w:szCs w:val="18"/>
              </w:rPr>
            </w:pPr>
            <w:r w:rsidRPr="00591653">
              <w:rPr>
                <w:rFonts w:ascii="Verdana" w:hAnsi="Verdana" w:cs="Arial"/>
                <w:color w:val="000000"/>
                <w:sz w:val="18"/>
                <w:szCs w:val="18"/>
              </w:rPr>
              <w:t>4</w:t>
            </w:r>
          </w:p>
        </w:tc>
        <w:tc>
          <w:tcPr>
            <w:tcW w:w="993" w:type="dxa"/>
            <w:tcBorders>
              <w:top w:val="nil"/>
              <w:left w:val="nil"/>
              <w:bottom w:val="single" w:sz="4" w:space="0" w:color="808080"/>
              <w:right w:val="single" w:sz="4" w:space="0" w:color="808080"/>
            </w:tcBorders>
            <w:shd w:val="clear" w:color="auto" w:fill="auto"/>
            <w:noWrap/>
            <w:vAlign w:val="bottom"/>
            <w:hideMark/>
          </w:tcPr>
          <w:p w14:paraId="6A88D603" w14:textId="77777777" w:rsidR="00260C4E" w:rsidRPr="00591653" w:rsidRDefault="00260C4E" w:rsidP="00260C4E">
            <w:pPr>
              <w:jc w:val="right"/>
              <w:rPr>
                <w:rFonts w:ascii="Verdana" w:hAnsi="Verdana" w:cs="Arial"/>
                <w:color w:val="000000"/>
                <w:sz w:val="18"/>
                <w:szCs w:val="18"/>
              </w:rPr>
            </w:pPr>
            <w:r w:rsidRPr="00591653">
              <w:rPr>
                <w:rFonts w:ascii="Verdana" w:hAnsi="Verdana" w:cs="Arial"/>
                <w:color w:val="000000"/>
                <w:sz w:val="18"/>
                <w:szCs w:val="18"/>
              </w:rPr>
              <w:t>757</w:t>
            </w:r>
          </w:p>
        </w:tc>
      </w:tr>
      <w:tr w:rsidR="00260C4E" w:rsidRPr="00591653" w14:paraId="38136ECB" w14:textId="77777777" w:rsidTr="00260C4E">
        <w:trPr>
          <w:trHeight w:val="255"/>
        </w:trPr>
        <w:tc>
          <w:tcPr>
            <w:tcW w:w="1352" w:type="dxa"/>
            <w:tcBorders>
              <w:top w:val="nil"/>
              <w:left w:val="single" w:sz="4" w:space="0" w:color="808080"/>
              <w:bottom w:val="single" w:sz="4" w:space="0" w:color="808080"/>
              <w:right w:val="single" w:sz="4" w:space="0" w:color="808080"/>
            </w:tcBorders>
            <w:shd w:val="clear" w:color="auto" w:fill="auto"/>
            <w:noWrap/>
            <w:vAlign w:val="bottom"/>
            <w:hideMark/>
          </w:tcPr>
          <w:p w14:paraId="40E2D9CB" w14:textId="77777777" w:rsidR="00260C4E" w:rsidRPr="00591653" w:rsidRDefault="00260C4E" w:rsidP="00260C4E">
            <w:pPr>
              <w:rPr>
                <w:rFonts w:ascii="Verdana" w:hAnsi="Verdana" w:cs="Arial"/>
                <w:color w:val="000000"/>
                <w:sz w:val="18"/>
                <w:szCs w:val="18"/>
              </w:rPr>
            </w:pPr>
            <w:r w:rsidRPr="00591653">
              <w:rPr>
                <w:rFonts w:ascii="Verdana" w:hAnsi="Verdana" w:cs="Arial"/>
                <w:color w:val="000000"/>
                <w:sz w:val="18"/>
                <w:szCs w:val="18"/>
              </w:rPr>
              <w:t>VE</w:t>
            </w:r>
          </w:p>
        </w:tc>
        <w:tc>
          <w:tcPr>
            <w:tcW w:w="1053" w:type="dxa"/>
            <w:tcBorders>
              <w:top w:val="nil"/>
              <w:left w:val="nil"/>
              <w:bottom w:val="single" w:sz="4" w:space="0" w:color="808080"/>
              <w:right w:val="single" w:sz="4" w:space="0" w:color="808080"/>
            </w:tcBorders>
            <w:shd w:val="clear" w:color="auto" w:fill="auto"/>
            <w:noWrap/>
            <w:vAlign w:val="bottom"/>
            <w:hideMark/>
          </w:tcPr>
          <w:p w14:paraId="59CA1304" w14:textId="77777777" w:rsidR="00260C4E" w:rsidRPr="00591653" w:rsidRDefault="00260C4E" w:rsidP="00260C4E">
            <w:pPr>
              <w:jc w:val="right"/>
              <w:rPr>
                <w:rFonts w:ascii="Verdana" w:hAnsi="Verdana" w:cs="Arial"/>
                <w:color w:val="000000"/>
                <w:sz w:val="18"/>
                <w:szCs w:val="18"/>
              </w:rPr>
            </w:pPr>
            <w:r w:rsidRPr="00591653">
              <w:rPr>
                <w:rFonts w:ascii="Verdana" w:hAnsi="Verdana" w:cs="Arial"/>
                <w:color w:val="000000"/>
                <w:sz w:val="18"/>
                <w:szCs w:val="18"/>
              </w:rPr>
              <w:t>219</w:t>
            </w:r>
          </w:p>
        </w:tc>
        <w:tc>
          <w:tcPr>
            <w:tcW w:w="851" w:type="dxa"/>
            <w:tcBorders>
              <w:top w:val="nil"/>
              <w:left w:val="nil"/>
              <w:bottom w:val="single" w:sz="4" w:space="0" w:color="808080"/>
              <w:right w:val="single" w:sz="4" w:space="0" w:color="808080"/>
            </w:tcBorders>
            <w:shd w:val="clear" w:color="auto" w:fill="auto"/>
            <w:noWrap/>
            <w:vAlign w:val="bottom"/>
            <w:hideMark/>
          </w:tcPr>
          <w:p w14:paraId="38486B3A" w14:textId="77777777" w:rsidR="00260C4E" w:rsidRPr="00591653" w:rsidRDefault="00260C4E" w:rsidP="00260C4E">
            <w:pPr>
              <w:jc w:val="right"/>
              <w:rPr>
                <w:rFonts w:ascii="Verdana" w:hAnsi="Verdana" w:cs="Arial"/>
                <w:color w:val="000000"/>
                <w:sz w:val="18"/>
                <w:szCs w:val="18"/>
              </w:rPr>
            </w:pPr>
            <w:r w:rsidRPr="00591653">
              <w:rPr>
                <w:rFonts w:ascii="Verdana" w:hAnsi="Verdana" w:cs="Arial"/>
                <w:color w:val="000000"/>
                <w:sz w:val="18"/>
                <w:szCs w:val="18"/>
              </w:rPr>
              <w:t>207</w:t>
            </w:r>
          </w:p>
        </w:tc>
        <w:tc>
          <w:tcPr>
            <w:tcW w:w="708" w:type="dxa"/>
            <w:tcBorders>
              <w:top w:val="nil"/>
              <w:left w:val="nil"/>
              <w:bottom w:val="single" w:sz="4" w:space="0" w:color="808080"/>
              <w:right w:val="single" w:sz="4" w:space="0" w:color="808080"/>
            </w:tcBorders>
            <w:shd w:val="clear" w:color="auto" w:fill="auto"/>
            <w:noWrap/>
            <w:vAlign w:val="bottom"/>
            <w:hideMark/>
          </w:tcPr>
          <w:p w14:paraId="4D4663B1" w14:textId="77777777" w:rsidR="00260C4E" w:rsidRPr="00591653" w:rsidRDefault="00260C4E" w:rsidP="00260C4E">
            <w:pPr>
              <w:jc w:val="right"/>
              <w:rPr>
                <w:rFonts w:ascii="Verdana" w:hAnsi="Verdana" w:cs="Arial"/>
                <w:b/>
                <w:bCs/>
                <w:color w:val="000000"/>
                <w:sz w:val="18"/>
                <w:szCs w:val="18"/>
              </w:rPr>
            </w:pPr>
            <w:r w:rsidRPr="00591653">
              <w:rPr>
                <w:rFonts w:ascii="Verdana" w:hAnsi="Verdana" w:cs="Arial"/>
                <w:b/>
                <w:bCs/>
                <w:color w:val="000000"/>
                <w:sz w:val="18"/>
                <w:szCs w:val="18"/>
              </w:rPr>
              <w:t>146</w:t>
            </w:r>
          </w:p>
        </w:tc>
        <w:tc>
          <w:tcPr>
            <w:tcW w:w="993" w:type="dxa"/>
            <w:tcBorders>
              <w:top w:val="nil"/>
              <w:left w:val="nil"/>
              <w:bottom w:val="single" w:sz="4" w:space="0" w:color="808080"/>
              <w:right w:val="single" w:sz="4" w:space="0" w:color="808080"/>
            </w:tcBorders>
            <w:shd w:val="clear" w:color="auto" w:fill="auto"/>
            <w:noWrap/>
            <w:vAlign w:val="bottom"/>
            <w:hideMark/>
          </w:tcPr>
          <w:p w14:paraId="206B4C0D" w14:textId="77777777" w:rsidR="00260C4E" w:rsidRPr="00591653" w:rsidRDefault="00260C4E" w:rsidP="00260C4E">
            <w:pPr>
              <w:jc w:val="right"/>
              <w:rPr>
                <w:rFonts w:ascii="Verdana" w:hAnsi="Verdana" w:cs="Arial"/>
                <w:color w:val="000000"/>
                <w:sz w:val="18"/>
                <w:szCs w:val="18"/>
              </w:rPr>
            </w:pPr>
            <w:r w:rsidRPr="00591653">
              <w:rPr>
                <w:rFonts w:ascii="Verdana" w:hAnsi="Verdana" w:cs="Arial"/>
                <w:color w:val="000000"/>
                <w:sz w:val="18"/>
                <w:szCs w:val="18"/>
              </w:rPr>
              <w:t>75</w:t>
            </w:r>
          </w:p>
        </w:tc>
        <w:tc>
          <w:tcPr>
            <w:tcW w:w="850" w:type="dxa"/>
            <w:tcBorders>
              <w:top w:val="nil"/>
              <w:left w:val="nil"/>
              <w:bottom w:val="single" w:sz="4" w:space="0" w:color="808080"/>
              <w:right w:val="single" w:sz="4" w:space="0" w:color="808080"/>
            </w:tcBorders>
            <w:shd w:val="clear" w:color="auto" w:fill="auto"/>
            <w:noWrap/>
            <w:vAlign w:val="bottom"/>
            <w:hideMark/>
          </w:tcPr>
          <w:p w14:paraId="4F5164E4" w14:textId="77777777" w:rsidR="00260C4E" w:rsidRPr="00591653" w:rsidRDefault="00260C4E" w:rsidP="00260C4E">
            <w:pPr>
              <w:jc w:val="right"/>
              <w:rPr>
                <w:rFonts w:ascii="Verdana" w:hAnsi="Verdana" w:cs="Arial"/>
                <w:color w:val="000000"/>
                <w:sz w:val="18"/>
                <w:szCs w:val="18"/>
              </w:rPr>
            </w:pPr>
            <w:r w:rsidRPr="00591653">
              <w:rPr>
                <w:rFonts w:ascii="Verdana" w:hAnsi="Verdana" w:cs="Arial"/>
                <w:color w:val="000000"/>
                <w:sz w:val="18"/>
                <w:szCs w:val="18"/>
              </w:rPr>
              <w:t>72</w:t>
            </w:r>
          </w:p>
        </w:tc>
        <w:tc>
          <w:tcPr>
            <w:tcW w:w="709" w:type="dxa"/>
            <w:tcBorders>
              <w:top w:val="nil"/>
              <w:left w:val="nil"/>
              <w:bottom w:val="single" w:sz="4" w:space="0" w:color="808080"/>
              <w:right w:val="single" w:sz="4" w:space="0" w:color="808080"/>
            </w:tcBorders>
            <w:shd w:val="clear" w:color="auto" w:fill="auto"/>
            <w:noWrap/>
            <w:vAlign w:val="bottom"/>
            <w:hideMark/>
          </w:tcPr>
          <w:p w14:paraId="00985453" w14:textId="77777777" w:rsidR="00260C4E" w:rsidRPr="00591653" w:rsidRDefault="00260C4E" w:rsidP="00260C4E">
            <w:pPr>
              <w:jc w:val="right"/>
              <w:rPr>
                <w:rFonts w:ascii="Verdana" w:hAnsi="Verdana" w:cs="Arial"/>
                <w:color w:val="000000"/>
                <w:sz w:val="18"/>
                <w:szCs w:val="18"/>
              </w:rPr>
            </w:pPr>
            <w:r w:rsidRPr="00591653">
              <w:rPr>
                <w:rFonts w:ascii="Verdana" w:hAnsi="Verdana" w:cs="Arial"/>
                <w:color w:val="000000"/>
                <w:sz w:val="18"/>
                <w:szCs w:val="18"/>
              </w:rPr>
              <w:t>48</w:t>
            </w:r>
          </w:p>
        </w:tc>
        <w:tc>
          <w:tcPr>
            <w:tcW w:w="850" w:type="dxa"/>
            <w:tcBorders>
              <w:top w:val="nil"/>
              <w:left w:val="nil"/>
              <w:bottom w:val="single" w:sz="4" w:space="0" w:color="808080"/>
              <w:right w:val="single" w:sz="4" w:space="0" w:color="808080"/>
            </w:tcBorders>
            <w:shd w:val="clear" w:color="auto" w:fill="auto"/>
            <w:noWrap/>
            <w:vAlign w:val="bottom"/>
            <w:hideMark/>
          </w:tcPr>
          <w:p w14:paraId="6EE7B14B" w14:textId="77777777" w:rsidR="00260C4E" w:rsidRPr="00591653" w:rsidRDefault="00260C4E" w:rsidP="00260C4E">
            <w:pPr>
              <w:jc w:val="right"/>
              <w:rPr>
                <w:rFonts w:ascii="Verdana" w:hAnsi="Verdana" w:cs="Arial"/>
                <w:color w:val="000000"/>
                <w:sz w:val="18"/>
                <w:szCs w:val="18"/>
              </w:rPr>
            </w:pPr>
            <w:r w:rsidRPr="00591653">
              <w:rPr>
                <w:rFonts w:ascii="Verdana" w:hAnsi="Verdana" w:cs="Arial"/>
                <w:color w:val="000000"/>
                <w:sz w:val="18"/>
                <w:szCs w:val="18"/>
              </w:rPr>
              <w:t>4</w:t>
            </w:r>
          </w:p>
        </w:tc>
        <w:tc>
          <w:tcPr>
            <w:tcW w:w="993" w:type="dxa"/>
            <w:tcBorders>
              <w:top w:val="nil"/>
              <w:left w:val="nil"/>
              <w:bottom w:val="single" w:sz="4" w:space="0" w:color="808080"/>
              <w:right w:val="single" w:sz="4" w:space="0" w:color="808080"/>
            </w:tcBorders>
            <w:shd w:val="clear" w:color="auto" w:fill="auto"/>
            <w:noWrap/>
            <w:vAlign w:val="bottom"/>
            <w:hideMark/>
          </w:tcPr>
          <w:p w14:paraId="49896C7A" w14:textId="77777777" w:rsidR="00260C4E" w:rsidRPr="00591653" w:rsidRDefault="00260C4E" w:rsidP="00260C4E">
            <w:pPr>
              <w:jc w:val="right"/>
              <w:rPr>
                <w:rFonts w:ascii="Verdana" w:hAnsi="Verdana" w:cs="Arial"/>
                <w:color w:val="000000"/>
                <w:sz w:val="18"/>
                <w:szCs w:val="18"/>
              </w:rPr>
            </w:pPr>
            <w:r w:rsidRPr="00591653">
              <w:rPr>
                <w:rFonts w:ascii="Verdana" w:hAnsi="Verdana" w:cs="Arial"/>
                <w:color w:val="000000"/>
                <w:sz w:val="18"/>
                <w:szCs w:val="18"/>
              </w:rPr>
              <w:t>771</w:t>
            </w:r>
          </w:p>
        </w:tc>
      </w:tr>
      <w:tr w:rsidR="00260C4E" w:rsidRPr="00591653" w14:paraId="3D3B46EC" w14:textId="77777777" w:rsidTr="00260C4E">
        <w:trPr>
          <w:trHeight w:val="255"/>
        </w:trPr>
        <w:tc>
          <w:tcPr>
            <w:tcW w:w="1352" w:type="dxa"/>
            <w:tcBorders>
              <w:top w:val="nil"/>
              <w:left w:val="single" w:sz="4" w:space="0" w:color="808080"/>
              <w:bottom w:val="single" w:sz="4" w:space="0" w:color="808080"/>
              <w:right w:val="single" w:sz="4" w:space="0" w:color="808080"/>
            </w:tcBorders>
            <w:shd w:val="clear" w:color="auto" w:fill="auto"/>
            <w:noWrap/>
            <w:vAlign w:val="bottom"/>
            <w:hideMark/>
          </w:tcPr>
          <w:p w14:paraId="5C8E3FDB" w14:textId="77777777" w:rsidR="00260C4E" w:rsidRPr="00591653" w:rsidRDefault="00260C4E" w:rsidP="00260C4E">
            <w:pPr>
              <w:rPr>
                <w:rFonts w:ascii="Verdana" w:hAnsi="Verdana" w:cs="Arial"/>
                <w:color w:val="000000"/>
                <w:sz w:val="18"/>
                <w:szCs w:val="18"/>
              </w:rPr>
            </w:pPr>
            <w:r w:rsidRPr="00591653">
              <w:rPr>
                <w:rFonts w:ascii="Verdana" w:hAnsi="Verdana" w:cs="Arial"/>
                <w:color w:val="000000"/>
                <w:sz w:val="18"/>
                <w:szCs w:val="18"/>
              </w:rPr>
              <w:t>VI</w:t>
            </w:r>
          </w:p>
        </w:tc>
        <w:tc>
          <w:tcPr>
            <w:tcW w:w="1053" w:type="dxa"/>
            <w:tcBorders>
              <w:top w:val="nil"/>
              <w:left w:val="nil"/>
              <w:bottom w:val="single" w:sz="4" w:space="0" w:color="808080"/>
              <w:right w:val="single" w:sz="4" w:space="0" w:color="808080"/>
            </w:tcBorders>
            <w:shd w:val="clear" w:color="auto" w:fill="auto"/>
            <w:noWrap/>
            <w:vAlign w:val="bottom"/>
            <w:hideMark/>
          </w:tcPr>
          <w:p w14:paraId="583493CB" w14:textId="77777777" w:rsidR="00260C4E" w:rsidRPr="00591653" w:rsidRDefault="00260C4E" w:rsidP="00260C4E">
            <w:pPr>
              <w:jc w:val="right"/>
              <w:rPr>
                <w:rFonts w:ascii="Verdana" w:hAnsi="Verdana" w:cs="Arial"/>
                <w:color w:val="000000"/>
                <w:sz w:val="18"/>
                <w:szCs w:val="18"/>
              </w:rPr>
            </w:pPr>
            <w:r w:rsidRPr="00591653">
              <w:rPr>
                <w:rFonts w:ascii="Verdana" w:hAnsi="Verdana" w:cs="Arial"/>
                <w:color w:val="000000"/>
                <w:sz w:val="18"/>
                <w:szCs w:val="18"/>
              </w:rPr>
              <w:t>227</w:t>
            </w:r>
          </w:p>
        </w:tc>
        <w:tc>
          <w:tcPr>
            <w:tcW w:w="851" w:type="dxa"/>
            <w:tcBorders>
              <w:top w:val="nil"/>
              <w:left w:val="nil"/>
              <w:bottom w:val="single" w:sz="4" w:space="0" w:color="808080"/>
              <w:right w:val="single" w:sz="4" w:space="0" w:color="808080"/>
            </w:tcBorders>
            <w:shd w:val="clear" w:color="auto" w:fill="auto"/>
            <w:noWrap/>
            <w:vAlign w:val="bottom"/>
            <w:hideMark/>
          </w:tcPr>
          <w:p w14:paraId="7416A76A" w14:textId="77777777" w:rsidR="00260C4E" w:rsidRPr="00591653" w:rsidRDefault="00260C4E" w:rsidP="00260C4E">
            <w:pPr>
              <w:jc w:val="right"/>
              <w:rPr>
                <w:rFonts w:ascii="Verdana" w:hAnsi="Verdana" w:cs="Arial"/>
                <w:color w:val="000000"/>
                <w:sz w:val="18"/>
                <w:szCs w:val="18"/>
              </w:rPr>
            </w:pPr>
            <w:r w:rsidRPr="00591653">
              <w:rPr>
                <w:rFonts w:ascii="Verdana" w:hAnsi="Verdana" w:cs="Arial"/>
                <w:color w:val="000000"/>
                <w:sz w:val="18"/>
                <w:szCs w:val="18"/>
              </w:rPr>
              <w:t>214</w:t>
            </w:r>
          </w:p>
        </w:tc>
        <w:tc>
          <w:tcPr>
            <w:tcW w:w="708" w:type="dxa"/>
            <w:tcBorders>
              <w:top w:val="nil"/>
              <w:left w:val="nil"/>
              <w:bottom w:val="single" w:sz="4" w:space="0" w:color="808080"/>
              <w:right w:val="single" w:sz="4" w:space="0" w:color="808080"/>
            </w:tcBorders>
            <w:shd w:val="clear" w:color="auto" w:fill="auto"/>
            <w:noWrap/>
            <w:vAlign w:val="bottom"/>
            <w:hideMark/>
          </w:tcPr>
          <w:p w14:paraId="24217117" w14:textId="77777777" w:rsidR="00260C4E" w:rsidRPr="00591653" w:rsidRDefault="00260C4E" w:rsidP="00260C4E">
            <w:pPr>
              <w:jc w:val="right"/>
              <w:rPr>
                <w:rFonts w:ascii="Verdana" w:hAnsi="Verdana" w:cs="Arial"/>
                <w:b/>
                <w:bCs/>
                <w:color w:val="000000"/>
                <w:sz w:val="18"/>
                <w:szCs w:val="18"/>
              </w:rPr>
            </w:pPr>
            <w:r w:rsidRPr="00591653">
              <w:rPr>
                <w:rFonts w:ascii="Verdana" w:hAnsi="Verdana" w:cs="Arial"/>
                <w:b/>
                <w:bCs/>
                <w:color w:val="000000"/>
                <w:sz w:val="18"/>
                <w:szCs w:val="18"/>
              </w:rPr>
              <w:t>182</w:t>
            </w:r>
          </w:p>
        </w:tc>
        <w:tc>
          <w:tcPr>
            <w:tcW w:w="993" w:type="dxa"/>
            <w:tcBorders>
              <w:top w:val="nil"/>
              <w:left w:val="nil"/>
              <w:bottom w:val="single" w:sz="4" w:space="0" w:color="808080"/>
              <w:right w:val="single" w:sz="4" w:space="0" w:color="808080"/>
            </w:tcBorders>
            <w:shd w:val="clear" w:color="auto" w:fill="auto"/>
            <w:noWrap/>
            <w:vAlign w:val="bottom"/>
            <w:hideMark/>
          </w:tcPr>
          <w:p w14:paraId="31FC4245" w14:textId="77777777" w:rsidR="00260C4E" w:rsidRPr="00591653" w:rsidRDefault="00260C4E" w:rsidP="00260C4E">
            <w:pPr>
              <w:jc w:val="right"/>
              <w:rPr>
                <w:rFonts w:ascii="Verdana" w:hAnsi="Verdana" w:cs="Arial"/>
                <w:color w:val="000000"/>
                <w:sz w:val="18"/>
                <w:szCs w:val="18"/>
              </w:rPr>
            </w:pPr>
            <w:r w:rsidRPr="00591653">
              <w:rPr>
                <w:rFonts w:ascii="Verdana" w:hAnsi="Verdana" w:cs="Arial"/>
                <w:color w:val="000000"/>
                <w:sz w:val="18"/>
                <w:szCs w:val="18"/>
              </w:rPr>
              <w:t>91</w:t>
            </w:r>
          </w:p>
        </w:tc>
        <w:tc>
          <w:tcPr>
            <w:tcW w:w="850" w:type="dxa"/>
            <w:tcBorders>
              <w:top w:val="nil"/>
              <w:left w:val="nil"/>
              <w:bottom w:val="single" w:sz="4" w:space="0" w:color="808080"/>
              <w:right w:val="single" w:sz="4" w:space="0" w:color="808080"/>
            </w:tcBorders>
            <w:shd w:val="clear" w:color="auto" w:fill="auto"/>
            <w:noWrap/>
            <w:vAlign w:val="bottom"/>
            <w:hideMark/>
          </w:tcPr>
          <w:p w14:paraId="35870C69" w14:textId="77777777" w:rsidR="00260C4E" w:rsidRPr="00591653" w:rsidRDefault="00260C4E" w:rsidP="00260C4E">
            <w:pPr>
              <w:jc w:val="right"/>
              <w:rPr>
                <w:rFonts w:ascii="Verdana" w:hAnsi="Verdana" w:cs="Arial"/>
                <w:color w:val="000000"/>
                <w:sz w:val="18"/>
                <w:szCs w:val="18"/>
              </w:rPr>
            </w:pPr>
            <w:r w:rsidRPr="00591653">
              <w:rPr>
                <w:rFonts w:ascii="Verdana" w:hAnsi="Verdana" w:cs="Arial"/>
                <w:color w:val="000000"/>
                <w:sz w:val="18"/>
                <w:szCs w:val="18"/>
              </w:rPr>
              <w:t>60</w:t>
            </w:r>
          </w:p>
        </w:tc>
        <w:tc>
          <w:tcPr>
            <w:tcW w:w="709" w:type="dxa"/>
            <w:tcBorders>
              <w:top w:val="nil"/>
              <w:left w:val="nil"/>
              <w:bottom w:val="single" w:sz="4" w:space="0" w:color="808080"/>
              <w:right w:val="single" w:sz="4" w:space="0" w:color="808080"/>
            </w:tcBorders>
            <w:shd w:val="clear" w:color="auto" w:fill="auto"/>
            <w:noWrap/>
            <w:vAlign w:val="bottom"/>
            <w:hideMark/>
          </w:tcPr>
          <w:p w14:paraId="18F3EC97" w14:textId="77777777" w:rsidR="00260C4E" w:rsidRPr="00591653" w:rsidRDefault="00260C4E" w:rsidP="00260C4E">
            <w:pPr>
              <w:jc w:val="right"/>
              <w:rPr>
                <w:rFonts w:ascii="Verdana" w:hAnsi="Verdana" w:cs="Arial"/>
                <w:color w:val="000000"/>
                <w:sz w:val="18"/>
                <w:szCs w:val="18"/>
              </w:rPr>
            </w:pPr>
            <w:r w:rsidRPr="00591653">
              <w:rPr>
                <w:rFonts w:ascii="Verdana" w:hAnsi="Verdana" w:cs="Arial"/>
                <w:color w:val="000000"/>
                <w:sz w:val="18"/>
                <w:szCs w:val="18"/>
              </w:rPr>
              <w:t>22</w:t>
            </w:r>
          </w:p>
        </w:tc>
        <w:tc>
          <w:tcPr>
            <w:tcW w:w="850" w:type="dxa"/>
            <w:tcBorders>
              <w:top w:val="nil"/>
              <w:left w:val="nil"/>
              <w:bottom w:val="single" w:sz="4" w:space="0" w:color="808080"/>
              <w:right w:val="single" w:sz="4" w:space="0" w:color="808080"/>
            </w:tcBorders>
            <w:shd w:val="clear" w:color="auto" w:fill="auto"/>
            <w:noWrap/>
            <w:vAlign w:val="bottom"/>
            <w:hideMark/>
          </w:tcPr>
          <w:p w14:paraId="60C82B87" w14:textId="77777777" w:rsidR="00260C4E" w:rsidRPr="00591653" w:rsidRDefault="00260C4E" w:rsidP="00260C4E">
            <w:pPr>
              <w:jc w:val="right"/>
              <w:rPr>
                <w:rFonts w:ascii="Verdana" w:hAnsi="Verdana" w:cs="Arial"/>
                <w:color w:val="000000"/>
                <w:sz w:val="18"/>
                <w:szCs w:val="18"/>
              </w:rPr>
            </w:pPr>
            <w:r w:rsidRPr="00591653">
              <w:rPr>
                <w:rFonts w:ascii="Verdana" w:hAnsi="Verdana" w:cs="Arial"/>
                <w:color w:val="000000"/>
                <w:sz w:val="18"/>
                <w:szCs w:val="18"/>
              </w:rPr>
              <w:t>6</w:t>
            </w:r>
          </w:p>
        </w:tc>
        <w:tc>
          <w:tcPr>
            <w:tcW w:w="993" w:type="dxa"/>
            <w:tcBorders>
              <w:top w:val="nil"/>
              <w:left w:val="nil"/>
              <w:bottom w:val="single" w:sz="4" w:space="0" w:color="808080"/>
              <w:right w:val="single" w:sz="4" w:space="0" w:color="808080"/>
            </w:tcBorders>
            <w:shd w:val="clear" w:color="auto" w:fill="auto"/>
            <w:noWrap/>
            <w:vAlign w:val="bottom"/>
            <w:hideMark/>
          </w:tcPr>
          <w:p w14:paraId="7A3ACF9A" w14:textId="77777777" w:rsidR="00260C4E" w:rsidRPr="00591653" w:rsidRDefault="00260C4E" w:rsidP="00260C4E">
            <w:pPr>
              <w:jc w:val="right"/>
              <w:rPr>
                <w:rFonts w:ascii="Verdana" w:hAnsi="Verdana" w:cs="Arial"/>
                <w:color w:val="000000"/>
                <w:sz w:val="18"/>
                <w:szCs w:val="18"/>
              </w:rPr>
            </w:pPr>
            <w:r w:rsidRPr="00591653">
              <w:rPr>
                <w:rFonts w:ascii="Verdana" w:hAnsi="Verdana" w:cs="Arial"/>
                <w:color w:val="000000"/>
                <w:sz w:val="18"/>
                <w:szCs w:val="18"/>
              </w:rPr>
              <w:t>802</w:t>
            </w:r>
          </w:p>
        </w:tc>
      </w:tr>
      <w:tr w:rsidR="00260C4E" w:rsidRPr="00591653" w14:paraId="381637B8" w14:textId="77777777" w:rsidTr="00260C4E">
        <w:trPr>
          <w:trHeight w:val="255"/>
        </w:trPr>
        <w:tc>
          <w:tcPr>
            <w:tcW w:w="1352" w:type="dxa"/>
            <w:tcBorders>
              <w:top w:val="nil"/>
              <w:left w:val="single" w:sz="4" w:space="0" w:color="808080"/>
              <w:bottom w:val="single" w:sz="4" w:space="0" w:color="808080"/>
              <w:right w:val="single" w:sz="4" w:space="0" w:color="808080"/>
            </w:tcBorders>
            <w:shd w:val="clear" w:color="auto" w:fill="auto"/>
            <w:noWrap/>
            <w:vAlign w:val="bottom"/>
            <w:hideMark/>
          </w:tcPr>
          <w:p w14:paraId="261CAEDE" w14:textId="77777777" w:rsidR="00260C4E" w:rsidRPr="00591653" w:rsidRDefault="00260C4E" w:rsidP="00260C4E">
            <w:pPr>
              <w:rPr>
                <w:rFonts w:ascii="Verdana" w:hAnsi="Verdana" w:cs="Arial"/>
                <w:color w:val="000000"/>
                <w:sz w:val="18"/>
                <w:szCs w:val="18"/>
              </w:rPr>
            </w:pPr>
            <w:r w:rsidRPr="00591653">
              <w:rPr>
                <w:rFonts w:ascii="Verdana" w:hAnsi="Verdana" w:cs="Arial"/>
                <w:color w:val="000000"/>
                <w:sz w:val="18"/>
                <w:szCs w:val="18"/>
              </w:rPr>
              <w:t>VR</w:t>
            </w:r>
          </w:p>
        </w:tc>
        <w:tc>
          <w:tcPr>
            <w:tcW w:w="1053" w:type="dxa"/>
            <w:tcBorders>
              <w:top w:val="nil"/>
              <w:left w:val="nil"/>
              <w:bottom w:val="single" w:sz="4" w:space="0" w:color="808080"/>
              <w:right w:val="single" w:sz="4" w:space="0" w:color="808080"/>
            </w:tcBorders>
            <w:shd w:val="clear" w:color="auto" w:fill="auto"/>
            <w:noWrap/>
            <w:vAlign w:val="bottom"/>
            <w:hideMark/>
          </w:tcPr>
          <w:p w14:paraId="356D3A0A" w14:textId="77777777" w:rsidR="00260C4E" w:rsidRPr="00591653" w:rsidRDefault="00260C4E" w:rsidP="00260C4E">
            <w:pPr>
              <w:jc w:val="right"/>
              <w:rPr>
                <w:rFonts w:ascii="Verdana" w:hAnsi="Verdana" w:cs="Arial"/>
                <w:color w:val="000000"/>
                <w:sz w:val="18"/>
                <w:szCs w:val="18"/>
              </w:rPr>
            </w:pPr>
            <w:r w:rsidRPr="00591653">
              <w:rPr>
                <w:rFonts w:ascii="Verdana" w:hAnsi="Verdana" w:cs="Arial"/>
                <w:color w:val="000000"/>
                <w:sz w:val="18"/>
                <w:szCs w:val="18"/>
              </w:rPr>
              <w:t>217</w:t>
            </w:r>
          </w:p>
        </w:tc>
        <w:tc>
          <w:tcPr>
            <w:tcW w:w="851" w:type="dxa"/>
            <w:tcBorders>
              <w:top w:val="nil"/>
              <w:left w:val="nil"/>
              <w:bottom w:val="single" w:sz="4" w:space="0" w:color="808080"/>
              <w:right w:val="single" w:sz="4" w:space="0" w:color="808080"/>
            </w:tcBorders>
            <w:shd w:val="clear" w:color="auto" w:fill="auto"/>
            <w:noWrap/>
            <w:vAlign w:val="bottom"/>
            <w:hideMark/>
          </w:tcPr>
          <w:p w14:paraId="3A585EBC" w14:textId="77777777" w:rsidR="00260C4E" w:rsidRPr="00591653" w:rsidRDefault="00260C4E" w:rsidP="00260C4E">
            <w:pPr>
              <w:jc w:val="right"/>
              <w:rPr>
                <w:rFonts w:ascii="Verdana" w:hAnsi="Verdana" w:cs="Arial"/>
                <w:color w:val="000000"/>
                <w:sz w:val="18"/>
                <w:szCs w:val="18"/>
              </w:rPr>
            </w:pPr>
            <w:r w:rsidRPr="00591653">
              <w:rPr>
                <w:rFonts w:ascii="Verdana" w:hAnsi="Verdana" w:cs="Arial"/>
                <w:color w:val="000000"/>
                <w:sz w:val="18"/>
                <w:szCs w:val="18"/>
              </w:rPr>
              <w:t>247</w:t>
            </w:r>
          </w:p>
        </w:tc>
        <w:tc>
          <w:tcPr>
            <w:tcW w:w="708" w:type="dxa"/>
            <w:tcBorders>
              <w:top w:val="nil"/>
              <w:left w:val="nil"/>
              <w:bottom w:val="single" w:sz="4" w:space="0" w:color="808080"/>
              <w:right w:val="single" w:sz="4" w:space="0" w:color="808080"/>
            </w:tcBorders>
            <w:shd w:val="clear" w:color="auto" w:fill="auto"/>
            <w:noWrap/>
            <w:vAlign w:val="bottom"/>
            <w:hideMark/>
          </w:tcPr>
          <w:p w14:paraId="6B37289D" w14:textId="77777777" w:rsidR="00260C4E" w:rsidRPr="00591653" w:rsidRDefault="00260C4E" w:rsidP="00260C4E">
            <w:pPr>
              <w:jc w:val="right"/>
              <w:rPr>
                <w:rFonts w:ascii="Verdana" w:hAnsi="Verdana" w:cs="Arial"/>
                <w:b/>
                <w:bCs/>
                <w:color w:val="000000"/>
                <w:sz w:val="18"/>
                <w:szCs w:val="18"/>
              </w:rPr>
            </w:pPr>
            <w:r w:rsidRPr="00591653">
              <w:rPr>
                <w:rFonts w:ascii="Verdana" w:hAnsi="Verdana" w:cs="Arial"/>
                <w:b/>
                <w:bCs/>
                <w:color w:val="000000"/>
                <w:sz w:val="18"/>
                <w:szCs w:val="18"/>
              </w:rPr>
              <w:t>181</w:t>
            </w:r>
          </w:p>
        </w:tc>
        <w:tc>
          <w:tcPr>
            <w:tcW w:w="993" w:type="dxa"/>
            <w:tcBorders>
              <w:top w:val="nil"/>
              <w:left w:val="nil"/>
              <w:bottom w:val="single" w:sz="4" w:space="0" w:color="808080"/>
              <w:right w:val="single" w:sz="4" w:space="0" w:color="808080"/>
            </w:tcBorders>
            <w:shd w:val="clear" w:color="auto" w:fill="auto"/>
            <w:noWrap/>
            <w:vAlign w:val="bottom"/>
            <w:hideMark/>
          </w:tcPr>
          <w:p w14:paraId="3E1DF277" w14:textId="77777777" w:rsidR="00260C4E" w:rsidRPr="00591653" w:rsidRDefault="00260C4E" w:rsidP="00260C4E">
            <w:pPr>
              <w:jc w:val="right"/>
              <w:rPr>
                <w:rFonts w:ascii="Verdana" w:hAnsi="Verdana" w:cs="Arial"/>
                <w:color w:val="000000"/>
                <w:sz w:val="18"/>
                <w:szCs w:val="18"/>
              </w:rPr>
            </w:pPr>
            <w:r w:rsidRPr="00591653">
              <w:rPr>
                <w:rFonts w:ascii="Verdana" w:hAnsi="Verdana" w:cs="Arial"/>
                <w:color w:val="000000"/>
                <w:sz w:val="18"/>
                <w:szCs w:val="18"/>
              </w:rPr>
              <w:t>103</w:t>
            </w:r>
          </w:p>
        </w:tc>
        <w:tc>
          <w:tcPr>
            <w:tcW w:w="850" w:type="dxa"/>
            <w:tcBorders>
              <w:top w:val="nil"/>
              <w:left w:val="nil"/>
              <w:bottom w:val="single" w:sz="4" w:space="0" w:color="808080"/>
              <w:right w:val="single" w:sz="4" w:space="0" w:color="808080"/>
            </w:tcBorders>
            <w:shd w:val="clear" w:color="auto" w:fill="auto"/>
            <w:noWrap/>
            <w:vAlign w:val="bottom"/>
            <w:hideMark/>
          </w:tcPr>
          <w:p w14:paraId="1DEB9A92" w14:textId="77777777" w:rsidR="00260C4E" w:rsidRPr="00591653" w:rsidRDefault="00260C4E" w:rsidP="00260C4E">
            <w:pPr>
              <w:jc w:val="right"/>
              <w:rPr>
                <w:rFonts w:ascii="Verdana" w:hAnsi="Verdana" w:cs="Arial"/>
                <w:color w:val="000000"/>
                <w:sz w:val="18"/>
                <w:szCs w:val="18"/>
              </w:rPr>
            </w:pPr>
            <w:r w:rsidRPr="00591653">
              <w:rPr>
                <w:rFonts w:ascii="Verdana" w:hAnsi="Verdana" w:cs="Arial"/>
                <w:color w:val="000000"/>
                <w:sz w:val="18"/>
                <w:szCs w:val="18"/>
              </w:rPr>
              <w:t>59</w:t>
            </w:r>
          </w:p>
        </w:tc>
        <w:tc>
          <w:tcPr>
            <w:tcW w:w="709" w:type="dxa"/>
            <w:tcBorders>
              <w:top w:val="nil"/>
              <w:left w:val="nil"/>
              <w:bottom w:val="single" w:sz="4" w:space="0" w:color="808080"/>
              <w:right w:val="single" w:sz="4" w:space="0" w:color="808080"/>
            </w:tcBorders>
            <w:shd w:val="clear" w:color="auto" w:fill="auto"/>
            <w:noWrap/>
            <w:vAlign w:val="bottom"/>
            <w:hideMark/>
          </w:tcPr>
          <w:p w14:paraId="7295969F" w14:textId="77777777" w:rsidR="00260C4E" w:rsidRPr="00591653" w:rsidRDefault="00260C4E" w:rsidP="00260C4E">
            <w:pPr>
              <w:jc w:val="right"/>
              <w:rPr>
                <w:rFonts w:ascii="Verdana" w:hAnsi="Verdana" w:cs="Arial"/>
                <w:color w:val="000000"/>
                <w:sz w:val="18"/>
                <w:szCs w:val="18"/>
              </w:rPr>
            </w:pPr>
            <w:r w:rsidRPr="00591653">
              <w:rPr>
                <w:rFonts w:ascii="Verdana" w:hAnsi="Verdana" w:cs="Arial"/>
                <w:color w:val="000000"/>
                <w:sz w:val="18"/>
                <w:szCs w:val="18"/>
              </w:rPr>
              <w:t>24</w:t>
            </w:r>
          </w:p>
        </w:tc>
        <w:tc>
          <w:tcPr>
            <w:tcW w:w="850" w:type="dxa"/>
            <w:tcBorders>
              <w:top w:val="nil"/>
              <w:left w:val="nil"/>
              <w:bottom w:val="single" w:sz="4" w:space="0" w:color="808080"/>
              <w:right w:val="single" w:sz="4" w:space="0" w:color="808080"/>
            </w:tcBorders>
            <w:shd w:val="clear" w:color="auto" w:fill="auto"/>
            <w:noWrap/>
            <w:vAlign w:val="bottom"/>
            <w:hideMark/>
          </w:tcPr>
          <w:p w14:paraId="6FC04BD1" w14:textId="77777777" w:rsidR="00260C4E" w:rsidRPr="00591653" w:rsidRDefault="00260C4E" w:rsidP="00260C4E">
            <w:pPr>
              <w:jc w:val="right"/>
              <w:rPr>
                <w:rFonts w:ascii="Verdana" w:hAnsi="Verdana" w:cs="Arial"/>
                <w:color w:val="000000"/>
                <w:sz w:val="18"/>
                <w:szCs w:val="18"/>
              </w:rPr>
            </w:pPr>
            <w:r w:rsidRPr="00591653">
              <w:rPr>
                <w:rFonts w:ascii="Verdana" w:hAnsi="Verdana" w:cs="Arial"/>
                <w:color w:val="000000"/>
                <w:sz w:val="18"/>
                <w:szCs w:val="18"/>
              </w:rPr>
              <w:t>2</w:t>
            </w:r>
          </w:p>
        </w:tc>
        <w:tc>
          <w:tcPr>
            <w:tcW w:w="993" w:type="dxa"/>
            <w:tcBorders>
              <w:top w:val="nil"/>
              <w:left w:val="nil"/>
              <w:bottom w:val="single" w:sz="4" w:space="0" w:color="808080"/>
              <w:right w:val="single" w:sz="4" w:space="0" w:color="808080"/>
            </w:tcBorders>
            <w:shd w:val="clear" w:color="auto" w:fill="auto"/>
            <w:noWrap/>
            <w:vAlign w:val="bottom"/>
            <w:hideMark/>
          </w:tcPr>
          <w:p w14:paraId="3F298D15" w14:textId="77777777" w:rsidR="00260C4E" w:rsidRPr="00591653" w:rsidRDefault="00260C4E" w:rsidP="00260C4E">
            <w:pPr>
              <w:jc w:val="right"/>
              <w:rPr>
                <w:rFonts w:ascii="Verdana" w:hAnsi="Verdana" w:cs="Arial"/>
                <w:color w:val="000000"/>
                <w:sz w:val="18"/>
                <w:szCs w:val="18"/>
              </w:rPr>
            </w:pPr>
            <w:r w:rsidRPr="00591653">
              <w:rPr>
                <w:rFonts w:ascii="Verdana" w:hAnsi="Verdana" w:cs="Arial"/>
                <w:color w:val="000000"/>
                <w:sz w:val="18"/>
                <w:szCs w:val="18"/>
              </w:rPr>
              <w:t>833</w:t>
            </w:r>
          </w:p>
        </w:tc>
      </w:tr>
      <w:tr w:rsidR="00260C4E" w:rsidRPr="00591653" w14:paraId="32C2624E" w14:textId="77777777" w:rsidTr="00260C4E">
        <w:trPr>
          <w:trHeight w:val="255"/>
        </w:trPr>
        <w:tc>
          <w:tcPr>
            <w:tcW w:w="1352" w:type="dxa"/>
            <w:tcBorders>
              <w:top w:val="nil"/>
              <w:left w:val="single" w:sz="4" w:space="0" w:color="808080"/>
              <w:bottom w:val="single" w:sz="4" w:space="0" w:color="808080"/>
              <w:right w:val="single" w:sz="4" w:space="0" w:color="808080"/>
            </w:tcBorders>
            <w:shd w:val="clear" w:color="auto" w:fill="auto"/>
            <w:noWrap/>
            <w:vAlign w:val="bottom"/>
            <w:hideMark/>
          </w:tcPr>
          <w:p w14:paraId="4764668F" w14:textId="77777777" w:rsidR="00260C4E" w:rsidRPr="00591653" w:rsidRDefault="00260C4E" w:rsidP="00260C4E">
            <w:pPr>
              <w:rPr>
                <w:rFonts w:ascii="Verdana" w:hAnsi="Verdana" w:cs="Arial"/>
                <w:b/>
                <w:bCs/>
                <w:color w:val="000000"/>
                <w:sz w:val="18"/>
                <w:szCs w:val="18"/>
              </w:rPr>
            </w:pPr>
            <w:r w:rsidRPr="00591653">
              <w:rPr>
                <w:rFonts w:ascii="Verdana" w:hAnsi="Verdana" w:cs="Arial"/>
                <w:b/>
                <w:bCs/>
                <w:color w:val="000000"/>
                <w:sz w:val="18"/>
                <w:szCs w:val="18"/>
              </w:rPr>
              <w:t>Totale complessivo</w:t>
            </w:r>
          </w:p>
        </w:tc>
        <w:tc>
          <w:tcPr>
            <w:tcW w:w="1053" w:type="dxa"/>
            <w:tcBorders>
              <w:top w:val="nil"/>
              <w:left w:val="nil"/>
              <w:bottom w:val="single" w:sz="4" w:space="0" w:color="808080"/>
              <w:right w:val="single" w:sz="4" w:space="0" w:color="808080"/>
            </w:tcBorders>
            <w:shd w:val="clear" w:color="auto" w:fill="auto"/>
            <w:noWrap/>
            <w:vAlign w:val="bottom"/>
            <w:hideMark/>
          </w:tcPr>
          <w:p w14:paraId="71BF582F" w14:textId="77777777" w:rsidR="00260C4E" w:rsidRPr="00591653" w:rsidRDefault="00260C4E" w:rsidP="00260C4E">
            <w:pPr>
              <w:jc w:val="right"/>
              <w:rPr>
                <w:rFonts w:ascii="Verdana" w:hAnsi="Verdana" w:cs="Arial"/>
                <w:b/>
                <w:bCs/>
                <w:color w:val="000000"/>
                <w:sz w:val="18"/>
                <w:szCs w:val="18"/>
              </w:rPr>
            </w:pPr>
            <w:r w:rsidRPr="00591653">
              <w:rPr>
                <w:rFonts w:ascii="Verdana" w:hAnsi="Verdana" w:cs="Arial"/>
                <w:b/>
                <w:bCs/>
                <w:color w:val="000000"/>
                <w:sz w:val="18"/>
                <w:szCs w:val="18"/>
              </w:rPr>
              <w:t>1.188</w:t>
            </w:r>
          </w:p>
        </w:tc>
        <w:tc>
          <w:tcPr>
            <w:tcW w:w="851" w:type="dxa"/>
            <w:tcBorders>
              <w:top w:val="nil"/>
              <w:left w:val="nil"/>
              <w:bottom w:val="single" w:sz="4" w:space="0" w:color="808080"/>
              <w:right w:val="single" w:sz="4" w:space="0" w:color="808080"/>
            </w:tcBorders>
            <w:shd w:val="clear" w:color="auto" w:fill="auto"/>
            <w:noWrap/>
            <w:vAlign w:val="bottom"/>
            <w:hideMark/>
          </w:tcPr>
          <w:p w14:paraId="54A6F3EA" w14:textId="77777777" w:rsidR="00260C4E" w:rsidRPr="00591653" w:rsidRDefault="00260C4E" w:rsidP="00260C4E">
            <w:pPr>
              <w:jc w:val="right"/>
              <w:rPr>
                <w:rFonts w:ascii="Verdana" w:hAnsi="Verdana" w:cs="Arial"/>
                <w:b/>
                <w:bCs/>
                <w:color w:val="000000"/>
                <w:sz w:val="18"/>
                <w:szCs w:val="18"/>
              </w:rPr>
            </w:pPr>
            <w:r w:rsidRPr="00591653">
              <w:rPr>
                <w:rFonts w:ascii="Verdana" w:hAnsi="Verdana" w:cs="Arial"/>
                <w:b/>
                <w:bCs/>
                <w:color w:val="000000"/>
                <w:sz w:val="18"/>
                <w:szCs w:val="18"/>
              </w:rPr>
              <w:t>1.138</w:t>
            </w:r>
          </w:p>
        </w:tc>
        <w:tc>
          <w:tcPr>
            <w:tcW w:w="708" w:type="dxa"/>
            <w:tcBorders>
              <w:top w:val="nil"/>
              <w:left w:val="nil"/>
              <w:bottom w:val="single" w:sz="4" w:space="0" w:color="808080"/>
              <w:right w:val="single" w:sz="4" w:space="0" w:color="808080"/>
            </w:tcBorders>
            <w:shd w:val="clear" w:color="auto" w:fill="auto"/>
            <w:noWrap/>
            <w:vAlign w:val="bottom"/>
            <w:hideMark/>
          </w:tcPr>
          <w:p w14:paraId="23E84721" w14:textId="77777777" w:rsidR="00260C4E" w:rsidRPr="00591653" w:rsidRDefault="00260C4E" w:rsidP="00260C4E">
            <w:pPr>
              <w:jc w:val="right"/>
              <w:rPr>
                <w:rFonts w:ascii="Verdana" w:hAnsi="Verdana" w:cs="Arial"/>
                <w:b/>
                <w:bCs/>
                <w:color w:val="000000"/>
                <w:sz w:val="18"/>
                <w:szCs w:val="18"/>
              </w:rPr>
            </w:pPr>
            <w:r w:rsidRPr="00591653">
              <w:rPr>
                <w:rFonts w:ascii="Verdana" w:hAnsi="Verdana" w:cs="Arial"/>
                <w:b/>
                <w:bCs/>
                <w:color w:val="000000"/>
                <w:sz w:val="18"/>
                <w:szCs w:val="18"/>
              </w:rPr>
              <w:t>953</w:t>
            </w:r>
          </w:p>
        </w:tc>
        <w:tc>
          <w:tcPr>
            <w:tcW w:w="993" w:type="dxa"/>
            <w:tcBorders>
              <w:top w:val="nil"/>
              <w:left w:val="nil"/>
              <w:bottom w:val="single" w:sz="4" w:space="0" w:color="808080"/>
              <w:right w:val="single" w:sz="4" w:space="0" w:color="808080"/>
            </w:tcBorders>
            <w:shd w:val="clear" w:color="auto" w:fill="auto"/>
            <w:noWrap/>
            <w:vAlign w:val="bottom"/>
            <w:hideMark/>
          </w:tcPr>
          <w:p w14:paraId="20FD7EC7" w14:textId="77777777" w:rsidR="00260C4E" w:rsidRPr="00591653" w:rsidRDefault="00260C4E" w:rsidP="00260C4E">
            <w:pPr>
              <w:jc w:val="right"/>
              <w:rPr>
                <w:rFonts w:ascii="Verdana" w:hAnsi="Verdana" w:cs="Arial"/>
                <w:b/>
                <w:bCs/>
                <w:color w:val="000000"/>
                <w:sz w:val="18"/>
                <w:szCs w:val="18"/>
              </w:rPr>
            </w:pPr>
            <w:r w:rsidRPr="00591653">
              <w:rPr>
                <w:rFonts w:ascii="Verdana" w:hAnsi="Verdana" w:cs="Arial"/>
                <w:b/>
                <w:bCs/>
                <w:color w:val="000000"/>
                <w:sz w:val="18"/>
                <w:szCs w:val="18"/>
              </w:rPr>
              <w:t>465</w:t>
            </w:r>
          </w:p>
        </w:tc>
        <w:tc>
          <w:tcPr>
            <w:tcW w:w="850" w:type="dxa"/>
            <w:tcBorders>
              <w:top w:val="nil"/>
              <w:left w:val="nil"/>
              <w:bottom w:val="single" w:sz="4" w:space="0" w:color="808080"/>
              <w:right w:val="single" w:sz="4" w:space="0" w:color="808080"/>
            </w:tcBorders>
            <w:shd w:val="clear" w:color="auto" w:fill="auto"/>
            <w:noWrap/>
            <w:vAlign w:val="bottom"/>
            <w:hideMark/>
          </w:tcPr>
          <w:p w14:paraId="37F55E34" w14:textId="77777777" w:rsidR="00260C4E" w:rsidRPr="00591653" w:rsidRDefault="00260C4E" w:rsidP="00260C4E">
            <w:pPr>
              <w:jc w:val="right"/>
              <w:rPr>
                <w:rFonts w:ascii="Verdana" w:hAnsi="Verdana" w:cs="Arial"/>
                <w:b/>
                <w:bCs/>
                <w:color w:val="000000"/>
                <w:sz w:val="18"/>
                <w:szCs w:val="18"/>
              </w:rPr>
            </w:pPr>
            <w:r w:rsidRPr="00591653">
              <w:rPr>
                <w:rFonts w:ascii="Verdana" w:hAnsi="Verdana" w:cs="Arial"/>
                <w:b/>
                <w:bCs/>
                <w:color w:val="000000"/>
                <w:sz w:val="18"/>
                <w:szCs w:val="18"/>
              </w:rPr>
              <w:t>326</w:t>
            </w:r>
          </w:p>
        </w:tc>
        <w:tc>
          <w:tcPr>
            <w:tcW w:w="709" w:type="dxa"/>
            <w:tcBorders>
              <w:top w:val="nil"/>
              <w:left w:val="nil"/>
              <w:bottom w:val="single" w:sz="4" w:space="0" w:color="808080"/>
              <w:right w:val="single" w:sz="4" w:space="0" w:color="808080"/>
            </w:tcBorders>
            <w:shd w:val="clear" w:color="auto" w:fill="auto"/>
            <w:noWrap/>
            <w:vAlign w:val="bottom"/>
            <w:hideMark/>
          </w:tcPr>
          <w:p w14:paraId="5B2BB66C" w14:textId="77777777" w:rsidR="00260C4E" w:rsidRPr="00591653" w:rsidRDefault="00260C4E" w:rsidP="00260C4E">
            <w:pPr>
              <w:jc w:val="right"/>
              <w:rPr>
                <w:rFonts w:ascii="Verdana" w:hAnsi="Verdana" w:cs="Arial"/>
                <w:b/>
                <w:bCs/>
                <w:color w:val="000000"/>
                <w:sz w:val="18"/>
                <w:szCs w:val="18"/>
              </w:rPr>
            </w:pPr>
            <w:r w:rsidRPr="00591653">
              <w:rPr>
                <w:rFonts w:ascii="Verdana" w:hAnsi="Verdana" w:cs="Arial"/>
                <w:b/>
                <w:bCs/>
                <w:color w:val="000000"/>
                <w:sz w:val="18"/>
                <w:szCs w:val="18"/>
              </w:rPr>
              <w:t>142</w:t>
            </w:r>
          </w:p>
        </w:tc>
        <w:tc>
          <w:tcPr>
            <w:tcW w:w="850" w:type="dxa"/>
            <w:tcBorders>
              <w:top w:val="nil"/>
              <w:left w:val="nil"/>
              <w:bottom w:val="single" w:sz="4" w:space="0" w:color="808080"/>
              <w:right w:val="single" w:sz="4" w:space="0" w:color="808080"/>
            </w:tcBorders>
            <w:shd w:val="clear" w:color="auto" w:fill="auto"/>
            <w:noWrap/>
            <w:vAlign w:val="bottom"/>
            <w:hideMark/>
          </w:tcPr>
          <w:p w14:paraId="37023CA7" w14:textId="77777777" w:rsidR="00260C4E" w:rsidRPr="00591653" w:rsidRDefault="00260C4E" w:rsidP="00260C4E">
            <w:pPr>
              <w:jc w:val="right"/>
              <w:rPr>
                <w:rFonts w:ascii="Verdana" w:hAnsi="Verdana" w:cs="Arial"/>
                <w:b/>
                <w:bCs/>
                <w:color w:val="000000"/>
                <w:sz w:val="18"/>
                <w:szCs w:val="18"/>
              </w:rPr>
            </w:pPr>
            <w:r w:rsidRPr="00591653">
              <w:rPr>
                <w:rFonts w:ascii="Verdana" w:hAnsi="Verdana" w:cs="Arial"/>
                <w:b/>
                <w:bCs/>
                <w:color w:val="000000"/>
                <w:sz w:val="18"/>
                <w:szCs w:val="18"/>
              </w:rPr>
              <w:t>17</w:t>
            </w:r>
          </w:p>
        </w:tc>
        <w:tc>
          <w:tcPr>
            <w:tcW w:w="993" w:type="dxa"/>
            <w:tcBorders>
              <w:top w:val="nil"/>
              <w:left w:val="nil"/>
              <w:bottom w:val="single" w:sz="4" w:space="0" w:color="808080"/>
              <w:right w:val="single" w:sz="4" w:space="0" w:color="808080"/>
            </w:tcBorders>
            <w:shd w:val="clear" w:color="auto" w:fill="auto"/>
            <w:noWrap/>
            <w:vAlign w:val="bottom"/>
            <w:hideMark/>
          </w:tcPr>
          <w:p w14:paraId="6BDDB053" w14:textId="77777777" w:rsidR="00260C4E" w:rsidRPr="00591653" w:rsidRDefault="00260C4E" w:rsidP="00260C4E">
            <w:pPr>
              <w:jc w:val="right"/>
              <w:rPr>
                <w:rFonts w:ascii="Verdana" w:hAnsi="Verdana" w:cs="Arial"/>
                <w:b/>
                <w:bCs/>
                <w:color w:val="000000"/>
                <w:sz w:val="18"/>
                <w:szCs w:val="18"/>
              </w:rPr>
            </w:pPr>
            <w:r w:rsidRPr="00591653">
              <w:rPr>
                <w:rFonts w:ascii="Verdana" w:hAnsi="Verdana" w:cs="Arial"/>
                <w:b/>
                <w:bCs/>
                <w:color w:val="000000"/>
                <w:sz w:val="18"/>
                <w:szCs w:val="18"/>
              </w:rPr>
              <w:t>4.229</w:t>
            </w:r>
          </w:p>
        </w:tc>
      </w:tr>
    </w:tbl>
    <w:p w14:paraId="66421171" w14:textId="77777777" w:rsidR="00260C4E" w:rsidRPr="00591653" w:rsidRDefault="00260C4E" w:rsidP="00260C4E">
      <w:pPr>
        <w:rPr>
          <w:rFonts w:ascii="Verdana" w:hAnsi="Verdana"/>
          <w:sz w:val="18"/>
          <w:szCs w:val="18"/>
        </w:rPr>
      </w:pPr>
    </w:p>
    <w:p w14:paraId="0FA4045B" w14:textId="1253A441" w:rsidR="00260C4E" w:rsidRPr="00591653" w:rsidRDefault="00260C4E" w:rsidP="00260C4E">
      <w:pPr>
        <w:rPr>
          <w:rFonts w:ascii="Verdana" w:hAnsi="Verdana" w:cs="Arial"/>
          <w:b/>
          <w:bCs/>
          <w:color w:val="000000"/>
          <w:sz w:val="18"/>
          <w:szCs w:val="18"/>
          <w:u w:val="single"/>
        </w:rPr>
      </w:pPr>
      <w:r w:rsidRPr="00591653">
        <w:rPr>
          <w:rFonts w:ascii="Verdana" w:hAnsi="Verdana" w:cs="Arial"/>
          <w:b/>
          <w:bCs/>
          <w:color w:val="000000"/>
          <w:sz w:val="18"/>
          <w:szCs w:val="18"/>
          <w:u w:val="single"/>
        </w:rPr>
        <w:t>Segnalazioni per tipo e sesso</w:t>
      </w:r>
    </w:p>
    <w:p w14:paraId="2DD10158" w14:textId="77777777" w:rsidR="00A36E44" w:rsidRPr="00591653" w:rsidRDefault="00A36E44" w:rsidP="00260C4E">
      <w:pPr>
        <w:rPr>
          <w:rFonts w:ascii="Verdana" w:hAnsi="Verdana" w:cs="Arial"/>
          <w:color w:val="000000"/>
          <w:sz w:val="18"/>
          <w:szCs w:val="18"/>
        </w:rPr>
      </w:pPr>
    </w:p>
    <w:tbl>
      <w:tblPr>
        <w:tblW w:w="9142" w:type="dxa"/>
        <w:tblCellMar>
          <w:left w:w="70" w:type="dxa"/>
          <w:right w:w="70" w:type="dxa"/>
        </w:tblCellMar>
        <w:tblLook w:val="04A0" w:firstRow="1" w:lastRow="0" w:firstColumn="1" w:lastColumn="0" w:noHBand="0" w:noVBand="1"/>
      </w:tblPr>
      <w:tblGrid>
        <w:gridCol w:w="1204"/>
        <w:gridCol w:w="5670"/>
        <w:gridCol w:w="717"/>
        <w:gridCol w:w="717"/>
        <w:gridCol w:w="834"/>
      </w:tblGrid>
      <w:tr w:rsidR="00260C4E" w:rsidRPr="00591653" w14:paraId="24B82966" w14:textId="77777777" w:rsidTr="00260C4E">
        <w:trPr>
          <w:trHeight w:val="255"/>
        </w:trPr>
        <w:tc>
          <w:tcPr>
            <w:tcW w:w="1204" w:type="dxa"/>
            <w:tcBorders>
              <w:top w:val="single" w:sz="4" w:space="0" w:color="808080"/>
              <w:left w:val="single" w:sz="4" w:space="0" w:color="808080"/>
              <w:bottom w:val="single" w:sz="4" w:space="0" w:color="808080"/>
              <w:right w:val="single" w:sz="4" w:space="0" w:color="808080"/>
            </w:tcBorders>
            <w:shd w:val="clear" w:color="000000" w:fill="FFC000"/>
            <w:noWrap/>
            <w:vAlign w:val="bottom"/>
            <w:hideMark/>
          </w:tcPr>
          <w:p w14:paraId="2247C48B" w14:textId="77777777" w:rsidR="00260C4E" w:rsidRPr="00591653" w:rsidRDefault="00260C4E" w:rsidP="00260C4E">
            <w:pPr>
              <w:rPr>
                <w:rFonts w:ascii="Verdana" w:hAnsi="Verdana" w:cs="Arial"/>
                <w:color w:val="000000"/>
                <w:sz w:val="18"/>
                <w:szCs w:val="18"/>
              </w:rPr>
            </w:pPr>
            <w:r w:rsidRPr="00591653">
              <w:rPr>
                <w:rFonts w:ascii="Verdana" w:hAnsi="Verdana" w:cs="Arial"/>
                <w:color w:val="000000"/>
                <w:sz w:val="18"/>
                <w:szCs w:val="18"/>
              </w:rPr>
              <w:t> </w:t>
            </w:r>
          </w:p>
        </w:tc>
        <w:tc>
          <w:tcPr>
            <w:tcW w:w="5670" w:type="dxa"/>
            <w:tcBorders>
              <w:top w:val="single" w:sz="4" w:space="0" w:color="808080"/>
              <w:left w:val="nil"/>
              <w:bottom w:val="single" w:sz="4" w:space="0" w:color="808080"/>
              <w:right w:val="single" w:sz="4" w:space="0" w:color="808080"/>
            </w:tcBorders>
            <w:shd w:val="clear" w:color="000000" w:fill="FFC000"/>
            <w:noWrap/>
            <w:vAlign w:val="bottom"/>
            <w:hideMark/>
          </w:tcPr>
          <w:p w14:paraId="364BC5CA" w14:textId="77777777" w:rsidR="00260C4E" w:rsidRPr="00591653" w:rsidRDefault="00260C4E" w:rsidP="00260C4E">
            <w:pPr>
              <w:jc w:val="center"/>
              <w:rPr>
                <w:rFonts w:ascii="Verdana" w:hAnsi="Verdana" w:cs="Arial"/>
                <w:b/>
                <w:bCs/>
                <w:color w:val="000000"/>
                <w:sz w:val="18"/>
                <w:szCs w:val="18"/>
              </w:rPr>
            </w:pPr>
            <w:r w:rsidRPr="00591653">
              <w:rPr>
                <w:rFonts w:ascii="Verdana" w:hAnsi="Verdana" w:cs="Arial"/>
                <w:b/>
                <w:bCs/>
                <w:color w:val="000000"/>
                <w:sz w:val="18"/>
                <w:szCs w:val="18"/>
              </w:rPr>
              <w:t>Tipo segnalazione</w:t>
            </w:r>
          </w:p>
        </w:tc>
        <w:tc>
          <w:tcPr>
            <w:tcW w:w="717" w:type="dxa"/>
            <w:tcBorders>
              <w:top w:val="single" w:sz="4" w:space="0" w:color="808080"/>
              <w:left w:val="nil"/>
              <w:bottom w:val="single" w:sz="4" w:space="0" w:color="808080"/>
              <w:right w:val="single" w:sz="4" w:space="0" w:color="808080"/>
            </w:tcBorders>
            <w:shd w:val="clear" w:color="000000" w:fill="FFC000"/>
            <w:noWrap/>
            <w:vAlign w:val="bottom"/>
            <w:hideMark/>
          </w:tcPr>
          <w:p w14:paraId="13EFA031" w14:textId="77777777" w:rsidR="00260C4E" w:rsidRPr="00591653" w:rsidRDefault="00260C4E" w:rsidP="00260C4E">
            <w:pPr>
              <w:jc w:val="center"/>
              <w:rPr>
                <w:rFonts w:ascii="Verdana" w:hAnsi="Verdana" w:cs="Arial"/>
                <w:b/>
                <w:bCs/>
                <w:color w:val="000000"/>
                <w:sz w:val="18"/>
                <w:szCs w:val="18"/>
              </w:rPr>
            </w:pPr>
            <w:r w:rsidRPr="00591653">
              <w:rPr>
                <w:rFonts w:ascii="Verdana" w:hAnsi="Verdana" w:cs="Arial"/>
                <w:b/>
                <w:bCs/>
                <w:color w:val="000000"/>
                <w:sz w:val="18"/>
                <w:szCs w:val="18"/>
              </w:rPr>
              <w:t>F</w:t>
            </w:r>
          </w:p>
        </w:tc>
        <w:tc>
          <w:tcPr>
            <w:tcW w:w="717" w:type="dxa"/>
            <w:tcBorders>
              <w:top w:val="single" w:sz="4" w:space="0" w:color="808080"/>
              <w:left w:val="nil"/>
              <w:bottom w:val="single" w:sz="4" w:space="0" w:color="808080"/>
              <w:right w:val="single" w:sz="4" w:space="0" w:color="808080"/>
            </w:tcBorders>
            <w:shd w:val="clear" w:color="000000" w:fill="FFC000"/>
            <w:noWrap/>
            <w:vAlign w:val="bottom"/>
            <w:hideMark/>
          </w:tcPr>
          <w:p w14:paraId="6AE1280D" w14:textId="77777777" w:rsidR="00260C4E" w:rsidRPr="00591653" w:rsidRDefault="00260C4E" w:rsidP="00260C4E">
            <w:pPr>
              <w:jc w:val="center"/>
              <w:rPr>
                <w:rFonts w:ascii="Verdana" w:hAnsi="Verdana" w:cs="Arial"/>
                <w:b/>
                <w:bCs/>
                <w:color w:val="000000"/>
                <w:sz w:val="18"/>
                <w:szCs w:val="18"/>
              </w:rPr>
            </w:pPr>
            <w:r w:rsidRPr="00591653">
              <w:rPr>
                <w:rFonts w:ascii="Verdana" w:hAnsi="Verdana" w:cs="Arial"/>
                <w:b/>
                <w:bCs/>
                <w:color w:val="000000"/>
                <w:sz w:val="18"/>
                <w:szCs w:val="18"/>
              </w:rPr>
              <w:t>M</w:t>
            </w:r>
          </w:p>
        </w:tc>
        <w:tc>
          <w:tcPr>
            <w:tcW w:w="834" w:type="dxa"/>
            <w:tcBorders>
              <w:top w:val="single" w:sz="4" w:space="0" w:color="808080"/>
              <w:left w:val="nil"/>
              <w:bottom w:val="single" w:sz="4" w:space="0" w:color="808080"/>
              <w:right w:val="single" w:sz="4" w:space="0" w:color="808080"/>
            </w:tcBorders>
            <w:shd w:val="clear" w:color="000000" w:fill="FFC000"/>
            <w:noWrap/>
            <w:vAlign w:val="bottom"/>
            <w:hideMark/>
          </w:tcPr>
          <w:p w14:paraId="5ACA7A06" w14:textId="77777777" w:rsidR="00260C4E" w:rsidRPr="00591653" w:rsidRDefault="00260C4E" w:rsidP="00260C4E">
            <w:pPr>
              <w:jc w:val="center"/>
              <w:rPr>
                <w:rFonts w:ascii="Verdana" w:hAnsi="Verdana" w:cs="Arial"/>
                <w:b/>
                <w:bCs/>
                <w:color w:val="000000"/>
                <w:sz w:val="18"/>
                <w:szCs w:val="18"/>
              </w:rPr>
            </w:pPr>
            <w:r w:rsidRPr="00591653">
              <w:rPr>
                <w:rFonts w:ascii="Verdana" w:hAnsi="Verdana" w:cs="Arial"/>
                <w:b/>
                <w:bCs/>
                <w:color w:val="000000"/>
                <w:sz w:val="18"/>
                <w:szCs w:val="18"/>
              </w:rPr>
              <w:t>Totale</w:t>
            </w:r>
          </w:p>
        </w:tc>
      </w:tr>
      <w:tr w:rsidR="00260C4E" w:rsidRPr="00591653" w14:paraId="2C7ED20A" w14:textId="77777777" w:rsidTr="00260C4E">
        <w:trPr>
          <w:trHeight w:val="255"/>
        </w:trPr>
        <w:tc>
          <w:tcPr>
            <w:tcW w:w="1204" w:type="dxa"/>
            <w:vMerge w:val="restart"/>
            <w:tcBorders>
              <w:top w:val="nil"/>
              <w:left w:val="single" w:sz="4" w:space="0" w:color="808080"/>
              <w:bottom w:val="single" w:sz="4" w:space="0" w:color="808080"/>
              <w:right w:val="single" w:sz="4" w:space="0" w:color="808080"/>
            </w:tcBorders>
            <w:shd w:val="clear" w:color="auto" w:fill="auto"/>
            <w:noWrap/>
            <w:vAlign w:val="center"/>
            <w:hideMark/>
          </w:tcPr>
          <w:p w14:paraId="4818F323" w14:textId="77777777" w:rsidR="00260C4E" w:rsidRPr="00591653" w:rsidRDefault="00260C4E" w:rsidP="00260C4E">
            <w:pPr>
              <w:rPr>
                <w:rFonts w:ascii="Verdana" w:hAnsi="Verdana" w:cs="Arial"/>
                <w:color w:val="000000"/>
                <w:sz w:val="18"/>
                <w:szCs w:val="18"/>
              </w:rPr>
            </w:pPr>
            <w:r w:rsidRPr="00591653">
              <w:rPr>
                <w:rFonts w:ascii="Verdana" w:hAnsi="Verdana" w:cs="Arial"/>
                <w:color w:val="000000"/>
                <w:sz w:val="18"/>
                <w:szCs w:val="18"/>
              </w:rPr>
              <w:t>Abbandono concreto</w:t>
            </w:r>
          </w:p>
        </w:tc>
        <w:tc>
          <w:tcPr>
            <w:tcW w:w="5670" w:type="dxa"/>
            <w:tcBorders>
              <w:top w:val="nil"/>
              <w:left w:val="nil"/>
              <w:bottom w:val="single" w:sz="4" w:space="0" w:color="808080"/>
              <w:right w:val="single" w:sz="4" w:space="0" w:color="808080"/>
            </w:tcBorders>
            <w:shd w:val="clear" w:color="auto" w:fill="auto"/>
            <w:noWrap/>
            <w:vAlign w:val="bottom"/>
            <w:hideMark/>
          </w:tcPr>
          <w:p w14:paraId="003471B1" w14:textId="77777777" w:rsidR="00260C4E" w:rsidRPr="00591653" w:rsidRDefault="00260C4E" w:rsidP="00260C4E">
            <w:pPr>
              <w:rPr>
                <w:rFonts w:ascii="Verdana" w:hAnsi="Verdana" w:cs="Arial"/>
                <w:color w:val="000000"/>
                <w:sz w:val="18"/>
                <w:szCs w:val="18"/>
              </w:rPr>
            </w:pPr>
            <w:r w:rsidRPr="00591653">
              <w:rPr>
                <w:rFonts w:ascii="Verdana" w:hAnsi="Verdana" w:cs="Arial"/>
                <w:color w:val="000000"/>
                <w:sz w:val="18"/>
                <w:szCs w:val="18"/>
              </w:rPr>
              <w:t>130 - Esito negativo anno scolastico e non prosegue gli studi</w:t>
            </w:r>
          </w:p>
        </w:tc>
        <w:tc>
          <w:tcPr>
            <w:tcW w:w="717" w:type="dxa"/>
            <w:tcBorders>
              <w:top w:val="nil"/>
              <w:left w:val="nil"/>
              <w:bottom w:val="single" w:sz="4" w:space="0" w:color="808080"/>
              <w:right w:val="single" w:sz="4" w:space="0" w:color="808080"/>
            </w:tcBorders>
            <w:shd w:val="clear" w:color="auto" w:fill="auto"/>
            <w:noWrap/>
            <w:vAlign w:val="bottom"/>
            <w:hideMark/>
          </w:tcPr>
          <w:p w14:paraId="76FA3CF5" w14:textId="77777777" w:rsidR="00260C4E" w:rsidRPr="00591653" w:rsidRDefault="00260C4E" w:rsidP="00260C4E">
            <w:pPr>
              <w:jc w:val="right"/>
              <w:rPr>
                <w:rFonts w:ascii="Verdana" w:hAnsi="Verdana" w:cs="Arial"/>
                <w:color w:val="000000"/>
                <w:sz w:val="18"/>
                <w:szCs w:val="18"/>
              </w:rPr>
            </w:pPr>
            <w:r w:rsidRPr="00591653">
              <w:rPr>
                <w:rFonts w:ascii="Verdana" w:hAnsi="Verdana" w:cs="Arial"/>
                <w:color w:val="000000"/>
                <w:sz w:val="18"/>
                <w:szCs w:val="18"/>
              </w:rPr>
              <w:t>171</w:t>
            </w:r>
          </w:p>
        </w:tc>
        <w:tc>
          <w:tcPr>
            <w:tcW w:w="717" w:type="dxa"/>
            <w:tcBorders>
              <w:top w:val="nil"/>
              <w:left w:val="nil"/>
              <w:bottom w:val="single" w:sz="4" w:space="0" w:color="808080"/>
              <w:right w:val="single" w:sz="4" w:space="0" w:color="808080"/>
            </w:tcBorders>
            <w:shd w:val="clear" w:color="auto" w:fill="auto"/>
            <w:noWrap/>
            <w:vAlign w:val="bottom"/>
            <w:hideMark/>
          </w:tcPr>
          <w:p w14:paraId="790182E8" w14:textId="77777777" w:rsidR="00260C4E" w:rsidRPr="00591653" w:rsidRDefault="00260C4E" w:rsidP="00260C4E">
            <w:pPr>
              <w:jc w:val="right"/>
              <w:rPr>
                <w:rFonts w:ascii="Verdana" w:hAnsi="Verdana" w:cs="Arial"/>
                <w:color w:val="000000"/>
                <w:sz w:val="18"/>
                <w:szCs w:val="18"/>
              </w:rPr>
            </w:pPr>
            <w:r w:rsidRPr="00591653">
              <w:rPr>
                <w:rFonts w:ascii="Verdana" w:hAnsi="Verdana" w:cs="Arial"/>
                <w:color w:val="000000"/>
                <w:sz w:val="18"/>
                <w:szCs w:val="18"/>
              </w:rPr>
              <w:t>339</w:t>
            </w:r>
          </w:p>
        </w:tc>
        <w:tc>
          <w:tcPr>
            <w:tcW w:w="834" w:type="dxa"/>
            <w:tcBorders>
              <w:top w:val="nil"/>
              <w:left w:val="nil"/>
              <w:bottom w:val="single" w:sz="4" w:space="0" w:color="808080"/>
              <w:right w:val="single" w:sz="4" w:space="0" w:color="808080"/>
            </w:tcBorders>
            <w:shd w:val="clear" w:color="auto" w:fill="auto"/>
            <w:noWrap/>
            <w:vAlign w:val="bottom"/>
            <w:hideMark/>
          </w:tcPr>
          <w:p w14:paraId="4A07E8E7" w14:textId="77777777" w:rsidR="00260C4E" w:rsidRPr="00591653" w:rsidRDefault="00260C4E" w:rsidP="00260C4E">
            <w:pPr>
              <w:jc w:val="right"/>
              <w:rPr>
                <w:rFonts w:ascii="Verdana" w:hAnsi="Verdana" w:cs="Arial"/>
                <w:b/>
                <w:bCs/>
                <w:color w:val="000000"/>
                <w:sz w:val="18"/>
                <w:szCs w:val="18"/>
              </w:rPr>
            </w:pPr>
            <w:r w:rsidRPr="00591653">
              <w:rPr>
                <w:rFonts w:ascii="Verdana" w:hAnsi="Verdana" w:cs="Arial"/>
                <w:b/>
                <w:bCs/>
                <w:color w:val="000000"/>
                <w:sz w:val="18"/>
                <w:szCs w:val="18"/>
              </w:rPr>
              <w:t>510</w:t>
            </w:r>
          </w:p>
        </w:tc>
      </w:tr>
      <w:tr w:rsidR="00260C4E" w:rsidRPr="00591653" w14:paraId="079287E2" w14:textId="77777777" w:rsidTr="00260C4E">
        <w:trPr>
          <w:trHeight w:val="255"/>
        </w:trPr>
        <w:tc>
          <w:tcPr>
            <w:tcW w:w="1204" w:type="dxa"/>
            <w:vMerge/>
            <w:tcBorders>
              <w:top w:val="nil"/>
              <w:left w:val="single" w:sz="4" w:space="0" w:color="808080"/>
              <w:bottom w:val="single" w:sz="4" w:space="0" w:color="808080"/>
              <w:right w:val="single" w:sz="4" w:space="0" w:color="808080"/>
            </w:tcBorders>
            <w:vAlign w:val="center"/>
            <w:hideMark/>
          </w:tcPr>
          <w:p w14:paraId="184CA798" w14:textId="77777777" w:rsidR="00260C4E" w:rsidRPr="00591653" w:rsidRDefault="00260C4E" w:rsidP="00260C4E">
            <w:pPr>
              <w:rPr>
                <w:rFonts w:ascii="Verdana" w:hAnsi="Verdana" w:cs="Arial"/>
                <w:color w:val="000000"/>
                <w:sz w:val="18"/>
                <w:szCs w:val="18"/>
              </w:rPr>
            </w:pPr>
          </w:p>
        </w:tc>
        <w:tc>
          <w:tcPr>
            <w:tcW w:w="5670" w:type="dxa"/>
            <w:tcBorders>
              <w:top w:val="nil"/>
              <w:left w:val="nil"/>
              <w:bottom w:val="single" w:sz="4" w:space="0" w:color="808080"/>
              <w:right w:val="single" w:sz="4" w:space="0" w:color="808080"/>
            </w:tcBorders>
            <w:shd w:val="clear" w:color="auto" w:fill="auto"/>
            <w:noWrap/>
            <w:vAlign w:val="bottom"/>
            <w:hideMark/>
          </w:tcPr>
          <w:p w14:paraId="4FC64384" w14:textId="77777777" w:rsidR="00260C4E" w:rsidRPr="00591653" w:rsidRDefault="00260C4E" w:rsidP="00260C4E">
            <w:pPr>
              <w:rPr>
                <w:rFonts w:ascii="Verdana" w:hAnsi="Verdana" w:cs="Arial"/>
                <w:color w:val="000000"/>
                <w:sz w:val="18"/>
                <w:szCs w:val="18"/>
              </w:rPr>
            </w:pPr>
            <w:r w:rsidRPr="00591653">
              <w:rPr>
                <w:rFonts w:ascii="Verdana" w:hAnsi="Verdana" w:cs="Arial"/>
                <w:color w:val="000000"/>
                <w:sz w:val="18"/>
                <w:szCs w:val="18"/>
              </w:rPr>
              <w:t>230 - Ritirato prima del 15 marzo</w:t>
            </w:r>
          </w:p>
        </w:tc>
        <w:tc>
          <w:tcPr>
            <w:tcW w:w="717" w:type="dxa"/>
            <w:tcBorders>
              <w:top w:val="nil"/>
              <w:left w:val="nil"/>
              <w:bottom w:val="single" w:sz="4" w:space="0" w:color="808080"/>
              <w:right w:val="single" w:sz="4" w:space="0" w:color="808080"/>
            </w:tcBorders>
            <w:shd w:val="clear" w:color="auto" w:fill="auto"/>
            <w:noWrap/>
            <w:vAlign w:val="bottom"/>
            <w:hideMark/>
          </w:tcPr>
          <w:p w14:paraId="0418FBDE" w14:textId="77777777" w:rsidR="00260C4E" w:rsidRPr="00591653" w:rsidRDefault="00260C4E" w:rsidP="00260C4E">
            <w:pPr>
              <w:jc w:val="right"/>
              <w:rPr>
                <w:rFonts w:ascii="Verdana" w:hAnsi="Verdana" w:cs="Arial"/>
                <w:color w:val="000000"/>
                <w:sz w:val="18"/>
                <w:szCs w:val="18"/>
              </w:rPr>
            </w:pPr>
            <w:r w:rsidRPr="00591653">
              <w:rPr>
                <w:rFonts w:ascii="Verdana" w:hAnsi="Verdana" w:cs="Arial"/>
                <w:color w:val="000000"/>
                <w:sz w:val="18"/>
                <w:szCs w:val="18"/>
              </w:rPr>
              <w:t>602</w:t>
            </w:r>
          </w:p>
        </w:tc>
        <w:tc>
          <w:tcPr>
            <w:tcW w:w="717" w:type="dxa"/>
            <w:tcBorders>
              <w:top w:val="nil"/>
              <w:left w:val="nil"/>
              <w:bottom w:val="single" w:sz="4" w:space="0" w:color="808080"/>
              <w:right w:val="single" w:sz="4" w:space="0" w:color="808080"/>
            </w:tcBorders>
            <w:shd w:val="clear" w:color="auto" w:fill="auto"/>
            <w:noWrap/>
            <w:vAlign w:val="bottom"/>
            <w:hideMark/>
          </w:tcPr>
          <w:p w14:paraId="4D83301D" w14:textId="77777777" w:rsidR="00260C4E" w:rsidRPr="00591653" w:rsidRDefault="00260C4E" w:rsidP="00260C4E">
            <w:pPr>
              <w:jc w:val="right"/>
              <w:rPr>
                <w:rFonts w:ascii="Verdana" w:hAnsi="Verdana" w:cs="Arial"/>
                <w:color w:val="000000"/>
                <w:sz w:val="18"/>
                <w:szCs w:val="18"/>
              </w:rPr>
            </w:pPr>
            <w:r w:rsidRPr="00591653">
              <w:rPr>
                <w:rFonts w:ascii="Verdana" w:hAnsi="Verdana" w:cs="Arial"/>
                <w:color w:val="000000"/>
                <w:sz w:val="18"/>
                <w:szCs w:val="18"/>
              </w:rPr>
              <w:t>972</w:t>
            </w:r>
          </w:p>
        </w:tc>
        <w:tc>
          <w:tcPr>
            <w:tcW w:w="834" w:type="dxa"/>
            <w:tcBorders>
              <w:top w:val="nil"/>
              <w:left w:val="nil"/>
              <w:bottom w:val="single" w:sz="4" w:space="0" w:color="808080"/>
              <w:right w:val="single" w:sz="4" w:space="0" w:color="808080"/>
            </w:tcBorders>
            <w:shd w:val="clear" w:color="auto" w:fill="auto"/>
            <w:noWrap/>
            <w:vAlign w:val="bottom"/>
            <w:hideMark/>
          </w:tcPr>
          <w:p w14:paraId="3CD9B8C7" w14:textId="77777777" w:rsidR="00260C4E" w:rsidRPr="00591653" w:rsidRDefault="00260C4E" w:rsidP="00260C4E">
            <w:pPr>
              <w:jc w:val="right"/>
              <w:rPr>
                <w:rFonts w:ascii="Verdana" w:hAnsi="Verdana" w:cs="Arial"/>
                <w:b/>
                <w:bCs/>
                <w:color w:val="000000"/>
                <w:sz w:val="18"/>
                <w:szCs w:val="18"/>
              </w:rPr>
            </w:pPr>
            <w:r w:rsidRPr="00591653">
              <w:rPr>
                <w:rFonts w:ascii="Verdana" w:hAnsi="Verdana" w:cs="Arial"/>
                <w:b/>
                <w:bCs/>
                <w:color w:val="000000"/>
                <w:sz w:val="18"/>
                <w:szCs w:val="18"/>
              </w:rPr>
              <w:t>1.574</w:t>
            </w:r>
          </w:p>
        </w:tc>
      </w:tr>
      <w:tr w:rsidR="00260C4E" w:rsidRPr="00591653" w14:paraId="3C35174A" w14:textId="77777777" w:rsidTr="00260C4E">
        <w:trPr>
          <w:trHeight w:val="255"/>
        </w:trPr>
        <w:tc>
          <w:tcPr>
            <w:tcW w:w="1204" w:type="dxa"/>
            <w:vMerge/>
            <w:tcBorders>
              <w:top w:val="nil"/>
              <w:left w:val="single" w:sz="4" w:space="0" w:color="808080"/>
              <w:bottom w:val="single" w:sz="4" w:space="0" w:color="808080"/>
              <w:right w:val="single" w:sz="4" w:space="0" w:color="808080"/>
            </w:tcBorders>
            <w:vAlign w:val="center"/>
            <w:hideMark/>
          </w:tcPr>
          <w:p w14:paraId="1B73978F" w14:textId="77777777" w:rsidR="00260C4E" w:rsidRPr="00591653" w:rsidRDefault="00260C4E" w:rsidP="00260C4E">
            <w:pPr>
              <w:rPr>
                <w:rFonts w:ascii="Verdana" w:hAnsi="Verdana" w:cs="Arial"/>
                <w:color w:val="000000"/>
                <w:sz w:val="18"/>
                <w:szCs w:val="18"/>
              </w:rPr>
            </w:pPr>
          </w:p>
        </w:tc>
        <w:tc>
          <w:tcPr>
            <w:tcW w:w="5670" w:type="dxa"/>
            <w:tcBorders>
              <w:top w:val="nil"/>
              <w:left w:val="nil"/>
              <w:bottom w:val="single" w:sz="4" w:space="0" w:color="808080"/>
              <w:right w:val="single" w:sz="4" w:space="0" w:color="808080"/>
            </w:tcBorders>
            <w:shd w:val="clear" w:color="auto" w:fill="auto"/>
            <w:noWrap/>
            <w:vAlign w:val="bottom"/>
            <w:hideMark/>
          </w:tcPr>
          <w:p w14:paraId="3C8A141A" w14:textId="77777777" w:rsidR="00260C4E" w:rsidRPr="00591653" w:rsidRDefault="00260C4E" w:rsidP="00260C4E">
            <w:pPr>
              <w:rPr>
                <w:rFonts w:ascii="Verdana" w:hAnsi="Verdana" w:cs="Arial"/>
                <w:color w:val="000000"/>
                <w:sz w:val="18"/>
                <w:szCs w:val="18"/>
              </w:rPr>
            </w:pPr>
            <w:r w:rsidRPr="00591653">
              <w:rPr>
                <w:rFonts w:ascii="Verdana" w:hAnsi="Verdana" w:cs="Arial"/>
                <w:color w:val="000000"/>
                <w:sz w:val="18"/>
                <w:szCs w:val="18"/>
              </w:rPr>
              <w:t>240 - Ritirato dopo il 15 marzo</w:t>
            </w:r>
          </w:p>
        </w:tc>
        <w:tc>
          <w:tcPr>
            <w:tcW w:w="717" w:type="dxa"/>
            <w:tcBorders>
              <w:top w:val="nil"/>
              <w:left w:val="nil"/>
              <w:bottom w:val="single" w:sz="4" w:space="0" w:color="808080"/>
              <w:right w:val="single" w:sz="4" w:space="0" w:color="808080"/>
            </w:tcBorders>
            <w:shd w:val="clear" w:color="auto" w:fill="auto"/>
            <w:noWrap/>
            <w:vAlign w:val="bottom"/>
            <w:hideMark/>
          </w:tcPr>
          <w:p w14:paraId="18320A68" w14:textId="77777777" w:rsidR="00260C4E" w:rsidRPr="00591653" w:rsidRDefault="00260C4E" w:rsidP="00260C4E">
            <w:pPr>
              <w:jc w:val="right"/>
              <w:rPr>
                <w:rFonts w:ascii="Verdana" w:hAnsi="Verdana" w:cs="Arial"/>
                <w:color w:val="000000"/>
                <w:sz w:val="18"/>
                <w:szCs w:val="18"/>
              </w:rPr>
            </w:pPr>
            <w:r w:rsidRPr="00591653">
              <w:rPr>
                <w:rFonts w:ascii="Verdana" w:hAnsi="Verdana" w:cs="Arial"/>
                <w:color w:val="000000"/>
                <w:sz w:val="18"/>
                <w:szCs w:val="18"/>
              </w:rPr>
              <w:t>85</w:t>
            </w:r>
          </w:p>
        </w:tc>
        <w:tc>
          <w:tcPr>
            <w:tcW w:w="717" w:type="dxa"/>
            <w:tcBorders>
              <w:top w:val="nil"/>
              <w:left w:val="nil"/>
              <w:bottom w:val="single" w:sz="4" w:space="0" w:color="808080"/>
              <w:right w:val="single" w:sz="4" w:space="0" w:color="808080"/>
            </w:tcBorders>
            <w:shd w:val="clear" w:color="auto" w:fill="auto"/>
            <w:noWrap/>
            <w:vAlign w:val="bottom"/>
            <w:hideMark/>
          </w:tcPr>
          <w:p w14:paraId="52C5ECE8" w14:textId="77777777" w:rsidR="00260C4E" w:rsidRPr="00591653" w:rsidRDefault="00260C4E" w:rsidP="00260C4E">
            <w:pPr>
              <w:jc w:val="right"/>
              <w:rPr>
                <w:rFonts w:ascii="Verdana" w:hAnsi="Verdana" w:cs="Arial"/>
                <w:color w:val="000000"/>
                <w:sz w:val="18"/>
                <w:szCs w:val="18"/>
              </w:rPr>
            </w:pPr>
            <w:r w:rsidRPr="00591653">
              <w:rPr>
                <w:rFonts w:ascii="Verdana" w:hAnsi="Verdana" w:cs="Arial"/>
                <w:color w:val="000000"/>
                <w:sz w:val="18"/>
                <w:szCs w:val="18"/>
              </w:rPr>
              <w:t>158</w:t>
            </w:r>
          </w:p>
        </w:tc>
        <w:tc>
          <w:tcPr>
            <w:tcW w:w="834" w:type="dxa"/>
            <w:tcBorders>
              <w:top w:val="nil"/>
              <w:left w:val="nil"/>
              <w:bottom w:val="single" w:sz="4" w:space="0" w:color="808080"/>
              <w:right w:val="single" w:sz="4" w:space="0" w:color="808080"/>
            </w:tcBorders>
            <w:shd w:val="clear" w:color="auto" w:fill="auto"/>
            <w:noWrap/>
            <w:vAlign w:val="bottom"/>
            <w:hideMark/>
          </w:tcPr>
          <w:p w14:paraId="0E1E51CE" w14:textId="77777777" w:rsidR="00260C4E" w:rsidRPr="00591653" w:rsidRDefault="00260C4E" w:rsidP="00260C4E">
            <w:pPr>
              <w:jc w:val="right"/>
              <w:rPr>
                <w:rFonts w:ascii="Verdana" w:hAnsi="Verdana" w:cs="Arial"/>
                <w:b/>
                <w:bCs/>
                <w:color w:val="000000"/>
                <w:sz w:val="18"/>
                <w:szCs w:val="18"/>
              </w:rPr>
            </w:pPr>
            <w:r w:rsidRPr="00591653">
              <w:rPr>
                <w:rFonts w:ascii="Verdana" w:hAnsi="Verdana" w:cs="Arial"/>
                <w:b/>
                <w:bCs/>
                <w:color w:val="000000"/>
                <w:sz w:val="18"/>
                <w:szCs w:val="18"/>
              </w:rPr>
              <w:t>243</w:t>
            </w:r>
          </w:p>
        </w:tc>
      </w:tr>
      <w:tr w:rsidR="00260C4E" w:rsidRPr="00591653" w14:paraId="5AF128A2" w14:textId="77777777" w:rsidTr="00260C4E">
        <w:trPr>
          <w:trHeight w:val="255"/>
        </w:trPr>
        <w:tc>
          <w:tcPr>
            <w:tcW w:w="1204" w:type="dxa"/>
            <w:vMerge/>
            <w:tcBorders>
              <w:top w:val="nil"/>
              <w:left w:val="single" w:sz="4" w:space="0" w:color="808080"/>
              <w:bottom w:val="single" w:sz="4" w:space="0" w:color="808080"/>
              <w:right w:val="single" w:sz="4" w:space="0" w:color="808080"/>
            </w:tcBorders>
            <w:vAlign w:val="center"/>
            <w:hideMark/>
          </w:tcPr>
          <w:p w14:paraId="5BCB4859" w14:textId="77777777" w:rsidR="00260C4E" w:rsidRPr="00591653" w:rsidRDefault="00260C4E" w:rsidP="00260C4E">
            <w:pPr>
              <w:rPr>
                <w:rFonts w:ascii="Verdana" w:hAnsi="Verdana" w:cs="Arial"/>
                <w:color w:val="000000"/>
                <w:sz w:val="18"/>
                <w:szCs w:val="18"/>
              </w:rPr>
            </w:pPr>
          </w:p>
        </w:tc>
        <w:tc>
          <w:tcPr>
            <w:tcW w:w="5670" w:type="dxa"/>
            <w:tcBorders>
              <w:top w:val="nil"/>
              <w:left w:val="nil"/>
              <w:bottom w:val="single" w:sz="4" w:space="0" w:color="808080"/>
              <w:right w:val="single" w:sz="4" w:space="0" w:color="808080"/>
            </w:tcBorders>
            <w:shd w:val="clear" w:color="auto" w:fill="auto"/>
            <w:noWrap/>
            <w:vAlign w:val="bottom"/>
            <w:hideMark/>
          </w:tcPr>
          <w:p w14:paraId="20A36FB3" w14:textId="77777777" w:rsidR="00260C4E" w:rsidRPr="00591653" w:rsidRDefault="00260C4E" w:rsidP="00260C4E">
            <w:pPr>
              <w:rPr>
                <w:rFonts w:ascii="Verdana" w:hAnsi="Verdana" w:cs="Arial"/>
                <w:color w:val="000000"/>
                <w:sz w:val="18"/>
                <w:szCs w:val="18"/>
              </w:rPr>
            </w:pPr>
            <w:r w:rsidRPr="00591653">
              <w:rPr>
                <w:rFonts w:ascii="Verdana" w:hAnsi="Verdana" w:cs="Arial"/>
                <w:color w:val="000000"/>
                <w:sz w:val="18"/>
                <w:szCs w:val="18"/>
              </w:rPr>
              <w:t>261 - Allievo iscritto ma non presente in classe ad inizio anno</w:t>
            </w:r>
          </w:p>
        </w:tc>
        <w:tc>
          <w:tcPr>
            <w:tcW w:w="717" w:type="dxa"/>
            <w:tcBorders>
              <w:top w:val="nil"/>
              <w:left w:val="nil"/>
              <w:bottom w:val="single" w:sz="4" w:space="0" w:color="808080"/>
              <w:right w:val="single" w:sz="4" w:space="0" w:color="808080"/>
            </w:tcBorders>
            <w:shd w:val="clear" w:color="auto" w:fill="auto"/>
            <w:noWrap/>
            <w:vAlign w:val="bottom"/>
            <w:hideMark/>
          </w:tcPr>
          <w:p w14:paraId="3900F90C" w14:textId="77777777" w:rsidR="00260C4E" w:rsidRPr="00591653" w:rsidRDefault="00260C4E" w:rsidP="00260C4E">
            <w:pPr>
              <w:jc w:val="right"/>
              <w:rPr>
                <w:rFonts w:ascii="Verdana" w:hAnsi="Verdana" w:cs="Arial"/>
                <w:color w:val="000000"/>
                <w:sz w:val="18"/>
                <w:szCs w:val="18"/>
              </w:rPr>
            </w:pPr>
            <w:r w:rsidRPr="00591653">
              <w:rPr>
                <w:rFonts w:ascii="Verdana" w:hAnsi="Verdana" w:cs="Arial"/>
                <w:color w:val="000000"/>
                <w:sz w:val="18"/>
                <w:szCs w:val="18"/>
              </w:rPr>
              <w:t>148</w:t>
            </w:r>
          </w:p>
        </w:tc>
        <w:tc>
          <w:tcPr>
            <w:tcW w:w="717" w:type="dxa"/>
            <w:tcBorders>
              <w:top w:val="nil"/>
              <w:left w:val="nil"/>
              <w:bottom w:val="single" w:sz="4" w:space="0" w:color="808080"/>
              <w:right w:val="single" w:sz="4" w:space="0" w:color="808080"/>
            </w:tcBorders>
            <w:shd w:val="clear" w:color="auto" w:fill="auto"/>
            <w:noWrap/>
            <w:vAlign w:val="bottom"/>
            <w:hideMark/>
          </w:tcPr>
          <w:p w14:paraId="755F2516" w14:textId="77777777" w:rsidR="00260C4E" w:rsidRPr="00591653" w:rsidRDefault="00260C4E" w:rsidP="00260C4E">
            <w:pPr>
              <w:jc w:val="right"/>
              <w:rPr>
                <w:rFonts w:ascii="Verdana" w:hAnsi="Verdana" w:cs="Arial"/>
                <w:color w:val="000000"/>
                <w:sz w:val="18"/>
                <w:szCs w:val="18"/>
              </w:rPr>
            </w:pPr>
            <w:r w:rsidRPr="00591653">
              <w:rPr>
                <w:rFonts w:ascii="Verdana" w:hAnsi="Verdana" w:cs="Arial"/>
                <w:color w:val="000000"/>
                <w:sz w:val="18"/>
                <w:szCs w:val="18"/>
              </w:rPr>
              <w:t>216</w:t>
            </w:r>
          </w:p>
        </w:tc>
        <w:tc>
          <w:tcPr>
            <w:tcW w:w="834" w:type="dxa"/>
            <w:tcBorders>
              <w:top w:val="nil"/>
              <w:left w:val="nil"/>
              <w:bottom w:val="single" w:sz="4" w:space="0" w:color="808080"/>
              <w:right w:val="single" w:sz="4" w:space="0" w:color="808080"/>
            </w:tcBorders>
            <w:shd w:val="clear" w:color="auto" w:fill="auto"/>
            <w:noWrap/>
            <w:vAlign w:val="bottom"/>
            <w:hideMark/>
          </w:tcPr>
          <w:p w14:paraId="5E1EB420" w14:textId="77777777" w:rsidR="00260C4E" w:rsidRPr="00591653" w:rsidRDefault="00260C4E" w:rsidP="00260C4E">
            <w:pPr>
              <w:jc w:val="right"/>
              <w:rPr>
                <w:rFonts w:ascii="Verdana" w:hAnsi="Verdana" w:cs="Arial"/>
                <w:b/>
                <w:bCs/>
                <w:color w:val="000000"/>
                <w:sz w:val="18"/>
                <w:szCs w:val="18"/>
              </w:rPr>
            </w:pPr>
            <w:r w:rsidRPr="00591653">
              <w:rPr>
                <w:rFonts w:ascii="Verdana" w:hAnsi="Verdana" w:cs="Arial"/>
                <w:b/>
                <w:bCs/>
                <w:color w:val="000000"/>
                <w:sz w:val="18"/>
                <w:szCs w:val="18"/>
              </w:rPr>
              <w:t>364</w:t>
            </w:r>
          </w:p>
        </w:tc>
      </w:tr>
      <w:tr w:rsidR="00260C4E" w:rsidRPr="00591653" w14:paraId="28E53553" w14:textId="77777777" w:rsidTr="00260C4E">
        <w:trPr>
          <w:trHeight w:val="255"/>
        </w:trPr>
        <w:tc>
          <w:tcPr>
            <w:tcW w:w="1204" w:type="dxa"/>
            <w:vMerge/>
            <w:tcBorders>
              <w:top w:val="nil"/>
              <w:left w:val="single" w:sz="4" w:space="0" w:color="808080"/>
              <w:bottom w:val="single" w:sz="4" w:space="0" w:color="808080"/>
              <w:right w:val="single" w:sz="4" w:space="0" w:color="808080"/>
            </w:tcBorders>
            <w:vAlign w:val="center"/>
            <w:hideMark/>
          </w:tcPr>
          <w:p w14:paraId="70B0B61A" w14:textId="77777777" w:rsidR="00260C4E" w:rsidRPr="00591653" w:rsidRDefault="00260C4E" w:rsidP="00260C4E">
            <w:pPr>
              <w:rPr>
                <w:rFonts w:ascii="Verdana" w:hAnsi="Verdana" w:cs="Arial"/>
                <w:color w:val="000000"/>
                <w:sz w:val="18"/>
                <w:szCs w:val="18"/>
              </w:rPr>
            </w:pPr>
          </w:p>
        </w:tc>
        <w:tc>
          <w:tcPr>
            <w:tcW w:w="5670" w:type="dxa"/>
            <w:tcBorders>
              <w:top w:val="nil"/>
              <w:left w:val="nil"/>
              <w:bottom w:val="single" w:sz="4" w:space="0" w:color="808080"/>
              <w:right w:val="single" w:sz="4" w:space="0" w:color="808080"/>
            </w:tcBorders>
            <w:shd w:val="clear" w:color="auto" w:fill="auto"/>
            <w:noWrap/>
            <w:vAlign w:val="bottom"/>
            <w:hideMark/>
          </w:tcPr>
          <w:p w14:paraId="4646E8D3" w14:textId="77777777" w:rsidR="00260C4E" w:rsidRPr="00591653" w:rsidRDefault="00260C4E" w:rsidP="00260C4E">
            <w:pPr>
              <w:rPr>
                <w:rFonts w:ascii="Verdana" w:hAnsi="Verdana" w:cs="Arial"/>
                <w:color w:val="000000"/>
                <w:sz w:val="18"/>
                <w:szCs w:val="18"/>
              </w:rPr>
            </w:pPr>
            <w:r w:rsidRPr="00591653">
              <w:rPr>
                <w:rFonts w:ascii="Verdana" w:hAnsi="Verdana" w:cs="Arial"/>
                <w:color w:val="000000"/>
                <w:sz w:val="18"/>
                <w:szCs w:val="18"/>
              </w:rPr>
              <w:t>270 - Abbandono non formale</w:t>
            </w:r>
          </w:p>
        </w:tc>
        <w:tc>
          <w:tcPr>
            <w:tcW w:w="717" w:type="dxa"/>
            <w:tcBorders>
              <w:top w:val="nil"/>
              <w:left w:val="nil"/>
              <w:bottom w:val="single" w:sz="4" w:space="0" w:color="808080"/>
              <w:right w:val="single" w:sz="4" w:space="0" w:color="808080"/>
            </w:tcBorders>
            <w:shd w:val="clear" w:color="auto" w:fill="auto"/>
            <w:noWrap/>
            <w:vAlign w:val="bottom"/>
            <w:hideMark/>
          </w:tcPr>
          <w:p w14:paraId="295EB75A" w14:textId="77777777" w:rsidR="00260C4E" w:rsidRPr="00591653" w:rsidRDefault="00260C4E" w:rsidP="00260C4E">
            <w:pPr>
              <w:jc w:val="right"/>
              <w:rPr>
                <w:rFonts w:ascii="Verdana" w:hAnsi="Verdana" w:cs="Arial"/>
                <w:color w:val="000000"/>
                <w:sz w:val="18"/>
                <w:szCs w:val="18"/>
              </w:rPr>
            </w:pPr>
            <w:r w:rsidRPr="00591653">
              <w:rPr>
                <w:rFonts w:ascii="Verdana" w:hAnsi="Verdana" w:cs="Arial"/>
                <w:color w:val="000000"/>
                <w:sz w:val="18"/>
                <w:szCs w:val="18"/>
              </w:rPr>
              <w:t>368</w:t>
            </w:r>
          </w:p>
        </w:tc>
        <w:tc>
          <w:tcPr>
            <w:tcW w:w="717" w:type="dxa"/>
            <w:tcBorders>
              <w:top w:val="nil"/>
              <w:left w:val="nil"/>
              <w:bottom w:val="single" w:sz="4" w:space="0" w:color="808080"/>
              <w:right w:val="single" w:sz="4" w:space="0" w:color="808080"/>
            </w:tcBorders>
            <w:shd w:val="clear" w:color="auto" w:fill="auto"/>
            <w:noWrap/>
            <w:vAlign w:val="bottom"/>
            <w:hideMark/>
          </w:tcPr>
          <w:p w14:paraId="31ACC339" w14:textId="77777777" w:rsidR="00260C4E" w:rsidRPr="00591653" w:rsidRDefault="00260C4E" w:rsidP="00260C4E">
            <w:pPr>
              <w:jc w:val="right"/>
              <w:rPr>
                <w:rFonts w:ascii="Verdana" w:hAnsi="Verdana" w:cs="Arial"/>
                <w:color w:val="000000"/>
                <w:sz w:val="18"/>
                <w:szCs w:val="18"/>
              </w:rPr>
            </w:pPr>
            <w:r w:rsidRPr="00591653">
              <w:rPr>
                <w:rFonts w:ascii="Verdana" w:hAnsi="Verdana" w:cs="Arial"/>
                <w:color w:val="000000"/>
                <w:sz w:val="18"/>
                <w:szCs w:val="18"/>
              </w:rPr>
              <w:t>629</w:t>
            </w:r>
          </w:p>
        </w:tc>
        <w:tc>
          <w:tcPr>
            <w:tcW w:w="834" w:type="dxa"/>
            <w:tcBorders>
              <w:top w:val="nil"/>
              <w:left w:val="nil"/>
              <w:bottom w:val="single" w:sz="4" w:space="0" w:color="808080"/>
              <w:right w:val="single" w:sz="4" w:space="0" w:color="808080"/>
            </w:tcBorders>
            <w:shd w:val="clear" w:color="auto" w:fill="auto"/>
            <w:noWrap/>
            <w:vAlign w:val="bottom"/>
            <w:hideMark/>
          </w:tcPr>
          <w:p w14:paraId="4BCA3F24" w14:textId="77777777" w:rsidR="00260C4E" w:rsidRPr="00591653" w:rsidRDefault="00260C4E" w:rsidP="00260C4E">
            <w:pPr>
              <w:jc w:val="right"/>
              <w:rPr>
                <w:rFonts w:ascii="Verdana" w:hAnsi="Verdana" w:cs="Arial"/>
                <w:b/>
                <w:bCs/>
                <w:color w:val="000000"/>
                <w:sz w:val="18"/>
                <w:szCs w:val="18"/>
              </w:rPr>
            </w:pPr>
            <w:r w:rsidRPr="00591653">
              <w:rPr>
                <w:rFonts w:ascii="Verdana" w:hAnsi="Verdana" w:cs="Arial"/>
                <w:b/>
                <w:bCs/>
                <w:color w:val="000000"/>
                <w:sz w:val="18"/>
                <w:szCs w:val="18"/>
              </w:rPr>
              <w:t>997</w:t>
            </w:r>
          </w:p>
        </w:tc>
      </w:tr>
      <w:tr w:rsidR="00260C4E" w:rsidRPr="00591653" w14:paraId="3EDD6FF1" w14:textId="77777777" w:rsidTr="00260C4E">
        <w:trPr>
          <w:trHeight w:val="255"/>
        </w:trPr>
        <w:tc>
          <w:tcPr>
            <w:tcW w:w="1204" w:type="dxa"/>
            <w:tcBorders>
              <w:top w:val="nil"/>
              <w:left w:val="single" w:sz="4" w:space="0" w:color="808080"/>
              <w:bottom w:val="single" w:sz="4" w:space="0" w:color="808080"/>
              <w:right w:val="single" w:sz="4" w:space="0" w:color="808080"/>
            </w:tcBorders>
            <w:shd w:val="clear" w:color="auto" w:fill="auto"/>
            <w:noWrap/>
            <w:vAlign w:val="bottom"/>
            <w:hideMark/>
          </w:tcPr>
          <w:p w14:paraId="7C3B848B" w14:textId="77777777" w:rsidR="00260C4E" w:rsidRPr="00591653" w:rsidRDefault="00260C4E" w:rsidP="00260C4E">
            <w:pPr>
              <w:jc w:val="center"/>
              <w:rPr>
                <w:rFonts w:ascii="Verdana" w:hAnsi="Verdana" w:cs="Arial"/>
                <w:color w:val="000000"/>
                <w:sz w:val="18"/>
                <w:szCs w:val="18"/>
              </w:rPr>
            </w:pPr>
            <w:r w:rsidRPr="00591653">
              <w:rPr>
                <w:rFonts w:ascii="Verdana" w:hAnsi="Verdana" w:cs="Arial"/>
                <w:color w:val="000000"/>
                <w:sz w:val="18"/>
                <w:szCs w:val="18"/>
              </w:rPr>
              <w:t>Abbandono potenziale</w:t>
            </w:r>
          </w:p>
        </w:tc>
        <w:tc>
          <w:tcPr>
            <w:tcW w:w="5670" w:type="dxa"/>
            <w:tcBorders>
              <w:top w:val="nil"/>
              <w:left w:val="nil"/>
              <w:bottom w:val="single" w:sz="4" w:space="0" w:color="808080"/>
              <w:right w:val="single" w:sz="4" w:space="0" w:color="808080"/>
            </w:tcBorders>
            <w:shd w:val="clear" w:color="auto" w:fill="auto"/>
            <w:noWrap/>
            <w:vAlign w:val="bottom"/>
            <w:hideMark/>
          </w:tcPr>
          <w:p w14:paraId="1258CF12" w14:textId="77777777" w:rsidR="00260C4E" w:rsidRPr="00591653" w:rsidRDefault="00260C4E" w:rsidP="00260C4E">
            <w:pPr>
              <w:rPr>
                <w:rFonts w:ascii="Verdana" w:hAnsi="Verdana" w:cs="Arial"/>
                <w:color w:val="000000"/>
                <w:sz w:val="18"/>
                <w:szCs w:val="18"/>
              </w:rPr>
            </w:pPr>
            <w:r w:rsidRPr="00591653">
              <w:rPr>
                <w:rFonts w:ascii="Verdana" w:hAnsi="Verdana" w:cs="Arial"/>
                <w:color w:val="000000"/>
                <w:sz w:val="18"/>
                <w:szCs w:val="18"/>
              </w:rPr>
              <w:t>201 - NON effettuata alcuna scelta per il prossimo anno</w:t>
            </w:r>
          </w:p>
        </w:tc>
        <w:tc>
          <w:tcPr>
            <w:tcW w:w="717" w:type="dxa"/>
            <w:tcBorders>
              <w:top w:val="nil"/>
              <w:left w:val="nil"/>
              <w:bottom w:val="single" w:sz="4" w:space="0" w:color="808080"/>
              <w:right w:val="single" w:sz="4" w:space="0" w:color="808080"/>
            </w:tcBorders>
            <w:shd w:val="clear" w:color="auto" w:fill="auto"/>
            <w:noWrap/>
            <w:vAlign w:val="bottom"/>
            <w:hideMark/>
          </w:tcPr>
          <w:p w14:paraId="740CA1B4" w14:textId="77777777" w:rsidR="00260C4E" w:rsidRPr="00591653" w:rsidRDefault="00260C4E" w:rsidP="00260C4E">
            <w:pPr>
              <w:jc w:val="right"/>
              <w:rPr>
                <w:rFonts w:ascii="Verdana" w:hAnsi="Verdana" w:cs="Arial"/>
                <w:color w:val="000000"/>
                <w:sz w:val="18"/>
                <w:szCs w:val="18"/>
              </w:rPr>
            </w:pPr>
            <w:r w:rsidRPr="00591653">
              <w:rPr>
                <w:rFonts w:ascii="Verdana" w:hAnsi="Verdana" w:cs="Arial"/>
                <w:color w:val="000000"/>
                <w:sz w:val="18"/>
                <w:szCs w:val="18"/>
              </w:rPr>
              <w:t>189</w:t>
            </w:r>
          </w:p>
        </w:tc>
        <w:tc>
          <w:tcPr>
            <w:tcW w:w="717" w:type="dxa"/>
            <w:tcBorders>
              <w:top w:val="nil"/>
              <w:left w:val="nil"/>
              <w:bottom w:val="single" w:sz="4" w:space="0" w:color="808080"/>
              <w:right w:val="single" w:sz="4" w:space="0" w:color="808080"/>
            </w:tcBorders>
            <w:shd w:val="clear" w:color="auto" w:fill="auto"/>
            <w:noWrap/>
            <w:vAlign w:val="bottom"/>
            <w:hideMark/>
          </w:tcPr>
          <w:p w14:paraId="23A47120" w14:textId="77777777" w:rsidR="00260C4E" w:rsidRPr="00591653" w:rsidRDefault="00260C4E" w:rsidP="00260C4E">
            <w:pPr>
              <w:jc w:val="right"/>
              <w:rPr>
                <w:rFonts w:ascii="Verdana" w:hAnsi="Verdana" w:cs="Arial"/>
                <w:color w:val="000000"/>
                <w:sz w:val="18"/>
                <w:szCs w:val="18"/>
              </w:rPr>
            </w:pPr>
            <w:r w:rsidRPr="00591653">
              <w:rPr>
                <w:rFonts w:ascii="Verdana" w:hAnsi="Verdana" w:cs="Arial"/>
                <w:color w:val="000000"/>
                <w:sz w:val="18"/>
                <w:szCs w:val="18"/>
              </w:rPr>
              <w:t>352</w:t>
            </w:r>
          </w:p>
        </w:tc>
        <w:tc>
          <w:tcPr>
            <w:tcW w:w="834" w:type="dxa"/>
            <w:tcBorders>
              <w:top w:val="nil"/>
              <w:left w:val="nil"/>
              <w:bottom w:val="single" w:sz="4" w:space="0" w:color="808080"/>
              <w:right w:val="single" w:sz="4" w:space="0" w:color="808080"/>
            </w:tcBorders>
            <w:shd w:val="clear" w:color="auto" w:fill="auto"/>
            <w:noWrap/>
            <w:vAlign w:val="bottom"/>
            <w:hideMark/>
          </w:tcPr>
          <w:p w14:paraId="7694A07A" w14:textId="77777777" w:rsidR="00260C4E" w:rsidRPr="00591653" w:rsidRDefault="00260C4E" w:rsidP="00260C4E">
            <w:pPr>
              <w:jc w:val="right"/>
              <w:rPr>
                <w:rFonts w:ascii="Verdana" w:hAnsi="Verdana" w:cs="Arial"/>
                <w:b/>
                <w:bCs/>
                <w:color w:val="000000"/>
                <w:sz w:val="18"/>
                <w:szCs w:val="18"/>
              </w:rPr>
            </w:pPr>
            <w:r w:rsidRPr="00591653">
              <w:rPr>
                <w:rFonts w:ascii="Verdana" w:hAnsi="Verdana" w:cs="Arial"/>
                <w:b/>
                <w:bCs/>
                <w:color w:val="000000"/>
                <w:sz w:val="18"/>
                <w:szCs w:val="18"/>
              </w:rPr>
              <w:t>541</w:t>
            </w:r>
          </w:p>
        </w:tc>
      </w:tr>
      <w:tr w:rsidR="00260C4E" w:rsidRPr="00591653" w14:paraId="46F9AF89" w14:textId="77777777" w:rsidTr="00260C4E">
        <w:trPr>
          <w:trHeight w:val="255"/>
        </w:trPr>
        <w:tc>
          <w:tcPr>
            <w:tcW w:w="6874" w:type="dxa"/>
            <w:gridSpan w:val="2"/>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14:paraId="501C41B3" w14:textId="77777777" w:rsidR="00260C4E" w:rsidRPr="00591653" w:rsidRDefault="00260C4E" w:rsidP="00260C4E">
            <w:pPr>
              <w:rPr>
                <w:rFonts w:ascii="Verdana" w:hAnsi="Verdana" w:cs="Arial"/>
                <w:b/>
                <w:bCs/>
                <w:color w:val="000000"/>
                <w:sz w:val="18"/>
                <w:szCs w:val="18"/>
              </w:rPr>
            </w:pPr>
            <w:r w:rsidRPr="00591653">
              <w:rPr>
                <w:rFonts w:ascii="Verdana" w:hAnsi="Verdana" w:cs="Arial"/>
                <w:b/>
                <w:bCs/>
                <w:color w:val="000000"/>
                <w:sz w:val="18"/>
                <w:szCs w:val="18"/>
              </w:rPr>
              <w:t>Totale complessivo</w:t>
            </w:r>
          </w:p>
        </w:tc>
        <w:tc>
          <w:tcPr>
            <w:tcW w:w="717" w:type="dxa"/>
            <w:tcBorders>
              <w:top w:val="nil"/>
              <w:left w:val="nil"/>
              <w:bottom w:val="single" w:sz="4" w:space="0" w:color="808080"/>
              <w:right w:val="single" w:sz="4" w:space="0" w:color="808080"/>
            </w:tcBorders>
            <w:shd w:val="clear" w:color="auto" w:fill="auto"/>
            <w:noWrap/>
            <w:vAlign w:val="bottom"/>
            <w:hideMark/>
          </w:tcPr>
          <w:p w14:paraId="67113F00" w14:textId="77777777" w:rsidR="00260C4E" w:rsidRPr="00591653" w:rsidRDefault="00260C4E" w:rsidP="00260C4E">
            <w:pPr>
              <w:jc w:val="right"/>
              <w:rPr>
                <w:rFonts w:ascii="Verdana" w:hAnsi="Verdana" w:cs="Arial"/>
                <w:b/>
                <w:bCs/>
                <w:color w:val="000000"/>
                <w:sz w:val="18"/>
                <w:szCs w:val="18"/>
              </w:rPr>
            </w:pPr>
            <w:r w:rsidRPr="00591653">
              <w:rPr>
                <w:rFonts w:ascii="Verdana" w:hAnsi="Verdana" w:cs="Arial"/>
                <w:b/>
                <w:bCs/>
                <w:color w:val="000000"/>
                <w:sz w:val="18"/>
                <w:szCs w:val="18"/>
              </w:rPr>
              <w:t>1.563</w:t>
            </w:r>
          </w:p>
        </w:tc>
        <w:tc>
          <w:tcPr>
            <w:tcW w:w="717" w:type="dxa"/>
            <w:tcBorders>
              <w:top w:val="nil"/>
              <w:left w:val="nil"/>
              <w:bottom w:val="single" w:sz="4" w:space="0" w:color="808080"/>
              <w:right w:val="single" w:sz="4" w:space="0" w:color="808080"/>
            </w:tcBorders>
            <w:shd w:val="clear" w:color="auto" w:fill="auto"/>
            <w:noWrap/>
            <w:vAlign w:val="bottom"/>
            <w:hideMark/>
          </w:tcPr>
          <w:p w14:paraId="1BAACE13" w14:textId="77777777" w:rsidR="00260C4E" w:rsidRPr="00591653" w:rsidRDefault="00260C4E" w:rsidP="00260C4E">
            <w:pPr>
              <w:jc w:val="right"/>
              <w:rPr>
                <w:rFonts w:ascii="Verdana" w:hAnsi="Verdana" w:cs="Arial"/>
                <w:b/>
                <w:bCs/>
                <w:color w:val="000000"/>
                <w:sz w:val="18"/>
                <w:szCs w:val="18"/>
              </w:rPr>
            </w:pPr>
            <w:r w:rsidRPr="00591653">
              <w:rPr>
                <w:rFonts w:ascii="Verdana" w:hAnsi="Verdana" w:cs="Arial"/>
                <w:b/>
                <w:bCs/>
                <w:color w:val="000000"/>
                <w:sz w:val="18"/>
                <w:szCs w:val="18"/>
              </w:rPr>
              <w:t>2.666</w:t>
            </w:r>
          </w:p>
        </w:tc>
        <w:tc>
          <w:tcPr>
            <w:tcW w:w="834" w:type="dxa"/>
            <w:tcBorders>
              <w:top w:val="nil"/>
              <w:left w:val="nil"/>
              <w:bottom w:val="single" w:sz="4" w:space="0" w:color="808080"/>
              <w:right w:val="single" w:sz="4" w:space="0" w:color="808080"/>
            </w:tcBorders>
            <w:shd w:val="clear" w:color="auto" w:fill="auto"/>
            <w:noWrap/>
            <w:vAlign w:val="bottom"/>
            <w:hideMark/>
          </w:tcPr>
          <w:p w14:paraId="02B07809" w14:textId="77777777" w:rsidR="00260C4E" w:rsidRPr="00591653" w:rsidRDefault="00260C4E" w:rsidP="00260C4E">
            <w:pPr>
              <w:jc w:val="right"/>
              <w:rPr>
                <w:rFonts w:ascii="Verdana" w:hAnsi="Verdana" w:cs="Arial"/>
                <w:b/>
                <w:bCs/>
                <w:color w:val="000000"/>
                <w:sz w:val="18"/>
                <w:szCs w:val="18"/>
              </w:rPr>
            </w:pPr>
            <w:r w:rsidRPr="00591653">
              <w:rPr>
                <w:rFonts w:ascii="Verdana" w:hAnsi="Verdana" w:cs="Arial"/>
                <w:b/>
                <w:bCs/>
                <w:color w:val="000000"/>
                <w:sz w:val="18"/>
                <w:szCs w:val="18"/>
              </w:rPr>
              <w:t>4.229</w:t>
            </w:r>
          </w:p>
        </w:tc>
      </w:tr>
    </w:tbl>
    <w:p w14:paraId="73CFF26F" w14:textId="77777777" w:rsidR="00260C4E" w:rsidRPr="00591653" w:rsidRDefault="00260C4E" w:rsidP="00260C4E">
      <w:pPr>
        <w:rPr>
          <w:rFonts w:ascii="Verdana" w:hAnsi="Verdana"/>
          <w:sz w:val="18"/>
          <w:szCs w:val="18"/>
        </w:rPr>
      </w:pPr>
    </w:p>
    <w:p w14:paraId="79438F20" w14:textId="64162458" w:rsidR="00B47FA8" w:rsidRPr="00591653" w:rsidRDefault="00260C4E" w:rsidP="00260C4E">
      <w:pPr>
        <w:rPr>
          <w:rFonts w:ascii="Verdana" w:hAnsi="Verdana"/>
          <w:sz w:val="18"/>
          <w:szCs w:val="18"/>
        </w:rPr>
      </w:pPr>
      <w:r w:rsidRPr="00591653">
        <w:rPr>
          <w:rFonts w:ascii="Verdana" w:hAnsi="Verdana"/>
          <w:sz w:val="18"/>
          <w:szCs w:val="18"/>
        </w:rPr>
        <w:t>I soggetti che si trovano in situazione di abbandono alla data del 29</w:t>
      </w:r>
      <w:r w:rsidR="00537DFF" w:rsidRPr="00591653">
        <w:rPr>
          <w:rFonts w:ascii="Verdana" w:hAnsi="Verdana"/>
          <w:sz w:val="18"/>
          <w:szCs w:val="18"/>
        </w:rPr>
        <w:t>.</w:t>
      </w:r>
      <w:r w:rsidRPr="00591653">
        <w:rPr>
          <w:rFonts w:ascii="Verdana" w:hAnsi="Verdana"/>
          <w:sz w:val="18"/>
          <w:szCs w:val="18"/>
        </w:rPr>
        <w:t>12</w:t>
      </w:r>
      <w:r w:rsidR="00537DFF" w:rsidRPr="00591653">
        <w:rPr>
          <w:rFonts w:ascii="Verdana" w:hAnsi="Verdana"/>
          <w:sz w:val="18"/>
          <w:szCs w:val="18"/>
        </w:rPr>
        <w:t>.</w:t>
      </w:r>
      <w:r w:rsidRPr="00591653">
        <w:rPr>
          <w:rFonts w:ascii="Verdana" w:hAnsi="Verdana"/>
          <w:sz w:val="18"/>
          <w:szCs w:val="18"/>
        </w:rPr>
        <w:t>2020 sono 4727</w:t>
      </w:r>
      <w:r w:rsidR="00101678" w:rsidRPr="00591653">
        <w:rPr>
          <w:rFonts w:ascii="Verdana" w:hAnsi="Verdana"/>
          <w:sz w:val="18"/>
          <w:szCs w:val="18"/>
        </w:rPr>
        <w:t>.</w:t>
      </w:r>
    </w:p>
    <w:p w14:paraId="260E4285" w14:textId="0C1ABA97" w:rsidR="00260C4E" w:rsidRPr="00591653" w:rsidRDefault="00260C4E" w:rsidP="004F668F">
      <w:pPr>
        <w:overflowPunct/>
        <w:rPr>
          <w:rFonts w:ascii="Verdana" w:eastAsiaTheme="minorHAnsi" w:hAnsi="Verdana" w:cs="Verdana"/>
          <w:sz w:val="18"/>
          <w:szCs w:val="18"/>
          <w:lang w:eastAsia="en-US"/>
        </w:rPr>
      </w:pPr>
    </w:p>
    <w:p w14:paraId="7874F743" w14:textId="3A3EBF53" w:rsidR="00260C4E" w:rsidRPr="00591653" w:rsidRDefault="00260C4E" w:rsidP="004F668F">
      <w:pPr>
        <w:overflowPunct/>
        <w:rPr>
          <w:rFonts w:ascii="Verdana" w:eastAsiaTheme="minorHAnsi" w:hAnsi="Verdana" w:cs="Verdana"/>
          <w:sz w:val="18"/>
          <w:szCs w:val="18"/>
          <w:lang w:eastAsia="en-US"/>
        </w:rPr>
      </w:pPr>
    </w:p>
    <w:p w14:paraId="143EA1E8" w14:textId="41D5F116" w:rsidR="00260C4E" w:rsidRPr="00591653" w:rsidRDefault="00260C4E" w:rsidP="004F668F">
      <w:pPr>
        <w:overflowPunct/>
        <w:rPr>
          <w:rFonts w:ascii="Verdana" w:eastAsiaTheme="minorHAnsi" w:hAnsi="Verdana" w:cs="Verdana"/>
          <w:sz w:val="18"/>
          <w:szCs w:val="18"/>
          <w:lang w:eastAsia="en-US"/>
        </w:rPr>
      </w:pPr>
    </w:p>
    <w:p w14:paraId="478EAE7C" w14:textId="47C8AE8D" w:rsidR="00260C4E" w:rsidRPr="00591653" w:rsidRDefault="00260C4E" w:rsidP="004F668F">
      <w:pPr>
        <w:overflowPunct/>
        <w:rPr>
          <w:rFonts w:ascii="Verdana" w:eastAsiaTheme="minorHAnsi" w:hAnsi="Verdana" w:cs="Verdana"/>
          <w:sz w:val="18"/>
          <w:szCs w:val="18"/>
          <w:lang w:eastAsia="en-US"/>
        </w:rPr>
      </w:pPr>
    </w:p>
    <w:p w14:paraId="670E6E64" w14:textId="2FADED23" w:rsidR="00260C4E" w:rsidRPr="00591653" w:rsidRDefault="00260C4E" w:rsidP="004F668F">
      <w:pPr>
        <w:overflowPunct/>
        <w:rPr>
          <w:rFonts w:ascii="Verdana" w:eastAsiaTheme="minorHAnsi" w:hAnsi="Verdana" w:cs="Verdana"/>
          <w:sz w:val="18"/>
          <w:szCs w:val="18"/>
          <w:lang w:eastAsia="en-US"/>
        </w:rPr>
      </w:pPr>
    </w:p>
    <w:p w14:paraId="22BA336F" w14:textId="77777777" w:rsidR="004F668F" w:rsidRPr="00591653" w:rsidRDefault="004F668F" w:rsidP="004F668F">
      <w:pPr>
        <w:pStyle w:val="Titolo1"/>
      </w:pPr>
      <w:r w:rsidRPr="00591653">
        <w:t>26.</w:t>
      </w:r>
      <w:r w:rsidRPr="00591653">
        <w:tab/>
        <w:t>LE SCUOLE NON STATALI DEL VENETO</w:t>
      </w:r>
    </w:p>
    <w:p w14:paraId="5C53F11B" w14:textId="77777777" w:rsidR="004F668F" w:rsidRPr="00591653" w:rsidRDefault="004F668F" w:rsidP="004F668F">
      <w:pPr>
        <w:rPr>
          <w:rFonts w:ascii="Verdana" w:hAnsi="Verdana"/>
          <w:sz w:val="18"/>
          <w:szCs w:val="18"/>
        </w:rPr>
      </w:pPr>
    </w:p>
    <w:p w14:paraId="1B55731A" w14:textId="77777777" w:rsidR="004F668F" w:rsidRPr="00591653" w:rsidRDefault="004F668F" w:rsidP="004F668F">
      <w:pPr>
        <w:pStyle w:val="Corpotesto"/>
        <w:jc w:val="both"/>
        <w:rPr>
          <w:rFonts w:ascii="Verdana" w:hAnsi="Verdana" w:cs="Times New Roman"/>
          <w:sz w:val="18"/>
          <w:szCs w:val="18"/>
        </w:rPr>
      </w:pPr>
      <w:r w:rsidRPr="00591653">
        <w:rPr>
          <w:rFonts w:ascii="Verdana" w:hAnsi="Verdana" w:cs="Times New Roman"/>
          <w:b/>
          <w:sz w:val="18"/>
          <w:szCs w:val="18"/>
        </w:rPr>
        <w:t>Le scuole non paritarie</w:t>
      </w:r>
      <w:r w:rsidRPr="00591653">
        <w:rPr>
          <w:rFonts w:ascii="Verdana" w:hAnsi="Verdana" w:cs="Times New Roman"/>
          <w:sz w:val="18"/>
          <w:szCs w:val="18"/>
        </w:rPr>
        <w:t xml:space="preserve"> sono quelle scuole che esprimono la volontà di essere inserite in appositi elenchi regionali, previa documentazione di un progetto educativo e di </w:t>
      </w:r>
      <w:proofErr w:type="gramStart"/>
      <w:r w:rsidRPr="00591653">
        <w:rPr>
          <w:rFonts w:ascii="Verdana" w:hAnsi="Verdana" w:cs="Times New Roman"/>
          <w:sz w:val="18"/>
          <w:szCs w:val="18"/>
        </w:rPr>
        <w:t xml:space="preserve">un  </w:t>
      </w:r>
      <w:proofErr w:type="spellStart"/>
      <w:r w:rsidRPr="00591653">
        <w:rPr>
          <w:rFonts w:ascii="Verdana" w:hAnsi="Verdana" w:cs="Times New Roman"/>
          <w:sz w:val="18"/>
          <w:szCs w:val="18"/>
        </w:rPr>
        <w:t>PTOF</w:t>
      </w:r>
      <w:proofErr w:type="spellEnd"/>
      <w:proofErr w:type="gramEnd"/>
      <w:r w:rsidRPr="00591653">
        <w:rPr>
          <w:rFonts w:ascii="Verdana" w:hAnsi="Verdana" w:cs="Times New Roman"/>
          <w:sz w:val="18"/>
          <w:szCs w:val="18"/>
        </w:rPr>
        <w:t xml:space="preserve"> dell’offerta formativa, della disponibilità di locali, arredi e attrezzature didattiche idonei in relazione al tipo di scuola e conformi alle norme vigenti in materia di igiene e sicurezza. Sono stati superati gli istituti della presa d’atto, del riconoscimento legale e dell’autorizzazione al funzionamento. </w:t>
      </w:r>
    </w:p>
    <w:p w14:paraId="382D5B34" w14:textId="77777777" w:rsidR="004F668F" w:rsidRPr="00591653" w:rsidRDefault="004F668F" w:rsidP="004F668F">
      <w:pPr>
        <w:pStyle w:val="Corpotesto"/>
        <w:jc w:val="both"/>
        <w:rPr>
          <w:rFonts w:ascii="Verdana" w:hAnsi="Verdana" w:cs="Times New Roman"/>
          <w:sz w:val="18"/>
          <w:szCs w:val="18"/>
        </w:rPr>
      </w:pPr>
      <w:r w:rsidRPr="00591653">
        <w:rPr>
          <w:rFonts w:ascii="Verdana" w:hAnsi="Verdana" w:cs="Times New Roman"/>
          <w:b/>
          <w:sz w:val="18"/>
          <w:szCs w:val="18"/>
        </w:rPr>
        <w:t>Le scuole paritarie</w:t>
      </w:r>
      <w:r w:rsidRPr="00591653">
        <w:rPr>
          <w:rFonts w:ascii="Verdana" w:hAnsi="Verdana" w:cs="Times New Roman"/>
          <w:sz w:val="18"/>
          <w:szCs w:val="18"/>
        </w:rPr>
        <w:t xml:space="preserve"> sono invece quelle istituzioni scolastiche che, a partire dalla scuola dell’infanzia, sono coerenti con gli ordinamenti generali dell’istruzione e posseggono i requisiti fissati dalla legge: in particolare, un </w:t>
      </w:r>
      <w:proofErr w:type="spellStart"/>
      <w:r w:rsidRPr="00591653">
        <w:rPr>
          <w:rFonts w:ascii="Verdana" w:hAnsi="Verdana" w:cs="Times New Roman"/>
          <w:sz w:val="18"/>
          <w:szCs w:val="18"/>
        </w:rPr>
        <w:t>PTOF</w:t>
      </w:r>
      <w:proofErr w:type="spellEnd"/>
      <w:r w:rsidRPr="00591653">
        <w:rPr>
          <w:rFonts w:ascii="Verdana" w:hAnsi="Verdana" w:cs="Times New Roman"/>
          <w:sz w:val="18"/>
          <w:szCs w:val="18"/>
        </w:rPr>
        <w:t xml:space="preserve"> educativo e formativo in armonia con i princìpi della Costituzione e dell’ordinamento; disponibilità di locali, arredi e attrezzature adeguati; organi collegiali democratici; l’iscrizione alla scuola per tutti gli studenti i cui genitori ne facciano richiesta, purché in possesso di un titolo di studio valido, anche con disabilità certificata o in condizioni di svantaggio; l'organica costituzione di corsi completi; personale docente fornito del titolo di abilitazione; contratti individuali di lavoro che rispettino i contratti collettivi nazionali. </w:t>
      </w:r>
    </w:p>
    <w:p w14:paraId="3F109A8E" w14:textId="77777777" w:rsidR="004F668F" w:rsidRPr="00591653" w:rsidRDefault="004F668F" w:rsidP="004F668F">
      <w:pPr>
        <w:pStyle w:val="Corpotesto"/>
        <w:jc w:val="both"/>
        <w:rPr>
          <w:rFonts w:ascii="Verdana" w:hAnsi="Verdana" w:cs="Times New Roman"/>
          <w:sz w:val="18"/>
          <w:szCs w:val="18"/>
        </w:rPr>
      </w:pPr>
      <w:r w:rsidRPr="00591653">
        <w:rPr>
          <w:rFonts w:ascii="Verdana" w:hAnsi="Verdana" w:cs="Times New Roman"/>
          <w:sz w:val="18"/>
          <w:szCs w:val="18"/>
        </w:rPr>
        <w:t xml:space="preserve">Il riconoscimento della parità scolastica inserisce la scuola paritaria nel sistema nazionale di istruzione e garantisce l’equiparazione dei diritti e dei doveri degli studenti, le medesime modalità di svolgimento degli esami di Stato, l’assolvimento dell’obbligo di istruzione, l’abilitazione a rilasciare titoli di studio aventi lo stesso valore dei titoli rilasciati da scuole statali e, più in generale, impegna le scuole paritarie a contribuire alla realizzazione della finalità di istruzione ed educazione che la Costituzione assegna alla scuola. Anche alle scuole paritarie si applica il calendario scolastico definito da ogni Regione nel rispetto delle date fissate dal Ministero per gli esami di Stato; sono sede di esami di Stato conclusivi dei corsi di studio, anche per i candidati esterni, fermo il divieto per i candidati che abbiano effettuato la preparazione in scuole o corsi di sostenere gli esami conclusivi presso scuole paritarie che dipendono dallo stesso gestore. </w:t>
      </w:r>
    </w:p>
    <w:p w14:paraId="7B060A0E" w14:textId="77777777" w:rsidR="004F668F" w:rsidRPr="00591653" w:rsidRDefault="004F668F" w:rsidP="004F668F">
      <w:pPr>
        <w:pStyle w:val="Corpotesto"/>
        <w:jc w:val="both"/>
        <w:rPr>
          <w:rFonts w:ascii="Verdana" w:hAnsi="Verdana" w:cs="Times New Roman"/>
          <w:sz w:val="18"/>
          <w:szCs w:val="18"/>
        </w:rPr>
      </w:pPr>
      <w:r w:rsidRPr="00591653">
        <w:rPr>
          <w:rFonts w:ascii="Verdana" w:hAnsi="Verdana" w:cs="Times New Roman"/>
          <w:sz w:val="18"/>
          <w:szCs w:val="18"/>
        </w:rPr>
        <w:t>La revoca della parità comporta, per gli istituti scolastici destinatari del provvedimento, la perdita della possibilità di rilasciare titoli di studio muniti di valore legale, ed anche, evidentemente, di essere sede di esame di Stato.</w:t>
      </w:r>
    </w:p>
    <w:p w14:paraId="31BCBE70" w14:textId="77777777" w:rsidR="004F668F" w:rsidRPr="00591653" w:rsidRDefault="004F668F" w:rsidP="004F668F">
      <w:pPr>
        <w:pStyle w:val="Corpotesto"/>
        <w:jc w:val="both"/>
        <w:rPr>
          <w:rFonts w:ascii="Verdana" w:hAnsi="Verdana" w:cs="Times New Roman"/>
          <w:sz w:val="18"/>
          <w:szCs w:val="18"/>
        </w:rPr>
      </w:pPr>
    </w:p>
    <w:p w14:paraId="30E29233" w14:textId="77777777" w:rsidR="004F668F" w:rsidRPr="00591653" w:rsidRDefault="004F668F" w:rsidP="004F668F">
      <w:pPr>
        <w:jc w:val="both"/>
        <w:rPr>
          <w:rFonts w:ascii="Verdana" w:hAnsi="Verdana"/>
          <w:sz w:val="18"/>
          <w:szCs w:val="18"/>
        </w:rPr>
      </w:pPr>
    </w:p>
    <w:p w14:paraId="7F0F7B40" w14:textId="77777777" w:rsidR="004F668F" w:rsidRPr="00591653" w:rsidRDefault="004F668F" w:rsidP="004F668F">
      <w:pPr>
        <w:pStyle w:val="Titolo1"/>
      </w:pPr>
      <w:r w:rsidRPr="00591653">
        <w:t>27.</w:t>
      </w:r>
      <w:r w:rsidRPr="00591653">
        <w:tab/>
        <w:t>LE SCUOLE PARITARIE DEL VENETO</w:t>
      </w:r>
    </w:p>
    <w:p w14:paraId="0FF84675" w14:textId="77777777" w:rsidR="004F668F" w:rsidRPr="00591653" w:rsidRDefault="004F668F" w:rsidP="004F668F">
      <w:pPr>
        <w:jc w:val="both"/>
        <w:rPr>
          <w:rFonts w:ascii="Verdana" w:hAnsi="Verdana"/>
          <w:sz w:val="18"/>
          <w:szCs w:val="18"/>
        </w:rPr>
      </w:pPr>
    </w:p>
    <w:p w14:paraId="42B3A1E3" w14:textId="38792881" w:rsidR="004F668F" w:rsidRPr="00591653" w:rsidRDefault="004F668F" w:rsidP="004F668F">
      <w:pPr>
        <w:jc w:val="both"/>
        <w:rPr>
          <w:rFonts w:ascii="Verdana" w:hAnsi="Verdana"/>
          <w:i/>
          <w:iCs/>
          <w:sz w:val="18"/>
          <w:szCs w:val="18"/>
        </w:rPr>
      </w:pPr>
      <w:r w:rsidRPr="00591653">
        <w:rPr>
          <w:rFonts w:ascii="Verdana" w:hAnsi="Verdana"/>
          <w:sz w:val="18"/>
          <w:szCs w:val="18"/>
        </w:rPr>
        <w:t>In Veneto</w:t>
      </w:r>
      <w:r w:rsidRPr="00591653">
        <w:rPr>
          <w:rFonts w:ascii="Verdana" w:hAnsi="Verdana"/>
          <w:b/>
          <w:bCs/>
          <w:sz w:val="18"/>
          <w:szCs w:val="18"/>
        </w:rPr>
        <w:t xml:space="preserve"> le scuole paritarie</w:t>
      </w:r>
      <w:r w:rsidRPr="00591653">
        <w:rPr>
          <w:rFonts w:ascii="Verdana" w:hAnsi="Verdana"/>
          <w:sz w:val="18"/>
          <w:szCs w:val="18"/>
        </w:rPr>
        <w:t xml:space="preserve"> </w:t>
      </w:r>
      <w:proofErr w:type="spellStart"/>
      <w:r w:rsidRPr="00591653">
        <w:rPr>
          <w:rFonts w:ascii="Verdana" w:hAnsi="Verdana"/>
          <w:sz w:val="18"/>
          <w:szCs w:val="18"/>
        </w:rPr>
        <w:t>nell’a.s.</w:t>
      </w:r>
      <w:proofErr w:type="spellEnd"/>
      <w:r w:rsidRPr="00591653">
        <w:rPr>
          <w:rFonts w:ascii="Verdana" w:hAnsi="Verdana"/>
          <w:sz w:val="18"/>
          <w:szCs w:val="18"/>
        </w:rPr>
        <w:t xml:space="preserve"> 2020/2021 sono 1.355. In realtà, questa cifra non corrisponde ad altrettante sedi scolastiche (o istituti), ma ai codici registrati nell’Anagrafe delle Scuole non statali sul SIDI-MIUR, che corrispondono ad un grado o a un indirizzo scolastico, mentre le sedi di erogazione del servizio sono un numero inferiore; infatti, presso una stessa sede possono funzionare sia più gradi scolastici (es., scuola dell’infanzia, scuola primaria </w:t>
      </w:r>
      <w:proofErr w:type="spellStart"/>
      <w:r w:rsidRPr="00591653">
        <w:rPr>
          <w:rFonts w:ascii="Verdana" w:hAnsi="Verdana"/>
          <w:sz w:val="18"/>
          <w:szCs w:val="18"/>
        </w:rPr>
        <w:t>ecc</w:t>
      </w:r>
      <w:proofErr w:type="spellEnd"/>
      <w:r w:rsidRPr="00591653">
        <w:rPr>
          <w:rFonts w:ascii="Verdana" w:hAnsi="Verdana"/>
          <w:sz w:val="18"/>
          <w:szCs w:val="18"/>
        </w:rPr>
        <w:t xml:space="preserve">) o più indirizzi secondari di II grado. </w:t>
      </w:r>
    </w:p>
    <w:p w14:paraId="005661D4" w14:textId="1FAC850E" w:rsidR="004F668F" w:rsidRPr="00591653" w:rsidRDefault="004F668F" w:rsidP="004F668F">
      <w:pPr>
        <w:jc w:val="both"/>
        <w:rPr>
          <w:rFonts w:ascii="Verdana" w:hAnsi="Verdana"/>
          <w:sz w:val="18"/>
          <w:szCs w:val="18"/>
        </w:rPr>
      </w:pPr>
      <w:r w:rsidRPr="00591653">
        <w:rPr>
          <w:rFonts w:ascii="Verdana" w:hAnsi="Verdana"/>
          <w:sz w:val="18"/>
          <w:szCs w:val="18"/>
        </w:rPr>
        <w:t xml:space="preserve">Dai dati acquisiti all’Anagrafe nazionale degli studenti SIDI-MI e dalle dichiarazioni dei gestori al 30 settembre 2020, risulta una popolazione scolastica di complessivi 97.349 alunni. (con percentuale di copertura del campione </w:t>
      </w:r>
      <w:proofErr w:type="gramStart"/>
      <w:r w:rsidRPr="00591653">
        <w:rPr>
          <w:rFonts w:ascii="Verdana" w:hAnsi="Verdana"/>
          <w:sz w:val="18"/>
          <w:szCs w:val="18"/>
        </w:rPr>
        <w:t>del  99</w:t>
      </w:r>
      <w:proofErr w:type="gramEnd"/>
      <w:r w:rsidRPr="00591653">
        <w:rPr>
          <w:rFonts w:ascii="Verdana" w:hAnsi="Verdana"/>
          <w:sz w:val="18"/>
          <w:szCs w:val="18"/>
        </w:rPr>
        <w:t>,78% all’ 11.12.2020)</w:t>
      </w:r>
    </w:p>
    <w:p w14:paraId="0CF3A5C3" w14:textId="1B139C1B" w:rsidR="004F668F" w:rsidRPr="00591653" w:rsidRDefault="004F668F" w:rsidP="004F668F">
      <w:pPr>
        <w:jc w:val="both"/>
        <w:rPr>
          <w:rFonts w:ascii="Verdana" w:hAnsi="Verdana"/>
          <w:i/>
          <w:iCs/>
          <w:sz w:val="18"/>
          <w:szCs w:val="18"/>
        </w:rPr>
      </w:pPr>
      <w:r w:rsidRPr="00591653">
        <w:rPr>
          <w:rFonts w:ascii="Verdana" w:hAnsi="Verdana"/>
          <w:sz w:val="18"/>
          <w:szCs w:val="18"/>
        </w:rPr>
        <w:t xml:space="preserve">Gli alunni delle scuole paritarie costituiscono nel Veneto il 14,35 % dell’intera popolazione scolastica in età 3-19 anni frequentante scuole del sistema nazionale dell’istruzione pubblica, formata complessivamente da 678.484 alunni; di questi, 581.135 frequentano la scuola statale </w:t>
      </w:r>
      <w:proofErr w:type="gramStart"/>
      <w:r w:rsidRPr="00591653">
        <w:rPr>
          <w:rFonts w:ascii="Verdana" w:hAnsi="Verdana"/>
          <w:sz w:val="18"/>
          <w:szCs w:val="18"/>
        </w:rPr>
        <w:t>e  97.349</w:t>
      </w:r>
      <w:proofErr w:type="gramEnd"/>
      <w:r w:rsidRPr="00591653">
        <w:rPr>
          <w:rFonts w:ascii="Verdana" w:hAnsi="Verdana"/>
          <w:sz w:val="18"/>
          <w:szCs w:val="18"/>
        </w:rPr>
        <w:t xml:space="preserve"> quella paritaria</w:t>
      </w:r>
      <w:r w:rsidRPr="00591653">
        <w:rPr>
          <w:rFonts w:ascii="Verdana" w:hAnsi="Verdana"/>
          <w:i/>
          <w:iCs/>
          <w:sz w:val="18"/>
          <w:szCs w:val="18"/>
        </w:rPr>
        <w:t>.</w:t>
      </w:r>
    </w:p>
    <w:p w14:paraId="7A2ACF9A" w14:textId="655181DB" w:rsidR="004F668F" w:rsidRPr="00591653" w:rsidRDefault="004F668F" w:rsidP="004F668F">
      <w:pPr>
        <w:jc w:val="both"/>
        <w:rPr>
          <w:rFonts w:ascii="Verdana" w:hAnsi="Verdana"/>
          <w:sz w:val="18"/>
          <w:szCs w:val="18"/>
        </w:rPr>
      </w:pPr>
      <w:r w:rsidRPr="00591653">
        <w:rPr>
          <w:rFonts w:ascii="Verdana" w:hAnsi="Verdana"/>
          <w:sz w:val="18"/>
          <w:szCs w:val="18"/>
        </w:rPr>
        <w:t>Scomponendo i dati fra gradi di scuola, si trova che la grande maggioranza di alunni iscritti nella scuola paritaria si trova nelle scuole dell’infanzia: qui ve ne sono</w:t>
      </w:r>
      <w:r w:rsidR="00C2427A" w:rsidRPr="00591653">
        <w:rPr>
          <w:rFonts w:ascii="Verdana" w:hAnsi="Verdana"/>
          <w:sz w:val="18"/>
          <w:szCs w:val="18"/>
        </w:rPr>
        <w:t xml:space="preserve"> </w:t>
      </w:r>
      <w:r w:rsidRPr="00591653">
        <w:rPr>
          <w:rFonts w:ascii="Verdana" w:hAnsi="Verdana"/>
          <w:sz w:val="18"/>
          <w:szCs w:val="18"/>
        </w:rPr>
        <w:t>69.969.</w:t>
      </w:r>
    </w:p>
    <w:p w14:paraId="576B4424" w14:textId="02EFA8FF" w:rsidR="004F668F" w:rsidRPr="00591653" w:rsidRDefault="004F668F" w:rsidP="004F668F">
      <w:pPr>
        <w:jc w:val="both"/>
        <w:rPr>
          <w:rFonts w:ascii="Verdana" w:hAnsi="Verdana"/>
          <w:sz w:val="18"/>
          <w:szCs w:val="18"/>
        </w:rPr>
      </w:pPr>
      <w:r w:rsidRPr="00591653">
        <w:rPr>
          <w:rFonts w:ascii="Verdana" w:hAnsi="Verdana"/>
          <w:sz w:val="18"/>
          <w:szCs w:val="18"/>
        </w:rPr>
        <w:t xml:space="preserve">Inoltre, comparando la paritaria con la statale, si coglie chiaramente che è la scuola dell’infanzia paritaria ad accogliere nel Veneto il maggior numero di bambini di questa età: infatti il 63,45% dei bambini nella fascia 3-6 anni frequenta scuola dell’infanzia paritarie. </w:t>
      </w:r>
    </w:p>
    <w:p w14:paraId="4921F7B6" w14:textId="77777777" w:rsidR="004F668F" w:rsidRPr="00591653" w:rsidRDefault="004F668F" w:rsidP="004F668F">
      <w:pPr>
        <w:jc w:val="both"/>
        <w:rPr>
          <w:rFonts w:ascii="Verdana" w:hAnsi="Verdana"/>
          <w:sz w:val="18"/>
          <w:szCs w:val="18"/>
        </w:rPr>
      </w:pPr>
      <w:r w:rsidRPr="00591653">
        <w:rPr>
          <w:rFonts w:ascii="Verdana" w:hAnsi="Verdana"/>
          <w:sz w:val="18"/>
          <w:szCs w:val="18"/>
        </w:rPr>
        <w:t>Facendo un consuntivo sul medio-lungo periodo, si nota una certa contrazione delle scuole dell’infanzia paritarie, passate dalle 1.202 registrate nel 2002/03 alle 1.097 di quest’anno.</w:t>
      </w:r>
    </w:p>
    <w:p w14:paraId="3728EAC4" w14:textId="07CC17CE" w:rsidR="004F668F" w:rsidRPr="00591653" w:rsidRDefault="004F668F" w:rsidP="004F668F">
      <w:pPr>
        <w:jc w:val="both"/>
        <w:rPr>
          <w:rFonts w:ascii="Verdana" w:hAnsi="Verdana"/>
          <w:sz w:val="18"/>
          <w:szCs w:val="18"/>
        </w:rPr>
      </w:pPr>
      <w:r w:rsidRPr="00591653">
        <w:rPr>
          <w:rFonts w:ascii="Verdana" w:hAnsi="Verdana"/>
          <w:sz w:val="18"/>
          <w:szCs w:val="18"/>
        </w:rPr>
        <w:t xml:space="preserve">In aumento sono invece le scuole primarie, non tanto in termini assoluti (da 89 sono passate a 97), quanto come popolazione scolastica, cresciuta in sedici anni da 10.883 a 11.822 alunni (+ 8,63 %). </w:t>
      </w:r>
    </w:p>
    <w:p w14:paraId="37C33F64" w14:textId="0A32F39C" w:rsidR="004F668F" w:rsidRPr="00591653" w:rsidRDefault="004F668F" w:rsidP="004F668F">
      <w:pPr>
        <w:jc w:val="both"/>
        <w:rPr>
          <w:rFonts w:ascii="Verdana" w:hAnsi="Verdana"/>
          <w:sz w:val="18"/>
          <w:szCs w:val="18"/>
        </w:rPr>
      </w:pPr>
      <w:r w:rsidRPr="00591653">
        <w:rPr>
          <w:rFonts w:ascii="Verdana" w:hAnsi="Verdana"/>
          <w:sz w:val="18"/>
          <w:szCs w:val="18"/>
        </w:rPr>
        <w:t>Considerando la natura degli enti gestori delle scuole, si constata che la tipologia più numerosa nelle scuole dell’infanzia è rappresentata dalle parrocchie (48 %), seguite dalle associazioni (21</w:t>
      </w:r>
      <w:r w:rsidR="00FB37DA" w:rsidRPr="00591653">
        <w:rPr>
          <w:rFonts w:ascii="Verdana" w:hAnsi="Verdana"/>
          <w:sz w:val="18"/>
          <w:szCs w:val="18"/>
        </w:rPr>
        <w:t xml:space="preserve"> </w:t>
      </w:r>
      <w:r w:rsidRPr="00591653">
        <w:rPr>
          <w:rFonts w:ascii="Verdana" w:hAnsi="Verdana"/>
          <w:sz w:val="18"/>
          <w:szCs w:val="18"/>
        </w:rPr>
        <w:t>%) e da ex IPAB e fondazioni; nelle scuole primarie, sono gli ordini religiosi (51 %), seguiti dall</w:t>
      </w:r>
      <w:r w:rsidR="00C2427A" w:rsidRPr="00591653">
        <w:rPr>
          <w:rFonts w:ascii="Verdana" w:hAnsi="Verdana"/>
          <w:sz w:val="18"/>
          <w:szCs w:val="18"/>
        </w:rPr>
        <w:t xml:space="preserve">e </w:t>
      </w:r>
      <w:r w:rsidRPr="00591653">
        <w:rPr>
          <w:rFonts w:ascii="Verdana" w:hAnsi="Verdana"/>
          <w:sz w:val="18"/>
          <w:szCs w:val="18"/>
        </w:rPr>
        <w:t>fondazioni e dall</w:t>
      </w:r>
      <w:r w:rsidR="00C2427A" w:rsidRPr="00591653">
        <w:rPr>
          <w:rFonts w:ascii="Verdana" w:hAnsi="Verdana"/>
          <w:sz w:val="18"/>
          <w:szCs w:val="18"/>
        </w:rPr>
        <w:t>e</w:t>
      </w:r>
      <w:r w:rsidRPr="00591653">
        <w:rPr>
          <w:rFonts w:ascii="Verdana" w:hAnsi="Verdana"/>
          <w:sz w:val="18"/>
          <w:szCs w:val="18"/>
        </w:rPr>
        <w:t xml:space="preserve"> parrocchie o diocesi. Anche nelle 161 scuole secondarie è consistente la presenza di ordini religiosi (oltre la metà, sia per il primo che per il secondo grado) e delle fondazioni. Non trascurabile la partecipazione di cooperative sociali (15% nelle scuole secondarie di I grado); soprattutto nelle scuole secondarie di II grado è importante la presenza di imprese vere e proprie (24% s.r.l. o s.n.c.).  </w:t>
      </w:r>
    </w:p>
    <w:p w14:paraId="58639F2A" w14:textId="21267849" w:rsidR="004F668F" w:rsidRPr="00591653" w:rsidRDefault="004F668F" w:rsidP="004F668F">
      <w:pPr>
        <w:jc w:val="both"/>
        <w:rPr>
          <w:rFonts w:ascii="Verdana" w:hAnsi="Verdana"/>
          <w:sz w:val="18"/>
          <w:szCs w:val="18"/>
        </w:rPr>
      </w:pPr>
      <w:r w:rsidRPr="00591653">
        <w:rPr>
          <w:rFonts w:ascii="Verdana" w:hAnsi="Verdana"/>
          <w:sz w:val="18"/>
          <w:szCs w:val="18"/>
        </w:rPr>
        <w:lastRenderedPageBreak/>
        <w:t>Considerando, infine, l’evoluzione della scuola paritaria, rispetto allo scorso anno scolastico il saldo fra aperture di nuove (+ 2) scuole riconosciute paritarie e chiusure per cessazione (-15) di attività risulta negativo (-13 scuole), con un calo che riguarda soprattutto le scuole dell’infanzia paritarie (</w:t>
      </w:r>
      <w:r w:rsidRPr="00591653">
        <w:rPr>
          <w:rFonts w:ascii="Verdana" w:hAnsi="Verdana"/>
          <w:b/>
          <w:bCs/>
          <w:sz w:val="18"/>
          <w:szCs w:val="18"/>
        </w:rPr>
        <w:t xml:space="preserve">- </w:t>
      </w:r>
      <w:r w:rsidRPr="00591653">
        <w:rPr>
          <w:rFonts w:ascii="Verdana" w:hAnsi="Verdana"/>
          <w:sz w:val="18"/>
          <w:szCs w:val="18"/>
        </w:rPr>
        <w:t xml:space="preserve">11).  </w:t>
      </w:r>
    </w:p>
    <w:p w14:paraId="00DE052C" w14:textId="77777777" w:rsidR="004F668F" w:rsidRPr="00591653" w:rsidRDefault="004F668F" w:rsidP="004F668F">
      <w:pPr>
        <w:jc w:val="both"/>
        <w:rPr>
          <w:rFonts w:ascii="Verdana" w:hAnsi="Verdana"/>
          <w:sz w:val="18"/>
          <w:szCs w:val="18"/>
        </w:rPr>
      </w:pPr>
      <w:r w:rsidRPr="00591653">
        <w:rPr>
          <w:rFonts w:ascii="Verdana" w:hAnsi="Verdana"/>
          <w:sz w:val="18"/>
          <w:szCs w:val="18"/>
        </w:rPr>
        <w:t xml:space="preserve">Considerando, infine, l’evoluzione della popolazione scolastica presente nel settore paritario in rapporto al settore delle scuole statali negli ultimi quindici anni (arco temporale per il quale sono stati raccolti sistematicamente dati quantitativi), si nota una leggera flessione del primo rispetto al secondo. </w:t>
      </w:r>
    </w:p>
    <w:p w14:paraId="60792693" w14:textId="77777777" w:rsidR="004F668F" w:rsidRPr="00591653" w:rsidRDefault="004F668F" w:rsidP="004F668F">
      <w:pPr>
        <w:jc w:val="both"/>
        <w:rPr>
          <w:rFonts w:ascii="Verdana" w:hAnsi="Verdana"/>
          <w:sz w:val="18"/>
          <w:szCs w:val="18"/>
        </w:rPr>
      </w:pPr>
    </w:p>
    <w:p w14:paraId="22C9BB15" w14:textId="3DEEA8BC" w:rsidR="004F668F" w:rsidRPr="00591653" w:rsidRDefault="004F668F" w:rsidP="004F668F">
      <w:pPr>
        <w:jc w:val="both"/>
        <w:rPr>
          <w:rFonts w:ascii="Verdana" w:hAnsi="Verdana"/>
          <w:sz w:val="18"/>
          <w:szCs w:val="18"/>
        </w:rPr>
      </w:pPr>
      <w:r w:rsidRPr="00591653">
        <w:rPr>
          <w:rFonts w:ascii="Verdana" w:hAnsi="Verdana"/>
          <w:sz w:val="18"/>
          <w:szCs w:val="18"/>
        </w:rPr>
        <w:t xml:space="preserve">Riguardo alle scuole iscritte nell’Albo regionale delle scuole non paritarie (riconosciute ai sensi della legge </w:t>
      </w:r>
      <w:proofErr w:type="spellStart"/>
      <w:r w:rsidRPr="00591653">
        <w:rPr>
          <w:rFonts w:ascii="Verdana" w:hAnsi="Verdana"/>
          <w:sz w:val="18"/>
          <w:szCs w:val="18"/>
        </w:rPr>
        <w:t>n.27</w:t>
      </w:r>
      <w:proofErr w:type="spellEnd"/>
      <w:r w:rsidRPr="00591653">
        <w:rPr>
          <w:rFonts w:ascii="Verdana" w:hAnsi="Verdana"/>
          <w:sz w:val="18"/>
          <w:szCs w:val="18"/>
        </w:rPr>
        <w:t>/2006), sono presenti nel Veneto 29 scuole: 10 dell’infanzia, 6 della primaria, 9 della secondaria di I grado e 4 della scuola secondaria di II grado.</w:t>
      </w:r>
    </w:p>
    <w:p w14:paraId="301AE63A" w14:textId="5FB852E7" w:rsidR="004F668F" w:rsidRPr="00591653" w:rsidRDefault="004F668F" w:rsidP="004F668F">
      <w:pPr>
        <w:jc w:val="both"/>
        <w:rPr>
          <w:rFonts w:ascii="Verdana" w:hAnsi="Verdana"/>
          <w:sz w:val="18"/>
          <w:szCs w:val="18"/>
        </w:rPr>
      </w:pPr>
      <w:r w:rsidRPr="00591653">
        <w:rPr>
          <w:rFonts w:ascii="Verdana" w:hAnsi="Verdana"/>
          <w:sz w:val="18"/>
          <w:szCs w:val="18"/>
        </w:rPr>
        <w:t xml:space="preserve">Gli alunni presso tali scuole sono 1.261, di cui </w:t>
      </w:r>
      <w:proofErr w:type="gramStart"/>
      <w:r w:rsidRPr="00591653">
        <w:rPr>
          <w:rFonts w:ascii="Verdana" w:hAnsi="Verdana"/>
          <w:sz w:val="18"/>
          <w:szCs w:val="18"/>
        </w:rPr>
        <w:t>il  34</w:t>
      </w:r>
      <w:proofErr w:type="gramEnd"/>
      <w:r w:rsidRPr="00591653">
        <w:rPr>
          <w:rFonts w:ascii="Verdana" w:hAnsi="Verdana"/>
          <w:sz w:val="18"/>
          <w:szCs w:val="18"/>
        </w:rPr>
        <w:t>,89% si trova nella scuola primaria.</w:t>
      </w:r>
    </w:p>
    <w:p w14:paraId="12FF117F" w14:textId="77777777" w:rsidR="004F668F" w:rsidRPr="00591653" w:rsidRDefault="004F668F" w:rsidP="004F668F">
      <w:pPr>
        <w:jc w:val="both"/>
        <w:rPr>
          <w:rFonts w:ascii="Verdana" w:hAnsi="Verdana"/>
          <w:sz w:val="18"/>
          <w:szCs w:val="18"/>
        </w:rPr>
      </w:pPr>
      <w:r w:rsidRPr="00591653">
        <w:rPr>
          <w:rFonts w:ascii="Verdana" w:hAnsi="Verdana"/>
          <w:sz w:val="18"/>
          <w:szCs w:val="18"/>
        </w:rPr>
        <w:t xml:space="preserve">La frequenza delle scuole non-paritarie è valida ai fini dell’adempimento dell’obbligo scolastico, ma, non potendo esse rilasciare titoli di studio, gli alunni devono sostenere gli esami di idoneità alla classe successiva nel caso di trasferimento verso scuola pubblica (statale o paritaria), e comunque sono tenuti a sostenere gli esami di idoneità alla conclusione della scuola primaria e gli esami di Stato conclusivi del I ciclo. </w:t>
      </w:r>
    </w:p>
    <w:p w14:paraId="5E4EE11E" w14:textId="77777777" w:rsidR="004F668F" w:rsidRPr="00591653" w:rsidRDefault="004F668F" w:rsidP="00D534C7">
      <w:pPr>
        <w:pStyle w:val="Titolo1"/>
        <w:ind w:left="0" w:firstLine="0"/>
      </w:pPr>
      <w:r w:rsidRPr="00591653">
        <w:t>Contributi alle scuole paritarie</w:t>
      </w:r>
    </w:p>
    <w:p w14:paraId="131F2DA5" w14:textId="5BE13F37" w:rsidR="004F668F" w:rsidRPr="00591653" w:rsidRDefault="004F668F" w:rsidP="004F668F">
      <w:pPr>
        <w:jc w:val="both"/>
        <w:rPr>
          <w:rFonts w:ascii="Verdana" w:hAnsi="Verdana"/>
          <w:sz w:val="18"/>
          <w:szCs w:val="18"/>
        </w:rPr>
      </w:pPr>
      <w:r w:rsidRPr="00591653">
        <w:rPr>
          <w:rFonts w:ascii="Verdana" w:hAnsi="Verdana"/>
          <w:sz w:val="18"/>
          <w:szCs w:val="18"/>
        </w:rPr>
        <w:t>Oltre ai contributi ordinari da parte dello Stato, che nell’</w:t>
      </w:r>
      <w:proofErr w:type="spellStart"/>
      <w:r w:rsidRPr="00591653">
        <w:rPr>
          <w:rFonts w:ascii="Verdana" w:hAnsi="Verdana"/>
          <w:sz w:val="18"/>
          <w:szCs w:val="18"/>
        </w:rPr>
        <w:t>E.F</w:t>
      </w:r>
      <w:proofErr w:type="spellEnd"/>
      <w:r w:rsidRPr="00591653">
        <w:rPr>
          <w:rFonts w:ascii="Verdana" w:hAnsi="Verdana"/>
          <w:sz w:val="18"/>
          <w:szCs w:val="18"/>
        </w:rPr>
        <w:t xml:space="preserve">.  2020 sono ammontati complessivamente a    € 66.876.740,00, nel Veneto sono previsti contributi regionali, sia indiretti, come il ‘bonus’ alle famiglie per il parziale rimborso delle rette e alle famiglie con alunni disabili che le frequentano (Legge regionale </w:t>
      </w:r>
      <w:proofErr w:type="spellStart"/>
      <w:r w:rsidRPr="00591653">
        <w:rPr>
          <w:rFonts w:ascii="Verdana" w:hAnsi="Verdana"/>
          <w:sz w:val="18"/>
          <w:szCs w:val="18"/>
        </w:rPr>
        <w:t>n.1</w:t>
      </w:r>
      <w:proofErr w:type="spellEnd"/>
      <w:r w:rsidRPr="00591653">
        <w:rPr>
          <w:rFonts w:ascii="Verdana" w:hAnsi="Verdana"/>
          <w:sz w:val="18"/>
          <w:szCs w:val="18"/>
        </w:rPr>
        <w:t>/2001), sia di tipo diretto, per il funzionamento (</w:t>
      </w:r>
      <w:proofErr w:type="spellStart"/>
      <w:r w:rsidRPr="00591653">
        <w:rPr>
          <w:rFonts w:ascii="Verdana" w:hAnsi="Verdana"/>
          <w:sz w:val="18"/>
          <w:szCs w:val="18"/>
        </w:rPr>
        <w:t>L.R</w:t>
      </w:r>
      <w:proofErr w:type="spellEnd"/>
      <w:r w:rsidRPr="00591653">
        <w:rPr>
          <w:rFonts w:ascii="Verdana" w:hAnsi="Verdana"/>
          <w:sz w:val="18"/>
          <w:szCs w:val="18"/>
        </w:rPr>
        <w:t xml:space="preserve">. </w:t>
      </w:r>
      <w:proofErr w:type="spellStart"/>
      <w:r w:rsidRPr="00591653">
        <w:rPr>
          <w:rFonts w:ascii="Verdana" w:hAnsi="Verdana"/>
          <w:sz w:val="18"/>
          <w:szCs w:val="18"/>
        </w:rPr>
        <w:t>n.23</w:t>
      </w:r>
      <w:proofErr w:type="spellEnd"/>
      <w:r w:rsidRPr="00591653">
        <w:rPr>
          <w:rFonts w:ascii="Verdana" w:hAnsi="Verdana"/>
          <w:sz w:val="18"/>
          <w:szCs w:val="18"/>
        </w:rPr>
        <w:t xml:space="preserve">/1980). </w:t>
      </w:r>
    </w:p>
    <w:p w14:paraId="2E26BC14" w14:textId="77777777" w:rsidR="004F668F" w:rsidRPr="00591653" w:rsidRDefault="004F668F" w:rsidP="004F668F">
      <w:pPr>
        <w:jc w:val="both"/>
        <w:rPr>
          <w:rFonts w:ascii="Verdana" w:hAnsi="Verdana"/>
          <w:sz w:val="18"/>
          <w:szCs w:val="18"/>
        </w:rPr>
      </w:pPr>
      <w:r w:rsidRPr="00591653">
        <w:rPr>
          <w:rFonts w:ascii="Verdana" w:hAnsi="Verdana"/>
          <w:sz w:val="18"/>
          <w:szCs w:val="18"/>
        </w:rPr>
        <w:t>Oltre a questi fondi, le scuole dell’infanzia sono destinatarie a livello locale di contributi di entità variabile da parte dei Comuni.</w:t>
      </w:r>
    </w:p>
    <w:p w14:paraId="1F0A1A64" w14:textId="77777777" w:rsidR="004F668F" w:rsidRPr="00591653" w:rsidRDefault="004F668F" w:rsidP="004F668F">
      <w:pPr>
        <w:jc w:val="both"/>
        <w:rPr>
          <w:rFonts w:ascii="Verdana" w:eastAsia="Verdana,Bold" w:hAnsi="Verdana" w:cs="Verdana,Bold"/>
          <w:sz w:val="18"/>
          <w:szCs w:val="18"/>
        </w:rPr>
      </w:pPr>
      <w:r w:rsidRPr="00591653">
        <w:rPr>
          <w:rFonts w:ascii="Verdana" w:eastAsia="Verdana,Bold" w:hAnsi="Verdana" w:cs="Verdana,Bold"/>
          <w:sz w:val="18"/>
          <w:szCs w:val="18"/>
        </w:rPr>
        <w:t xml:space="preserve">A seguito dell'emergenza Covid-19, sono stati destinati alle scuole paritarie ulteriori fondi statali per l'ammontare totale di € 18.201.459,39 a vario titolo (Sicurezza esami, </w:t>
      </w:r>
      <w:proofErr w:type="spellStart"/>
      <w:r w:rsidRPr="00591653">
        <w:rPr>
          <w:rFonts w:ascii="Verdana" w:eastAsia="Verdana,Bold" w:hAnsi="Verdana" w:cs="Verdana,Bold"/>
          <w:sz w:val="18"/>
          <w:szCs w:val="18"/>
        </w:rPr>
        <w:t>DAD</w:t>
      </w:r>
      <w:proofErr w:type="spellEnd"/>
      <w:r w:rsidRPr="00591653">
        <w:rPr>
          <w:rFonts w:ascii="Verdana" w:eastAsia="Verdana,Bold" w:hAnsi="Verdana" w:cs="Verdana,Bold"/>
          <w:sz w:val="18"/>
          <w:szCs w:val="18"/>
        </w:rPr>
        <w:t>, strumenti protezione, copertura minori o mancate rette).</w:t>
      </w:r>
    </w:p>
    <w:p w14:paraId="61A340F9" w14:textId="77777777" w:rsidR="004F668F" w:rsidRPr="00591653" w:rsidRDefault="004F668F" w:rsidP="004F668F">
      <w:pPr>
        <w:jc w:val="both"/>
        <w:rPr>
          <w:rFonts w:ascii="Verdana" w:eastAsia="Verdana,Bold" w:hAnsi="Verdana" w:cs="Verdana,Bold"/>
          <w:sz w:val="18"/>
          <w:szCs w:val="18"/>
        </w:rPr>
      </w:pPr>
      <w:r w:rsidRPr="00591653">
        <w:rPr>
          <w:rFonts w:ascii="Verdana" w:eastAsia="Verdana,Bold" w:hAnsi="Verdana" w:cs="Verdana,Bold"/>
          <w:sz w:val="18"/>
          <w:szCs w:val="18"/>
        </w:rPr>
        <w:t xml:space="preserve">È stato erogato, inoltre, un contributo statale di € 6.421.428 </w:t>
      </w:r>
      <w:r w:rsidRPr="00591653">
        <w:rPr>
          <w:rFonts w:ascii="Verdana" w:eastAsia="Verdana,Bold" w:hAnsi="Verdana" w:cs="Verdana,Bold"/>
          <w:color w:val="000000" w:themeColor="text1"/>
          <w:sz w:val="18"/>
          <w:szCs w:val="18"/>
        </w:rPr>
        <w:t>ai soggetti che gestiscono i Servizi educativi dell’infanzia (0-3), a titolo di sostegno economico in relazione alla riduzione o al mancato versamento delle rette o delle compartecipazioni comunque denominate, da parte dei fruitori, determinato dalla sospensione dei servizi in presenza a seguito delle misure adottate per contrastare la diffusione del Covid-19.</w:t>
      </w:r>
    </w:p>
    <w:p w14:paraId="4F0077B5" w14:textId="77777777" w:rsidR="004F668F" w:rsidRPr="00591653" w:rsidRDefault="004F668F" w:rsidP="004F668F">
      <w:pPr>
        <w:jc w:val="both"/>
        <w:rPr>
          <w:rFonts w:ascii="Verdana" w:eastAsia="Verdana,Bold" w:hAnsi="Verdana" w:cs="Verdana,Bold"/>
          <w:sz w:val="18"/>
          <w:szCs w:val="18"/>
        </w:rPr>
      </w:pPr>
    </w:p>
    <w:p w14:paraId="5FFD4021" w14:textId="77777777" w:rsidR="004F668F" w:rsidRPr="00591653" w:rsidRDefault="004F668F" w:rsidP="004F668F">
      <w:pPr>
        <w:jc w:val="both"/>
        <w:rPr>
          <w:rFonts w:ascii="Verdana" w:hAnsi="Verdana"/>
          <w:sz w:val="18"/>
          <w:szCs w:val="18"/>
        </w:rPr>
      </w:pPr>
    </w:p>
    <w:p w14:paraId="119228FA" w14:textId="77777777" w:rsidR="004F668F" w:rsidRPr="00591653" w:rsidRDefault="004F668F" w:rsidP="004F668F">
      <w:pPr>
        <w:jc w:val="both"/>
        <w:rPr>
          <w:rFonts w:ascii="Verdana" w:hAnsi="Verdana"/>
          <w:b/>
          <w:color w:val="003399"/>
          <w:sz w:val="18"/>
          <w:szCs w:val="18"/>
        </w:rPr>
      </w:pPr>
      <w:r w:rsidRPr="00591653">
        <w:rPr>
          <w:rFonts w:ascii="Verdana" w:hAnsi="Verdana"/>
          <w:b/>
          <w:color w:val="003399"/>
          <w:sz w:val="18"/>
          <w:szCs w:val="18"/>
        </w:rPr>
        <w:t xml:space="preserve">Sezioni Primavera </w:t>
      </w:r>
    </w:p>
    <w:p w14:paraId="2F3AC362" w14:textId="6B4311BF" w:rsidR="004F668F" w:rsidRPr="00591653" w:rsidRDefault="004F668F" w:rsidP="004F668F">
      <w:pPr>
        <w:jc w:val="both"/>
        <w:rPr>
          <w:rFonts w:ascii="Verdana" w:hAnsi="Verdana"/>
          <w:sz w:val="18"/>
          <w:szCs w:val="18"/>
        </w:rPr>
      </w:pPr>
      <w:r w:rsidRPr="00591653">
        <w:rPr>
          <w:rFonts w:ascii="Verdana" w:hAnsi="Verdana"/>
          <w:sz w:val="18"/>
          <w:szCs w:val="18"/>
        </w:rPr>
        <w:t xml:space="preserve">Sulla base dell’Accordo nazionale del </w:t>
      </w:r>
      <w:proofErr w:type="gramStart"/>
      <w:r w:rsidRPr="00591653">
        <w:rPr>
          <w:rFonts w:ascii="Verdana" w:hAnsi="Verdana"/>
          <w:sz w:val="18"/>
          <w:szCs w:val="18"/>
        </w:rPr>
        <w:t>1°</w:t>
      </w:r>
      <w:proofErr w:type="gramEnd"/>
      <w:r w:rsidRPr="00591653">
        <w:rPr>
          <w:rFonts w:ascii="Verdana" w:hAnsi="Verdana"/>
          <w:sz w:val="18"/>
          <w:szCs w:val="18"/>
        </w:rPr>
        <w:t xml:space="preserve">/08/2013 e dell’Intesa </w:t>
      </w:r>
      <w:proofErr w:type="spellStart"/>
      <w:r w:rsidRPr="00591653">
        <w:rPr>
          <w:rFonts w:ascii="Verdana" w:hAnsi="Verdana"/>
          <w:sz w:val="18"/>
          <w:szCs w:val="18"/>
        </w:rPr>
        <w:t>USRV</w:t>
      </w:r>
      <w:proofErr w:type="spellEnd"/>
      <w:r w:rsidRPr="00591653">
        <w:rPr>
          <w:rFonts w:ascii="Verdana" w:hAnsi="Verdana"/>
          <w:sz w:val="18"/>
          <w:szCs w:val="18"/>
        </w:rPr>
        <w:t>-Assessorato regionale ai servizi Sociali del 01/09/2013, l’</w:t>
      </w:r>
      <w:proofErr w:type="spellStart"/>
      <w:r w:rsidRPr="00591653">
        <w:rPr>
          <w:rFonts w:ascii="Verdana" w:hAnsi="Verdana"/>
          <w:sz w:val="18"/>
          <w:szCs w:val="18"/>
        </w:rPr>
        <w:t>USRV</w:t>
      </w:r>
      <w:proofErr w:type="spellEnd"/>
      <w:r w:rsidRPr="00591653">
        <w:rPr>
          <w:rFonts w:ascii="Verdana" w:hAnsi="Verdana"/>
          <w:sz w:val="18"/>
          <w:szCs w:val="18"/>
        </w:rPr>
        <w:t xml:space="preserve"> ha autorizzato il funzionamento nell’ </w:t>
      </w:r>
      <w:proofErr w:type="spellStart"/>
      <w:r w:rsidRPr="00591653">
        <w:rPr>
          <w:rFonts w:ascii="Verdana" w:hAnsi="Verdana"/>
          <w:sz w:val="18"/>
          <w:szCs w:val="18"/>
        </w:rPr>
        <w:t>a.s.</w:t>
      </w:r>
      <w:proofErr w:type="spellEnd"/>
      <w:r w:rsidRPr="00591653">
        <w:rPr>
          <w:rFonts w:ascii="Verdana" w:hAnsi="Verdana"/>
          <w:sz w:val="18"/>
          <w:szCs w:val="18"/>
        </w:rPr>
        <w:t xml:space="preserve">  2020/21 di n. 209 Sezioni, di cui due presso scuole statali e n. 207 presso scuole dell’infanzia paritarie e asili-nido comunali.</w:t>
      </w:r>
    </w:p>
    <w:p w14:paraId="7C6641CB" w14:textId="77777777" w:rsidR="004F668F" w:rsidRPr="00591653" w:rsidRDefault="004F668F" w:rsidP="004F668F">
      <w:pPr>
        <w:rPr>
          <w:rFonts w:ascii="Verdana" w:hAnsi="Verdana"/>
          <w:b/>
          <w:color w:val="003399"/>
          <w:sz w:val="18"/>
          <w:szCs w:val="18"/>
        </w:rPr>
      </w:pPr>
    </w:p>
    <w:p w14:paraId="79F6F59D" w14:textId="77777777" w:rsidR="004F668F" w:rsidRPr="00591653" w:rsidRDefault="004F668F" w:rsidP="004F668F">
      <w:pPr>
        <w:rPr>
          <w:rFonts w:ascii="Verdana" w:hAnsi="Verdana"/>
          <w:b/>
          <w:color w:val="003399"/>
          <w:sz w:val="18"/>
          <w:szCs w:val="18"/>
        </w:rPr>
      </w:pPr>
    </w:p>
    <w:p w14:paraId="12398565" w14:textId="77777777" w:rsidR="004F668F" w:rsidRPr="00591653" w:rsidRDefault="004F668F" w:rsidP="004F668F">
      <w:pPr>
        <w:rPr>
          <w:rFonts w:ascii="Verdana" w:hAnsi="Verdana"/>
          <w:b/>
          <w:color w:val="003399"/>
          <w:sz w:val="18"/>
          <w:szCs w:val="18"/>
        </w:rPr>
      </w:pPr>
      <w:r w:rsidRPr="00591653">
        <w:rPr>
          <w:rFonts w:ascii="Verdana" w:hAnsi="Verdana"/>
          <w:b/>
          <w:color w:val="003399"/>
          <w:sz w:val="18"/>
          <w:szCs w:val="18"/>
        </w:rPr>
        <w:t>Compiti dell’</w:t>
      </w:r>
      <w:proofErr w:type="spellStart"/>
      <w:r w:rsidRPr="00591653">
        <w:rPr>
          <w:rFonts w:ascii="Verdana" w:hAnsi="Verdana"/>
          <w:b/>
          <w:color w:val="003399"/>
          <w:sz w:val="18"/>
          <w:szCs w:val="18"/>
        </w:rPr>
        <w:t>USRV</w:t>
      </w:r>
      <w:proofErr w:type="spellEnd"/>
      <w:r w:rsidRPr="00591653">
        <w:rPr>
          <w:rFonts w:ascii="Verdana" w:hAnsi="Verdana"/>
          <w:color w:val="003399"/>
          <w:sz w:val="18"/>
          <w:szCs w:val="18"/>
        </w:rPr>
        <w:t xml:space="preserve"> </w:t>
      </w:r>
    </w:p>
    <w:p w14:paraId="43BF22D2" w14:textId="77777777" w:rsidR="004F668F" w:rsidRPr="00591653" w:rsidRDefault="004F668F" w:rsidP="004F668F">
      <w:pPr>
        <w:jc w:val="both"/>
        <w:rPr>
          <w:rFonts w:ascii="Verdana" w:hAnsi="Verdana"/>
          <w:sz w:val="18"/>
          <w:szCs w:val="18"/>
        </w:rPr>
      </w:pPr>
      <w:r w:rsidRPr="00591653">
        <w:rPr>
          <w:rFonts w:ascii="Verdana" w:hAnsi="Verdana"/>
          <w:sz w:val="18"/>
          <w:szCs w:val="18"/>
        </w:rPr>
        <w:t>Compito dell’Ufficio Scolastico Regionale è quello di riconoscere e di revocare all’occorrenza, la parità alle scuole gestite da enti pubblici o da privati, nonché di vigilarne sul funzionamento.</w:t>
      </w:r>
    </w:p>
    <w:p w14:paraId="16A7B5CC" w14:textId="77777777" w:rsidR="004F668F" w:rsidRPr="00591653" w:rsidRDefault="004F668F" w:rsidP="004F668F">
      <w:pPr>
        <w:jc w:val="both"/>
        <w:rPr>
          <w:rFonts w:ascii="Verdana" w:hAnsi="Verdana"/>
          <w:sz w:val="18"/>
          <w:szCs w:val="18"/>
        </w:rPr>
      </w:pPr>
      <w:r w:rsidRPr="00591653">
        <w:rPr>
          <w:rFonts w:ascii="Verdana" w:hAnsi="Verdana"/>
          <w:sz w:val="18"/>
          <w:szCs w:val="18"/>
        </w:rPr>
        <w:t xml:space="preserve">La vigilanza sulle scuole paritarie viene esercitata, anzitutto, attraverso il controllo sullo stato del loro funzionamento e sui principali elementi costitutivi, sia delle scuole che dei gestori. </w:t>
      </w:r>
    </w:p>
    <w:p w14:paraId="3AF60EFA" w14:textId="77777777" w:rsidR="004F668F" w:rsidRPr="00591653" w:rsidRDefault="004F668F" w:rsidP="004F668F">
      <w:pPr>
        <w:jc w:val="both"/>
        <w:rPr>
          <w:rFonts w:ascii="Verdana" w:hAnsi="Verdana"/>
          <w:sz w:val="18"/>
          <w:szCs w:val="18"/>
        </w:rPr>
      </w:pPr>
      <w:r w:rsidRPr="00591653">
        <w:rPr>
          <w:rFonts w:ascii="Verdana" w:hAnsi="Verdana"/>
          <w:sz w:val="18"/>
          <w:szCs w:val="18"/>
        </w:rPr>
        <w:t xml:space="preserve">Fin dalla sua istituzione, l’ufficio preposto all’istruzione non statale ha raccolto annualmente dalle scuole dati informativi, che sono diventati obbligatori quando il D.M. </w:t>
      </w:r>
      <w:proofErr w:type="spellStart"/>
      <w:r w:rsidRPr="00591653">
        <w:rPr>
          <w:rFonts w:ascii="Verdana" w:hAnsi="Verdana"/>
          <w:sz w:val="18"/>
          <w:szCs w:val="18"/>
        </w:rPr>
        <w:t>n.267</w:t>
      </w:r>
      <w:proofErr w:type="spellEnd"/>
      <w:r w:rsidRPr="00591653">
        <w:rPr>
          <w:rFonts w:ascii="Verdana" w:hAnsi="Verdana"/>
          <w:sz w:val="18"/>
          <w:szCs w:val="18"/>
        </w:rPr>
        <w:t>/07 ha prescritto il dovere per i gestori di dichiarare entro il 30 settembre il mantenimento, o la variazione, degli elementi costituenti la parità.</w:t>
      </w:r>
    </w:p>
    <w:p w14:paraId="0CA96BAF" w14:textId="77777777" w:rsidR="004F668F" w:rsidRPr="00591653" w:rsidRDefault="004F668F" w:rsidP="004F668F">
      <w:pPr>
        <w:jc w:val="both"/>
        <w:rPr>
          <w:rFonts w:ascii="Verdana" w:hAnsi="Verdana"/>
          <w:sz w:val="18"/>
          <w:szCs w:val="18"/>
        </w:rPr>
      </w:pPr>
      <w:r w:rsidRPr="00591653">
        <w:rPr>
          <w:rFonts w:ascii="Verdana" w:hAnsi="Verdana"/>
          <w:sz w:val="18"/>
          <w:szCs w:val="18"/>
        </w:rPr>
        <w:t xml:space="preserve">Grazie ai dati raccolti è stata costituita una banca-dati regionale, integrativa rispetto ai dati inseriti nell’Anagrafe delle scuole non statali sul SIDI/MIUR, che consente all’ </w:t>
      </w:r>
      <w:proofErr w:type="spellStart"/>
      <w:r w:rsidRPr="00591653">
        <w:rPr>
          <w:rFonts w:ascii="Verdana" w:hAnsi="Verdana"/>
          <w:sz w:val="18"/>
          <w:szCs w:val="18"/>
        </w:rPr>
        <w:t>USRV</w:t>
      </w:r>
      <w:proofErr w:type="spellEnd"/>
      <w:r w:rsidRPr="00591653">
        <w:rPr>
          <w:rFonts w:ascii="Verdana" w:hAnsi="Verdana"/>
          <w:sz w:val="18"/>
          <w:szCs w:val="18"/>
        </w:rPr>
        <w:t xml:space="preserve"> di avere un quadro sempre aggiornato della situazione delle scuole paritarie del Veneto. E’ stato grazie alla verifica delle schede inviate dalle scuole se in alcuni casi si è potuto ‘scoprire’ ad anno scolastico iniziato che alcune di esse avevano cessato al 31 agosto il funzionamento (l’omissione della comunicazione da parte dei gestori avviene, in genere, in quanto ritengono sufficiente darne notizia all’Istituto comprensivo </w:t>
      </w:r>
      <w:proofErr w:type="gramStart"/>
      <w:r w:rsidRPr="00591653">
        <w:rPr>
          <w:rFonts w:ascii="Verdana" w:hAnsi="Verdana"/>
          <w:sz w:val="18"/>
          <w:szCs w:val="18"/>
        </w:rPr>
        <w:t>o  al</w:t>
      </w:r>
      <w:proofErr w:type="gramEnd"/>
      <w:r w:rsidRPr="00591653">
        <w:rPr>
          <w:rFonts w:ascii="Verdana" w:hAnsi="Verdana"/>
          <w:sz w:val="18"/>
          <w:szCs w:val="18"/>
        </w:rPr>
        <w:t xml:space="preserve"> Comune).</w:t>
      </w:r>
    </w:p>
    <w:p w14:paraId="5A94CA66" w14:textId="77777777" w:rsidR="004F668F" w:rsidRPr="00591653" w:rsidRDefault="004F668F" w:rsidP="004F668F">
      <w:pPr>
        <w:jc w:val="both"/>
        <w:rPr>
          <w:rFonts w:ascii="Verdana" w:hAnsi="Verdana"/>
          <w:sz w:val="18"/>
          <w:szCs w:val="18"/>
        </w:rPr>
      </w:pPr>
      <w:r w:rsidRPr="00591653">
        <w:rPr>
          <w:rFonts w:ascii="Verdana" w:hAnsi="Verdana"/>
          <w:sz w:val="18"/>
          <w:szCs w:val="18"/>
        </w:rPr>
        <w:t>Inoltre, alcuni dati di funzionamento vengono controllati anche quando si dà riconoscimento ai nuovi legali rappresentanti e ai nuovi coordinatori didattici, il cui avvicendamento è abbastanza frequente.</w:t>
      </w:r>
    </w:p>
    <w:p w14:paraId="65019E7D" w14:textId="77777777" w:rsidR="008765FB" w:rsidRPr="00591653" w:rsidRDefault="008765FB" w:rsidP="008765FB">
      <w:pPr>
        <w:rPr>
          <w:rFonts w:ascii="Verdana" w:hAnsi="Verdana"/>
          <w:sz w:val="18"/>
          <w:szCs w:val="18"/>
        </w:rPr>
      </w:pPr>
    </w:p>
    <w:p w14:paraId="0A29FEC6" w14:textId="77777777" w:rsidR="000E4431" w:rsidRPr="00591653" w:rsidRDefault="00CD5AD1" w:rsidP="00EF56BB">
      <w:pPr>
        <w:pStyle w:val="Titolo1"/>
      </w:pPr>
      <w:r w:rsidRPr="00591653">
        <w:t>28.</w:t>
      </w:r>
      <w:r w:rsidRPr="00591653">
        <w:tab/>
      </w:r>
      <w:r w:rsidR="00785418" w:rsidRPr="00591653">
        <w:t>PIANO ISPETTIVO NAZIONALE PREVISTO DALLA LEGGE N. 107/2015</w:t>
      </w:r>
    </w:p>
    <w:p w14:paraId="081FB1D9" w14:textId="77777777" w:rsidR="000E4431" w:rsidRPr="00591653" w:rsidRDefault="000E4431" w:rsidP="00683533">
      <w:pPr>
        <w:pStyle w:val="Corpotesto"/>
        <w:jc w:val="both"/>
        <w:rPr>
          <w:rFonts w:ascii="Verdana" w:hAnsi="Verdana" w:cs="Times New Roman"/>
          <w:sz w:val="18"/>
          <w:szCs w:val="18"/>
        </w:rPr>
      </w:pPr>
    </w:p>
    <w:p w14:paraId="42F682FC" w14:textId="77777777" w:rsidR="000E4431" w:rsidRPr="00591653" w:rsidRDefault="000E4431" w:rsidP="00683533">
      <w:pPr>
        <w:pStyle w:val="Corpotesto"/>
        <w:jc w:val="both"/>
        <w:rPr>
          <w:rFonts w:ascii="Verdana" w:hAnsi="Verdana" w:cs="Times New Roman"/>
          <w:sz w:val="18"/>
          <w:szCs w:val="18"/>
        </w:rPr>
      </w:pPr>
      <w:r w:rsidRPr="00591653">
        <w:rPr>
          <w:rFonts w:ascii="Verdana" w:hAnsi="Verdana" w:cs="Times New Roman"/>
          <w:sz w:val="18"/>
          <w:szCs w:val="18"/>
        </w:rPr>
        <w:t>Le paritarie svolgono una funzione importante di supporto alle carenze del sistema statale, soprattutto per gli ordini della scuola dell’infanzia e primaria, e ci sono casi di paritarie di eccellenza, a macchia di leopardo, in tutta Italia.</w:t>
      </w:r>
    </w:p>
    <w:p w14:paraId="060BDD62" w14:textId="77777777" w:rsidR="000E4431" w:rsidRPr="00591653" w:rsidRDefault="000E4431" w:rsidP="000E4431">
      <w:pPr>
        <w:pStyle w:val="Corpotesto"/>
        <w:jc w:val="both"/>
        <w:rPr>
          <w:rFonts w:ascii="Verdana" w:hAnsi="Verdana" w:cs="Times New Roman"/>
          <w:sz w:val="18"/>
          <w:szCs w:val="18"/>
        </w:rPr>
      </w:pPr>
      <w:r w:rsidRPr="00591653">
        <w:rPr>
          <w:rFonts w:ascii="Verdana" w:hAnsi="Verdana" w:cs="Times New Roman"/>
          <w:sz w:val="18"/>
          <w:szCs w:val="18"/>
        </w:rPr>
        <w:t xml:space="preserve">Lo Stato, attraverso gli </w:t>
      </w:r>
      <w:proofErr w:type="spellStart"/>
      <w:r w:rsidRPr="00591653">
        <w:rPr>
          <w:rFonts w:ascii="Verdana" w:hAnsi="Verdana" w:cs="Times New Roman"/>
          <w:sz w:val="18"/>
          <w:szCs w:val="18"/>
        </w:rPr>
        <w:t>UUSSRR</w:t>
      </w:r>
      <w:proofErr w:type="spellEnd"/>
      <w:r w:rsidRPr="00591653">
        <w:rPr>
          <w:rFonts w:ascii="Verdana" w:hAnsi="Verdana" w:cs="Times New Roman"/>
          <w:sz w:val="18"/>
          <w:szCs w:val="18"/>
        </w:rPr>
        <w:t xml:space="preserve">, eroga alle quasi </w:t>
      </w:r>
      <w:proofErr w:type="spellStart"/>
      <w:r w:rsidRPr="00591653">
        <w:rPr>
          <w:rFonts w:ascii="Verdana" w:hAnsi="Verdana" w:cs="Times New Roman"/>
          <w:sz w:val="18"/>
          <w:szCs w:val="18"/>
        </w:rPr>
        <w:t>14mila</w:t>
      </w:r>
      <w:proofErr w:type="spellEnd"/>
      <w:r w:rsidRPr="00591653">
        <w:rPr>
          <w:rFonts w:ascii="Verdana" w:hAnsi="Verdana" w:cs="Times New Roman"/>
          <w:sz w:val="18"/>
          <w:szCs w:val="18"/>
        </w:rPr>
        <w:t xml:space="preserve"> scuole paritarie italiane finanziamenti pari a 498 milioni di euro annui (dato </w:t>
      </w:r>
      <w:r w:rsidR="00DA6739" w:rsidRPr="00591653">
        <w:rPr>
          <w:rFonts w:ascii="Verdana" w:hAnsi="Verdana" w:cs="Times New Roman"/>
          <w:sz w:val="18"/>
          <w:szCs w:val="18"/>
        </w:rPr>
        <w:t>Ministero</w:t>
      </w:r>
      <w:r w:rsidRPr="00591653">
        <w:rPr>
          <w:rFonts w:ascii="Verdana" w:hAnsi="Verdana" w:cs="Times New Roman"/>
          <w:sz w:val="18"/>
          <w:szCs w:val="18"/>
        </w:rPr>
        <w:t xml:space="preserve"> relativo al 2013), ai quali vanno aggiunti i fondi stanziati dagli enti locali (le paritarie gestite dai Comuni sono 2500).</w:t>
      </w:r>
    </w:p>
    <w:p w14:paraId="1038B84B" w14:textId="77777777" w:rsidR="002F3066" w:rsidRPr="00591653" w:rsidRDefault="002F3066" w:rsidP="002F3066">
      <w:pPr>
        <w:pStyle w:val="Corpotesto"/>
        <w:jc w:val="both"/>
        <w:rPr>
          <w:rFonts w:ascii="Verdana" w:hAnsi="Verdana" w:cs="Times New Roman"/>
          <w:sz w:val="18"/>
          <w:szCs w:val="18"/>
        </w:rPr>
      </w:pPr>
      <w:r w:rsidRPr="00591653">
        <w:rPr>
          <w:rFonts w:ascii="Verdana" w:hAnsi="Verdana" w:cs="Times New Roman"/>
          <w:sz w:val="18"/>
          <w:szCs w:val="18"/>
        </w:rPr>
        <w:lastRenderedPageBreak/>
        <w:t xml:space="preserve">In considerazione del fatto che gli istituti riconosciuti paritari fanno parte del sistema nazionale di istruzione e che concorrono assieme alle scuole statali ad assolvere al servizio pubblico dell’istruzione scolastica e a rilasciare titoli di studio aventi valore legale, essi sono soggette alla vigilanza sempre più stringente da parte degli </w:t>
      </w:r>
      <w:proofErr w:type="spellStart"/>
      <w:r w:rsidRPr="00591653">
        <w:rPr>
          <w:rFonts w:ascii="Verdana" w:hAnsi="Verdana" w:cs="Times New Roman"/>
          <w:sz w:val="18"/>
          <w:szCs w:val="18"/>
        </w:rPr>
        <w:t>UUSSRR</w:t>
      </w:r>
      <w:proofErr w:type="spellEnd"/>
      <w:r w:rsidRPr="00591653">
        <w:rPr>
          <w:rFonts w:ascii="Verdana" w:hAnsi="Verdana" w:cs="Times New Roman"/>
          <w:sz w:val="18"/>
          <w:szCs w:val="18"/>
        </w:rPr>
        <w:t>, attraverso i Dirigenti tecnici, per garantire il rispetto delle condizioni che assicurano il valore legale nazionale dei titoli di studio.</w:t>
      </w:r>
    </w:p>
    <w:p w14:paraId="6B02D7DB" w14:textId="77777777" w:rsidR="00683533" w:rsidRPr="00591653" w:rsidRDefault="000E4431" w:rsidP="00683533">
      <w:pPr>
        <w:pStyle w:val="Corpotesto"/>
        <w:jc w:val="both"/>
        <w:rPr>
          <w:rFonts w:ascii="Verdana" w:hAnsi="Verdana" w:cs="Times New Roman"/>
          <w:sz w:val="18"/>
          <w:szCs w:val="18"/>
        </w:rPr>
      </w:pPr>
      <w:r w:rsidRPr="00591653">
        <w:rPr>
          <w:rFonts w:ascii="Verdana" w:hAnsi="Verdana" w:cs="Times New Roman"/>
          <w:sz w:val="18"/>
          <w:szCs w:val="18"/>
        </w:rPr>
        <w:t>Ne</w:t>
      </w:r>
      <w:r w:rsidR="00683533" w:rsidRPr="00591653">
        <w:rPr>
          <w:rFonts w:ascii="Verdana" w:hAnsi="Verdana" w:cs="Times New Roman"/>
          <w:sz w:val="18"/>
          <w:szCs w:val="18"/>
        </w:rPr>
        <w:t>gli ultimi anni il M</w:t>
      </w:r>
      <w:r w:rsidR="00DA6739" w:rsidRPr="00591653">
        <w:rPr>
          <w:rFonts w:ascii="Verdana" w:hAnsi="Verdana" w:cs="Times New Roman"/>
          <w:sz w:val="18"/>
          <w:szCs w:val="18"/>
        </w:rPr>
        <w:t>inistero</w:t>
      </w:r>
      <w:r w:rsidRPr="00591653">
        <w:rPr>
          <w:rFonts w:ascii="Verdana" w:hAnsi="Verdana" w:cs="Times New Roman"/>
          <w:sz w:val="18"/>
          <w:szCs w:val="18"/>
        </w:rPr>
        <w:t xml:space="preserve"> </w:t>
      </w:r>
      <w:r w:rsidR="00683533" w:rsidRPr="00591653">
        <w:rPr>
          <w:rFonts w:ascii="Verdana" w:hAnsi="Verdana" w:cs="Times New Roman"/>
          <w:sz w:val="18"/>
          <w:szCs w:val="18"/>
        </w:rPr>
        <w:t>ha condotto ispezioni sempre più capillari presso le scuole paritarie, mirate a verificare la regolarità degli esami di Stato, e a controllare il rispetto delle prescrizioni di legge. Si è trattato di interventi di vasta portata, che hanno talora portato al riscontro di irregolarità talmente gravi da indurre alla revoca della parità.</w:t>
      </w:r>
    </w:p>
    <w:p w14:paraId="671FD8C1" w14:textId="77777777" w:rsidR="00683533" w:rsidRPr="00591653" w:rsidRDefault="00683533" w:rsidP="00683533">
      <w:pPr>
        <w:pStyle w:val="Corpotesto"/>
        <w:jc w:val="both"/>
        <w:rPr>
          <w:rFonts w:ascii="Verdana" w:hAnsi="Verdana" w:cs="Times New Roman"/>
          <w:sz w:val="18"/>
          <w:szCs w:val="18"/>
        </w:rPr>
      </w:pPr>
      <w:r w:rsidRPr="00591653">
        <w:rPr>
          <w:rFonts w:ascii="Verdana" w:hAnsi="Verdana" w:cs="Times New Roman"/>
          <w:sz w:val="18"/>
          <w:szCs w:val="18"/>
        </w:rPr>
        <w:t xml:space="preserve">Nell’intenzione ministeriale, queste operazioni trasparenza rendono un servizio a tutta la scuola, soprattutto alle scuole paritarie serie, che sono la stragrande maggioranza, da anni impegnate per garantire agli studenti e alle famiglie prestazioni di qualità. </w:t>
      </w:r>
    </w:p>
    <w:p w14:paraId="4BCB490B" w14:textId="77777777" w:rsidR="00017A63" w:rsidRPr="00591653" w:rsidRDefault="00587A96" w:rsidP="00AC7405">
      <w:pPr>
        <w:pStyle w:val="Corpotesto"/>
        <w:jc w:val="both"/>
        <w:rPr>
          <w:rFonts w:ascii="Verdana" w:hAnsi="Verdana" w:cs="Times New Roman"/>
          <w:sz w:val="18"/>
          <w:szCs w:val="18"/>
        </w:rPr>
      </w:pPr>
      <w:r w:rsidRPr="00591653">
        <w:rPr>
          <w:rFonts w:ascii="Verdana" w:hAnsi="Verdana" w:cs="Times New Roman"/>
          <w:sz w:val="18"/>
          <w:szCs w:val="18"/>
        </w:rPr>
        <w:t>Con il Piano Straordinario Ispettivo previsto dalla Legge n. 107/2015</w:t>
      </w:r>
      <w:r w:rsidR="009654EF" w:rsidRPr="00591653">
        <w:rPr>
          <w:rFonts w:ascii="Verdana" w:hAnsi="Verdana" w:cs="Times New Roman"/>
          <w:sz w:val="18"/>
          <w:szCs w:val="18"/>
        </w:rPr>
        <w:t xml:space="preserve"> le scuole paritarie </w:t>
      </w:r>
      <w:r w:rsidR="00AC7405" w:rsidRPr="00591653">
        <w:rPr>
          <w:rFonts w:ascii="Verdana" w:hAnsi="Verdana" w:cs="Times New Roman"/>
          <w:sz w:val="18"/>
          <w:szCs w:val="18"/>
        </w:rPr>
        <w:t xml:space="preserve">sono state oggetto di un controllo capillare. </w:t>
      </w:r>
    </w:p>
    <w:p w14:paraId="50BDF82C" w14:textId="77777777" w:rsidR="00017A63" w:rsidRPr="00591653" w:rsidRDefault="00017A63" w:rsidP="00EA482C">
      <w:pPr>
        <w:overflowPunct/>
        <w:autoSpaceDE/>
        <w:autoSpaceDN/>
        <w:adjustRightInd/>
        <w:textAlignment w:val="auto"/>
        <w:rPr>
          <w:rFonts w:ascii="Verdana" w:hAnsi="Verdana"/>
          <w:sz w:val="18"/>
          <w:szCs w:val="18"/>
        </w:rPr>
      </w:pPr>
    </w:p>
    <w:p w14:paraId="22E68D46" w14:textId="77777777" w:rsidR="00EA482C" w:rsidRPr="00591653" w:rsidRDefault="00EA482C" w:rsidP="00EA482C">
      <w:pPr>
        <w:pStyle w:val="Titolo1"/>
      </w:pPr>
      <w:bookmarkStart w:id="22" w:name="_Toc439944386"/>
      <w:bookmarkStart w:id="23" w:name="_Toc442115475"/>
      <w:bookmarkStart w:id="24" w:name="_Toc451242533"/>
      <w:r w:rsidRPr="00591653">
        <w:t>29.</w:t>
      </w:r>
      <w:r w:rsidRPr="00591653">
        <w:tab/>
        <w:t>IL COINVOLGIMENTO</w:t>
      </w:r>
      <w:bookmarkEnd w:id="22"/>
      <w:bookmarkEnd w:id="23"/>
      <w:bookmarkEnd w:id="24"/>
      <w:r w:rsidRPr="00591653">
        <w:t xml:space="preserve"> DEI REFERENTI E DEI RAPPRESENTANTI DEL PERSONALE SCOLASTICO DEL VENETO NELL’IDENTIFICAZIONE DEL RISCHIO</w:t>
      </w:r>
    </w:p>
    <w:p w14:paraId="01C66F61" w14:textId="77777777" w:rsidR="00EA482C" w:rsidRPr="00591653" w:rsidRDefault="00EA482C" w:rsidP="00EA482C">
      <w:pPr>
        <w:overflowPunct/>
        <w:autoSpaceDE/>
        <w:autoSpaceDN/>
        <w:adjustRightInd/>
        <w:jc w:val="both"/>
        <w:textAlignment w:val="auto"/>
        <w:rPr>
          <w:rFonts w:ascii="Verdana" w:hAnsi="Verdana"/>
          <w:sz w:val="18"/>
          <w:szCs w:val="18"/>
        </w:rPr>
      </w:pPr>
    </w:p>
    <w:p w14:paraId="34AB9183" w14:textId="77777777" w:rsidR="00EA482C" w:rsidRPr="00591653" w:rsidRDefault="00EA482C" w:rsidP="00EA482C">
      <w:pPr>
        <w:suppressAutoHyphens/>
        <w:overflowPunct/>
        <w:autoSpaceDE/>
        <w:autoSpaceDN/>
        <w:adjustRightInd/>
        <w:spacing w:before="120"/>
        <w:jc w:val="both"/>
        <w:textAlignment w:val="auto"/>
        <w:rPr>
          <w:rFonts w:ascii="Verdana" w:hAnsi="Verdana"/>
          <w:sz w:val="18"/>
          <w:szCs w:val="18"/>
          <w:lang w:eastAsia="ar-SA"/>
        </w:rPr>
      </w:pPr>
      <w:r w:rsidRPr="00591653">
        <w:rPr>
          <w:rFonts w:ascii="Verdana" w:hAnsi="Verdana"/>
          <w:sz w:val="18"/>
          <w:szCs w:val="18"/>
          <w:lang w:eastAsia="ar-SA"/>
        </w:rPr>
        <w:t xml:space="preserve">Quanto alla partecipazione dei diversi soggetti in grado di apportare il loro contributo alla realizzazione del sistema di gestione del rischio, le Linee guida sull’applicazione alle istituzioni scolastiche delle disposizioni di cui alla L. 6 novembre 2012, n. 190 e al </w:t>
      </w:r>
      <w:proofErr w:type="spellStart"/>
      <w:r w:rsidRPr="00591653">
        <w:rPr>
          <w:rFonts w:ascii="Verdana" w:hAnsi="Verdana"/>
          <w:sz w:val="18"/>
          <w:szCs w:val="18"/>
          <w:lang w:eastAsia="ar-SA"/>
        </w:rPr>
        <w:t>D.Lvo</w:t>
      </w:r>
      <w:proofErr w:type="spellEnd"/>
      <w:r w:rsidRPr="00591653">
        <w:rPr>
          <w:rFonts w:ascii="Verdana" w:hAnsi="Verdana"/>
          <w:sz w:val="18"/>
          <w:szCs w:val="18"/>
          <w:lang w:eastAsia="ar-SA"/>
        </w:rPr>
        <w:t xml:space="preserve"> 14 marzo 2013, n. 33 prevedono che la gestione del rischio debba essere svolta in riferimento ai processi esistenti in tutte le strutture rientranti nella sfera di competenza di ciascun </w:t>
      </w:r>
      <w:proofErr w:type="spellStart"/>
      <w:r w:rsidRPr="00591653">
        <w:rPr>
          <w:rFonts w:ascii="Verdana" w:hAnsi="Verdana"/>
          <w:sz w:val="18"/>
          <w:szCs w:val="18"/>
          <w:lang w:eastAsia="ar-SA"/>
        </w:rPr>
        <w:t>RPRCT</w:t>
      </w:r>
      <w:proofErr w:type="spellEnd"/>
      <w:r w:rsidRPr="00591653">
        <w:rPr>
          <w:rFonts w:ascii="Verdana" w:hAnsi="Verdana"/>
          <w:sz w:val="18"/>
          <w:szCs w:val="18"/>
          <w:lang w:eastAsia="ar-SA"/>
        </w:rPr>
        <w:t xml:space="preserve">. </w:t>
      </w:r>
    </w:p>
    <w:p w14:paraId="34FA2E0D" w14:textId="77777777" w:rsidR="00EA482C" w:rsidRPr="00591653" w:rsidRDefault="00EA482C" w:rsidP="00EA482C">
      <w:pPr>
        <w:suppressAutoHyphens/>
        <w:overflowPunct/>
        <w:autoSpaceDE/>
        <w:autoSpaceDN/>
        <w:adjustRightInd/>
        <w:spacing w:before="120"/>
        <w:jc w:val="both"/>
        <w:textAlignment w:val="auto"/>
        <w:rPr>
          <w:rFonts w:ascii="Verdana" w:hAnsi="Verdana"/>
          <w:sz w:val="18"/>
          <w:szCs w:val="18"/>
          <w:lang w:eastAsia="ar-SA"/>
        </w:rPr>
      </w:pPr>
      <w:r w:rsidRPr="00591653">
        <w:rPr>
          <w:rFonts w:ascii="Verdana" w:hAnsi="Verdana"/>
          <w:sz w:val="18"/>
          <w:szCs w:val="18"/>
          <w:lang w:eastAsia="ar-SA"/>
        </w:rPr>
        <w:t xml:space="preserve">A tal fine, il </w:t>
      </w:r>
      <w:proofErr w:type="spellStart"/>
      <w:r w:rsidRPr="00591653">
        <w:rPr>
          <w:rFonts w:ascii="Verdana" w:hAnsi="Verdana"/>
          <w:sz w:val="18"/>
          <w:szCs w:val="18"/>
          <w:lang w:eastAsia="ar-SA"/>
        </w:rPr>
        <w:t>RPCT</w:t>
      </w:r>
      <w:proofErr w:type="spellEnd"/>
      <w:r w:rsidRPr="00591653">
        <w:rPr>
          <w:rFonts w:ascii="Verdana" w:hAnsi="Verdana"/>
          <w:sz w:val="18"/>
          <w:szCs w:val="18"/>
          <w:lang w:eastAsia="ar-SA"/>
        </w:rPr>
        <w:t xml:space="preserve"> delle scuole del Veneto ha coinvolto i Referenti (Dirigenti Amministrativi e Tecnici), nominati con </w:t>
      </w:r>
      <w:proofErr w:type="spellStart"/>
      <w:r w:rsidRPr="00591653">
        <w:rPr>
          <w:rFonts w:ascii="Verdana" w:hAnsi="Verdana"/>
          <w:sz w:val="18"/>
          <w:szCs w:val="18"/>
          <w:lang w:eastAsia="ar-SA"/>
        </w:rPr>
        <w:t>DDG</w:t>
      </w:r>
      <w:proofErr w:type="spellEnd"/>
      <w:r w:rsidRPr="00591653">
        <w:rPr>
          <w:rFonts w:ascii="Verdana" w:hAnsi="Verdana"/>
          <w:sz w:val="18"/>
          <w:szCs w:val="18"/>
          <w:lang w:eastAsia="ar-SA"/>
        </w:rPr>
        <w:t xml:space="preserve"> n. 559 del 9 gennaio 2017 e assicurato la partecipazione di Rappresentanti del comparto scuola (Gruppo di lavoro di cui al </w:t>
      </w:r>
      <w:proofErr w:type="spellStart"/>
      <w:r w:rsidRPr="00591653">
        <w:rPr>
          <w:rFonts w:ascii="Verdana" w:hAnsi="Verdana"/>
          <w:sz w:val="18"/>
          <w:szCs w:val="18"/>
          <w:lang w:eastAsia="ar-SA"/>
        </w:rPr>
        <w:t>DDG</w:t>
      </w:r>
      <w:proofErr w:type="spellEnd"/>
      <w:r w:rsidRPr="00591653">
        <w:rPr>
          <w:rFonts w:ascii="Verdana" w:hAnsi="Verdana"/>
          <w:sz w:val="18"/>
          <w:szCs w:val="18"/>
          <w:lang w:eastAsia="ar-SA"/>
        </w:rPr>
        <w:t xml:space="preserve"> n. 22472 del 7 dicembre 2017).</w:t>
      </w:r>
    </w:p>
    <w:p w14:paraId="7CC582EF" w14:textId="77777777" w:rsidR="00EA482C" w:rsidRPr="00591653" w:rsidRDefault="00EA482C" w:rsidP="00EA482C">
      <w:pPr>
        <w:suppressAutoHyphens/>
        <w:overflowPunct/>
        <w:autoSpaceDE/>
        <w:autoSpaceDN/>
        <w:adjustRightInd/>
        <w:spacing w:before="120"/>
        <w:jc w:val="both"/>
        <w:textAlignment w:val="auto"/>
        <w:rPr>
          <w:rFonts w:ascii="Verdana" w:hAnsi="Verdana"/>
          <w:sz w:val="18"/>
          <w:szCs w:val="18"/>
          <w:lang w:eastAsia="ar-SA"/>
        </w:rPr>
      </w:pPr>
    </w:p>
    <w:p w14:paraId="403CFF57" w14:textId="77777777" w:rsidR="00EA482C" w:rsidRPr="00591653" w:rsidRDefault="00EA482C" w:rsidP="00EA482C">
      <w:pPr>
        <w:suppressAutoHyphens/>
        <w:overflowPunct/>
        <w:autoSpaceDE/>
        <w:autoSpaceDN/>
        <w:adjustRightInd/>
        <w:spacing w:before="120"/>
        <w:jc w:val="both"/>
        <w:textAlignment w:val="auto"/>
        <w:rPr>
          <w:rFonts w:ascii="Verdana" w:hAnsi="Verdana"/>
          <w:sz w:val="18"/>
          <w:szCs w:val="18"/>
          <w:lang w:eastAsia="ar-SA"/>
        </w:rPr>
      </w:pPr>
    </w:p>
    <w:tbl>
      <w:tblPr>
        <w:tblStyle w:val="Grigliamedia3-Colore11"/>
        <w:tblW w:w="0" w:type="auto"/>
        <w:jc w:val="center"/>
        <w:tblLook w:val="04A0" w:firstRow="1" w:lastRow="0" w:firstColumn="1" w:lastColumn="0" w:noHBand="0" w:noVBand="1"/>
      </w:tblPr>
      <w:tblGrid>
        <w:gridCol w:w="13"/>
        <w:gridCol w:w="2599"/>
        <w:gridCol w:w="3160"/>
        <w:gridCol w:w="3718"/>
      </w:tblGrid>
      <w:tr w:rsidR="00EA482C" w:rsidRPr="00591653" w14:paraId="2748F2CC" w14:textId="77777777" w:rsidTr="00646F23">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12" w:type="dxa"/>
            <w:gridSpan w:val="2"/>
            <w:shd w:val="clear" w:color="auto" w:fill="FFFF00"/>
          </w:tcPr>
          <w:p w14:paraId="7F1C7176" w14:textId="77777777" w:rsidR="00EA482C" w:rsidRPr="00591653" w:rsidRDefault="00EA482C" w:rsidP="00646F23">
            <w:pPr>
              <w:overflowPunct/>
              <w:autoSpaceDE/>
              <w:autoSpaceDN/>
              <w:adjustRightInd/>
              <w:spacing w:before="120"/>
              <w:ind w:left="357"/>
              <w:jc w:val="center"/>
              <w:textAlignment w:val="auto"/>
              <w:rPr>
                <w:rFonts w:ascii="Verdana" w:hAnsi="Verdana"/>
                <w:color w:val="FF0000"/>
                <w:sz w:val="18"/>
                <w:szCs w:val="18"/>
              </w:rPr>
            </w:pPr>
            <w:r w:rsidRPr="00591653">
              <w:rPr>
                <w:rFonts w:ascii="Verdana" w:hAnsi="Verdana"/>
                <w:color w:val="auto"/>
                <w:sz w:val="18"/>
                <w:szCs w:val="18"/>
              </w:rPr>
              <w:t>LE FASI</w:t>
            </w:r>
          </w:p>
        </w:tc>
        <w:tc>
          <w:tcPr>
            <w:tcW w:w="3160" w:type="dxa"/>
            <w:shd w:val="clear" w:color="auto" w:fill="FFFF00"/>
          </w:tcPr>
          <w:p w14:paraId="0139B94D" w14:textId="77777777" w:rsidR="00EA482C" w:rsidRPr="00591653" w:rsidRDefault="00EA482C" w:rsidP="00646F23">
            <w:pPr>
              <w:overflowPunct/>
              <w:autoSpaceDE/>
              <w:autoSpaceDN/>
              <w:adjustRightInd/>
              <w:spacing w:before="120"/>
              <w:ind w:left="357"/>
              <w:jc w:val="center"/>
              <w:textAlignment w:val="auto"/>
              <w:cnfStyle w:val="100000000000" w:firstRow="1" w:lastRow="0" w:firstColumn="0" w:lastColumn="0" w:oddVBand="0" w:evenVBand="0" w:oddHBand="0" w:evenHBand="0" w:firstRowFirstColumn="0" w:firstRowLastColumn="0" w:lastRowFirstColumn="0" w:lastRowLastColumn="0"/>
              <w:rPr>
                <w:rFonts w:ascii="Verdana" w:hAnsi="Verdana"/>
                <w:color w:val="auto"/>
                <w:sz w:val="18"/>
                <w:szCs w:val="18"/>
              </w:rPr>
            </w:pPr>
            <w:r w:rsidRPr="00591653">
              <w:rPr>
                <w:rFonts w:ascii="Verdana" w:hAnsi="Verdana"/>
                <w:color w:val="auto"/>
                <w:sz w:val="18"/>
                <w:szCs w:val="18"/>
              </w:rPr>
              <w:t>ATTIVITA’</w:t>
            </w:r>
          </w:p>
        </w:tc>
        <w:tc>
          <w:tcPr>
            <w:tcW w:w="3718" w:type="dxa"/>
            <w:shd w:val="clear" w:color="auto" w:fill="FFFF00"/>
          </w:tcPr>
          <w:p w14:paraId="1E867526" w14:textId="77777777" w:rsidR="00EA482C" w:rsidRPr="00591653" w:rsidRDefault="00EA482C" w:rsidP="00646F23">
            <w:pPr>
              <w:overflowPunct/>
              <w:autoSpaceDE/>
              <w:autoSpaceDN/>
              <w:adjustRightInd/>
              <w:spacing w:before="120"/>
              <w:ind w:left="357"/>
              <w:jc w:val="center"/>
              <w:textAlignment w:val="auto"/>
              <w:cnfStyle w:val="100000000000" w:firstRow="1" w:lastRow="0" w:firstColumn="0" w:lastColumn="0" w:oddVBand="0" w:evenVBand="0" w:oddHBand="0" w:evenHBand="0" w:firstRowFirstColumn="0" w:firstRowLastColumn="0" w:lastRowFirstColumn="0" w:lastRowLastColumn="0"/>
              <w:rPr>
                <w:rFonts w:ascii="Verdana" w:hAnsi="Verdana"/>
                <w:color w:val="auto"/>
                <w:sz w:val="18"/>
                <w:szCs w:val="18"/>
              </w:rPr>
            </w:pPr>
            <w:r w:rsidRPr="00591653">
              <w:rPr>
                <w:rFonts w:ascii="Verdana" w:hAnsi="Verdana"/>
                <w:color w:val="auto"/>
                <w:sz w:val="18"/>
                <w:szCs w:val="18"/>
              </w:rPr>
              <w:t>ATTORI COINVOLTI</w:t>
            </w:r>
          </w:p>
        </w:tc>
      </w:tr>
      <w:tr w:rsidR="00EA482C" w:rsidRPr="00591653" w14:paraId="41ADDD3A" w14:textId="77777777" w:rsidTr="00646F23">
        <w:trPr>
          <w:gridBefore w:val="1"/>
          <w:cnfStyle w:val="000000100000" w:firstRow="0" w:lastRow="0" w:firstColumn="0" w:lastColumn="0" w:oddVBand="0" w:evenVBand="0" w:oddHBand="1" w:evenHBand="0" w:firstRowFirstColumn="0" w:firstRowLastColumn="0" w:lastRowFirstColumn="0" w:lastRowLastColumn="0"/>
          <w:wBefore w:w="13" w:type="dxa"/>
          <w:trHeight w:val="493"/>
          <w:jc w:val="center"/>
        </w:trPr>
        <w:tc>
          <w:tcPr>
            <w:cnfStyle w:val="001000000000" w:firstRow="0" w:lastRow="0" w:firstColumn="1" w:lastColumn="0" w:oddVBand="0" w:evenVBand="0" w:oddHBand="0" w:evenHBand="0" w:firstRowFirstColumn="0" w:firstRowLastColumn="0" w:lastRowFirstColumn="0" w:lastRowLastColumn="0"/>
            <w:tcW w:w="2599" w:type="dxa"/>
            <w:tcBorders>
              <w:bottom w:val="single" w:sz="8" w:space="0" w:color="FFFFFF"/>
            </w:tcBorders>
            <w:shd w:val="clear" w:color="auto" w:fill="FFFFCC"/>
          </w:tcPr>
          <w:p w14:paraId="34973FBC" w14:textId="77777777" w:rsidR="00EA482C" w:rsidRPr="00591653" w:rsidRDefault="00EA482C" w:rsidP="00646F23">
            <w:pPr>
              <w:overflowPunct/>
              <w:autoSpaceDE/>
              <w:autoSpaceDN/>
              <w:adjustRightInd/>
              <w:spacing w:before="120"/>
              <w:textAlignment w:val="auto"/>
              <w:rPr>
                <w:rFonts w:ascii="Verdana" w:hAnsi="Verdana"/>
                <w:color w:val="FF0000"/>
                <w:sz w:val="18"/>
                <w:szCs w:val="18"/>
              </w:rPr>
            </w:pPr>
            <w:r w:rsidRPr="00591653">
              <w:rPr>
                <w:rFonts w:ascii="Verdana" w:hAnsi="Verdana"/>
                <w:color w:val="FF0000"/>
                <w:sz w:val="18"/>
                <w:szCs w:val="18"/>
              </w:rPr>
              <w:t>Analisi del contesto</w:t>
            </w:r>
          </w:p>
        </w:tc>
        <w:tc>
          <w:tcPr>
            <w:tcW w:w="3160" w:type="dxa"/>
            <w:shd w:val="clear" w:color="auto" w:fill="DEF4FC" w:themeFill="accent2" w:themeFillTint="33"/>
          </w:tcPr>
          <w:p w14:paraId="2974D34C" w14:textId="77777777" w:rsidR="00EA482C" w:rsidRPr="00591653" w:rsidRDefault="00EA482C" w:rsidP="00646F23">
            <w:pPr>
              <w:overflowPunct/>
              <w:autoSpaceDE/>
              <w:autoSpaceDN/>
              <w:adjustRightInd/>
              <w:spacing w:before="120"/>
              <w:ind w:left="14"/>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r w:rsidRPr="00591653">
              <w:rPr>
                <w:rFonts w:ascii="Verdana" w:hAnsi="Verdana"/>
                <w:sz w:val="18"/>
                <w:szCs w:val="18"/>
              </w:rPr>
              <w:t>Esame e descrizione del contesto interno ed esterno</w:t>
            </w:r>
          </w:p>
        </w:tc>
        <w:tc>
          <w:tcPr>
            <w:tcW w:w="3718" w:type="dxa"/>
            <w:shd w:val="clear" w:color="auto" w:fill="DEF4FC" w:themeFill="accent2" w:themeFillTint="33"/>
          </w:tcPr>
          <w:p w14:paraId="01DACB17" w14:textId="77777777" w:rsidR="00EA482C" w:rsidRPr="00591653" w:rsidRDefault="00EA482C" w:rsidP="00646F23">
            <w:pPr>
              <w:overflowPunct/>
              <w:autoSpaceDE/>
              <w:autoSpaceDN/>
              <w:adjustRightInd/>
              <w:spacing w:before="120"/>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roofErr w:type="spellStart"/>
            <w:r w:rsidRPr="00591653">
              <w:rPr>
                <w:rFonts w:ascii="Verdana" w:hAnsi="Verdana"/>
                <w:sz w:val="18"/>
                <w:szCs w:val="18"/>
              </w:rPr>
              <w:t>RPCT</w:t>
            </w:r>
            <w:proofErr w:type="spellEnd"/>
            <w:r w:rsidRPr="00591653">
              <w:rPr>
                <w:rFonts w:ascii="Verdana" w:hAnsi="Verdana"/>
                <w:sz w:val="18"/>
                <w:szCs w:val="18"/>
              </w:rPr>
              <w:t>; Referenti, Dirigenti scolastici</w:t>
            </w:r>
          </w:p>
        </w:tc>
      </w:tr>
      <w:tr w:rsidR="00EA482C" w:rsidRPr="00591653" w14:paraId="7B809935" w14:textId="77777777" w:rsidTr="00646F23">
        <w:trPr>
          <w:gridBefore w:val="1"/>
          <w:wBefore w:w="13" w:type="dxa"/>
          <w:trHeight w:val="414"/>
          <w:jc w:val="center"/>
        </w:trPr>
        <w:tc>
          <w:tcPr>
            <w:cnfStyle w:val="001000000000" w:firstRow="0" w:lastRow="0" w:firstColumn="1" w:lastColumn="0" w:oddVBand="0" w:evenVBand="0" w:oddHBand="0" w:evenHBand="0" w:firstRowFirstColumn="0" w:firstRowLastColumn="0" w:lastRowFirstColumn="0" w:lastRowLastColumn="0"/>
            <w:tcW w:w="2599" w:type="dxa"/>
            <w:vMerge w:val="restart"/>
            <w:tcBorders>
              <w:bottom w:val="single" w:sz="8" w:space="0" w:color="FFFFFF"/>
            </w:tcBorders>
            <w:shd w:val="clear" w:color="auto" w:fill="FFFF00"/>
          </w:tcPr>
          <w:p w14:paraId="460CCE2E" w14:textId="77777777" w:rsidR="00EA482C" w:rsidRPr="00591653" w:rsidRDefault="00EA482C" w:rsidP="00646F23">
            <w:pPr>
              <w:overflowPunct/>
              <w:autoSpaceDE/>
              <w:autoSpaceDN/>
              <w:adjustRightInd/>
              <w:spacing w:before="120"/>
              <w:textAlignment w:val="auto"/>
              <w:rPr>
                <w:rFonts w:ascii="Verdana" w:hAnsi="Verdana"/>
                <w:color w:val="FF0000"/>
                <w:sz w:val="18"/>
                <w:szCs w:val="18"/>
              </w:rPr>
            </w:pPr>
          </w:p>
          <w:p w14:paraId="744E942C" w14:textId="77777777" w:rsidR="00EA482C" w:rsidRPr="00591653" w:rsidRDefault="00EA482C" w:rsidP="00646F23">
            <w:pPr>
              <w:overflowPunct/>
              <w:autoSpaceDE/>
              <w:autoSpaceDN/>
              <w:adjustRightInd/>
              <w:spacing w:before="120"/>
              <w:textAlignment w:val="auto"/>
              <w:rPr>
                <w:rFonts w:ascii="Verdana" w:hAnsi="Verdana"/>
                <w:color w:val="FF0000"/>
                <w:sz w:val="18"/>
                <w:szCs w:val="18"/>
              </w:rPr>
            </w:pPr>
            <w:r w:rsidRPr="00591653">
              <w:rPr>
                <w:rFonts w:ascii="Verdana" w:hAnsi="Verdana"/>
                <w:color w:val="FF0000"/>
                <w:sz w:val="18"/>
                <w:szCs w:val="18"/>
              </w:rPr>
              <w:t>Mappatura dei processi, analisi e valutazione del rischio</w:t>
            </w:r>
          </w:p>
        </w:tc>
        <w:tc>
          <w:tcPr>
            <w:tcW w:w="3160" w:type="dxa"/>
            <w:shd w:val="clear" w:color="auto" w:fill="D9FFFF"/>
          </w:tcPr>
          <w:p w14:paraId="0597578C" w14:textId="77777777" w:rsidR="00EA482C" w:rsidRPr="00591653" w:rsidRDefault="00EA482C" w:rsidP="00646F23">
            <w:pPr>
              <w:overflowPunct/>
              <w:autoSpaceDE/>
              <w:autoSpaceDN/>
              <w:adjustRightInd/>
              <w:spacing w:before="120"/>
              <w:ind w:left="14"/>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r w:rsidRPr="00591653">
              <w:rPr>
                <w:rFonts w:ascii="Verdana" w:hAnsi="Verdana"/>
                <w:sz w:val="18"/>
                <w:szCs w:val="18"/>
              </w:rPr>
              <w:t xml:space="preserve">Individuazione della metodologia </w:t>
            </w:r>
          </w:p>
        </w:tc>
        <w:tc>
          <w:tcPr>
            <w:tcW w:w="3718" w:type="dxa"/>
            <w:shd w:val="clear" w:color="auto" w:fill="D9FFFF"/>
          </w:tcPr>
          <w:p w14:paraId="1A063735" w14:textId="77777777" w:rsidR="00EA482C" w:rsidRPr="00591653" w:rsidRDefault="00EA482C" w:rsidP="00646F23">
            <w:pPr>
              <w:overflowPunct/>
              <w:autoSpaceDE/>
              <w:autoSpaceDN/>
              <w:adjustRightInd/>
              <w:spacing w:before="120"/>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roofErr w:type="spellStart"/>
            <w:r w:rsidRPr="00591653">
              <w:rPr>
                <w:rFonts w:ascii="Verdana" w:hAnsi="Verdana"/>
                <w:sz w:val="18"/>
                <w:szCs w:val="18"/>
              </w:rPr>
              <w:t>RPCT</w:t>
            </w:r>
            <w:proofErr w:type="spellEnd"/>
            <w:r w:rsidRPr="00591653">
              <w:rPr>
                <w:rFonts w:ascii="Verdana" w:hAnsi="Verdana"/>
                <w:sz w:val="18"/>
                <w:szCs w:val="18"/>
              </w:rPr>
              <w:t>; Referenti, Dirigenti scolastici</w:t>
            </w:r>
          </w:p>
        </w:tc>
      </w:tr>
      <w:tr w:rsidR="00EA482C" w:rsidRPr="00591653" w14:paraId="3F182C27" w14:textId="77777777" w:rsidTr="00646F23">
        <w:trPr>
          <w:gridBefore w:val="1"/>
          <w:cnfStyle w:val="000000100000" w:firstRow="0" w:lastRow="0" w:firstColumn="0" w:lastColumn="0" w:oddVBand="0" w:evenVBand="0" w:oddHBand="1" w:evenHBand="0" w:firstRowFirstColumn="0" w:firstRowLastColumn="0" w:lastRowFirstColumn="0" w:lastRowLastColumn="0"/>
          <w:wBefore w:w="13" w:type="dxa"/>
          <w:jc w:val="center"/>
        </w:trPr>
        <w:tc>
          <w:tcPr>
            <w:cnfStyle w:val="001000000000" w:firstRow="0" w:lastRow="0" w:firstColumn="1" w:lastColumn="0" w:oddVBand="0" w:evenVBand="0" w:oddHBand="0" w:evenHBand="0" w:firstRowFirstColumn="0" w:firstRowLastColumn="0" w:lastRowFirstColumn="0" w:lastRowLastColumn="0"/>
            <w:tcW w:w="2599" w:type="dxa"/>
            <w:vMerge/>
            <w:tcBorders>
              <w:bottom w:val="single" w:sz="8" w:space="0" w:color="FFFFFF"/>
            </w:tcBorders>
            <w:shd w:val="clear" w:color="auto" w:fill="FFFF00"/>
          </w:tcPr>
          <w:p w14:paraId="0F8285DC" w14:textId="77777777" w:rsidR="00EA482C" w:rsidRPr="00591653" w:rsidRDefault="00EA482C" w:rsidP="00646F23">
            <w:pPr>
              <w:overflowPunct/>
              <w:autoSpaceDE/>
              <w:autoSpaceDN/>
              <w:adjustRightInd/>
              <w:spacing w:before="120"/>
              <w:textAlignment w:val="auto"/>
              <w:rPr>
                <w:rFonts w:ascii="Verdana" w:hAnsi="Verdana"/>
                <w:color w:val="FF0000"/>
                <w:sz w:val="18"/>
                <w:szCs w:val="18"/>
              </w:rPr>
            </w:pPr>
          </w:p>
        </w:tc>
        <w:tc>
          <w:tcPr>
            <w:tcW w:w="3160" w:type="dxa"/>
            <w:shd w:val="clear" w:color="auto" w:fill="DEF4FC" w:themeFill="accent2" w:themeFillTint="33"/>
          </w:tcPr>
          <w:p w14:paraId="1D56094A" w14:textId="77777777" w:rsidR="00EA482C" w:rsidRPr="00591653" w:rsidRDefault="00EA482C" w:rsidP="00646F23">
            <w:pPr>
              <w:overflowPunct/>
              <w:autoSpaceDE/>
              <w:autoSpaceDN/>
              <w:adjustRightInd/>
              <w:spacing w:before="120"/>
              <w:ind w:left="14"/>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r w:rsidRPr="00591653">
              <w:rPr>
                <w:rFonts w:ascii="Verdana" w:hAnsi="Verdana"/>
                <w:sz w:val="18"/>
                <w:szCs w:val="18"/>
              </w:rPr>
              <w:t>Elaborazione delle schede per la valutazione del rischio</w:t>
            </w:r>
          </w:p>
        </w:tc>
        <w:tc>
          <w:tcPr>
            <w:tcW w:w="3718" w:type="dxa"/>
            <w:shd w:val="clear" w:color="auto" w:fill="DEF4FC" w:themeFill="accent2" w:themeFillTint="33"/>
          </w:tcPr>
          <w:p w14:paraId="08AF107C" w14:textId="77777777" w:rsidR="00EA482C" w:rsidRPr="00591653" w:rsidRDefault="00EA482C" w:rsidP="00646F23">
            <w:pPr>
              <w:overflowPunct/>
              <w:autoSpaceDE/>
              <w:autoSpaceDN/>
              <w:adjustRightInd/>
              <w:spacing w:before="120"/>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roofErr w:type="spellStart"/>
            <w:r w:rsidRPr="00591653">
              <w:rPr>
                <w:rFonts w:ascii="Verdana" w:hAnsi="Verdana"/>
                <w:sz w:val="18"/>
                <w:szCs w:val="18"/>
              </w:rPr>
              <w:t>RPCT</w:t>
            </w:r>
            <w:proofErr w:type="spellEnd"/>
            <w:r w:rsidRPr="00591653">
              <w:rPr>
                <w:rFonts w:ascii="Verdana" w:hAnsi="Verdana"/>
                <w:sz w:val="18"/>
                <w:szCs w:val="18"/>
              </w:rPr>
              <w:t>; Referenti, Dirigenti scolastici</w:t>
            </w:r>
          </w:p>
        </w:tc>
      </w:tr>
      <w:tr w:rsidR="00EA482C" w:rsidRPr="00591653" w14:paraId="013AA8ED" w14:textId="77777777" w:rsidTr="00646F23">
        <w:trPr>
          <w:gridBefore w:val="1"/>
          <w:wBefore w:w="13" w:type="dxa"/>
          <w:jc w:val="center"/>
        </w:trPr>
        <w:tc>
          <w:tcPr>
            <w:cnfStyle w:val="001000000000" w:firstRow="0" w:lastRow="0" w:firstColumn="1" w:lastColumn="0" w:oddVBand="0" w:evenVBand="0" w:oddHBand="0" w:evenHBand="0" w:firstRowFirstColumn="0" w:firstRowLastColumn="0" w:lastRowFirstColumn="0" w:lastRowLastColumn="0"/>
            <w:tcW w:w="2599" w:type="dxa"/>
            <w:vMerge/>
            <w:tcBorders>
              <w:bottom w:val="single" w:sz="8" w:space="0" w:color="FFFFFF"/>
            </w:tcBorders>
            <w:shd w:val="clear" w:color="auto" w:fill="FFFF00"/>
          </w:tcPr>
          <w:p w14:paraId="1D62BC78" w14:textId="77777777" w:rsidR="00EA482C" w:rsidRPr="00591653" w:rsidRDefault="00EA482C" w:rsidP="00646F23">
            <w:pPr>
              <w:overflowPunct/>
              <w:autoSpaceDE/>
              <w:autoSpaceDN/>
              <w:adjustRightInd/>
              <w:spacing w:before="120"/>
              <w:textAlignment w:val="auto"/>
              <w:rPr>
                <w:rFonts w:ascii="Verdana" w:hAnsi="Verdana"/>
                <w:color w:val="FF0000"/>
                <w:sz w:val="18"/>
                <w:szCs w:val="18"/>
              </w:rPr>
            </w:pPr>
          </w:p>
        </w:tc>
        <w:tc>
          <w:tcPr>
            <w:tcW w:w="3160" w:type="dxa"/>
            <w:shd w:val="clear" w:color="auto" w:fill="D9FFFF"/>
          </w:tcPr>
          <w:p w14:paraId="6FE51B70" w14:textId="77777777" w:rsidR="00EA482C" w:rsidRPr="00591653" w:rsidRDefault="00EA482C" w:rsidP="00646F23">
            <w:pPr>
              <w:overflowPunct/>
              <w:autoSpaceDE/>
              <w:autoSpaceDN/>
              <w:adjustRightInd/>
              <w:spacing w:before="120"/>
              <w:ind w:left="14"/>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r w:rsidRPr="00591653">
              <w:rPr>
                <w:rFonts w:ascii="Verdana" w:hAnsi="Verdana"/>
                <w:sz w:val="18"/>
                <w:szCs w:val="18"/>
              </w:rPr>
              <w:t>Valutazione del rischio</w:t>
            </w:r>
          </w:p>
        </w:tc>
        <w:tc>
          <w:tcPr>
            <w:tcW w:w="3718" w:type="dxa"/>
            <w:shd w:val="clear" w:color="auto" w:fill="D9FFFF"/>
          </w:tcPr>
          <w:p w14:paraId="435A7B58" w14:textId="77777777" w:rsidR="00EA482C" w:rsidRPr="00591653" w:rsidRDefault="00EA482C" w:rsidP="00646F23">
            <w:pPr>
              <w:overflowPunct/>
              <w:autoSpaceDE/>
              <w:autoSpaceDN/>
              <w:adjustRightInd/>
              <w:spacing w:before="120"/>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r w:rsidRPr="00591653">
              <w:rPr>
                <w:rFonts w:ascii="Verdana" w:hAnsi="Verdana"/>
                <w:sz w:val="18"/>
                <w:szCs w:val="18"/>
              </w:rPr>
              <w:t>Referenti; Dirigenti, Dirigenti scolastici</w:t>
            </w:r>
          </w:p>
        </w:tc>
      </w:tr>
      <w:tr w:rsidR="00EA482C" w:rsidRPr="00591653" w14:paraId="2F85EAAE" w14:textId="77777777" w:rsidTr="00646F23">
        <w:trPr>
          <w:gridBefore w:val="1"/>
          <w:cnfStyle w:val="000000100000" w:firstRow="0" w:lastRow="0" w:firstColumn="0" w:lastColumn="0" w:oddVBand="0" w:evenVBand="0" w:oddHBand="1" w:evenHBand="0" w:firstRowFirstColumn="0" w:firstRowLastColumn="0" w:lastRowFirstColumn="0" w:lastRowLastColumn="0"/>
          <w:wBefore w:w="13" w:type="dxa"/>
          <w:jc w:val="center"/>
        </w:trPr>
        <w:tc>
          <w:tcPr>
            <w:cnfStyle w:val="001000000000" w:firstRow="0" w:lastRow="0" w:firstColumn="1" w:lastColumn="0" w:oddVBand="0" w:evenVBand="0" w:oddHBand="0" w:evenHBand="0" w:firstRowFirstColumn="0" w:firstRowLastColumn="0" w:lastRowFirstColumn="0" w:lastRowLastColumn="0"/>
            <w:tcW w:w="2599" w:type="dxa"/>
            <w:vMerge/>
            <w:tcBorders>
              <w:bottom w:val="single" w:sz="8" w:space="0" w:color="FFFFFF"/>
            </w:tcBorders>
            <w:shd w:val="clear" w:color="auto" w:fill="FFFF00"/>
          </w:tcPr>
          <w:p w14:paraId="426F4A4A" w14:textId="77777777" w:rsidR="00EA482C" w:rsidRPr="00591653" w:rsidRDefault="00EA482C" w:rsidP="00646F23">
            <w:pPr>
              <w:overflowPunct/>
              <w:autoSpaceDE/>
              <w:autoSpaceDN/>
              <w:adjustRightInd/>
              <w:spacing w:before="120"/>
              <w:textAlignment w:val="auto"/>
              <w:rPr>
                <w:rFonts w:ascii="Verdana" w:hAnsi="Verdana"/>
                <w:color w:val="FF0000"/>
                <w:sz w:val="18"/>
                <w:szCs w:val="18"/>
              </w:rPr>
            </w:pPr>
          </w:p>
        </w:tc>
        <w:tc>
          <w:tcPr>
            <w:tcW w:w="3160" w:type="dxa"/>
            <w:shd w:val="clear" w:color="auto" w:fill="DEF4FC" w:themeFill="accent2" w:themeFillTint="33"/>
          </w:tcPr>
          <w:p w14:paraId="4281C995" w14:textId="77777777" w:rsidR="00EA482C" w:rsidRPr="00591653" w:rsidRDefault="00EA482C" w:rsidP="00646F23">
            <w:pPr>
              <w:overflowPunct/>
              <w:autoSpaceDE/>
              <w:autoSpaceDN/>
              <w:adjustRightInd/>
              <w:spacing w:before="120"/>
              <w:ind w:left="14"/>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r w:rsidRPr="00591653">
              <w:rPr>
                <w:rFonts w:ascii="Verdana" w:hAnsi="Verdana"/>
                <w:sz w:val="18"/>
                <w:szCs w:val="18"/>
              </w:rPr>
              <w:t>Valutazione dei risultati</w:t>
            </w:r>
          </w:p>
        </w:tc>
        <w:tc>
          <w:tcPr>
            <w:tcW w:w="3718" w:type="dxa"/>
            <w:shd w:val="clear" w:color="auto" w:fill="DEF4FC" w:themeFill="accent2" w:themeFillTint="33"/>
          </w:tcPr>
          <w:p w14:paraId="081F3020" w14:textId="77777777" w:rsidR="00EA482C" w:rsidRPr="00591653" w:rsidRDefault="00EA482C" w:rsidP="00646F23">
            <w:pPr>
              <w:overflowPunct/>
              <w:autoSpaceDE/>
              <w:autoSpaceDN/>
              <w:adjustRightInd/>
              <w:spacing w:before="120"/>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roofErr w:type="spellStart"/>
            <w:r w:rsidRPr="00591653">
              <w:rPr>
                <w:rFonts w:ascii="Verdana" w:hAnsi="Verdana"/>
                <w:sz w:val="18"/>
                <w:szCs w:val="18"/>
              </w:rPr>
              <w:t>RPCT</w:t>
            </w:r>
            <w:proofErr w:type="spellEnd"/>
            <w:r w:rsidRPr="00591653">
              <w:rPr>
                <w:rFonts w:ascii="Verdana" w:hAnsi="Verdana"/>
                <w:sz w:val="18"/>
                <w:szCs w:val="18"/>
              </w:rPr>
              <w:t>; Referenti</w:t>
            </w:r>
          </w:p>
        </w:tc>
      </w:tr>
      <w:tr w:rsidR="00EA482C" w:rsidRPr="00591653" w14:paraId="290E5628" w14:textId="77777777" w:rsidTr="00646F23">
        <w:trPr>
          <w:gridBefore w:val="1"/>
          <w:wBefore w:w="13" w:type="dxa"/>
          <w:jc w:val="center"/>
        </w:trPr>
        <w:tc>
          <w:tcPr>
            <w:cnfStyle w:val="001000000000" w:firstRow="0" w:lastRow="0" w:firstColumn="1" w:lastColumn="0" w:oddVBand="0" w:evenVBand="0" w:oddHBand="0" w:evenHBand="0" w:firstRowFirstColumn="0" w:firstRowLastColumn="0" w:lastRowFirstColumn="0" w:lastRowLastColumn="0"/>
            <w:tcW w:w="2599" w:type="dxa"/>
            <w:vMerge w:val="restart"/>
            <w:tcBorders>
              <w:bottom w:val="single" w:sz="8" w:space="0" w:color="FFFFFF"/>
            </w:tcBorders>
            <w:shd w:val="clear" w:color="auto" w:fill="FFFFCC"/>
          </w:tcPr>
          <w:p w14:paraId="3F88F1BF" w14:textId="77777777" w:rsidR="00EA482C" w:rsidRPr="00591653" w:rsidRDefault="00EA482C" w:rsidP="00646F23">
            <w:pPr>
              <w:overflowPunct/>
              <w:autoSpaceDE/>
              <w:autoSpaceDN/>
              <w:adjustRightInd/>
              <w:spacing w:before="120"/>
              <w:textAlignment w:val="auto"/>
              <w:rPr>
                <w:rFonts w:ascii="Verdana" w:hAnsi="Verdana"/>
                <w:color w:val="FF0000"/>
                <w:sz w:val="18"/>
                <w:szCs w:val="18"/>
              </w:rPr>
            </w:pPr>
            <w:r w:rsidRPr="00591653">
              <w:rPr>
                <w:rFonts w:ascii="Verdana" w:hAnsi="Verdana"/>
                <w:color w:val="FF0000"/>
                <w:sz w:val="18"/>
                <w:szCs w:val="18"/>
              </w:rPr>
              <w:t xml:space="preserve">Gestione del rischio: trattamento </w:t>
            </w:r>
          </w:p>
        </w:tc>
        <w:tc>
          <w:tcPr>
            <w:tcW w:w="3160" w:type="dxa"/>
            <w:shd w:val="clear" w:color="auto" w:fill="D9FFFF"/>
          </w:tcPr>
          <w:p w14:paraId="03AF12BE" w14:textId="77777777" w:rsidR="00EA482C" w:rsidRPr="00591653" w:rsidRDefault="00EA482C" w:rsidP="00646F23">
            <w:pPr>
              <w:overflowPunct/>
              <w:autoSpaceDE/>
              <w:autoSpaceDN/>
              <w:adjustRightInd/>
              <w:spacing w:before="120"/>
              <w:ind w:left="14"/>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r w:rsidRPr="00591653">
              <w:rPr>
                <w:rFonts w:ascii="Verdana" w:hAnsi="Verdana"/>
                <w:sz w:val="18"/>
                <w:szCs w:val="18"/>
              </w:rPr>
              <w:t>Individuazione delle misure</w:t>
            </w:r>
          </w:p>
        </w:tc>
        <w:tc>
          <w:tcPr>
            <w:tcW w:w="3718" w:type="dxa"/>
            <w:shd w:val="clear" w:color="auto" w:fill="D9FFFF"/>
          </w:tcPr>
          <w:p w14:paraId="6E6EBB24" w14:textId="77777777" w:rsidR="00EA482C" w:rsidRPr="00591653" w:rsidRDefault="00EA482C" w:rsidP="00646F23">
            <w:pPr>
              <w:overflowPunct/>
              <w:autoSpaceDE/>
              <w:autoSpaceDN/>
              <w:adjustRightInd/>
              <w:spacing w:before="120"/>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roofErr w:type="spellStart"/>
            <w:r w:rsidRPr="00591653">
              <w:rPr>
                <w:rFonts w:ascii="Verdana" w:hAnsi="Verdana"/>
                <w:sz w:val="18"/>
                <w:szCs w:val="18"/>
              </w:rPr>
              <w:t>RPCT</w:t>
            </w:r>
            <w:proofErr w:type="spellEnd"/>
            <w:r w:rsidRPr="00591653">
              <w:rPr>
                <w:rFonts w:ascii="Verdana" w:hAnsi="Verdana"/>
                <w:sz w:val="18"/>
                <w:szCs w:val="18"/>
              </w:rPr>
              <w:t>; Referenti, Dirigenti scolastici</w:t>
            </w:r>
          </w:p>
        </w:tc>
      </w:tr>
      <w:tr w:rsidR="00EA482C" w:rsidRPr="00591653" w14:paraId="7BA51DB3" w14:textId="77777777" w:rsidTr="00646F23">
        <w:trPr>
          <w:gridBefore w:val="1"/>
          <w:cnfStyle w:val="000000100000" w:firstRow="0" w:lastRow="0" w:firstColumn="0" w:lastColumn="0" w:oddVBand="0" w:evenVBand="0" w:oddHBand="1" w:evenHBand="0" w:firstRowFirstColumn="0" w:firstRowLastColumn="0" w:lastRowFirstColumn="0" w:lastRowLastColumn="0"/>
          <w:wBefore w:w="13" w:type="dxa"/>
          <w:jc w:val="center"/>
        </w:trPr>
        <w:tc>
          <w:tcPr>
            <w:cnfStyle w:val="001000000000" w:firstRow="0" w:lastRow="0" w:firstColumn="1" w:lastColumn="0" w:oddVBand="0" w:evenVBand="0" w:oddHBand="0" w:evenHBand="0" w:firstRowFirstColumn="0" w:firstRowLastColumn="0" w:lastRowFirstColumn="0" w:lastRowLastColumn="0"/>
            <w:tcW w:w="2599" w:type="dxa"/>
            <w:vMerge/>
            <w:tcBorders>
              <w:bottom w:val="single" w:sz="8" w:space="0" w:color="FFFFFF"/>
            </w:tcBorders>
            <w:shd w:val="clear" w:color="auto" w:fill="FFFFCC"/>
          </w:tcPr>
          <w:p w14:paraId="260BFC99" w14:textId="77777777" w:rsidR="00EA482C" w:rsidRPr="00591653" w:rsidRDefault="00EA482C" w:rsidP="00646F23">
            <w:pPr>
              <w:overflowPunct/>
              <w:autoSpaceDE/>
              <w:autoSpaceDN/>
              <w:adjustRightInd/>
              <w:spacing w:before="120"/>
              <w:jc w:val="both"/>
              <w:textAlignment w:val="auto"/>
              <w:rPr>
                <w:rFonts w:ascii="Verdana" w:hAnsi="Verdana"/>
                <w:color w:val="FF0000"/>
                <w:sz w:val="18"/>
                <w:szCs w:val="18"/>
              </w:rPr>
            </w:pPr>
          </w:p>
        </w:tc>
        <w:tc>
          <w:tcPr>
            <w:tcW w:w="3160" w:type="dxa"/>
            <w:shd w:val="clear" w:color="auto" w:fill="DEF4FC" w:themeFill="accent2" w:themeFillTint="33"/>
          </w:tcPr>
          <w:p w14:paraId="34E638AC" w14:textId="77777777" w:rsidR="00EA482C" w:rsidRPr="00591653" w:rsidRDefault="00EA482C" w:rsidP="00646F23">
            <w:pPr>
              <w:overflowPunct/>
              <w:autoSpaceDE/>
              <w:autoSpaceDN/>
              <w:adjustRightInd/>
              <w:spacing w:before="120"/>
              <w:ind w:left="14"/>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r w:rsidRPr="00591653">
              <w:rPr>
                <w:rFonts w:ascii="Verdana" w:hAnsi="Verdana"/>
                <w:sz w:val="18"/>
                <w:szCs w:val="18"/>
              </w:rPr>
              <w:t>Adozione delle misure</w:t>
            </w:r>
          </w:p>
        </w:tc>
        <w:tc>
          <w:tcPr>
            <w:tcW w:w="3718" w:type="dxa"/>
            <w:shd w:val="clear" w:color="auto" w:fill="DEF4FC" w:themeFill="accent2" w:themeFillTint="33"/>
          </w:tcPr>
          <w:p w14:paraId="7F18F612" w14:textId="77777777" w:rsidR="00EA482C" w:rsidRPr="00591653" w:rsidRDefault="00EA482C" w:rsidP="00646F23">
            <w:pPr>
              <w:overflowPunct/>
              <w:autoSpaceDE/>
              <w:autoSpaceDN/>
              <w:adjustRightInd/>
              <w:spacing w:before="120"/>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roofErr w:type="spellStart"/>
            <w:r w:rsidRPr="00591653">
              <w:rPr>
                <w:rFonts w:ascii="Verdana" w:hAnsi="Verdana"/>
                <w:sz w:val="18"/>
                <w:szCs w:val="18"/>
              </w:rPr>
              <w:t>RPCT</w:t>
            </w:r>
            <w:proofErr w:type="spellEnd"/>
            <w:r w:rsidRPr="00591653">
              <w:rPr>
                <w:rFonts w:ascii="Verdana" w:hAnsi="Verdana"/>
                <w:sz w:val="18"/>
                <w:szCs w:val="18"/>
              </w:rPr>
              <w:t>; Referenti; Dirigenti scolastici; Personale delle istituzioni scolastiche</w:t>
            </w:r>
          </w:p>
        </w:tc>
      </w:tr>
      <w:tr w:rsidR="00EA482C" w:rsidRPr="00591653" w14:paraId="1D038F6D" w14:textId="77777777" w:rsidTr="00646F23">
        <w:trPr>
          <w:gridBefore w:val="1"/>
          <w:wBefore w:w="13" w:type="dxa"/>
          <w:jc w:val="center"/>
        </w:trPr>
        <w:tc>
          <w:tcPr>
            <w:cnfStyle w:val="001000000000" w:firstRow="0" w:lastRow="0" w:firstColumn="1" w:lastColumn="0" w:oddVBand="0" w:evenVBand="0" w:oddHBand="0" w:evenHBand="0" w:firstRowFirstColumn="0" w:firstRowLastColumn="0" w:lastRowFirstColumn="0" w:lastRowLastColumn="0"/>
            <w:tcW w:w="2599" w:type="dxa"/>
            <w:vMerge w:val="restart"/>
            <w:tcBorders>
              <w:bottom w:val="single" w:sz="8" w:space="0" w:color="FFFFFF"/>
            </w:tcBorders>
            <w:shd w:val="clear" w:color="auto" w:fill="FFFF00"/>
          </w:tcPr>
          <w:p w14:paraId="08716453" w14:textId="77777777" w:rsidR="00EA482C" w:rsidRPr="00591653" w:rsidRDefault="00EA482C" w:rsidP="00646F23">
            <w:pPr>
              <w:overflowPunct/>
              <w:autoSpaceDE/>
              <w:autoSpaceDN/>
              <w:adjustRightInd/>
              <w:spacing w:before="120"/>
              <w:jc w:val="both"/>
              <w:textAlignment w:val="auto"/>
              <w:rPr>
                <w:rFonts w:ascii="Verdana" w:hAnsi="Verdana"/>
                <w:color w:val="FF0000"/>
                <w:sz w:val="18"/>
                <w:szCs w:val="18"/>
              </w:rPr>
            </w:pPr>
          </w:p>
          <w:p w14:paraId="01228738" w14:textId="77777777" w:rsidR="00EA482C" w:rsidRPr="00591653" w:rsidRDefault="00EA482C" w:rsidP="00646F23">
            <w:pPr>
              <w:overflowPunct/>
              <w:autoSpaceDE/>
              <w:autoSpaceDN/>
              <w:adjustRightInd/>
              <w:spacing w:before="120"/>
              <w:textAlignment w:val="auto"/>
              <w:rPr>
                <w:rFonts w:ascii="Verdana" w:hAnsi="Verdana"/>
                <w:color w:val="FF0000"/>
                <w:sz w:val="18"/>
                <w:szCs w:val="18"/>
              </w:rPr>
            </w:pPr>
            <w:r w:rsidRPr="00591653">
              <w:rPr>
                <w:rFonts w:ascii="Verdana" w:hAnsi="Verdana"/>
                <w:color w:val="FF0000"/>
                <w:sz w:val="18"/>
                <w:szCs w:val="18"/>
              </w:rPr>
              <w:t>Gestione del rischio: monitoraggio e reporting</w:t>
            </w:r>
          </w:p>
        </w:tc>
        <w:tc>
          <w:tcPr>
            <w:tcW w:w="3160" w:type="dxa"/>
            <w:shd w:val="clear" w:color="auto" w:fill="D9FFFF"/>
          </w:tcPr>
          <w:p w14:paraId="24AA1243" w14:textId="77777777" w:rsidR="00EA482C" w:rsidRPr="00591653" w:rsidRDefault="00EA482C" w:rsidP="00646F23">
            <w:pPr>
              <w:overflowPunct/>
              <w:autoSpaceDE/>
              <w:autoSpaceDN/>
              <w:adjustRightInd/>
              <w:spacing w:before="120"/>
              <w:ind w:left="14"/>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r w:rsidRPr="00591653">
              <w:rPr>
                <w:rFonts w:ascii="Verdana" w:hAnsi="Verdana"/>
                <w:sz w:val="18"/>
                <w:szCs w:val="18"/>
              </w:rPr>
              <w:t>Individuazione del sistema di monitoraggio</w:t>
            </w:r>
          </w:p>
        </w:tc>
        <w:tc>
          <w:tcPr>
            <w:tcW w:w="3718" w:type="dxa"/>
            <w:shd w:val="clear" w:color="auto" w:fill="D9FFFF"/>
          </w:tcPr>
          <w:p w14:paraId="2B8B608B" w14:textId="77777777" w:rsidR="00EA482C" w:rsidRPr="00591653" w:rsidRDefault="00EA482C" w:rsidP="00646F23">
            <w:pPr>
              <w:overflowPunct/>
              <w:autoSpaceDE/>
              <w:autoSpaceDN/>
              <w:adjustRightInd/>
              <w:spacing w:before="120"/>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roofErr w:type="spellStart"/>
            <w:r w:rsidRPr="00591653">
              <w:rPr>
                <w:rFonts w:ascii="Verdana" w:hAnsi="Verdana"/>
                <w:sz w:val="18"/>
                <w:szCs w:val="18"/>
              </w:rPr>
              <w:t>RPCT</w:t>
            </w:r>
            <w:proofErr w:type="spellEnd"/>
          </w:p>
        </w:tc>
      </w:tr>
      <w:tr w:rsidR="00EA482C" w:rsidRPr="00591653" w14:paraId="245C4FCC" w14:textId="77777777" w:rsidTr="00646F23">
        <w:trPr>
          <w:gridBefore w:val="1"/>
          <w:cnfStyle w:val="000000100000" w:firstRow="0" w:lastRow="0" w:firstColumn="0" w:lastColumn="0" w:oddVBand="0" w:evenVBand="0" w:oddHBand="1" w:evenHBand="0" w:firstRowFirstColumn="0" w:firstRowLastColumn="0" w:lastRowFirstColumn="0" w:lastRowLastColumn="0"/>
          <w:wBefore w:w="13" w:type="dxa"/>
          <w:jc w:val="center"/>
        </w:trPr>
        <w:tc>
          <w:tcPr>
            <w:cnfStyle w:val="001000000000" w:firstRow="0" w:lastRow="0" w:firstColumn="1" w:lastColumn="0" w:oddVBand="0" w:evenVBand="0" w:oddHBand="0" w:evenHBand="0" w:firstRowFirstColumn="0" w:firstRowLastColumn="0" w:lastRowFirstColumn="0" w:lastRowLastColumn="0"/>
            <w:tcW w:w="2599" w:type="dxa"/>
            <w:vMerge/>
            <w:tcBorders>
              <w:bottom w:val="single" w:sz="8" w:space="0" w:color="FFFFFF"/>
            </w:tcBorders>
            <w:shd w:val="clear" w:color="auto" w:fill="FFFF00"/>
          </w:tcPr>
          <w:p w14:paraId="2CA1F90A" w14:textId="77777777" w:rsidR="00EA482C" w:rsidRPr="00591653" w:rsidRDefault="00EA482C" w:rsidP="00646F23">
            <w:pPr>
              <w:overflowPunct/>
              <w:autoSpaceDE/>
              <w:autoSpaceDN/>
              <w:adjustRightInd/>
              <w:spacing w:before="120"/>
              <w:ind w:left="357"/>
              <w:jc w:val="both"/>
              <w:textAlignment w:val="auto"/>
              <w:rPr>
                <w:rFonts w:ascii="Verdana" w:hAnsi="Verdana"/>
                <w:color w:val="auto"/>
                <w:sz w:val="18"/>
                <w:szCs w:val="18"/>
              </w:rPr>
            </w:pPr>
          </w:p>
        </w:tc>
        <w:tc>
          <w:tcPr>
            <w:tcW w:w="3160" w:type="dxa"/>
            <w:shd w:val="clear" w:color="auto" w:fill="DEF4FC" w:themeFill="accent2" w:themeFillTint="33"/>
          </w:tcPr>
          <w:p w14:paraId="5CDBCBCF" w14:textId="77777777" w:rsidR="00EA482C" w:rsidRPr="00591653" w:rsidRDefault="00EA482C" w:rsidP="00646F23">
            <w:pPr>
              <w:overflowPunct/>
              <w:autoSpaceDE/>
              <w:autoSpaceDN/>
              <w:adjustRightInd/>
              <w:spacing w:before="120"/>
              <w:ind w:left="14"/>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r w:rsidRPr="00591653">
              <w:rPr>
                <w:rFonts w:ascii="Verdana" w:hAnsi="Verdana"/>
                <w:sz w:val="18"/>
                <w:szCs w:val="18"/>
              </w:rPr>
              <w:t>Monitoraggio sull’implementazione delle Misure</w:t>
            </w:r>
          </w:p>
        </w:tc>
        <w:tc>
          <w:tcPr>
            <w:tcW w:w="3718" w:type="dxa"/>
            <w:shd w:val="clear" w:color="auto" w:fill="DEF4FC" w:themeFill="accent2" w:themeFillTint="33"/>
          </w:tcPr>
          <w:p w14:paraId="7726BE38" w14:textId="77777777" w:rsidR="00EA482C" w:rsidRPr="00591653" w:rsidRDefault="00EA482C" w:rsidP="00646F23">
            <w:pPr>
              <w:overflowPunct/>
              <w:autoSpaceDE/>
              <w:autoSpaceDN/>
              <w:adjustRightInd/>
              <w:spacing w:before="120"/>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roofErr w:type="spellStart"/>
            <w:r w:rsidRPr="00591653">
              <w:rPr>
                <w:rFonts w:ascii="Verdana" w:hAnsi="Verdana"/>
                <w:sz w:val="18"/>
                <w:szCs w:val="18"/>
              </w:rPr>
              <w:t>RPCT</w:t>
            </w:r>
            <w:proofErr w:type="spellEnd"/>
            <w:r w:rsidRPr="00591653">
              <w:rPr>
                <w:rFonts w:ascii="Verdana" w:hAnsi="Verdana"/>
                <w:sz w:val="18"/>
                <w:szCs w:val="18"/>
              </w:rPr>
              <w:t>; Referenti; Dirigenti scolastici</w:t>
            </w:r>
          </w:p>
        </w:tc>
      </w:tr>
      <w:tr w:rsidR="00EA482C" w:rsidRPr="00591653" w14:paraId="7E71E8AA" w14:textId="77777777" w:rsidTr="00646F23">
        <w:trPr>
          <w:gridBefore w:val="1"/>
          <w:wBefore w:w="13" w:type="dxa"/>
          <w:jc w:val="center"/>
        </w:trPr>
        <w:tc>
          <w:tcPr>
            <w:cnfStyle w:val="001000000000" w:firstRow="0" w:lastRow="0" w:firstColumn="1" w:lastColumn="0" w:oddVBand="0" w:evenVBand="0" w:oddHBand="0" w:evenHBand="0" w:firstRowFirstColumn="0" w:firstRowLastColumn="0" w:lastRowFirstColumn="0" w:lastRowLastColumn="0"/>
            <w:tcW w:w="2599" w:type="dxa"/>
            <w:vMerge/>
            <w:tcBorders>
              <w:bottom w:val="single" w:sz="8" w:space="0" w:color="FFFFFF"/>
            </w:tcBorders>
            <w:shd w:val="clear" w:color="auto" w:fill="FFFF00"/>
          </w:tcPr>
          <w:p w14:paraId="046E1CDB" w14:textId="77777777" w:rsidR="00EA482C" w:rsidRPr="00591653" w:rsidRDefault="00EA482C" w:rsidP="00646F23">
            <w:pPr>
              <w:overflowPunct/>
              <w:autoSpaceDE/>
              <w:autoSpaceDN/>
              <w:adjustRightInd/>
              <w:spacing w:before="120"/>
              <w:ind w:left="357"/>
              <w:jc w:val="both"/>
              <w:textAlignment w:val="auto"/>
              <w:rPr>
                <w:rFonts w:ascii="Verdana" w:hAnsi="Verdana"/>
                <w:color w:val="auto"/>
                <w:sz w:val="18"/>
                <w:szCs w:val="18"/>
              </w:rPr>
            </w:pPr>
          </w:p>
        </w:tc>
        <w:tc>
          <w:tcPr>
            <w:tcW w:w="3160" w:type="dxa"/>
            <w:shd w:val="clear" w:color="auto" w:fill="D9FFFF"/>
          </w:tcPr>
          <w:p w14:paraId="0F55A593" w14:textId="77777777" w:rsidR="00EA482C" w:rsidRPr="00591653" w:rsidRDefault="00EA482C" w:rsidP="00646F23">
            <w:pPr>
              <w:overflowPunct/>
              <w:autoSpaceDE/>
              <w:autoSpaceDN/>
              <w:adjustRightInd/>
              <w:spacing w:before="120"/>
              <w:ind w:left="14"/>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r w:rsidRPr="00591653">
              <w:rPr>
                <w:rFonts w:ascii="Verdana" w:hAnsi="Verdana"/>
                <w:sz w:val="18"/>
                <w:szCs w:val="18"/>
              </w:rPr>
              <w:t>Reporting</w:t>
            </w:r>
          </w:p>
        </w:tc>
        <w:tc>
          <w:tcPr>
            <w:tcW w:w="3718" w:type="dxa"/>
            <w:shd w:val="clear" w:color="auto" w:fill="D9FFFF"/>
          </w:tcPr>
          <w:p w14:paraId="63BDABBA" w14:textId="77777777" w:rsidR="00EA482C" w:rsidRPr="00591653" w:rsidRDefault="00EA482C" w:rsidP="00646F23">
            <w:pPr>
              <w:overflowPunct/>
              <w:autoSpaceDE/>
              <w:autoSpaceDN/>
              <w:adjustRightInd/>
              <w:spacing w:before="120"/>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roofErr w:type="spellStart"/>
            <w:r w:rsidRPr="00591653">
              <w:rPr>
                <w:rFonts w:ascii="Verdana" w:hAnsi="Verdana"/>
                <w:sz w:val="18"/>
                <w:szCs w:val="18"/>
              </w:rPr>
              <w:t>RPCT</w:t>
            </w:r>
            <w:proofErr w:type="spellEnd"/>
          </w:p>
        </w:tc>
      </w:tr>
    </w:tbl>
    <w:p w14:paraId="72F7C9C0" w14:textId="77777777" w:rsidR="00EA482C" w:rsidRPr="00591653" w:rsidRDefault="00EA482C" w:rsidP="00EA482C">
      <w:pPr>
        <w:suppressAutoHyphens/>
        <w:overflowPunct/>
        <w:autoSpaceDE/>
        <w:autoSpaceDN/>
        <w:adjustRightInd/>
        <w:spacing w:before="120"/>
        <w:jc w:val="both"/>
        <w:textAlignment w:val="auto"/>
        <w:rPr>
          <w:rFonts w:ascii="Verdana" w:hAnsi="Verdana"/>
          <w:sz w:val="18"/>
          <w:szCs w:val="18"/>
          <w:lang w:eastAsia="ar-SA"/>
        </w:rPr>
      </w:pPr>
    </w:p>
    <w:p w14:paraId="2703BEAA" w14:textId="77777777" w:rsidR="00EA482C" w:rsidRPr="00591653" w:rsidRDefault="00EA482C" w:rsidP="00EA482C">
      <w:pPr>
        <w:overflowPunct/>
        <w:autoSpaceDE/>
        <w:autoSpaceDN/>
        <w:adjustRightInd/>
        <w:textAlignment w:val="auto"/>
        <w:rPr>
          <w:rFonts w:ascii="Verdana" w:hAnsi="Verdana"/>
          <w:sz w:val="18"/>
          <w:szCs w:val="18"/>
        </w:rPr>
      </w:pPr>
    </w:p>
    <w:p w14:paraId="55B65999" w14:textId="77777777" w:rsidR="00EA482C" w:rsidRPr="00591653" w:rsidRDefault="00EA482C" w:rsidP="00EA482C">
      <w:pPr>
        <w:overflowPunct/>
        <w:autoSpaceDE/>
        <w:autoSpaceDN/>
        <w:adjustRightInd/>
        <w:textAlignment w:val="auto"/>
        <w:rPr>
          <w:rFonts w:ascii="Verdana" w:hAnsi="Verdana"/>
          <w:sz w:val="18"/>
          <w:szCs w:val="18"/>
        </w:rPr>
      </w:pPr>
    </w:p>
    <w:p w14:paraId="4F981441" w14:textId="77777777" w:rsidR="00EA482C" w:rsidRPr="00591653" w:rsidRDefault="00EA482C" w:rsidP="00EA482C">
      <w:pPr>
        <w:overflowPunct/>
        <w:autoSpaceDE/>
        <w:autoSpaceDN/>
        <w:adjustRightInd/>
        <w:textAlignment w:val="auto"/>
        <w:rPr>
          <w:rFonts w:ascii="Verdana" w:hAnsi="Verdana"/>
          <w:sz w:val="18"/>
          <w:szCs w:val="18"/>
        </w:rPr>
      </w:pPr>
    </w:p>
    <w:p w14:paraId="184DDB01" w14:textId="77777777" w:rsidR="006938DD" w:rsidRPr="00591653" w:rsidRDefault="00EA482C" w:rsidP="00EF56BB">
      <w:pPr>
        <w:pStyle w:val="Titolo1"/>
      </w:pPr>
      <w:bookmarkStart w:id="25" w:name="_Toc451242528"/>
      <w:r w:rsidRPr="00591653">
        <w:t>30</w:t>
      </w:r>
      <w:r w:rsidR="00AA7268" w:rsidRPr="00591653">
        <w:t>.</w:t>
      </w:r>
      <w:r w:rsidR="00AA7268" w:rsidRPr="00591653">
        <w:tab/>
      </w:r>
      <w:r w:rsidR="00785418" w:rsidRPr="00591653">
        <w:t xml:space="preserve">IDENTIFICAZIONE DEL RISCHIO: LE AREE DI RISCHIO </w:t>
      </w:r>
      <w:bookmarkEnd w:id="25"/>
    </w:p>
    <w:p w14:paraId="7DD78396" w14:textId="77777777" w:rsidR="00BE7BF4" w:rsidRPr="00591653" w:rsidRDefault="00BE7BF4" w:rsidP="004D7DFB">
      <w:pPr>
        <w:tabs>
          <w:tab w:val="left" w:pos="0"/>
        </w:tabs>
        <w:overflowPunct/>
        <w:autoSpaceDE/>
        <w:autoSpaceDN/>
        <w:adjustRightInd/>
        <w:ind w:right="47"/>
        <w:jc w:val="both"/>
        <w:textAlignment w:val="auto"/>
        <w:rPr>
          <w:rFonts w:ascii="Verdana" w:hAnsi="Verdana"/>
          <w:b/>
          <w:sz w:val="18"/>
          <w:szCs w:val="18"/>
        </w:rPr>
      </w:pPr>
    </w:p>
    <w:p w14:paraId="4FE0039B" w14:textId="77777777" w:rsidR="00070762" w:rsidRPr="00591653" w:rsidRDefault="00070762" w:rsidP="00005BE5">
      <w:pPr>
        <w:pStyle w:val="Corpotesto"/>
        <w:tabs>
          <w:tab w:val="left" w:pos="426"/>
        </w:tabs>
        <w:jc w:val="both"/>
        <w:rPr>
          <w:rFonts w:ascii="Verdana" w:hAnsi="Verdana" w:cs="Times New Roman"/>
          <w:sz w:val="18"/>
          <w:szCs w:val="18"/>
        </w:rPr>
      </w:pPr>
      <w:r w:rsidRPr="00591653">
        <w:rPr>
          <w:rFonts w:ascii="Verdana" w:hAnsi="Verdana" w:cs="Times New Roman"/>
          <w:sz w:val="18"/>
          <w:szCs w:val="18"/>
        </w:rPr>
        <w:t>La fase di identificazione delle aree a rischio ha il fine di individuare, anche in forma aggregata, le tipologie di eventi che possano esporre l</w:t>
      </w:r>
      <w:r w:rsidR="00A978E8" w:rsidRPr="00591653">
        <w:rPr>
          <w:rFonts w:ascii="Verdana" w:hAnsi="Verdana" w:cs="Times New Roman"/>
          <w:sz w:val="18"/>
          <w:szCs w:val="18"/>
        </w:rPr>
        <w:t xml:space="preserve">e scuole statali e non statali </w:t>
      </w:r>
      <w:r w:rsidRPr="00591653">
        <w:rPr>
          <w:rFonts w:ascii="Verdana" w:hAnsi="Verdana" w:cs="Times New Roman"/>
          <w:sz w:val="18"/>
          <w:szCs w:val="18"/>
        </w:rPr>
        <w:t>a fenomeni corruttivi.</w:t>
      </w:r>
      <w:r w:rsidR="00F940DC" w:rsidRPr="00591653">
        <w:rPr>
          <w:rFonts w:ascii="Verdana" w:hAnsi="Verdana" w:cs="Times New Roman"/>
          <w:sz w:val="18"/>
          <w:szCs w:val="18"/>
        </w:rPr>
        <w:t xml:space="preserve"> </w:t>
      </w:r>
    </w:p>
    <w:p w14:paraId="5FF743B9" w14:textId="77777777" w:rsidR="007F202A" w:rsidRPr="00591653" w:rsidRDefault="00070762" w:rsidP="008C576A">
      <w:pPr>
        <w:pStyle w:val="Corpotesto"/>
        <w:tabs>
          <w:tab w:val="left" w:pos="284"/>
          <w:tab w:val="left" w:pos="426"/>
        </w:tabs>
        <w:jc w:val="both"/>
        <w:rPr>
          <w:rFonts w:ascii="Verdana" w:hAnsi="Verdana" w:cs="Times New Roman"/>
          <w:sz w:val="18"/>
          <w:szCs w:val="18"/>
        </w:rPr>
      </w:pPr>
      <w:r w:rsidRPr="00591653">
        <w:rPr>
          <w:rFonts w:ascii="Verdana" w:hAnsi="Verdana" w:cs="Times New Roman"/>
          <w:sz w:val="18"/>
          <w:szCs w:val="18"/>
        </w:rPr>
        <w:lastRenderedPageBreak/>
        <w:t>La legge 190 del 2012 ha previsto</w:t>
      </w:r>
      <w:r w:rsidR="003012FD" w:rsidRPr="00591653">
        <w:rPr>
          <w:rFonts w:ascii="Verdana" w:hAnsi="Verdana" w:cs="Times New Roman"/>
          <w:sz w:val="18"/>
          <w:szCs w:val="18"/>
        </w:rPr>
        <w:t xml:space="preserve"> (all’articolo 1, comma 9)</w:t>
      </w:r>
      <w:r w:rsidRPr="00591653">
        <w:rPr>
          <w:rFonts w:ascii="Verdana" w:hAnsi="Verdana" w:cs="Times New Roman"/>
          <w:sz w:val="18"/>
          <w:szCs w:val="18"/>
        </w:rPr>
        <w:t xml:space="preserve"> infatti, una serie di attività per le quali opera una sorta di presunzione di esistenza del rischio corruzione. Tali procedimenti corrispondono, nel </w:t>
      </w:r>
      <w:r w:rsidR="009D4878" w:rsidRPr="00591653">
        <w:rPr>
          <w:rFonts w:ascii="Verdana" w:hAnsi="Verdana" w:cs="Times New Roman"/>
          <w:sz w:val="18"/>
          <w:szCs w:val="18"/>
        </w:rPr>
        <w:t>Piano</w:t>
      </w:r>
      <w:r w:rsidRPr="00591653">
        <w:rPr>
          <w:rFonts w:ascii="Verdana" w:hAnsi="Verdana" w:cs="Times New Roman"/>
          <w:sz w:val="18"/>
          <w:szCs w:val="18"/>
        </w:rPr>
        <w:t xml:space="preserve"> Nazionale Anticorruzione, a quattro </w:t>
      </w:r>
      <w:proofErr w:type="gramStart"/>
      <w:r w:rsidRPr="00591653">
        <w:rPr>
          <w:rFonts w:ascii="Verdana" w:hAnsi="Verdana" w:cs="Times New Roman"/>
          <w:sz w:val="18"/>
          <w:szCs w:val="18"/>
        </w:rPr>
        <w:t>macro aree</w:t>
      </w:r>
      <w:proofErr w:type="gramEnd"/>
      <w:r w:rsidRPr="00591653">
        <w:rPr>
          <w:rFonts w:ascii="Verdana" w:hAnsi="Verdana" w:cs="Times New Roman"/>
          <w:sz w:val="18"/>
          <w:szCs w:val="18"/>
        </w:rPr>
        <w:t xml:space="preserve"> che, obbligatoriamente, devono essere sottoposte alla valutazione da parte delle Amministrazioni ai fini della redazione del </w:t>
      </w:r>
      <w:r w:rsidR="009D4878" w:rsidRPr="00591653">
        <w:rPr>
          <w:rFonts w:ascii="Verdana" w:hAnsi="Verdana" w:cs="Times New Roman"/>
          <w:sz w:val="18"/>
          <w:szCs w:val="18"/>
        </w:rPr>
        <w:t>Piano</w:t>
      </w:r>
      <w:r w:rsidRPr="00591653">
        <w:rPr>
          <w:rFonts w:ascii="Verdana" w:hAnsi="Verdana" w:cs="Times New Roman"/>
          <w:sz w:val="18"/>
          <w:szCs w:val="18"/>
        </w:rPr>
        <w:t xml:space="preserve"> Triennale. Esse sono:</w:t>
      </w:r>
    </w:p>
    <w:p w14:paraId="2BEDF80F" w14:textId="77777777" w:rsidR="00BE7BF4" w:rsidRPr="00591653" w:rsidRDefault="00BE7BF4" w:rsidP="007826B6">
      <w:pPr>
        <w:tabs>
          <w:tab w:val="left" w:pos="0"/>
          <w:tab w:val="left" w:pos="709"/>
        </w:tabs>
        <w:overflowPunct/>
        <w:autoSpaceDE/>
        <w:autoSpaceDN/>
        <w:adjustRightInd/>
        <w:spacing w:before="120"/>
        <w:ind w:right="47"/>
        <w:textAlignment w:val="auto"/>
        <w:rPr>
          <w:rFonts w:ascii="Verdana" w:hAnsi="Verdana"/>
          <w:b/>
          <w:sz w:val="18"/>
          <w:szCs w:val="18"/>
        </w:rPr>
      </w:pPr>
    </w:p>
    <w:p w14:paraId="635227D8" w14:textId="77777777" w:rsidR="00070762" w:rsidRPr="00591653" w:rsidRDefault="00070762" w:rsidP="00684158">
      <w:pPr>
        <w:tabs>
          <w:tab w:val="left" w:pos="0"/>
          <w:tab w:val="left" w:pos="709"/>
        </w:tabs>
        <w:overflowPunct/>
        <w:autoSpaceDE/>
        <w:autoSpaceDN/>
        <w:adjustRightInd/>
        <w:spacing w:before="120"/>
        <w:ind w:right="47"/>
        <w:jc w:val="center"/>
        <w:textAlignment w:val="auto"/>
        <w:rPr>
          <w:rFonts w:ascii="Verdana" w:eastAsia="MS Mincho" w:hAnsi="Verdana"/>
          <w:b/>
          <w:bCs/>
          <w:color w:val="003399"/>
          <w:sz w:val="18"/>
          <w:szCs w:val="18"/>
          <w:lang w:eastAsia="ar-SA"/>
        </w:rPr>
      </w:pPr>
      <w:r w:rsidRPr="00591653">
        <w:rPr>
          <w:rFonts w:ascii="Verdana" w:eastAsia="MS Mincho" w:hAnsi="Verdana"/>
          <w:b/>
          <w:bCs/>
          <w:color w:val="003399"/>
          <w:sz w:val="18"/>
          <w:szCs w:val="18"/>
          <w:lang w:eastAsia="ar-SA"/>
        </w:rPr>
        <w:t xml:space="preserve">Le aree di rischio individuate dal </w:t>
      </w:r>
      <w:proofErr w:type="spellStart"/>
      <w:r w:rsidRPr="00591653">
        <w:rPr>
          <w:rFonts w:ascii="Verdana" w:eastAsia="MS Mincho" w:hAnsi="Verdana"/>
          <w:b/>
          <w:bCs/>
          <w:color w:val="003399"/>
          <w:sz w:val="18"/>
          <w:szCs w:val="18"/>
          <w:lang w:eastAsia="ar-SA"/>
        </w:rPr>
        <w:t>PNA</w:t>
      </w:r>
      <w:proofErr w:type="spellEnd"/>
      <w:r w:rsidR="00D6346D" w:rsidRPr="00591653">
        <w:rPr>
          <w:rFonts w:ascii="Verdana" w:eastAsia="MS Mincho" w:hAnsi="Verdana"/>
          <w:b/>
          <w:bCs/>
          <w:color w:val="003399"/>
          <w:sz w:val="18"/>
          <w:szCs w:val="18"/>
          <w:lang w:eastAsia="ar-SA"/>
        </w:rPr>
        <w:t xml:space="preserve"> 2019</w:t>
      </w:r>
    </w:p>
    <w:p w14:paraId="61CF85D9" w14:textId="77777777" w:rsidR="00684158" w:rsidRPr="00591653" w:rsidRDefault="00204A0D" w:rsidP="00204A0D">
      <w:pPr>
        <w:tabs>
          <w:tab w:val="left" w:pos="0"/>
          <w:tab w:val="left" w:pos="709"/>
        </w:tabs>
        <w:overflowPunct/>
        <w:autoSpaceDE/>
        <w:autoSpaceDN/>
        <w:adjustRightInd/>
        <w:spacing w:before="120"/>
        <w:ind w:right="47"/>
        <w:jc w:val="center"/>
        <w:textAlignment w:val="auto"/>
        <w:rPr>
          <w:rFonts w:ascii="Verdana" w:eastAsia="MS Mincho" w:hAnsi="Verdana"/>
          <w:b/>
          <w:bCs/>
          <w:color w:val="003399"/>
          <w:sz w:val="18"/>
          <w:szCs w:val="18"/>
          <w:lang w:eastAsia="ar-SA"/>
        </w:rPr>
      </w:pPr>
      <w:r w:rsidRPr="00591653">
        <w:rPr>
          <w:rFonts w:ascii="Verdana" w:eastAsia="MS Mincho" w:hAnsi="Verdana"/>
          <w:b/>
          <w:bCs/>
          <w:color w:val="003399"/>
          <w:sz w:val="18"/>
          <w:szCs w:val="18"/>
          <w:lang w:eastAsia="ar-SA"/>
        </w:rPr>
        <w:t>TABELLA 3 DELL’ALLEGATO 1</w:t>
      </w:r>
    </w:p>
    <w:p w14:paraId="714EC3C0" w14:textId="77777777" w:rsidR="00C210A6" w:rsidRPr="00591653" w:rsidRDefault="00684158" w:rsidP="00684158">
      <w:pPr>
        <w:pBdr>
          <w:top w:val="single" w:sz="4" w:space="1" w:color="auto"/>
          <w:left w:val="single" w:sz="4" w:space="4" w:color="auto"/>
          <w:bottom w:val="single" w:sz="4" w:space="1" w:color="auto"/>
          <w:right w:val="single" w:sz="4" w:space="4" w:color="auto"/>
        </w:pBdr>
        <w:tabs>
          <w:tab w:val="left" w:pos="0"/>
          <w:tab w:val="left" w:pos="709"/>
        </w:tabs>
        <w:overflowPunct/>
        <w:autoSpaceDE/>
        <w:autoSpaceDN/>
        <w:adjustRightInd/>
        <w:spacing w:before="120"/>
        <w:ind w:right="47"/>
        <w:jc w:val="center"/>
        <w:textAlignment w:val="auto"/>
        <w:rPr>
          <w:rFonts w:ascii="Verdana" w:hAnsi="Verdana"/>
          <w:b/>
          <w:sz w:val="18"/>
          <w:szCs w:val="18"/>
        </w:rPr>
      </w:pPr>
      <w:r w:rsidRPr="00591653">
        <w:rPr>
          <w:rFonts w:ascii="Verdana" w:hAnsi="Verdana"/>
          <w:b/>
          <w:sz w:val="18"/>
          <w:szCs w:val="18"/>
        </w:rPr>
        <w:t>AREE DI RISCHIO COMUNI A TUTTE LE AMMINISTRAZIONI</w:t>
      </w:r>
    </w:p>
    <w:tbl>
      <w:tblPr>
        <w:tblW w:w="5671"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4E67C8" w:themeFill="accent1"/>
        <w:tblLook w:val="01E0" w:firstRow="1" w:lastRow="1" w:firstColumn="1" w:lastColumn="1" w:noHBand="0" w:noVBand="0"/>
      </w:tblPr>
      <w:tblGrid>
        <w:gridCol w:w="34"/>
        <w:gridCol w:w="5637"/>
      </w:tblGrid>
      <w:tr w:rsidR="00684158" w:rsidRPr="00591653" w14:paraId="435951C5" w14:textId="77777777" w:rsidTr="00EA482C">
        <w:trPr>
          <w:gridBefore w:val="1"/>
          <w:wBefore w:w="34" w:type="dxa"/>
          <w:trHeight w:val="392"/>
          <w:jc w:val="center"/>
        </w:trPr>
        <w:tc>
          <w:tcPr>
            <w:tcW w:w="5637" w:type="dxa"/>
            <w:tcBorders>
              <w:bottom w:val="single" w:sz="4" w:space="0" w:color="FFFFFF"/>
            </w:tcBorders>
            <w:shd w:val="clear" w:color="auto" w:fill="4E67C8" w:themeFill="accent1"/>
          </w:tcPr>
          <w:p w14:paraId="75B8887E" w14:textId="77777777" w:rsidR="00684158" w:rsidRPr="00591653" w:rsidRDefault="00684158" w:rsidP="00EA482C">
            <w:pPr>
              <w:shd w:val="clear" w:color="auto" w:fill="FFFFFF" w:themeFill="background1"/>
              <w:overflowPunct/>
              <w:autoSpaceDE/>
              <w:autoSpaceDN/>
              <w:adjustRightInd/>
              <w:spacing w:before="120"/>
              <w:ind w:left="284"/>
              <w:jc w:val="both"/>
              <w:textAlignment w:val="auto"/>
              <w:rPr>
                <w:rFonts w:ascii="Verdana" w:hAnsi="Verdana"/>
                <w:sz w:val="18"/>
                <w:szCs w:val="18"/>
              </w:rPr>
            </w:pPr>
            <w:r w:rsidRPr="00591653">
              <w:rPr>
                <w:rFonts w:ascii="Verdana" w:hAnsi="Verdana"/>
                <w:sz w:val="18"/>
                <w:szCs w:val="18"/>
              </w:rPr>
              <w:t xml:space="preserve">Acquisizione e progressione </w:t>
            </w:r>
            <w:r w:rsidR="00EA482C" w:rsidRPr="00591653">
              <w:rPr>
                <w:rFonts w:ascii="Verdana" w:hAnsi="Verdana"/>
                <w:sz w:val="18"/>
                <w:szCs w:val="18"/>
              </w:rPr>
              <w:t xml:space="preserve">del </w:t>
            </w:r>
            <w:r w:rsidRPr="00591653">
              <w:rPr>
                <w:rFonts w:ascii="Verdana" w:hAnsi="Verdana"/>
                <w:sz w:val="18"/>
                <w:szCs w:val="18"/>
              </w:rPr>
              <w:t>personale</w:t>
            </w:r>
          </w:p>
        </w:tc>
      </w:tr>
      <w:tr w:rsidR="00684158" w:rsidRPr="00591653" w14:paraId="02B118AB" w14:textId="77777777" w:rsidTr="00EA482C">
        <w:trPr>
          <w:gridBefore w:val="1"/>
          <w:wBefore w:w="34" w:type="dxa"/>
          <w:trHeight w:val="412"/>
          <w:jc w:val="center"/>
        </w:trPr>
        <w:tc>
          <w:tcPr>
            <w:tcW w:w="5637" w:type="dxa"/>
            <w:tcBorders>
              <w:bottom w:val="single" w:sz="4" w:space="0" w:color="FFFFFF"/>
            </w:tcBorders>
            <w:shd w:val="clear" w:color="auto" w:fill="4E67C8" w:themeFill="accent1"/>
          </w:tcPr>
          <w:p w14:paraId="54A2C01E" w14:textId="77777777" w:rsidR="00684158" w:rsidRPr="00591653" w:rsidRDefault="00684158" w:rsidP="00204A0D">
            <w:pPr>
              <w:shd w:val="clear" w:color="auto" w:fill="FFFFFF" w:themeFill="background1"/>
              <w:overflowPunct/>
              <w:autoSpaceDE/>
              <w:autoSpaceDN/>
              <w:adjustRightInd/>
              <w:spacing w:before="120"/>
              <w:ind w:left="284"/>
              <w:jc w:val="both"/>
              <w:textAlignment w:val="auto"/>
              <w:rPr>
                <w:rFonts w:ascii="Verdana" w:hAnsi="Verdana"/>
                <w:sz w:val="18"/>
                <w:szCs w:val="18"/>
              </w:rPr>
            </w:pPr>
            <w:r w:rsidRPr="00591653">
              <w:rPr>
                <w:rFonts w:ascii="Verdana" w:hAnsi="Verdana"/>
                <w:sz w:val="18"/>
                <w:szCs w:val="18"/>
              </w:rPr>
              <w:t>Affidamento di lavori, servizi e forniture</w:t>
            </w:r>
          </w:p>
        </w:tc>
      </w:tr>
      <w:tr w:rsidR="00684158" w:rsidRPr="00591653" w14:paraId="69E11861" w14:textId="77777777" w:rsidTr="00EA482C">
        <w:trPr>
          <w:gridBefore w:val="1"/>
          <w:wBefore w:w="34" w:type="dxa"/>
          <w:trHeight w:val="560"/>
          <w:jc w:val="center"/>
        </w:trPr>
        <w:tc>
          <w:tcPr>
            <w:tcW w:w="5637" w:type="dxa"/>
            <w:tcBorders>
              <w:bottom w:val="single" w:sz="4" w:space="0" w:color="FFFFFF"/>
            </w:tcBorders>
            <w:shd w:val="clear" w:color="auto" w:fill="4E67C8" w:themeFill="accent1"/>
          </w:tcPr>
          <w:p w14:paraId="5F0BFC76" w14:textId="77777777" w:rsidR="00684158" w:rsidRPr="00591653" w:rsidRDefault="00684158" w:rsidP="00204A0D">
            <w:pPr>
              <w:shd w:val="clear" w:color="auto" w:fill="FFFFFF" w:themeFill="background1"/>
              <w:overflowPunct/>
              <w:autoSpaceDE/>
              <w:autoSpaceDN/>
              <w:adjustRightInd/>
              <w:spacing w:before="120"/>
              <w:ind w:left="284"/>
              <w:jc w:val="both"/>
              <w:textAlignment w:val="auto"/>
              <w:rPr>
                <w:rFonts w:ascii="Verdana" w:hAnsi="Verdana"/>
                <w:sz w:val="18"/>
                <w:szCs w:val="18"/>
              </w:rPr>
            </w:pPr>
            <w:r w:rsidRPr="00591653">
              <w:rPr>
                <w:rFonts w:ascii="Verdana" w:hAnsi="Verdana"/>
                <w:sz w:val="18"/>
                <w:szCs w:val="18"/>
              </w:rPr>
              <w:t>Provvedimenti ampliativi della sfera giuridica dei destinatari, privi di effetto economico diretto e immediato per il destinatario</w:t>
            </w:r>
          </w:p>
        </w:tc>
      </w:tr>
      <w:tr w:rsidR="00684158" w:rsidRPr="00591653" w14:paraId="3ECF2CED" w14:textId="77777777" w:rsidTr="00EA482C">
        <w:trPr>
          <w:gridBefore w:val="1"/>
          <w:wBefore w:w="34" w:type="dxa"/>
          <w:trHeight w:val="540"/>
          <w:jc w:val="center"/>
        </w:trPr>
        <w:tc>
          <w:tcPr>
            <w:tcW w:w="5637" w:type="dxa"/>
            <w:shd w:val="clear" w:color="auto" w:fill="4E67C8" w:themeFill="accent1"/>
          </w:tcPr>
          <w:p w14:paraId="7B712617" w14:textId="77777777" w:rsidR="00684158" w:rsidRPr="00591653" w:rsidRDefault="00684158" w:rsidP="00204A0D">
            <w:pPr>
              <w:shd w:val="clear" w:color="auto" w:fill="FFFFFF" w:themeFill="background1"/>
              <w:overflowPunct/>
              <w:autoSpaceDE/>
              <w:autoSpaceDN/>
              <w:adjustRightInd/>
              <w:spacing w:before="120"/>
              <w:ind w:left="284"/>
              <w:jc w:val="both"/>
              <w:textAlignment w:val="auto"/>
              <w:rPr>
                <w:rFonts w:ascii="Verdana" w:hAnsi="Verdana"/>
                <w:sz w:val="18"/>
                <w:szCs w:val="18"/>
              </w:rPr>
            </w:pPr>
            <w:r w:rsidRPr="00591653">
              <w:rPr>
                <w:rFonts w:ascii="Verdana" w:hAnsi="Verdana"/>
                <w:sz w:val="18"/>
                <w:szCs w:val="18"/>
              </w:rPr>
              <w:t xml:space="preserve">Provvedimenti ampliativi della sfera giuridica destinatari </w:t>
            </w:r>
            <w:proofErr w:type="gramStart"/>
            <w:r w:rsidRPr="00591653">
              <w:rPr>
                <w:rFonts w:ascii="Verdana" w:hAnsi="Verdana"/>
                <w:sz w:val="18"/>
                <w:szCs w:val="18"/>
              </w:rPr>
              <w:t>con  effetto</w:t>
            </w:r>
            <w:proofErr w:type="gramEnd"/>
            <w:r w:rsidRPr="00591653">
              <w:rPr>
                <w:rFonts w:ascii="Verdana" w:hAnsi="Verdana"/>
                <w:sz w:val="18"/>
                <w:szCs w:val="18"/>
              </w:rPr>
              <w:t xml:space="preserve"> economico diretto e immediato per destinatario</w:t>
            </w:r>
          </w:p>
        </w:tc>
      </w:tr>
      <w:tr w:rsidR="00684158" w:rsidRPr="00591653" w14:paraId="42DB50AB" w14:textId="77777777" w:rsidTr="00EA482C">
        <w:trPr>
          <w:trHeight w:val="421"/>
          <w:jc w:val="center"/>
        </w:trPr>
        <w:tc>
          <w:tcPr>
            <w:tcW w:w="5671" w:type="dxa"/>
            <w:gridSpan w:val="2"/>
            <w:tcBorders>
              <w:bottom w:val="single" w:sz="4" w:space="0" w:color="FFFFFF"/>
            </w:tcBorders>
            <w:shd w:val="clear" w:color="auto" w:fill="4E67C8" w:themeFill="accent1"/>
          </w:tcPr>
          <w:p w14:paraId="2CFB6195" w14:textId="77777777" w:rsidR="00684158" w:rsidRPr="00591653" w:rsidRDefault="00684158" w:rsidP="00204A0D">
            <w:pPr>
              <w:shd w:val="clear" w:color="auto" w:fill="FFFFFF" w:themeFill="background1"/>
              <w:overflowPunct/>
              <w:autoSpaceDE/>
              <w:autoSpaceDN/>
              <w:adjustRightInd/>
              <w:spacing w:before="120"/>
              <w:ind w:left="357"/>
              <w:jc w:val="both"/>
              <w:textAlignment w:val="auto"/>
              <w:rPr>
                <w:rFonts w:ascii="Verdana" w:hAnsi="Verdana"/>
                <w:sz w:val="18"/>
                <w:szCs w:val="18"/>
              </w:rPr>
            </w:pPr>
            <w:r w:rsidRPr="00591653">
              <w:rPr>
                <w:rFonts w:ascii="Verdana" w:hAnsi="Verdana"/>
                <w:sz w:val="18"/>
                <w:szCs w:val="18"/>
              </w:rPr>
              <w:t>Gestione delle entrate, delle spese e del patrimonio</w:t>
            </w:r>
          </w:p>
        </w:tc>
      </w:tr>
      <w:tr w:rsidR="00684158" w:rsidRPr="00591653" w14:paraId="469171F8" w14:textId="77777777" w:rsidTr="00EA482C">
        <w:trPr>
          <w:trHeight w:val="412"/>
          <w:jc w:val="center"/>
        </w:trPr>
        <w:tc>
          <w:tcPr>
            <w:tcW w:w="5671" w:type="dxa"/>
            <w:gridSpan w:val="2"/>
            <w:tcBorders>
              <w:bottom w:val="single" w:sz="4" w:space="0" w:color="FFFFFF"/>
            </w:tcBorders>
            <w:shd w:val="clear" w:color="auto" w:fill="4E67C8" w:themeFill="accent1"/>
          </w:tcPr>
          <w:p w14:paraId="72B28B28" w14:textId="77777777" w:rsidR="00684158" w:rsidRPr="00591653" w:rsidRDefault="00684158" w:rsidP="00204A0D">
            <w:pPr>
              <w:shd w:val="clear" w:color="auto" w:fill="FFFFFF" w:themeFill="background1"/>
              <w:overflowPunct/>
              <w:autoSpaceDE/>
              <w:autoSpaceDN/>
              <w:adjustRightInd/>
              <w:spacing w:before="120"/>
              <w:ind w:left="357"/>
              <w:jc w:val="both"/>
              <w:textAlignment w:val="auto"/>
              <w:rPr>
                <w:rFonts w:ascii="Verdana" w:hAnsi="Verdana"/>
                <w:sz w:val="18"/>
                <w:szCs w:val="18"/>
              </w:rPr>
            </w:pPr>
            <w:r w:rsidRPr="00591653">
              <w:rPr>
                <w:rFonts w:ascii="Verdana" w:hAnsi="Verdana"/>
                <w:sz w:val="18"/>
                <w:szCs w:val="18"/>
              </w:rPr>
              <w:t>Controlli, verifiche, ispezioni e sanzioni</w:t>
            </w:r>
          </w:p>
        </w:tc>
      </w:tr>
      <w:tr w:rsidR="00684158" w:rsidRPr="00591653" w14:paraId="01FEE065" w14:textId="77777777" w:rsidTr="00EA482C">
        <w:trPr>
          <w:trHeight w:val="276"/>
          <w:jc w:val="center"/>
        </w:trPr>
        <w:tc>
          <w:tcPr>
            <w:tcW w:w="5671" w:type="dxa"/>
            <w:gridSpan w:val="2"/>
            <w:tcBorders>
              <w:bottom w:val="single" w:sz="4" w:space="0" w:color="FFFFFF"/>
            </w:tcBorders>
            <w:shd w:val="clear" w:color="auto" w:fill="4E67C8" w:themeFill="accent1"/>
          </w:tcPr>
          <w:p w14:paraId="54CE1B6C" w14:textId="77777777" w:rsidR="00684158" w:rsidRPr="00591653" w:rsidRDefault="00684158" w:rsidP="00204A0D">
            <w:pPr>
              <w:shd w:val="clear" w:color="auto" w:fill="FFFFFF" w:themeFill="background1"/>
              <w:overflowPunct/>
              <w:autoSpaceDE/>
              <w:autoSpaceDN/>
              <w:adjustRightInd/>
              <w:spacing w:before="120"/>
              <w:ind w:left="357"/>
              <w:jc w:val="both"/>
              <w:textAlignment w:val="auto"/>
              <w:rPr>
                <w:rFonts w:ascii="Verdana" w:hAnsi="Verdana"/>
                <w:sz w:val="18"/>
                <w:szCs w:val="18"/>
              </w:rPr>
            </w:pPr>
            <w:r w:rsidRPr="00591653">
              <w:rPr>
                <w:rFonts w:ascii="Verdana" w:hAnsi="Verdana"/>
                <w:sz w:val="18"/>
                <w:szCs w:val="18"/>
              </w:rPr>
              <w:t>Incarichi e nomine</w:t>
            </w:r>
          </w:p>
        </w:tc>
      </w:tr>
      <w:tr w:rsidR="00684158" w:rsidRPr="00591653" w14:paraId="722724A8" w14:textId="77777777" w:rsidTr="00EA482C">
        <w:trPr>
          <w:trHeight w:val="339"/>
          <w:jc w:val="center"/>
        </w:trPr>
        <w:tc>
          <w:tcPr>
            <w:tcW w:w="5671" w:type="dxa"/>
            <w:gridSpan w:val="2"/>
            <w:shd w:val="clear" w:color="auto" w:fill="4E67C8" w:themeFill="accent1"/>
          </w:tcPr>
          <w:p w14:paraId="29F33438" w14:textId="77777777" w:rsidR="00684158" w:rsidRPr="00591653" w:rsidRDefault="00684158" w:rsidP="00204A0D">
            <w:pPr>
              <w:shd w:val="clear" w:color="auto" w:fill="FFFFFF" w:themeFill="background1"/>
              <w:overflowPunct/>
              <w:autoSpaceDE/>
              <w:autoSpaceDN/>
              <w:adjustRightInd/>
              <w:spacing w:before="120"/>
              <w:ind w:left="357"/>
              <w:jc w:val="both"/>
              <w:textAlignment w:val="auto"/>
              <w:rPr>
                <w:rFonts w:ascii="Verdana" w:hAnsi="Verdana"/>
                <w:sz w:val="18"/>
                <w:szCs w:val="18"/>
              </w:rPr>
            </w:pPr>
            <w:r w:rsidRPr="00591653">
              <w:rPr>
                <w:rFonts w:ascii="Verdana" w:hAnsi="Verdana"/>
                <w:sz w:val="18"/>
                <w:szCs w:val="18"/>
              </w:rPr>
              <w:t>Affari legali e contenzioso</w:t>
            </w:r>
          </w:p>
        </w:tc>
      </w:tr>
    </w:tbl>
    <w:p w14:paraId="62B6297B" w14:textId="77777777" w:rsidR="00BE7BF4" w:rsidRPr="00591653" w:rsidRDefault="00BE7BF4" w:rsidP="00204A0D">
      <w:pPr>
        <w:shd w:val="clear" w:color="auto" w:fill="FFFFFF" w:themeFill="background1"/>
        <w:tabs>
          <w:tab w:val="left" w:pos="0"/>
        </w:tabs>
        <w:overflowPunct/>
        <w:autoSpaceDE/>
        <w:autoSpaceDN/>
        <w:adjustRightInd/>
        <w:spacing w:before="120"/>
        <w:ind w:right="47"/>
        <w:jc w:val="both"/>
        <w:textAlignment w:val="auto"/>
        <w:rPr>
          <w:rFonts w:ascii="Verdana" w:hAnsi="Verdana"/>
          <w:sz w:val="18"/>
          <w:szCs w:val="18"/>
        </w:rPr>
      </w:pPr>
    </w:p>
    <w:p w14:paraId="0162359E" w14:textId="77777777" w:rsidR="00204A0D" w:rsidRPr="00591653" w:rsidRDefault="00204A0D" w:rsidP="00FF7FC9">
      <w:pPr>
        <w:tabs>
          <w:tab w:val="left" w:pos="0"/>
        </w:tabs>
        <w:overflowPunct/>
        <w:autoSpaceDE/>
        <w:autoSpaceDN/>
        <w:adjustRightInd/>
        <w:spacing w:before="120"/>
        <w:ind w:right="47"/>
        <w:jc w:val="both"/>
        <w:textAlignment w:val="auto"/>
        <w:rPr>
          <w:rFonts w:ascii="Verdana" w:hAnsi="Verdana"/>
          <w:sz w:val="18"/>
          <w:szCs w:val="18"/>
        </w:rPr>
      </w:pPr>
    </w:p>
    <w:p w14:paraId="2FAFB163" w14:textId="77777777" w:rsidR="00684158" w:rsidRPr="00591653" w:rsidRDefault="00684158" w:rsidP="00684158">
      <w:pPr>
        <w:pBdr>
          <w:top w:val="single" w:sz="4" w:space="1" w:color="auto"/>
          <w:left w:val="single" w:sz="4" w:space="4" w:color="auto"/>
          <w:bottom w:val="single" w:sz="4" w:space="1" w:color="auto"/>
          <w:right w:val="single" w:sz="4" w:space="4" w:color="auto"/>
        </w:pBdr>
        <w:jc w:val="center"/>
        <w:rPr>
          <w:rFonts w:ascii="Verdana" w:hAnsi="Verdana"/>
          <w:b/>
          <w:sz w:val="18"/>
          <w:szCs w:val="18"/>
        </w:rPr>
      </w:pPr>
      <w:r w:rsidRPr="00591653">
        <w:rPr>
          <w:rFonts w:ascii="Verdana" w:hAnsi="Verdana"/>
          <w:b/>
          <w:sz w:val="18"/>
          <w:szCs w:val="18"/>
        </w:rPr>
        <w:t>AREE DI RISCHIO SPECIFICHE - Istituzioni Scolastiche</w:t>
      </w:r>
    </w:p>
    <w:p w14:paraId="0234E548" w14:textId="77777777" w:rsidR="00204A0D" w:rsidRPr="00591653" w:rsidRDefault="00204A0D" w:rsidP="00684158">
      <w:pPr>
        <w:pBdr>
          <w:top w:val="single" w:sz="4" w:space="1" w:color="auto"/>
          <w:left w:val="single" w:sz="4" w:space="4" w:color="auto"/>
          <w:bottom w:val="single" w:sz="4" w:space="1" w:color="auto"/>
          <w:right w:val="single" w:sz="4" w:space="4" w:color="auto"/>
        </w:pBdr>
        <w:jc w:val="center"/>
        <w:rPr>
          <w:rFonts w:ascii="Verdana" w:hAnsi="Verdana"/>
          <w:b/>
          <w:sz w:val="18"/>
          <w:szCs w:val="18"/>
        </w:rPr>
      </w:pPr>
    </w:p>
    <w:tbl>
      <w:tblPr>
        <w:tblW w:w="5637"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637"/>
      </w:tblGrid>
      <w:tr w:rsidR="00684158" w:rsidRPr="00591653" w14:paraId="13207B1A" w14:textId="77777777" w:rsidTr="00EA482C">
        <w:trPr>
          <w:trHeight w:val="412"/>
          <w:jc w:val="center"/>
        </w:trPr>
        <w:tc>
          <w:tcPr>
            <w:tcW w:w="5637" w:type="dxa"/>
            <w:tcBorders>
              <w:bottom w:val="single" w:sz="4" w:space="0" w:color="FFFFFF"/>
            </w:tcBorders>
            <w:shd w:val="clear" w:color="auto" w:fill="DBF6B9" w:themeFill="accent3" w:themeFillTint="66"/>
          </w:tcPr>
          <w:p w14:paraId="424CB09E" w14:textId="77777777" w:rsidR="00684158" w:rsidRPr="00591653" w:rsidRDefault="00684158" w:rsidP="00684158">
            <w:pPr>
              <w:rPr>
                <w:rFonts w:ascii="Verdana" w:hAnsi="Verdana"/>
                <w:sz w:val="18"/>
                <w:szCs w:val="18"/>
              </w:rPr>
            </w:pPr>
            <w:r w:rsidRPr="00591653">
              <w:rPr>
                <w:rFonts w:ascii="Verdana" w:hAnsi="Verdana"/>
                <w:sz w:val="18"/>
                <w:szCs w:val="18"/>
              </w:rPr>
              <w:t>Progettazione del servizio scolastico</w:t>
            </w:r>
          </w:p>
        </w:tc>
      </w:tr>
      <w:tr w:rsidR="00684158" w:rsidRPr="00591653" w14:paraId="2C788A80" w14:textId="77777777" w:rsidTr="00EA482C">
        <w:trPr>
          <w:trHeight w:val="560"/>
          <w:jc w:val="center"/>
        </w:trPr>
        <w:tc>
          <w:tcPr>
            <w:tcW w:w="5637" w:type="dxa"/>
            <w:tcBorders>
              <w:bottom w:val="single" w:sz="4" w:space="0" w:color="FFFFFF"/>
            </w:tcBorders>
            <w:shd w:val="clear" w:color="auto" w:fill="DBF6B9" w:themeFill="accent3" w:themeFillTint="66"/>
          </w:tcPr>
          <w:p w14:paraId="601F5123" w14:textId="77777777" w:rsidR="00684158" w:rsidRPr="00591653" w:rsidRDefault="00684158" w:rsidP="00684158">
            <w:pPr>
              <w:rPr>
                <w:rFonts w:ascii="Verdana" w:hAnsi="Verdana"/>
                <w:sz w:val="18"/>
                <w:szCs w:val="18"/>
              </w:rPr>
            </w:pPr>
            <w:r w:rsidRPr="00591653">
              <w:rPr>
                <w:rFonts w:ascii="Verdana" w:hAnsi="Verdana"/>
                <w:sz w:val="18"/>
                <w:szCs w:val="18"/>
              </w:rPr>
              <w:t>Organizzazione del servizio scolastico</w:t>
            </w:r>
          </w:p>
        </w:tc>
      </w:tr>
      <w:tr w:rsidR="00684158" w:rsidRPr="00591653" w14:paraId="14288C27" w14:textId="77777777" w:rsidTr="00EA482C">
        <w:trPr>
          <w:trHeight w:val="540"/>
          <w:jc w:val="center"/>
        </w:trPr>
        <w:tc>
          <w:tcPr>
            <w:tcW w:w="5637" w:type="dxa"/>
            <w:shd w:val="clear" w:color="auto" w:fill="DBF6B9" w:themeFill="accent3" w:themeFillTint="66"/>
          </w:tcPr>
          <w:p w14:paraId="276621B9" w14:textId="77777777" w:rsidR="00684158" w:rsidRPr="00591653" w:rsidRDefault="00684158" w:rsidP="00684158">
            <w:pPr>
              <w:rPr>
                <w:rFonts w:ascii="Verdana" w:hAnsi="Verdana"/>
                <w:sz w:val="18"/>
                <w:szCs w:val="18"/>
              </w:rPr>
            </w:pPr>
            <w:r w:rsidRPr="00591653">
              <w:rPr>
                <w:rFonts w:ascii="Verdana" w:hAnsi="Verdana"/>
                <w:sz w:val="18"/>
                <w:szCs w:val="18"/>
              </w:rPr>
              <w:t>Autovalutazione dell’istituzione scolastica</w:t>
            </w:r>
          </w:p>
        </w:tc>
      </w:tr>
      <w:tr w:rsidR="00684158" w:rsidRPr="00591653" w14:paraId="6AACFFFB" w14:textId="77777777" w:rsidTr="00EA482C">
        <w:trPr>
          <w:trHeight w:val="540"/>
          <w:jc w:val="center"/>
        </w:trPr>
        <w:tc>
          <w:tcPr>
            <w:tcW w:w="5637" w:type="dxa"/>
            <w:shd w:val="clear" w:color="auto" w:fill="DBF6B9" w:themeFill="accent3" w:themeFillTint="66"/>
          </w:tcPr>
          <w:p w14:paraId="729574C1" w14:textId="77777777" w:rsidR="00684158" w:rsidRPr="00591653" w:rsidRDefault="00684158" w:rsidP="00684158">
            <w:pPr>
              <w:pStyle w:val="Default"/>
              <w:rPr>
                <w:rFonts w:ascii="Verdana" w:eastAsia="Times New Roman" w:hAnsi="Verdana"/>
                <w:color w:val="auto"/>
                <w:sz w:val="18"/>
                <w:szCs w:val="18"/>
                <w:lang w:eastAsia="it-IT"/>
              </w:rPr>
            </w:pPr>
            <w:r w:rsidRPr="00591653">
              <w:rPr>
                <w:rFonts w:ascii="Verdana" w:eastAsia="Times New Roman" w:hAnsi="Verdana"/>
                <w:color w:val="auto"/>
                <w:sz w:val="18"/>
                <w:szCs w:val="18"/>
                <w:lang w:eastAsia="it-IT"/>
              </w:rPr>
              <w:t xml:space="preserve">Sviluppo e di valorizzazione delle risorse umane </w:t>
            </w:r>
          </w:p>
        </w:tc>
      </w:tr>
      <w:tr w:rsidR="00684158" w:rsidRPr="00591653" w14:paraId="363DDD2E" w14:textId="77777777" w:rsidTr="00EA482C">
        <w:trPr>
          <w:trHeight w:val="540"/>
          <w:jc w:val="center"/>
        </w:trPr>
        <w:tc>
          <w:tcPr>
            <w:tcW w:w="5637" w:type="dxa"/>
            <w:shd w:val="clear" w:color="auto" w:fill="DBF6B9" w:themeFill="accent3" w:themeFillTint="66"/>
          </w:tcPr>
          <w:p w14:paraId="09E5215F" w14:textId="77777777" w:rsidR="00684158" w:rsidRPr="00591653" w:rsidRDefault="00684158" w:rsidP="00684158">
            <w:pPr>
              <w:pStyle w:val="Default"/>
              <w:rPr>
                <w:rFonts w:ascii="Verdana" w:eastAsia="Times New Roman" w:hAnsi="Verdana"/>
                <w:color w:val="auto"/>
                <w:sz w:val="18"/>
                <w:szCs w:val="18"/>
                <w:lang w:eastAsia="it-IT"/>
              </w:rPr>
            </w:pPr>
            <w:r w:rsidRPr="00591653">
              <w:rPr>
                <w:rFonts w:ascii="Verdana" w:eastAsia="Times New Roman" w:hAnsi="Verdana"/>
                <w:color w:val="auto"/>
                <w:sz w:val="18"/>
                <w:szCs w:val="18"/>
                <w:lang w:eastAsia="it-IT"/>
              </w:rPr>
              <w:t xml:space="preserve">Valutazione degli studenti </w:t>
            </w:r>
          </w:p>
        </w:tc>
      </w:tr>
      <w:tr w:rsidR="00684158" w:rsidRPr="00591653" w14:paraId="02242198" w14:textId="77777777" w:rsidTr="00EA482C">
        <w:trPr>
          <w:trHeight w:val="540"/>
          <w:jc w:val="center"/>
        </w:trPr>
        <w:tc>
          <w:tcPr>
            <w:tcW w:w="5637" w:type="dxa"/>
            <w:shd w:val="clear" w:color="auto" w:fill="DBF6B9" w:themeFill="accent3" w:themeFillTint="66"/>
          </w:tcPr>
          <w:p w14:paraId="7E5AF2DE" w14:textId="77777777" w:rsidR="00684158" w:rsidRPr="00591653" w:rsidRDefault="00684158" w:rsidP="00684158">
            <w:pPr>
              <w:pStyle w:val="Default"/>
              <w:rPr>
                <w:rFonts w:ascii="Verdana" w:eastAsia="Times New Roman" w:hAnsi="Verdana"/>
                <w:color w:val="auto"/>
                <w:sz w:val="18"/>
                <w:szCs w:val="18"/>
                <w:lang w:eastAsia="it-IT"/>
              </w:rPr>
            </w:pPr>
            <w:r w:rsidRPr="00591653">
              <w:rPr>
                <w:rFonts w:ascii="Verdana" w:eastAsia="Times New Roman" w:hAnsi="Verdana"/>
                <w:color w:val="auto"/>
                <w:sz w:val="18"/>
                <w:szCs w:val="18"/>
                <w:lang w:eastAsia="it-IT"/>
              </w:rPr>
              <w:t xml:space="preserve">Gestione dei locali scolastici di proprietà degli </w:t>
            </w:r>
            <w:proofErr w:type="spellStart"/>
            <w:r w:rsidRPr="00591653">
              <w:rPr>
                <w:rFonts w:ascii="Verdana" w:eastAsia="Times New Roman" w:hAnsi="Verdana"/>
                <w:color w:val="auto"/>
                <w:sz w:val="18"/>
                <w:szCs w:val="18"/>
                <w:lang w:eastAsia="it-IT"/>
              </w:rPr>
              <w:t>EE.LL</w:t>
            </w:r>
            <w:proofErr w:type="spellEnd"/>
            <w:r w:rsidRPr="00591653">
              <w:rPr>
                <w:rFonts w:ascii="Verdana" w:eastAsia="Times New Roman" w:hAnsi="Verdana"/>
                <w:color w:val="auto"/>
                <w:sz w:val="18"/>
                <w:szCs w:val="18"/>
                <w:lang w:eastAsia="it-IT"/>
              </w:rPr>
              <w:t xml:space="preserve">. </w:t>
            </w:r>
          </w:p>
        </w:tc>
      </w:tr>
      <w:tr w:rsidR="00684158" w:rsidRPr="00591653" w14:paraId="32D0D123" w14:textId="77777777" w:rsidTr="00EA482C">
        <w:trPr>
          <w:trHeight w:val="540"/>
          <w:jc w:val="center"/>
        </w:trPr>
        <w:tc>
          <w:tcPr>
            <w:tcW w:w="5637" w:type="dxa"/>
            <w:shd w:val="clear" w:color="auto" w:fill="DBF6B9" w:themeFill="accent3" w:themeFillTint="66"/>
          </w:tcPr>
          <w:p w14:paraId="3F2969E8" w14:textId="77777777" w:rsidR="00684158" w:rsidRPr="00591653" w:rsidRDefault="00684158" w:rsidP="00684158">
            <w:pPr>
              <w:pStyle w:val="Default"/>
              <w:rPr>
                <w:rFonts w:ascii="Verdana" w:eastAsia="Times New Roman" w:hAnsi="Verdana"/>
                <w:color w:val="auto"/>
                <w:sz w:val="18"/>
                <w:szCs w:val="18"/>
                <w:lang w:eastAsia="it-IT"/>
              </w:rPr>
            </w:pPr>
            <w:r w:rsidRPr="00591653">
              <w:rPr>
                <w:rFonts w:ascii="Verdana" w:eastAsia="Times New Roman" w:hAnsi="Verdana"/>
                <w:color w:val="auto"/>
                <w:sz w:val="18"/>
                <w:szCs w:val="18"/>
                <w:lang w:eastAsia="it-IT"/>
              </w:rPr>
              <w:t xml:space="preserve">Procedure di acquisizione di beni e servizi </w:t>
            </w:r>
          </w:p>
        </w:tc>
      </w:tr>
    </w:tbl>
    <w:p w14:paraId="0FF3ECC2" w14:textId="77777777" w:rsidR="00684158" w:rsidRPr="00591653" w:rsidRDefault="00684158" w:rsidP="00FF7FC9">
      <w:pPr>
        <w:tabs>
          <w:tab w:val="left" w:pos="0"/>
        </w:tabs>
        <w:overflowPunct/>
        <w:autoSpaceDE/>
        <w:autoSpaceDN/>
        <w:adjustRightInd/>
        <w:spacing w:before="120"/>
        <w:ind w:right="47"/>
        <w:jc w:val="both"/>
        <w:textAlignment w:val="auto"/>
        <w:rPr>
          <w:rFonts w:ascii="Verdana" w:hAnsi="Verdana"/>
          <w:sz w:val="18"/>
          <w:szCs w:val="18"/>
        </w:rPr>
      </w:pPr>
    </w:p>
    <w:p w14:paraId="1BCE7511" w14:textId="77777777" w:rsidR="00684158" w:rsidRPr="00591653" w:rsidRDefault="00684158" w:rsidP="00FF7FC9">
      <w:pPr>
        <w:tabs>
          <w:tab w:val="left" w:pos="0"/>
        </w:tabs>
        <w:overflowPunct/>
        <w:autoSpaceDE/>
        <w:autoSpaceDN/>
        <w:adjustRightInd/>
        <w:spacing w:before="120"/>
        <w:ind w:right="47"/>
        <w:jc w:val="both"/>
        <w:textAlignment w:val="auto"/>
        <w:rPr>
          <w:rFonts w:ascii="Verdana" w:hAnsi="Verdana"/>
          <w:sz w:val="18"/>
          <w:szCs w:val="18"/>
        </w:rPr>
      </w:pPr>
    </w:p>
    <w:p w14:paraId="5A6DD58E" w14:textId="77777777" w:rsidR="00E6157C" w:rsidRPr="00591653" w:rsidRDefault="00E6157C" w:rsidP="00FF7FC9">
      <w:pPr>
        <w:tabs>
          <w:tab w:val="left" w:pos="0"/>
        </w:tabs>
        <w:overflowPunct/>
        <w:autoSpaceDE/>
        <w:autoSpaceDN/>
        <w:adjustRightInd/>
        <w:spacing w:before="120"/>
        <w:ind w:right="47"/>
        <w:jc w:val="both"/>
        <w:textAlignment w:val="auto"/>
        <w:rPr>
          <w:rFonts w:ascii="Verdana" w:hAnsi="Verdana"/>
          <w:sz w:val="18"/>
          <w:szCs w:val="18"/>
        </w:rPr>
      </w:pPr>
    </w:p>
    <w:p w14:paraId="42A69442" w14:textId="77777777" w:rsidR="00C210A6" w:rsidRPr="00591653" w:rsidRDefault="00C210A6" w:rsidP="00F02659">
      <w:pPr>
        <w:suppressAutoHyphens/>
        <w:overflowPunct/>
        <w:autoSpaceDE/>
        <w:autoSpaceDN/>
        <w:adjustRightInd/>
        <w:spacing w:before="120"/>
        <w:jc w:val="both"/>
        <w:textAlignment w:val="auto"/>
        <w:rPr>
          <w:rFonts w:ascii="Verdana" w:hAnsi="Verdana"/>
          <w:sz w:val="18"/>
          <w:szCs w:val="18"/>
          <w:lang w:eastAsia="ar-SA"/>
        </w:rPr>
      </w:pPr>
    </w:p>
    <w:p w14:paraId="0B92827E" w14:textId="77777777" w:rsidR="00C210A6" w:rsidRPr="00591653" w:rsidRDefault="00C210A6" w:rsidP="00F02659">
      <w:pPr>
        <w:suppressAutoHyphens/>
        <w:overflowPunct/>
        <w:autoSpaceDE/>
        <w:autoSpaceDN/>
        <w:adjustRightInd/>
        <w:spacing w:before="120"/>
        <w:jc w:val="both"/>
        <w:textAlignment w:val="auto"/>
        <w:rPr>
          <w:rFonts w:ascii="Verdana" w:hAnsi="Verdana"/>
          <w:sz w:val="18"/>
          <w:szCs w:val="18"/>
          <w:lang w:eastAsia="ar-SA"/>
        </w:rPr>
      </w:pPr>
    </w:p>
    <w:p w14:paraId="0EA4DF70" w14:textId="77777777" w:rsidR="00CE75AB" w:rsidRPr="00591653" w:rsidRDefault="00CE75AB" w:rsidP="00FF7FC9">
      <w:pPr>
        <w:tabs>
          <w:tab w:val="left" w:pos="0"/>
        </w:tabs>
        <w:overflowPunct/>
        <w:autoSpaceDE/>
        <w:autoSpaceDN/>
        <w:adjustRightInd/>
        <w:spacing w:before="120"/>
        <w:ind w:right="47"/>
        <w:jc w:val="both"/>
        <w:textAlignment w:val="auto"/>
        <w:rPr>
          <w:rFonts w:ascii="Verdana" w:hAnsi="Verdana"/>
          <w:sz w:val="18"/>
          <w:szCs w:val="18"/>
        </w:rPr>
        <w:sectPr w:rsidR="00CE75AB" w:rsidRPr="00591653" w:rsidSect="00204299">
          <w:pgSz w:w="11907" w:h="16840"/>
          <w:pgMar w:top="454" w:right="1134" w:bottom="902" w:left="1134" w:header="284" w:footer="720" w:gutter="0"/>
          <w:cols w:space="720"/>
        </w:sectPr>
      </w:pPr>
    </w:p>
    <w:p w14:paraId="3BC5D9CB" w14:textId="77777777" w:rsidR="00F433F9" w:rsidRPr="00591653" w:rsidRDefault="00F433F9" w:rsidP="00F433F9">
      <w:pPr>
        <w:pStyle w:val="Titolo1"/>
      </w:pPr>
      <w:r w:rsidRPr="00591653">
        <w:lastRenderedPageBreak/>
        <w:t>31.</w:t>
      </w:r>
      <w:r w:rsidRPr="00591653">
        <w:tab/>
        <w:t xml:space="preserve">MAPPATURA DEI PROCESSI, AGGREGATI PER AREE DI RISCHIO </w:t>
      </w:r>
    </w:p>
    <w:p w14:paraId="3041212E" w14:textId="77777777" w:rsidR="00F433F9" w:rsidRPr="00591653" w:rsidRDefault="00F433F9" w:rsidP="00F433F9">
      <w:pPr>
        <w:tabs>
          <w:tab w:val="left" w:pos="0"/>
        </w:tabs>
        <w:overflowPunct/>
        <w:autoSpaceDE/>
        <w:adjustRightInd/>
        <w:spacing w:before="120"/>
        <w:ind w:right="47"/>
        <w:jc w:val="both"/>
        <w:rPr>
          <w:rFonts w:ascii="Verdana" w:hAnsi="Verdana"/>
          <w:sz w:val="18"/>
          <w:szCs w:val="18"/>
        </w:rPr>
      </w:pPr>
    </w:p>
    <w:p w14:paraId="4DA2B2C8" w14:textId="77777777" w:rsidR="00F433F9" w:rsidRPr="00591653" w:rsidRDefault="00F433F9" w:rsidP="00F433F9">
      <w:pPr>
        <w:shd w:val="clear" w:color="auto" w:fill="FFFFFF" w:themeFill="background1"/>
        <w:jc w:val="both"/>
        <w:rPr>
          <w:rFonts w:ascii="Verdana" w:hAnsi="Verdana"/>
          <w:sz w:val="18"/>
          <w:szCs w:val="18"/>
          <w:lang w:eastAsia="ar-SA"/>
        </w:rPr>
      </w:pPr>
      <w:r w:rsidRPr="00591653">
        <w:rPr>
          <w:rFonts w:ascii="Verdana" w:hAnsi="Verdana"/>
          <w:sz w:val="18"/>
          <w:szCs w:val="18"/>
          <w:lang w:eastAsia="ar-SA"/>
        </w:rPr>
        <w:t>La presente tabella contiene la mappatura dei processi, aggregati in base alle aree di rischio comuni o specifiche.</w:t>
      </w:r>
    </w:p>
    <w:p w14:paraId="75B19106" w14:textId="77777777" w:rsidR="00F433F9" w:rsidRPr="00591653" w:rsidRDefault="00F433F9" w:rsidP="00F433F9">
      <w:pPr>
        <w:tabs>
          <w:tab w:val="left" w:pos="0"/>
        </w:tabs>
        <w:overflowPunct/>
        <w:autoSpaceDE/>
        <w:adjustRightInd/>
        <w:spacing w:before="120"/>
        <w:ind w:right="47"/>
        <w:jc w:val="both"/>
        <w:rPr>
          <w:rFonts w:ascii="Verdana" w:hAnsi="Verdana"/>
          <w:sz w:val="18"/>
          <w:szCs w:val="18"/>
        </w:rPr>
      </w:pPr>
    </w:p>
    <w:tbl>
      <w:tblPr>
        <w:tblW w:w="960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3794"/>
        <w:gridCol w:w="5812"/>
      </w:tblGrid>
      <w:tr w:rsidR="00F433F9" w:rsidRPr="00591653" w14:paraId="6ED88E7C" w14:textId="77777777" w:rsidTr="00FE741A">
        <w:trPr>
          <w:trHeight w:val="392"/>
        </w:trPr>
        <w:tc>
          <w:tcPr>
            <w:tcW w:w="3794" w:type="dxa"/>
            <w:tcBorders>
              <w:top w:val="single" w:sz="4" w:space="0" w:color="FFFFFF"/>
              <w:left w:val="single" w:sz="4" w:space="0" w:color="FFFFFF"/>
              <w:bottom w:val="single" w:sz="4" w:space="0" w:color="FFFFFF"/>
              <w:right w:val="single" w:sz="4" w:space="0" w:color="FFFFFF"/>
            </w:tcBorders>
            <w:shd w:val="clear" w:color="auto" w:fill="DEF4FC" w:themeFill="accent2" w:themeFillTint="33"/>
          </w:tcPr>
          <w:p w14:paraId="38158260" w14:textId="77777777" w:rsidR="00F433F9" w:rsidRPr="00591653" w:rsidRDefault="00F433F9" w:rsidP="00F1313F">
            <w:pPr>
              <w:overflowPunct/>
              <w:autoSpaceDE/>
              <w:adjustRightInd/>
              <w:spacing w:before="120" w:line="276" w:lineRule="auto"/>
              <w:ind w:left="284"/>
              <w:jc w:val="both"/>
              <w:rPr>
                <w:rFonts w:ascii="Verdana" w:hAnsi="Verdana"/>
                <w:b/>
                <w:sz w:val="18"/>
                <w:szCs w:val="18"/>
                <w:lang w:eastAsia="en-US"/>
              </w:rPr>
            </w:pPr>
            <w:r w:rsidRPr="00591653">
              <w:rPr>
                <w:rFonts w:ascii="Verdana" w:hAnsi="Verdana"/>
                <w:b/>
                <w:sz w:val="18"/>
                <w:szCs w:val="18"/>
                <w:lang w:eastAsia="en-US"/>
              </w:rPr>
              <w:t>AREA A</w:t>
            </w:r>
          </w:p>
        </w:tc>
        <w:tc>
          <w:tcPr>
            <w:tcW w:w="5812" w:type="dxa"/>
            <w:tcBorders>
              <w:top w:val="single" w:sz="4" w:space="0" w:color="FFFFFF"/>
              <w:left w:val="single" w:sz="4" w:space="0" w:color="FFFFFF"/>
              <w:bottom w:val="single" w:sz="4" w:space="0" w:color="FFFFFF"/>
              <w:right w:val="single" w:sz="4" w:space="0" w:color="FFFFFF"/>
            </w:tcBorders>
            <w:shd w:val="clear" w:color="auto" w:fill="DEF4FC" w:themeFill="accent2" w:themeFillTint="33"/>
            <w:hideMark/>
          </w:tcPr>
          <w:p w14:paraId="2C3765A2" w14:textId="77777777" w:rsidR="00F433F9" w:rsidRPr="00591653" w:rsidRDefault="00F433F9" w:rsidP="00F1313F">
            <w:pPr>
              <w:overflowPunct/>
              <w:autoSpaceDE/>
              <w:adjustRightInd/>
              <w:spacing w:before="120" w:line="276" w:lineRule="auto"/>
              <w:ind w:left="284"/>
              <w:jc w:val="both"/>
              <w:rPr>
                <w:rFonts w:ascii="Verdana" w:hAnsi="Verdana"/>
                <w:b/>
                <w:sz w:val="18"/>
                <w:szCs w:val="18"/>
                <w:lang w:eastAsia="en-US"/>
              </w:rPr>
            </w:pPr>
            <w:r w:rsidRPr="00591653">
              <w:rPr>
                <w:rFonts w:ascii="Verdana" w:hAnsi="Verdana"/>
                <w:b/>
                <w:sz w:val="18"/>
                <w:szCs w:val="18"/>
                <w:lang w:eastAsia="en-US"/>
              </w:rPr>
              <w:t xml:space="preserve">Acquisizione e progressione di </w:t>
            </w:r>
            <w:proofErr w:type="gramStart"/>
            <w:r w:rsidRPr="00591653">
              <w:rPr>
                <w:rFonts w:ascii="Verdana" w:hAnsi="Verdana"/>
                <w:b/>
                <w:sz w:val="18"/>
                <w:szCs w:val="18"/>
                <w:lang w:eastAsia="en-US"/>
              </w:rPr>
              <w:t xml:space="preserve">personale </w:t>
            </w:r>
            <w:r w:rsidRPr="00591653">
              <w:rPr>
                <w:rFonts w:ascii="Verdana" w:hAnsi="Verdana"/>
                <w:sz w:val="18"/>
                <w:szCs w:val="18"/>
                <w:lang w:eastAsia="en-US"/>
              </w:rPr>
              <w:t xml:space="preserve"> (</w:t>
            </w:r>
            <w:proofErr w:type="gramEnd"/>
            <w:r w:rsidRPr="00591653">
              <w:rPr>
                <w:rFonts w:ascii="Verdana" w:hAnsi="Verdana"/>
                <w:sz w:val="18"/>
                <w:szCs w:val="18"/>
                <w:lang w:eastAsia="en-US"/>
              </w:rPr>
              <w:t xml:space="preserve">comune) </w:t>
            </w:r>
          </w:p>
          <w:p w14:paraId="6442B9A3" w14:textId="77777777" w:rsidR="00F433F9" w:rsidRPr="00591653" w:rsidRDefault="00F433F9" w:rsidP="00F1313F">
            <w:pPr>
              <w:overflowPunct/>
              <w:autoSpaceDE/>
              <w:adjustRightInd/>
              <w:spacing w:before="120" w:line="276" w:lineRule="auto"/>
              <w:ind w:left="284"/>
              <w:jc w:val="both"/>
              <w:rPr>
                <w:rFonts w:ascii="Verdana" w:hAnsi="Verdana"/>
                <w:b/>
                <w:sz w:val="18"/>
                <w:szCs w:val="18"/>
                <w:lang w:eastAsia="en-US"/>
              </w:rPr>
            </w:pPr>
            <w:r w:rsidRPr="00591653">
              <w:rPr>
                <w:rFonts w:ascii="Verdana" w:hAnsi="Verdana"/>
                <w:b/>
                <w:sz w:val="18"/>
                <w:szCs w:val="18"/>
              </w:rPr>
              <w:t xml:space="preserve">Sviluppo e di valorizzazione delle risorse umane </w:t>
            </w:r>
            <w:r w:rsidRPr="00591653">
              <w:rPr>
                <w:rFonts w:ascii="Verdana" w:hAnsi="Verdana"/>
                <w:sz w:val="18"/>
                <w:szCs w:val="18"/>
              </w:rPr>
              <w:t>(specifica)</w:t>
            </w:r>
          </w:p>
        </w:tc>
      </w:tr>
    </w:tbl>
    <w:p w14:paraId="04DF16F3" w14:textId="77777777" w:rsidR="00F433F9" w:rsidRPr="00591653" w:rsidRDefault="00F433F9" w:rsidP="00F433F9">
      <w:pPr>
        <w:tabs>
          <w:tab w:val="left" w:pos="0"/>
        </w:tabs>
        <w:overflowPunct/>
        <w:autoSpaceDE/>
        <w:adjustRightInd/>
        <w:spacing w:before="120"/>
        <w:ind w:right="47"/>
        <w:jc w:val="both"/>
        <w:rPr>
          <w:rFonts w:ascii="Verdana" w:hAnsi="Verdana"/>
          <w:sz w:val="18"/>
          <w:szCs w:val="18"/>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260"/>
        <w:gridCol w:w="5812"/>
      </w:tblGrid>
      <w:tr w:rsidR="00F433F9" w:rsidRPr="00591653" w14:paraId="68AF20B0" w14:textId="77777777" w:rsidTr="00FE741A">
        <w:trPr>
          <w:trHeight w:val="859"/>
        </w:trPr>
        <w:tc>
          <w:tcPr>
            <w:tcW w:w="426" w:type="dxa"/>
            <w:tcBorders>
              <w:top w:val="single" w:sz="4" w:space="0" w:color="auto"/>
              <w:left w:val="single" w:sz="4" w:space="0" w:color="auto"/>
              <w:bottom w:val="single" w:sz="4" w:space="0" w:color="auto"/>
              <w:right w:val="single" w:sz="4" w:space="0" w:color="auto"/>
            </w:tcBorders>
          </w:tcPr>
          <w:p w14:paraId="7D800AF7" w14:textId="77777777" w:rsidR="00F433F9" w:rsidRPr="00591653" w:rsidRDefault="00F433F9" w:rsidP="00F1313F">
            <w:pPr>
              <w:spacing w:line="276" w:lineRule="auto"/>
              <w:jc w:val="center"/>
              <w:rPr>
                <w:rFonts w:ascii="Verdana" w:hAnsi="Verdana"/>
                <w:b/>
                <w:sz w:val="18"/>
                <w:szCs w:val="18"/>
                <w:lang w:eastAsia="en-US"/>
              </w:rPr>
            </w:pPr>
          </w:p>
        </w:tc>
        <w:tc>
          <w:tcPr>
            <w:tcW w:w="3260" w:type="dxa"/>
            <w:tcBorders>
              <w:top w:val="single" w:sz="4" w:space="0" w:color="auto"/>
              <w:left w:val="single" w:sz="4" w:space="0" w:color="auto"/>
              <w:bottom w:val="single" w:sz="4" w:space="0" w:color="auto"/>
              <w:right w:val="single" w:sz="4" w:space="0" w:color="auto"/>
            </w:tcBorders>
            <w:vAlign w:val="center"/>
            <w:hideMark/>
          </w:tcPr>
          <w:p w14:paraId="3431A9C1" w14:textId="77777777" w:rsidR="00F433F9" w:rsidRPr="00591653" w:rsidRDefault="00F433F9" w:rsidP="00F1313F">
            <w:pPr>
              <w:spacing w:line="276" w:lineRule="auto"/>
              <w:jc w:val="center"/>
              <w:rPr>
                <w:rFonts w:ascii="Verdana" w:hAnsi="Verdana"/>
                <w:b/>
                <w:sz w:val="18"/>
                <w:szCs w:val="18"/>
                <w:lang w:eastAsia="en-US"/>
              </w:rPr>
            </w:pPr>
            <w:r w:rsidRPr="00591653">
              <w:rPr>
                <w:rFonts w:ascii="Verdana" w:hAnsi="Verdana"/>
                <w:b/>
                <w:sz w:val="18"/>
                <w:szCs w:val="18"/>
                <w:lang w:eastAsia="en-US"/>
              </w:rPr>
              <w:t>PROCESSO</w:t>
            </w:r>
          </w:p>
        </w:tc>
        <w:tc>
          <w:tcPr>
            <w:tcW w:w="5812" w:type="dxa"/>
            <w:tcBorders>
              <w:top w:val="single" w:sz="4" w:space="0" w:color="auto"/>
              <w:left w:val="single" w:sz="4" w:space="0" w:color="auto"/>
              <w:bottom w:val="single" w:sz="4" w:space="0" w:color="auto"/>
              <w:right w:val="single" w:sz="4" w:space="0" w:color="auto"/>
            </w:tcBorders>
            <w:vAlign w:val="center"/>
            <w:hideMark/>
          </w:tcPr>
          <w:p w14:paraId="704A2D0C" w14:textId="77777777" w:rsidR="00F433F9" w:rsidRPr="00591653" w:rsidRDefault="00F433F9" w:rsidP="00F1313F">
            <w:pPr>
              <w:spacing w:line="276" w:lineRule="auto"/>
              <w:jc w:val="center"/>
              <w:rPr>
                <w:rFonts w:ascii="Verdana" w:hAnsi="Verdana"/>
                <w:b/>
                <w:sz w:val="18"/>
                <w:szCs w:val="18"/>
                <w:lang w:eastAsia="en-US"/>
              </w:rPr>
            </w:pPr>
            <w:r w:rsidRPr="00591653">
              <w:rPr>
                <w:rFonts w:ascii="Verdana" w:hAnsi="Verdana"/>
                <w:b/>
                <w:sz w:val="18"/>
                <w:szCs w:val="18"/>
                <w:lang w:eastAsia="en-US"/>
              </w:rPr>
              <w:t>RISCHIO</w:t>
            </w:r>
          </w:p>
        </w:tc>
      </w:tr>
      <w:tr w:rsidR="00F433F9" w:rsidRPr="00591653" w14:paraId="6130DAAE" w14:textId="77777777" w:rsidTr="00FE741A">
        <w:tc>
          <w:tcPr>
            <w:tcW w:w="426" w:type="dxa"/>
            <w:tcBorders>
              <w:top w:val="single" w:sz="4" w:space="0" w:color="auto"/>
              <w:left w:val="single" w:sz="4" w:space="0" w:color="auto"/>
              <w:bottom w:val="single" w:sz="4" w:space="0" w:color="auto"/>
              <w:right w:val="single" w:sz="4" w:space="0" w:color="auto"/>
            </w:tcBorders>
            <w:hideMark/>
          </w:tcPr>
          <w:p w14:paraId="2185FF8B" w14:textId="77777777" w:rsidR="00F433F9" w:rsidRPr="00591653" w:rsidRDefault="00F433F9" w:rsidP="00F1313F">
            <w:pPr>
              <w:spacing w:line="276" w:lineRule="auto"/>
              <w:rPr>
                <w:rFonts w:ascii="Verdana" w:hAnsi="Verdana"/>
                <w:b/>
                <w:sz w:val="18"/>
                <w:szCs w:val="18"/>
                <w:lang w:eastAsia="en-US"/>
              </w:rPr>
            </w:pPr>
            <w:r w:rsidRPr="00591653">
              <w:rPr>
                <w:rFonts w:ascii="Verdana" w:hAnsi="Verdana"/>
                <w:b/>
                <w:sz w:val="18"/>
                <w:szCs w:val="18"/>
                <w:lang w:eastAsia="en-US"/>
              </w:rPr>
              <w:t>1</w:t>
            </w:r>
          </w:p>
        </w:tc>
        <w:tc>
          <w:tcPr>
            <w:tcW w:w="3260" w:type="dxa"/>
            <w:tcBorders>
              <w:top w:val="single" w:sz="4" w:space="0" w:color="auto"/>
              <w:left w:val="single" w:sz="4" w:space="0" w:color="auto"/>
              <w:bottom w:val="single" w:sz="4" w:space="0" w:color="auto"/>
              <w:right w:val="single" w:sz="4" w:space="0" w:color="auto"/>
            </w:tcBorders>
            <w:hideMark/>
          </w:tcPr>
          <w:p w14:paraId="2CA937C9" w14:textId="77777777" w:rsidR="00F433F9" w:rsidRPr="00591653" w:rsidRDefault="00F433F9" w:rsidP="00F1313F">
            <w:pPr>
              <w:jc w:val="both"/>
              <w:rPr>
                <w:rFonts w:ascii="Verdana" w:hAnsi="Verdana"/>
                <w:sz w:val="18"/>
                <w:szCs w:val="18"/>
                <w:lang w:eastAsia="en-US"/>
              </w:rPr>
            </w:pPr>
            <w:r w:rsidRPr="00591653">
              <w:rPr>
                <w:rFonts w:ascii="Verdana" w:hAnsi="Verdana"/>
                <w:sz w:val="18"/>
                <w:szCs w:val="18"/>
                <w:lang w:eastAsia="en-US"/>
              </w:rPr>
              <w:t>Valutazione delle domande per l’inserimento/aggiornamento delle graduatorie di istituto per le supplenze del personale docente e ATA.</w:t>
            </w:r>
          </w:p>
        </w:tc>
        <w:tc>
          <w:tcPr>
            <w:tcW w:w="5812" w:type="dxa"/>
            <w:tcBorders>
              <w:top w:val="single" w:sz="4" w:space="0" w:color="auto"/>
              <w:left w:val="single" w:sz="4" w:space="0" w:color="auto"/>
              <w:bottom w:val="single" w:sz="4" w:space="0" w:color="auto"/>
              <w:right w:val="single" w:sz="4" w:space="0" w:color="auto"/>
            </w:tcBorders>
            <w:hideMark/>
          </w:tcPr>
          <w:p w14:paraId="72CDEE03" w14:textId="77777777" w:rsidR="00F433F9" w:rsidRPr="00591653" w:rsidRDefault="00F433F9" w:rsidP="00F1313F">
            <w:pPr>
              <w:jc w:val="both"/>
              <w:rPr>
                <w:rFonts w:ascii="Verdana" w:hAnsi="Verdana"/>
                <w:sz w:val="18"/>
                <w:szCs w:val="18"/>
                <w:lang w:eastAsia="en-US"/>
              </w:rPr>
            </w:pPr>
            <w:r w:rsidRPr="00591653">
              <w:rPr>
                <w:rFonts w:ascii="Verdana" w:hAnsi="Verdana"/>
                <w:sz w:val="18"/>
                <w:szCs w:val="18"/>
                <w:lang w:eastAsia="en-US"/>
              </w:rPr>
              <w:t>Scarsità o assenza di controlli circa i titoli, i fatti e gli stati oggetto delle dichiarazioni sostitutive prodotte dagli interessati ai fini dell’inserimento/aggiornamento delle graduatorie (per i docenti supplenti e il personale ATA supplente) con l’obiettivo di agevolare qualche candidato.</w:t>
            </w:r>
          </w:p>
        </w:tc>
      </w:tr>
      <w:tr w:rsidR="00F433F9" w:rsidRPr="00591653" w14:paraId="717BE4F9" w14:textId="77777777" w:rsidTr="00FE741A">
        <w:tc>
          <w:tcPr>
            <w:tcW w:w="426" w:type="dxa"/>
            <w:tcBorders>
              <w:top w:val="single" w:sz="4" w:space="0" w:color="auto"/>
              <w:left w:val="single" w:sz="4" w:space="0" w:color="auto"/>
              <w:bottom w:val="single" w:sz="4" w:space="0" w:color="auto"/>
              <w:right w:val="single" w:sz="4" w:space="0" w:color="auto"/>
            </w:tcBorders>
            <w:hideMark/>
          </w:tcPr>
          <w:p w14:paraId="2A422D23" w14:textId="77777777" w:rsidR="00F433F9" w:rsidRPr="00591653" w:rsidRDefault="00F433F9" w:rsidP="00F1313F">
            <w:pPr>
              <w:spacing w:line="276" w:lineRule="auto"/>
              <w:rPr>
                <w:rFonts w:ascii="Verdana" w:hAnsi="Verdana"/>
                <w:b/>
                <w:sz w:val="18"/>
                <w:szCs w:val="18"/>
                <w:lang w:eastAsia="en-US"/>
              </w:rPr>
            </w:pPr>
            <w:r w:rsidRPr="00591653">
              <w:rPr>
                <w:rFonts w:ascii="Verdana" w:hAnsi="Verdana"/>
                <w:b/>
                <w:sz w:val="18"/>
                <w:szCs w:val="18"/>
                <w:lang w:eastAsia="en-US"/>
              </w:rPr>
              <w:t>2</w:t>
            </w:r>
          </w:p>
        </w:tc>
        <w:tc>
          <w:tcPr>
            <w:tcW w:w="3260" w:type="dxa"/>
            <w:tcBorders>
              <w:top w:val="single" w:sz="4" w:space="0" w:color="auto"/>
              <w:left w:val="single" w:sz="4" w:space="0" w:color="auto"/>
              <w:bottom w:val="single" w:sz="4" w:space="0" w:color="auto"/>
              <w:right w:val="single" w:sz="4" w:space="0" w:color="auto"/>
            </w:tcBorders>
            <w:hideMark/>
          </w:tcPr>
          <w:p w14:paraId="47CA6F15" w14:textId="77777777" w:rsidR="00F433F9" w:rsidRPr="00591653" w:rsidRDefault="00F433F9" w:rsidP="00F1313F">
            <w:pPr>
              <w:jc w:val="both"/>
              <w:rPr>
                <w:rFonts w:ascii="Verdana" w:hAnsi="Verdana"/>
                <w:sz w:val="18"/>
                <w:szCs w:val="18"/>
                <w:lang w:eastAsia="en-US"/>
              </w:rPr>
            </w:pPr>
            <w:r w:rsidRPr="00591653">
              <w:rPr>
                <w:rFonts w:ascii="Verdana" w:hAnsi="Verdana"/>
                <w:sz w:val="18"/>
                <w:szCs w:val="18"/>
                <w:lang w:eastAsia="en-US"/>
              </w:rPr>
              <w:t>Procedimento di nomina dei supplenti.</w:t>
            </w:r>
          </w:p>
        </w:tc>
        <w:tc>
          <w:tcPr>
            <w:tcW w:w="5812" w:type="dxa"/>
            <w:tcBorders>
              <w:top w:val="single" w:sz="4" w:space="0" w:color="auto"/>
              <w:left w:val="single" w:sz="4" w:space="0" w:color="auto"/>
              <w:bottom w:val="single" w:sz="4" w:space="0" w:color="auto"/>
              <w:right w:val="single" w:sz="4" w:space="0" w:color="auto"/>
            </w:tcBorders>
            <w:hideMark/>
          </w:tcPr>
          <w:p w14:paraId="3C144A87" w14:textId="77777777" w:rsidR="00F433F9" w:rsidRPr="00591653" w:rsidRDefault="00F433F9" w:rsidP="00F1313F">
            <w:pPr>
              <w:jc w:val="both"/>
              <w:rPr>
                <w:rFonts w:ascii="Verdana" w:hAnsi="Verdana"/>
                <w:sz w:val="18"/>
                <w:szCs w:val="18"/>
                <w:lang w:eastAsia="en-US"/>
              </w:rPr>
            </w:pPr>
            <w:r w:rsidRPr="00591653">
              <w:rPr>
                <w:rFonts w:ascii="Verdana" w:hAnsi="Verdana"/>
                <w:sz w:val="18"/>
                <w:szCs w:val="18"/>
                <w:lang w:eastAsia="en-US"/>
              </w:rPr>
              <w:t>Eventuale pretermissione di candidati allo scopo di favorire qualche candidato collocato in posizione non utile.</w:t>
            </w:r>
          </w:p>
        </w:tc>
      </w:tr>
      <w:tr w:rsidR="00F433F9" w:rsidRPr="00591653" w14:paraId="623B23E8" w14:textId="77777777" w:rsidTr="00FE741A">
        <w:trPr>
          <w:trHeight w:val="825"/>
        </w:trPr>
        <w:tc>
          <w:tcPr>
            <w:tcW w:w="426" w:type="dxa"/>
            <w:tcBorders>
              <w:top w:val="single" w:sz="4" w:space="0" w:color="auto"/>
              <w:left w:val="single" w:sz="4" w:space="0" w:color="auto"/>
              <w:bottom w:val="single" w:sz="4" w:space="0" w:color="auto"/>
              <w:right w:val="single" w:sz="4" w:space="0" w:color="auto"/>
            </w:tcBorders>
            <w:hideMark/>
          </w:tcPr>
          <w:p w14:paraId="390C0CAF" w14:textId="77777777" w:rsidR="00F433F9" w:rsidRPr="00591653" w:rsidRDefault="00F433F9" w:rsidP="00F1313F">
            <w:pPr>
              <w:spacing w:line="276" w:lineRule="auto"/>
              <w:rPr>
                <w:rFonts w:ascii="Verdana" w:hAnsi="Verdana"/>
                <w:b/>
                <w:sz w:val="18"/>
                <w:szCs w:val="18"/>
                <w:lang w:eastAsia="en-US"/>
              </w:rPr>
            </w:pPr>
            <w:r w:rsidRPr="00591653">
              <w:rPr>
                <w:rFonts w:ascii="Verdana" w:hAnsi="Verdana"/>
                <w:b/>
                <w:sz w:val="18"/>
                <w:szCs w:val="18"/>
                <w:lang w:eastAsia="en-US"/>
              </w:rPr>
              <w:t>3</w:t>
            </w:r>
          </w:p>
        </w:tc>
        <w:tc>
          <w:tcPr>
            <w:tcW w:w="3260" w:type="dxa"/>
            <w:tcBorders>
              <w:top w:val="single" w:sz="4" w:space="0" w:color="auto"/>
              <w:left w:val="single" w:sz="4" w:space="0" w:color="auto"/>
              <w:bottom w:val="single" w:sz="4" w:space="0" w:color="auto"/>
              <w:right w:val="single" w:sz="4" w:space="0" w:color="auto"/>
            </w:tcBorders>
            <w:hideMark/>
          </w:tcPr>
          <w:p w14:paraId="1E4F6287" w14:textId="77777777" w:rsidR="00F433F9" w:rsidRPr="00591653" w:rsidRDefault="00F433F9" w:rsidP="00F1313F">
            <w:pPr>
              <w:jc w:val="both"/>
              <w:rPr>
                <w:rFonts w:ascii="Verdana" w:hAnsi="Verdana"/>
                <w:sz w:val="18"/>
                <w:szCs w:val="18"/>
                <w:lang w:eastAsia="en-US"/>
              </w:rPr>
            </w:pPr>
            <w:r w:rsidRPr="00591653">
              <w:rPr>
                <w:rFonts w:ascii="Verdana" w:hAnsi="Verdana"/>
                <w:sz w:val="18"/>
                <w:szCs w:val="18"/>
                <w:lang w:eastAsia="en-US"/>
              </w:rPr>
              <w:t>Formazione delle graduatorie interne del personale a tempo indeterminato per l’individuazione dei soprannumerari.</w:t>
            </w:r>
          </w:p>
        </w:tc>
        <w:tc>
          <w:tcPr>
            <w:tcW w:w="5812" w:type="dxa"/>
            <w:tcBorders>
              <w:top w:val="single" w:sz="4" w:space="0" w:color="auto"/>
              <w:left w:val="single" w:sz="4" w:space="0" w:color="auto"/>
              <w:bottom w:val="single" w:sz="4" w:space="0" w:color="auto"/>
              <w:right w:val="single" w:sz="4" w:space="0" w:color="auto"/>
            </w:tcBorders>
            <w:hideMark/>
          </w:tcPr>
          <w:p w14:paraId="66839D6C" w14:textId="77777777" w:rsidR="00F433F9" w:rsidRPr="00591653" w:rsidRDefault="00F433F9" w:rsidP="00F1313F">
            <w:pPr>
              <w:jc w:val="both"/>
              <w:rPr>
                <w:rFonts w:ascii="Verdana" w:hAnsi="Verdana"/>
                <w:sz w:val="18"/>
                <w:szCs w:val="18"/>
                <w:lang w:eastAsia="en-US"/>
              </w:rPr>
            </w:pPr>
            <w:r w:rsidRPr="00591653">
              <w:rPr>
                <w:rFonts w:ascii="Verdana" w:hAnsi="Verdana"/>
                <w:sz w:val="18"/>
                <w:szCs w:val="18"/>
                <w:lang w:eastAsia="en-US"/>
              </w:rPr>
              <w:t>Favorire il posizionamento, nelle graduatorie interne, di particolari docenti/personale ATA di ruolo attraverso l’attribuzione illegittima di punteggi.</w:t>
            </w:r>
          </w:p>
        </w:tc>
      </w:tr>
      <w:tr w:rsidR="00F433F9" w:rsidRPr="00591653" w14:paraId="543BEF2E" w14:textId="77777777" w:rsidTr="00FE741A">
        <w:trPr>
          <w:trHeight w:val="1395"/>
        </w:trPr>
        <w:tc>
          <w:tcPr>
            <w:tcW w:w="426" w:type="dxa"/>
            <w:tcBorders>
              <w:top w:val="single" w:sz="4" w:space="0" w:color="auto"/>
              <w:left w:val="single" w:sz="4" w:space="0" w:color="auto"/>
              <w:bottom w:val="single" w:sz="4" w:space="0" w:color="auto"/>
              <w:right w:val="single" w:sz="4" w:space="0" w:color="auto"/>
            </w:tcBorders>
            <w:hideMark/>
          </w:tcPr>
          <w:p w14:paraId="11DD55CC" w14:textId="77777777" w:rsidR="00F433F9" w:rsidRPr="00591653" w:rsidRDefault="00F433F9" w:rsidP="00F1313F">
            <w:pPr>
              <w:spacing w:line="276" w:lineRule="auto"/>
              <w:rPr>
                <w:rFonts w:ascii="Verdana" w:hAnsi="Verdana"/>
                <w:b/>
                <w:sz w:val="18"/>
                <w:szCs w:val="18"/>
                <w:lang w:eastAsia="en-US"/>
              </w:rPr>
            </w:pPr>
            <w:r w:rsidRPr="00591653">
              <w:rPr>
                <w:rFonts w:ascii="Verdana" w:hAnsi="Verdana"/>
                <w:b/>
                <w:sz w:val="18"/>
                <w:szCs w:val="18"/>
                <w:lang w:eastAsia="en-US"/>
              </w:rPr>
              <w:t>4</w:t>
            </w:r>
          </w:p>
        </w:tc>
        <w:tc>
          <w:tcPr>
            <w:tcW w:w="3260" w:type="dxa"/>
            <w:tcBorders>
              <w:top w:val="single" w:sz="4" w:space="0" w:color="auto"/>
              <w:left w:val="single" w:sz="4" w:space="0" w:color="auto"/>
              <w:bottom w:val="single" w:sz="4" w:space="0" w:color="auto"/>
              <w:right w:val="single" w:sz="4" w:space="0" w:color="auto"/>
            </w:tcBorders>
            <w:hideMark/>
          </w:tcPr>
          <w:p w14:paraId="733136C4" w14:textId="77777777" w:rsidR="00F433F9" w:rsidRPr="00591653" w:rsidRDefault="00F433F9" w:rsidP="00F1313F">
            <w:pPr>
              <w:jc w:val="both"/>
              <w:rPr>
                <w:rFonts w:ascii="Verdana" w:hAnsi="Verdana"/>
                <w:sz w:val="18"/>
                <w:szCs w:val="18"/>
                <w:lang w:eastAsia="en-US"/>
              </w:rPr>
            </w:pPr>
            <w:r w:rsidRPr="00591653">
              <w:rPr>
                <w:rFonts w:ascii="Verdana" w:hAnsi="Verdana"/>
                <w:sz w:val="18"/>
                <w:szCs w:val="18"/>
                <w:lang w:eastAsia="en-US"/>
              </w:rPr>
              <w:t xml:space="preserve">Conferimento di incarichi interni a personale docente/ATA coerenti con il </w:t>
            </w:r>
            <w:proofErr w:type="spellStart"/>
            <w:r w:rsidRPr="00591653">
              <w:rPr>
                <w:rFonts w:ascii="Verdana" w:hAnsi="Verdana"/>
                <w:sz w:val="18"/>
                <w:szCs w:val="18"/>
                <w:lang w:eastAsia="en-US"/>
              </w:rPr>
              <w:t>PTOF</w:t>
            </w:r>
            <w:proofErr w:type="spellEnd"/>
            <w:r w:rsidRPr="00591653">
              <w:rPr>
                <w:rFonts w:ascii="Verdana" w:hAnsi="Verdana"/>
                <w:sz w:val="18"/>
                <w:szCs w:val="18"/>
                <w:lang w:eastAsia="en-US"/>
              </w:rPr>
              <w:t>.</w:t>
            </w:r>
          </w:p>
        </w:tc>
        <w:tc>
          <w:tcPr>
            <w:tcW w:w="5812" w:type="dxa"/>
            <w:tcBorders>
              <w:top w:val="single" w:sz="4" w:space="0" w:color="auto"/>
              <w:left w:val="single" w:sz="4" w:space="0" w:color="auto"/>
              <w:bottom w:val="single" w:sz="4" w:space="0" w:color="auto"/>
              <w:right w:val="single" w:sz="4" w:space="0" w:color="auto"/>
            </w:tcBorders>
            <w:hideMark/>
          </w:tcPr>
          <w:p w14:paraId="420EFE3B" w14:textId="77777777" w:rsidR="00F433F9" w:rsidRPr="00591653" w:rsidRDefault="00F433F9" w:rsidP="00F1313F">
            <w:pPr>
              <w:jc w:val="both"/>
              <w:rPr>
                <w:rFonts w:ascii="Verdana" w:hAnsi="Verdana"/>
                <w:sz w:val="18"/>
                <w:szCs w:val="18"/>
                <w:lang w:eastAsia="en-US"/>
              </w:rPr>
            </w:pPr>
            <w:r w:rsidRPr="00591653">
              <w:rPr>
                <w:rFonts w:ascii="Verdana" w:hAnsi="Verdana"/>
                <w:sz w:val="18"/>
                <w:szCs w:val="18"/>
                <w:lang w:eastAsia="en-US"/>
              </w:rPr>
              <w:t>Discriminazioni e favoritismi nell’attribuzione di incarichi aggiuntivi ai docenti/personale ATA (</w:t>
            </w:r>
            <w:r w:rsidRPr="00591653">
              <w:rPr>
                <w:rFonts w:ascii="Verdana" w:hAnsi="Verdana"/>
                <w:bCs/>
                <w:sz w:val="18"/>
                <w:szCs w:val="18"/>
                <w:lang w:eastAsia="en-US"/>
              </w:rPr>
              <w:t>collaboratori della dirigenza</w:t>
            </w:r>
            <w:r w:rsidRPr="00591653">
              <w:rPr>
                <w:rFonts w:ascii="Verdana" w:hAnsi="Verdana"/>
                <w:sz w:val="18"/>
                <w:szCs w:val="18"/>
                <w:lang w:eastAsia="en-US"/>
              </w:rPr>
              <w:t>, referenti, coordinatori di area, funzioni strumentali, incarichi specifici, attribuzione di ore eccedenti) a prescindere dai titoli o con il fine di avvantaggiare o svantaggiare particolari soggetti.</w:t>
            </w:r>
          </w:p>
        </w:tc>
      </w:tr>
      <w:tr w:rsidR="00F433F9" w:rsidRPr="00591653" w14:paraId="55AB7CFE" w14:textId="77777777" w:rsidTr="00FE741A">
        <w:tc>
          <w:tcPr>
            <w:tcW w:w="426" w:type="dxa"/>
            <w:tcBorders>
              <w:top w:val="single" w:sz="4" w:space="0" w:color="auto"/>
              <w:left w:val="single" w:sz="4" w:space="0" w:color="auto"/>
              <w:bottom w:val="single" w:sz="4" w:space="0" w:color="auto"/>
              <w:right w:val="single" w:sz="4" w:space="0" w:color="auto"/>
            </w:tcBorders>
            <w:hideMark/>
          </w:tcPr>
          <w:p w14:paraId="1A539812" w14:textId="77777777" w:rsidR="00F433F9" w:rsidRPr="00591653" w:rsidRDefault="00F433F9" w:rsidP="00F1313F">
            <w:pPr>
              <w:spacing w:line="276" w:lineRule="auto"/>
              <w:rPr>
                <w:rFonts w:ascii="Verdana" w:hAnsi="Verdana"/>
                <w:b/>
                <w:sz w:val="18"/>
                <w:szCs w:val="18"/>
                <w:lang w:eastAsia="en-US"/>
              </w:rPr>
            </w:pPr>
            <w:r w:rsidRPr="00591653">
              <w:rPr>
                <w:rFonts w:ascii="Verdana" w:hAnsi="Verdana"/>
                <w:b/>
                <w:sz w:val="18"/>
                <w:szCs w:val="18"/>
                <w:lang w:eastAsia="en-US"/>
              </w:rPr>
              <w:t>5</w:t>
            </w:r>
          </w:p>
        </w:tc>
        <w:tc>
          <w:tcPr>
            <w:tcW w:w="3260" w:type="dxa"/>
            <w:tcBorders>
              <w:top w:val="single" w:sz="4" w:space="0" w:color="auto"/>
              <w:left w:val="single" w:sz="4" w:space="0" w:color="auto"/>
              <w:bottom w:val="single" w:sz="4" w:space="0" w:color="auto"/>
              <w:right w:val="single" w:sz="4" w:space="0" w:color="auto"/>
            </w:tcBorders>
            <w:hideMark/>
          </w:tcPr>
          <w:p w14:paraId="13FDB4A5" w14:textId="77777777" w:rsidR="00F433F9" w:rsidRPr="00591653" w:rsidRDefault="00F433F9" w:rsidP="00F1313F">
            <w:pPr>
              <w:jc w:val="both"/>
              <w:rPr>
                <w:rFonts w:ascii="Verdana" w:hAnsi="Verdana"/>
                <w:sz w:val="18"/>
                <w:szCs w:val="18"/>
                <w:lang w:eastAsia="en-US"/>
              </w:rPr>
            </w:pPr>
            <w:r w:rsidRPr="00591653">
              <w:rPr>
                <w:rFonts w:ascii="Verdana" w:hAnsi="Verdana"/>
                <w:sz w:val="18"/>
                <w:szCs w:val="18"/>
                <w:lang w:eastAsia="en-US"/>
              </w:rPr>
              <w:t xml:space="preserve">Conferimento di incarichi esterni al personale docente/ATA coerenti con il </w:t>
            </w:r>
            <w:proofErr w:type="spellStart"/>
            <w:r w:rsidRPr="00591653">
              <w:rPr>
                <w:rFonts w:ascii="Verdana" w:hAnsi="Verdana"/>
                <w:sz w:val="18"/>
                <w:szCs w:val="18"/>
                <w:lang w:eastAsia="en-US"/>
              </w:rPr>
              <w:t>PTOF</w:t>
            </w:r>
            <w:proofErr w:type="spellEnd"/>
            <w:r w:rsidRPr="00591653">
              <w:rPr>
                <w:rFonts w:ascii="Verdana" w:hAnsi="Verdana"/>
                <w:sz w:val="18"/>
                <w:szCs w:val="18"/>
                <w:lang w:eastAsia="en-US"/>
              </w:rPr>
              <w:t>.</w:t>
            </w:r>
          </w:p>
        </w:tc>
        <w:tc>
          <w:tcPr>
            <w:tcW w:w="5812" w:type="dxa"/>
            <w:tcBorders>
              <w:top w:val="single" w:sz="4" w:space="0" w:color="auto"/>
              <w:left w:val="single" w:sz="4" w:space="0" w:color="auto"/>
              <w:bottom w:val="single" w:sz="4" w:space="0" w:color="auto"/>
              <w:right w:val="single" w:sz="4" w:space="0" w:color="auto"/>
            </w:tcBorders>
            <w:hideMark/>
          </w:tcPr>
          <w:p w14:paraId="0707EA13" w14:textId="77777777" w:rsidR="00F433F9" w:rsidRPr="00591653" w:rsidRDefault="00F433F9" w:rsidP="00F1313F">
            <w:pPr>
              <w:jc w:val="both"/>
              <w:rPr>
                <w:rFonts w:ascii="Verdana" w:hAnsi="Verdana"/>
                <w:sz w:val="18"/>
                <w:szCs w:val="18"/>
                <w:lang w:eastAsia="en-US"/>
              </w:rPr>
            </w:pPr>
            <w:r w:rsidRPr="00591653">
              <w:rPr>
                <w:rFonts w:ascii="Verdana" w:hAnsi="Verdana"/>
                <w:sz w:val="18"/>
                <w:szCs w:val="18"/>
                <w:lang w:eastAsia="en-US"/>
              </w:rPr>
              <w:t>Discriminazioni e favoritismi nell’attribuzione di incarichi ad esterni.</w:t>
            </w:r>
          </w:p>
        </w:tc>
      </w:tr>
    </w:tbl>
    <w:p w14:paraId="2EE70EEA" w14:textId="77777777" w:rsidR="00F433F9" w:rsidRPr="00591653" w:rsidRDefault="00F433F9" w:rsidP="00F433F9">
      <w:pPr>
        <w:tabs>
          <w:tab w:val="left" w:pos="0"/>
        </w:tabs>
        <w:overflowPunct/>
        <w:autoSpaceDE/>
        <w:adjustRightInd/>
        <w:spacing w:before="120"/>
        <w:ind w:right="47"/>
        <w:jc w:val="both"/>
        <w:rPr>
          <w:rFonts w:ascii="Verdana" w:hAnsi="Verdana"/>
          <w:sz w:val="18"/>
          <w:szCs w:val="18"/>
        </w:rPr>
      </w:pPr>
    </w:p>
    <w:tbl>
      <w:tblPr>
        <w:tblW w:w="965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3988"/>
        <w:gridCol w:w="5662"/>
      </w:tblGrid>
      <w:tr w:rsidR="00FE741A" w:rsidRPr="00591653" w14:paraId="1F7A5E13" w14:textId="77777777" w:rsidTr="008A5577">
        <w:trPr>
          <w:trHeight w:val="361"/>
        </w:trPr>
        <w:tc>
          <w:tcPr>
            <w:tcW w:w="3988" w:type="dxa"/>
            <w:tcBorders>
              <w:top w:val="single" w:sz="4" w:space="0" w:color="FFFFFF"/>
              <w:left w:val="single" w:sz="4" w:space="0" w:color="FFFFFF"/>
              <w:bottom w:val="single" w:sz="4" w:space="0" w:color="FFFFFF"/>
              <w:right w:val="single" w:sz="4" w:space="0" w:color="FFFFFF"/>
            </w:tcBorders>
            <w:shd w:val="clear" w:color="auto" w:fill="C6FFA9"/>
          </w:tcPr>
          <w:p w14:paraId="74FE7028" w14:textId="77777777" w:rsidR="00FE741A" w:rsidRPr="00591653" w:rsidRDefault="00FE741A" w:rsidP="008A5577">
            <w:pPr>
              <w:overflowPunct/>
              <w:autoSpaceDE/>
              <w:adjustRightInd/>
              <w:spacing w:before="120" w:line="276" w:lineRule="auto"/>
              <w:ind w:left="284"/>
              <w:jc w:val="both"/>
              <w:rPr>
                <w:rFonts w:ascii="Verdana" w:hAnsi="Verdana"/>
                <w:b/>
                <w:sz w:val="18"/>
                <w:szCs w:val="18"/>
                <w:lang w:eastAsia="en-US"/>
              </w:rPr>
            </w:pPr>
            <w:r w:rsidRPr="00591653">
              <w:rPr>
                <w:rFonts w:ascii="Verdana" w:hAnsi="Verdana"/>
                <w:b/>
                <w:sz w:val="18"/>
                <w:szCs w:val="18"/>
                <w:lang w:eastAsia="en-US"/>
              </w:rPr>
              <w:t>AREA B</w:t>
            </w:r>
          </w:p>
        </w:tc>
        <w:tc>
          <w:tcPr>
            <w:tcW w:w="5662" w:type="dxa"/>
            <w:tcBorders>
              <w:top w:val="single" w:sz="4" w:space="0" w:color="FFFFFF"/>
              <w:left w:val="single" w:sz="4" w:space="0" w:color="FFFFFF"/>
              <w:bottom w:val="single" w:sz="4" w:space="0" w:color="FFFFFF"/>
              <w:right w:val="single" w:sz="4" w:space="0" w:color="FFFFFF"/>
            </w:tcBorders>
            <w:shd w:val="clear" w:color="auto" w:fill="C6FFA9"/>
            <w:hideMark/>
          </w:tcPr>
          <w:p w14:paraId="60219A47" w14:textId="77777777" w:rsidR="00FE741A" w:rsidRPr="00591653" w:rsidRDefault="00FE741A" w:rsidP="008A5577">
            <w:pPr>
              <w:overflowPunct/>
              <w:autoSpaceDE/>
              <w:adjustRightInd/>
              <w:spacing w:before="120" w:line="276" w:lineRule="auto"/>
              <w:ind w:left="284"/>
              <w:jc w:val="both"/>
              <w:rPr>
                <w:rFonts w:ascii="Verdana" w:hAnsi="Verdana"/>
                <w:sz w:val="18"/>
                <w:szCs w:val="18"/>
                <w:lang w:eastAsia="en-US"/>
              </w:rPr>
            </w:pPr>
            <w:r w:rsidRPr="00591653">
              <w:rPr>
                <w:rFonts w:ascii="Verdana" w:hAnsi="Verdana"/>
                <w:b/>
                <w:sz w:val="18"/>
                <w:szCs w:val="18"/>
                <w:lang w:eastAsia="en-US"/>
              </w:rPr>
              <w:t xml:space="preserve">Affidamento di lavori, servizi e forniture </w:t>
            </w:r>
            <w:r w:rsidRPr="00591653">
              <w:rPr>
                <w:rFonts w:ascii="Verdana" w:hAnsi="Verdana"/>
                <w:sz w:val="18"/>
                <w:szCs w:val="18"/>
                <w:lang w:eastAsia="en-US"/>
              </w:rPr>
              <w:t>(comune)</w:t>
            </w:r>
          </w:p>
          <w:p w14:paraId="0428776E" w14:textId="77777777" w:rsidR="00FE741A" w:rsidRPr="00591653" w:rsidRDefault="00FE741A" w:rsidP="008A5577">
            <w:pPr>
              <w:overflowPunct/>
              <w:autoSpaceDE/>
              <w:adjustRightInd/>
              <w:spacing w:before="120" w:line="276" w:lineRule="auto"/>
              <w:ind w:left="284"/>
              <w:jc w:val="both"/>
              <w:rPr>
                <w:rFonts w:ascii="Verdana" w:hAnsi="Verdana"/>
                <w:b/>
                <w:sz w:val="18"/>
                <w:szCs w:val="18"/>
                <w:lang w:eastAsia="en-US"/>
              </w:rPr>
            </w:pPr>
            <w:r w:rsidRPr="00591653">
              <w:rPr>
                <w:rFonts w:ascii="Verdana" w:hAnsi="Verdana"/>
                <w:b/>
                <w:sz w:val="18"/>
                <w:szCs w:val="18"/>
              </w:rPr>
              <w:t>Procedure di acquisizione di beni e servizi</w:t>
            </w:r>
            <w:r w:rsidRPr="00591653">
              <w:rPr>
                <w:rFonts w:ascii="Verdana" w:hAnsi="Verdana"/>
                <w:sz w:val="18"/>
                <w:szCs w:val="18"/>
              </w:rPr>
              <w:t xml:space="preserve"> (specifica)</w:t>
            </w:r>
          </w:p>
        </w:tc>
      </w:tr>
    </w:tbl>
    <w:p w14:paraId="3477D1B3" w14:textId="77777777" w:rsidR="00FE741A" w:rsidRPr="00591653" w:rsidRDefault="00FE741A" w:rsidP="00FE741A">
      <w:pPr>
        <w:tabs>
          <w:tab w:val="left" w:pos="0"/>
        </w:tabs>
        <w:overflowPunct/>
        <w:autoSpaceDE/>
        <w:adjustRightInd/>
        <w:spacing w:before="120"/>
        <w:ind w:right="47"/>
        <w:jc w:val="both"/>
        <w:rPr>
          <w:rFonts w:ascii="Verdana" w:hAnsi="Verdana"/>
          <w:sz w:val="18"/>
          <w:szCs w:val="18"/>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83"/>
        <w:gridCol w:w="5221"/>
        <w:gridCol w:w="2268"/>
      </w:tblGrid>
      <w:tr w:rsidR="00FE741A" w:rsidRPr="00591653" w14:paraId="3AC3E7E6" w14:textId="77777777" w:rsidTr="00FE741A">
        <w:trPr>
          <w:trHeight w:val="445"/>
        </w:trPr>
        <w:tc>
          <w:tcPr>
            <w:tcW w:w="426" w:type="dxa"/>
            <w:tcBorders>
              <w:top w:val="single" w:sz="4" w:space="0" w:color="auto"/>
              <w:left w:val="single" w:sz="4" w:space="0" w:color="auto"/>
              <w:bottom w:val="single" w:sz="4" w:space="0" w:color="auto"/>
              <w:right w:val="single" w:sz="4" w:space="0" w:color="auto"/>
            </w:tcBorders>
          </w:tcPr>
          <w:p w14:paraId="73B48ED9" w14:textId="77777777" w:rsidR="00FE741A" w:rsidRPr="00591653" w:rsidRDefault="00FE741A" w:rsidP="008A5577">
            <w:pPr>
              <w:spacing w:line="276" w:lineRule="auto"/>
              <w:jc w:val="center"/>
              <w:rPr>
                <w:rFonts w:ascii="Verdana" w:hAnsi="Verdana"/>
                <w:b/>
                <w:sz w:val="18"/>
                <w:szCs w:val="18"/>
                <w:lang w:eastAsia="en-US"/>
              </w:rPr>
            </w:pPr>
          </w:p>
        </w:tc>
        <w:tc>
          <w:tcPr>
            <w:tcW w:w="1583" w:type="dxa"/>
            <w:tcBorders>
              <w:top w:val="single" w:sz="4" w:space="0" w:color="auto"/>
              <w:left w:val="single" w:sz="4" w:space="0" w:color="auto"/>
              <w:bottom w:val="single" w:sz="4" w:space="0" w:color="auto"/>
              <w:right w:val="single" w:sz="4" w:space="0" w:color="auto"/>
            </w:tcBorders>
          </w:tcPr>
          <w:p w14:paraId="70D91E54" w14:textId="77777777" w:rsidR="00FE741A" w:rsidRPr="00591653" w:rsidRDefault="00FE741A" w:rsidP="008A5577">
            <w:pPr>
              <w:spacing w:line="276" w:lineRule="auto"/>
              <w:jc w:val="center"/>
              <w:rPr>
                <w:rFonts w:ascii="Verdana" w:hAnsi="Verdana"/>
                <w:b/>
                <w:sz w:val="18"/>
                <w:szCs w:val="18"/>
                <w:lang w:eastAsia="en-US"/>
              </w:rPr>
            </w:pPr>
          </w:p>
          <w:p w14:paraId="546D7453" w14:textId="77777777" w:rsidR="00FE741A" w:rsidRPr="00591653" w:rsidRDefault="00FE741A" w:rsidP="008A5577">
            <w:pPr>
              <w:spacing w:line="276" w:lineRule="auto"/>
              <w:jc w:val="center"/>
              <w:rPr>
                <w:rFonts w:ascii="Verdana" w:hAnsi="Verdana"/>
                <w:b/>
                <w:sz w:val="18"/>
                <w:szCs w:val="18"/>
                <w:lang w:eastAsia="en-US"/>
              </w:rPr>
            </w:pPr>
            <w:r w:rsidRPr="00591653">
              <w:rPr>
                <w:rFonts w:ascii="Verdana" w:hAnsi="Verdana"/>
                <w:b/>
                <w:sz w:val="18"/>
                <w:szCs w:val="18"/>
                <w:lang w:eastAsia="en-US"/>
              </w:rPr>
              <w:t>PROCESSO</w:t>
            </w:r>
          </w:p>
          <w:p w14:paraId="06147F14" w14:textId="77777777" w:rsidR="00FE741A" w:rsidRPr="00591653" w:rsidRDefault="00FE741A" w:rsidP="008A5577">
            <w:pPr>
              <w:spacing w:line="276" w:lineRule="auto"/>
              <w:jc w:val="center"/>
              <w:rPr>
                <w:rFonts w:ascii="Verdana" w:hAnsi="Verdana"/>
                <w:b/>
                <w:sz w:val="18"/>
                <w:szCs w:val="18"/>
                <w:lang w:eastAsia="en-US"/>
              </w:rPr>
            </w:pPr>
          </w:p>
        </w:tc>
        <w:tc>
          <w:tcPr>
            <w:tcW w:w="5221" w:type="dxa"/>
            <w:tcBorders>
              <w:top w:val="single" w:sz="4" w:space="0" w:color="auto"/>
              <w:left w:val="single" w:sz="4" w:space="0" w:color="auto"/>
              <w:bottom w:val="single" w:sz="4" w:space="0" w:color="auto"/>
              <w:right w:val="single" w:sz="4" w:space="0" w:color="auto"/>
            </w:tcBorders>
          </w:tcPr>
          <w:p w14:paraId="5B5BDD75" w14:textId="77777777" w:rsidR="00FE741A" w:rsidRPr="00591653" w:rsidRDefault="00FE741A" w:rsidP="008A5577">
            <w:pPr>
              <w:jc w:val="center"/>
              <w:rPr>
                <w:rFonts w:ascii="Verdana" w:hAnsi="Verdana"/>
                <w:b/>
                <w:sz w:val="18"/>
                <w:szCs w:val="18"/>
                <w:lang w:eastAsia="en-US"/>
              </w:rPr>
            </w:pPr>
          </w:p>
          <w:p w14:paraId="6E4BBE5F" w14:textId="77777777" w:rsidR="00FE741A" w:rsidRPr="00591653" w:rsidRDefault="00FE741A" w:rsidP="008A5577">
            <w:pPr>
              <w:rPr>
                <w:rFonts w:ascii="Verdana" w:hAnsi="Verdana"/>
                <w:b/>
                <w:sz w:val="18"/>
                <w:szCs w:val="18"/>
                <w:lang w:eastAsia="en-US"/>
              </w:rPr>
            </w:pPr>
            <w:r w:rsidRPr="00591653">
              <w:rPr>
                <w:rFonts w:ascii="Verdana" w:hAnsi="Verdana"/>
                <w:b/>
                <w:sz w:val="18"/>
                <w:szCs w:val="18"/>
                <w:lang w:eastAsia="en-US"/>
              </w:rPr>
              <w:t>DESCRIZIONE</w:t>
            </w:r>
          </w:p>
        </w:tc>
        <w:tc>
          <w:tcPr>
            <w:tcW w:w="2268" w:type="dxa"/>
            <w:tcBorders>
              <w:top w:val="single" w:sz="4" w:space="0" w:color="auto"/>
              <w:left w:val="single" w:sz="4" w:space="0" w:color="auto"/>
              <w:bottom w:val="single" w:sz="4" w:space="0" w:color="auto"/>
              <w:right w:val="single" w:sz="4" w:space="0" w:color="auto"/>
            </w:tcBorders>
          </w:tcPr>
          <w:p w14:paraId="6AD33FCA" w14:textId="77777777" w:rsidR="00FE741A" w:rsidRPr="00591653" w:rsidRDefault="00FE741A" w:rsidP="008A5577">
            <w:pPr>
              <w:jc w:val="center"/>
              <w:rPr>
                <w:rFonts w:ascii="Verdana" w:hAnsi="Verdana"/>
                <w:b/>
                <w:sz w:val="18"/>
                <w:szCs w:val="18"/>
                <w:lang w:eastAsia="en-US"/>
              </w:rPr>
            </w:pPr>
          </w:p>
          <w:p w14:paraId="45431D32" w14:textId="77777777" w:rsidR="00FE741A" w:rsidRPr="00591653" w:rsidRDefault="00FE741A" w:rsidP="008A5577">
            <w:pPr>
              <w:jc w:val="center"/>
              <w:rPr>
                <w:rFonts w:ascii="Verdana" w:hAnsi="Verdana"/>
                <w:b/>
                <w:sz w:val="18"/>
                <w:szCs w:val="18"/>
                <w:lang w:eastAsia="en-US"/>
              </w:rPr>
            </w:pPr>
            <w:r w:rsidRPr="00591653">
              <w:rPr>
                <w:rFonts w:ascii="Verdana" w:hAnsi="Verdana"/>
                <w:b/>
                <w:sz w:val="18"/>
                <w:szCs w:val="18"/>
                <w:lang w:eastAsia="en-US"/>
              </w:rPr>
              <w:t>RISCHIO</w:t>
            </w:r>
          </w:p>
        </w:tc>
      </w:tr>
      <w:tr w:rsidR="00FE741A" w:rsidRPr="00591653" w14:paraId="1000A546" w14:textId="77777777" w:rsidTr="00873156">
        <w:trPr>
          <w:trHeight w:val="6404"/>
        </w:trPr>
        <w:tc>
          <w:tcPr>
            <w:tcW w:w="426" w:type="dxa"/>
            <w:tcBorders>
              <w:top w:val="single" w:sz="4" w:space="0" w:color="auto"/>
              <w:left w:val="single" w:sz="4" w:space="0" w:color="auto"/>
              <w:bottom w:val="single" w:sz="4" w:space="0" w:color="auto"/>
              <w:right w:val="single" w:sz="4" w:space="0" w:color="auto"/>
            </w:tcBorders>
          </w:tcPr>
          <w:p w14:paraId="08A42924" w14:textId="77777777" w:rsidR="00FE741A" w:rsidRPr="00591653" w:rsidRDefault="00FE741A" w:rsidP="008A5577">
            <w:pPr>
              <w:spacing w:line="276" w:lineRule="auto"/>
              <w:rPr>
                <w:rFonts w:ascii="Verdana" w:hAnsi="Verdana"/>
                <w:b/>
                <w:sz w:val="18"/>
                <w:szCs w:val="18"/>
                <w:lang w:eastAsia="en-US"/>
              </w:rPr>
            </w:pPr>
            <w:r w:rsidRPr="00591653">
              <w:rPr>
                <w:rFonts w:ascii="Verdana" w:hAnsi="Verdana"/>
                <w:b/>
                <w:sz w:val="18"/>
                <w:szCs w:val="18"/>
                <w:lang w:eastAsia="en-US"/>
              </w:rPr>
              <w:lastRenderedPageBreak/>
              <w:t>6</w:t>
            </w:r>
          </w:p>
        </w:tc>
        <w:tc>
          <w:tcPr>
            <w:tcW w:w="1583" w:type="dxa"/>
            <w:tcBorders>
              <w:top w:val="single" w:sz="4" w:space="0" w:color="auto"/>
              <w:left w:val="single" w:sz="4" w:space="0" w:color="auto"/>
              <w:bottom w:val="single" w:sz="4" w:space="0" w:color="auto"/>
              <w:right w:val="single" w:sz="4" w:space="0" w:color="auto"/>
            </w:tcBorders>
          </w:tcPr>
          <w:p w14:paraId="1CCB019A" w14:textId="77777777" w:rsidR="00FE741A" w:rsidRPr="00591653" w:rsidRDefault="00FE741A" w:rsidP="008A5577">
            <w:pPr>
              <w:spacing w:line="276" w:lineRule="auto"/>
              <w:rPr>
                <w:rFonts w:ascii="Verdana" w:hAnsi="Verdana"/>
                <w:sz w:val="18"/>
                <w:szCs w:val="18"/>
                <w:lang w:eastAsia="en-US"/>
              </w:rPr>
            </w:pPr>
            <w:r w:rsidRPr="00591653">
              <w:rPr>
                <w:rFonts w:ascii="Verdana" w:hAnsi="Verdana"/>
                <w:sz w:val="18"/>
                <w:szCs w:val="18"/>
                <w:lang w:eastAsia="en-US"/>
              </w:rPr>
              <w:t xml:space="preserve">Affidamento di lavori, servizi e forniture </w:t>
            </w:r>
          </w:p>
        </w:tc>
        <w:tc>
          <w:tcPr>
            <w:tcW w:w="5221" w:type="dxa"/>
            <w:tcBorders>
              <w:top w:val="single" w:sz="4" w:space="0" w:color="auto"/>
              <w:left w:val="single" w:sz="4" w:space="0" w:color="auto"/>
              <w:bottom w:val="single" w:sz="4" w:space="0" w:color="auto"/>
              <w:right w:val="single" w:sz="4" w:space="0" w:color="auto"/>
            </w:tcBorders>
          </w:tcPr>
          <w:p w14:paraId="33093B46" w14:textId="77777777" w:rsidR="00FE741A" w:rsidRPr="00591653" w:rsidRDefault="00FE741A" w:rsidP="008A5577">
            <w:pPr>
              <w:jc w:val="both"/>
              <w:rPr>
                <w:rFonts w:ascii="Verdana" w:hAnsi="Verdana"/>
                <w:sz w:val="18"/>
                <w:szCs w:val="18"/>
                <w:lang w:eastAsia="en-US"/>
              </w:rPr>
            </w:pPr>
            <w:r w:rsidRPr="00591653">
              <w:rPr>
                <w:rFonts w:ascii="Verdana" w:hAnsi="Verdana"/>
                <w:sz w:val="18"/>
                <w:szCs w:val="18"/>
                <w:lang w:eastAsia="en-US"/>
              </w:rPr>
              <w:t>Affidamento di lavori, servizi e forniture per far fronte al fabbisogno dell’istituto.</w:t>
            </w:r>
          </w:p>
          <w:p w14:paraId="0433CD77" w14:textId="28ED4DC0" w:rsidR="00FE741A" w:rsidRPr="00591653" w:rsidRDefault="00FE741A" w:rsidP="008A5577">
            <w:pPr>
              <w:jc w:val="both"/>
              <w:rPr>
                <w:rFonts w:ascii="Verdana" w:hAnsi="Verdana"/>
                <w:b/>
                <w:bCs/>
                <w:sz w:val="18"/>
                <w:szCs w:val="18"/>
                <w:lang w:eastAsia="en-US"/>
              </w:rPr>
            </w:pPr>
            <w:r w:rsidRPr="00591653">
              <w:rPr>
                <w:rFonts w:ascii="Verdana" w:hAnsi="Verdana"/>
                <w:b/>
                <w:bCs/>
                <w:sz w:val="18"/>
                <w:szCs w:val="18"/>
                <w:lang w:eastAsia="en-US"/>
              </w:rPr>
              <w:t>Supporto utile per ogni operazione è dato dalle “Istruzioni di carattere generale relative all’applicazione del Codice dei Contratti Pubblici” dette anche “Quadern</w:t>
            </w:r>
            <w:r w:rsidR="00E72E64">
              <w:rPr>
                <w:rFonts w:ascii="Verdana" w:hAnsi="Verdana"/>
                <w:b/>
                <w:bCs/>
                <w:sz w:val="18"/>
                <w:szCs w:val="18"/>
                <w:lang w:eastAsia="en-US"/>
              </w:rPr>
              <w:t>i</w:t>
            </w:r>
            <w:r w:rsidRPr="00591653">
              <w:rPr>
                <w:rFonts w:ascii="Verdana" w:hAnsi="Verdana"/>
                <w:b/>
                <w:bCs/>
                <w:sz w:val="18"/>
                <w:szCs w:val="18"/>
                <w:lang w:eastAsia="en-US"/>
              </w:rPr>
              <w:t xml:space="preserve">”, reperibili tra le pubblicazioni sul sito del M.I. Nell’appendice sono presenti anche molti Format utili all’Istituzione a predisporre gli atti delle varie procedure.  </w:t>
            </w:r>
          </w:p>
          <w:p w14:paraId="525E0A52" w14:textId="77777777" w:rsidR="00FE741A" w:rsidRPr="00591653" w:rsidRDefault="00FE741A" w:rsidP="008A5577">
            <w:pPr>
              <w:jc w:val="both"/>
              <w:rPr>
                <w:rFonts w:ascii="Verdana" w:hAnsi="Verdana"/>
                <w:sz w:val="18"/>
                <w:szCs w:val="18"/>
                <w:lang w:eastAsia="en-US"/>
              </w:rPr>
            </w:pPr>
            <w:r w:rsidRPr="00591653">
              <w:rPr>
                <w:rFonts w:ascii="Verdana" w:hAnsi="Verdana"/>
                <w:sz w:val="18"/>
                <w:szCs w:val="18"/>
                <w:lang w:eastAsia="en-US"/>
              </w:rPr>
              <w:t xml:space="preserve">Adozione di apposita determinazione a contrattare (o atto equivalente). </w:t>
            </w:r>
          </w:p>
          <w:p w14:paraId="7CBEDF8D" w14:textId="77777777" w:rsidR="00FE741A" w:rsidRPr="00591653" w:rsidRDefault="00FE741A" w:rsidP="008A5577">
            <w:pPr>
              <w:jc w:val="both"/>
              <w:rPr>
                <w:rFonts w:ascii="Verdana" w:hAnsi="Verdana"/>
                <w:sz w:val="18"/>
                <w:szCs w:val="18"/>
                <w:lang w:eastAsia="en-US"/>
              </w:rPr>
            </w:pPr>
            <w:r w:rsidRPr="00591653">
              <w:rPr>
                <w:rFonts w:ascii="Verdana" w:hAnsi="Verdana"/>
                <w:sz w:val="18"/>
                <w:szCs w:val="18"/>
                <w:lang w:eastAsia="en-US"/>
              </w:rPr>
              <w:t xml:space="preserve">Verificare se necessario avvalersi degli strumenti messi a disposizione da Consip Spa (Convenzioni, </w:t>
            </w:r>
            <w:proofErr w:type="spellStart"/>
            <w:r w:rsidRPr="00591653">
              <w:rPr>
                <w:rFonts w:ascii="Verdana" w:hAnsi="Verdana"/>
                <w:sz w:val="18"/>
                <w:szCs w:val="18"/>
                <w:lang w:eastAsia="en-US"/>
              </w:rPr>
              <w:t>M.E.P.A</w:t>
            </w:r>
            <w:proofErr w:type="spellEnd"/>
            <w:r w:rsidRPr="00591653">
              <w:rPr>
                <w:rFonts w:ascii="Verdana" w:hAnsi="Verdana"/>
                <w:sz w:val="18"/>
                <w:szCs w:val="18"/>
                <w:lang w:eastAsia="en-US"/>
              </w:rPr>
              <w:t>., ecc.). In caso di mancato utilizzo di detti strumenti, adottare appositi provvedimenti giustificativi e comunicarli ai soggetti previsti (</w:t>
            </w:r>
            <w:proofErr w:type="gramStart"/>
            <w:r w:rsidRPr="00591653">
              <w:rPr>
                <w:rFonts w:ascii="Verdana" w:hAnsi="Verdana"/>
                <w:sz w:val="18"/>
                <w:szCs w:val="18"/>
                <w:lang w:eastAsia="en-US"/>
              </w:rPr>
              <w:t>Corte dei Conti</w:t>
            </w:r>
            <w:proofErr w:type="gramEnd"/>
            <w:r w:rsidRPr="00591653">
              <w:rPr>
                <w:rFonts w:ascii="Verdana" w:hAnsi="Verdana"/>
                <w:sz w:val="18"/>
                <w:szCs w:val="18"/>
                <w:lang w:eastAsia="en-US"/>
              </w:rPr>
              <w:t xml:space="preserve">, </w:t>
            </w:r>
            <w:proofErr w:type="spellStart"/>
            <w:r w:rsidRPr="00591653">
              <w:rPr>
                <w:rFonts w:ascii="Verdana" w:hAnsi="Verdana"/>
                <w:sz w:val="18"/>
                <w:szCs w:val="18"/>
                <w:lang w:eastAsia="en-US"/>
              </w:rPr>
              <w:t>Agid</w:t>
            </w:r>
            <w:proofErr w:type="spellEnd"/>
            <w:r w:rsidRPr="00591653">
              <w:rPr>
                <w:rFonts w:ascii="Verdana" w:hAnsi="Verdana"/>
                <w:sz w:val="18"/>
                <w:szCs w:val="18"/>
                <w:lang w:eastAsia="en-US"/>
              </w:rPr>
              <w:t xml:space="preserve">, </w:t>
            </w:r>
            <w:proofErr w:type="spellStart"/>
            <w:r w:rsidRPr="00591653">
              <w:rPr>
                <w:rFonts w:ascii="Verdana" w:hAnsi="Verdana"/>
                <w:sz w:val="18"/>
                <w:szCs w:val="18"/>
                <w:lang w:eastAsia="en-US"/>
              </w:rPr>
              <w:t>Anac</w:t>
            </w:r>
            <w:proofErr w:type="spellEnd"/>
            <w:r w:rsidRPr="00591653">
              <w:rPr>
                <w:rFonts w:ascii="Verdana" w:hAnsi="Verdana"/>
                <w:sz w:val="18"/>
                <w:szCs w:val="18"/>
                <w:lang w:eastAsia="en-US"/>
              </w:rPr>
              <w:t xml:space="preserve">, ecc.). </w:t>
            </w:r>
          </w:p>
          <w:p w14:paraId="4193166A" w14:textId="77777777" w:rsidR="00FE741A" w:rsidRPr="00591653" w:rsidRDefault="00FE741A" w:rsidP="008A5577">
            <w:pPr>
              <w:jc w:val="both"/>
              <w:rPr>
                <w:rFonts w:ascii="Verdana" w:hAnsi="Verdana"/>
                <w:sz w:val="18"/>
                <w:szCs w:val="18"/>
                <w:lang w:eastAsia="en-US"/>
              </w:rPr>
            </w:pPr>
            <w:r w:rsidRPr="00591653">
              <w:rPr>
                <w:rFonts w:ascii="Verdana" w:hAnsi="Verdana"/>
                <w:sz w:val="18"/>
                <w:szCs w:val="18"/>
                <w:lang w:eastAsia="en-US"/>
              </w:rPr>
              <w:t xml:space="preserve">Esplicitazione nel provvedimento dei criteri con cui si provvederà ad individuare il contraente e la procedura adottata (aperta, negoziata, ristretta), conformemente a quanto previsto dalle vigenti disposizioni di legge (anche transitorie), dalle linee guida </w:t>
            </w:r>
            <w:proofErr w:type="spellStart"/>
            <w:r w:rsidRPr="00591653">
              <w:rPr>
                <w:rFonts w:ascii="Verdana" w:hAnsi="Verdana"/>
                <w:sz w:val="18"/>
                <w:szCs w:val="18"/>
                <w:lang w:eastAsia="en-US"/>
              </w:rPr>
              <w:t>Anac</w:t>
            </w:r>
            <w:proofErr w:type="spellEnd"/>
            <w:r w:rsidRPr="00591653">
              <w:rPr>
                <w:rFonts w:ascii="Verdana" w:hAnsi="Verdana"/>
                <w:sz w:val="18"/>
                <w:szCs w:val="18"/>
                <w:lang w:eastAsia="en-US"/>
              </w:rPr>
              <w:t xml:space="preserve">, oltre che dai criteri fissati con delibera del Consiglio di Istituto, per importi superiori ad euro 10.000. </w:t>
            </w:r>
          </w:p>
          <w:p w14:paraId="42CFB374" w14:textId="77777777" w:rsidR="00FE741A" w:rsidRPr="00591653" w:rsidRDefault="00FE741A" w:rsidP="008A5577">
            <w:pPr>
              <w:jc w:val="both"/>
              <w:rPr>
                <w:rFonts w:ascii="Verdana" w:hAnsi="Verdana"/>
                <w:sz w:val="18"/>
                <w:szCs w:val="18"/>
                <w:lang w:eastAsia="en-US"/>
              </w:rPr>
            </w:pPr>
            <w:r w:rsidRPr="00591653">
              <w:rPr>
                <w:rFonts w:ascii="Verdana" w:hAnsi="Verdana"/>
                <w:sz w:val="18"/>
                <w:szCs w:val="18"/>
                <w:lang w:eastAsia="en-US"/>
              </w:rPr>
              <w:t xml:space="preserve">Applicazione del principio della rotazione degli inviti. </w:t>
            </w:r>
          </w:p>
          <w:p w14:paraId="352445E7" w14:textId="77777777" w:rsidR="00FE741A" w:rsidRPr="00591653" w:rsidRDefault="00FE741A" w:rsidP="008A5577">
            <w:pPr>
              <w:jc w:val="both"/>
              <w:rPr>
                <w:rFonts w:ascii="Verdana" w:hAnsi="Verdana"/>
                <w:sz w:val="18"/>
                <w:szCs w:val="18"/>
                <w:lang w:eastAsia="en-US"/>
              </w:rPr>
            </w:pPr>
            <w:r w:rsidRPr="00591653">
              <w:rPr>
                <w:rFonts w:ascii="Verdana" w:hAnsi="Verdana"/>
                <w:sz w:val="18"/>
                <w:szCs w:val="18"/>
                <w:lang w:eastAsia="en-US"/>
              </w:rPr>
              <w:t xml:space="preserve">Prestare attenzione alle procedure di pubblicità e trasparenza prescritte dalla normativa per le procedure </w:t>
            </w:r>
            <w:proofErr w:type="gramStart"/>
            <w:r w:rsidRPr="00591653">
              <w:rPr>
                <w:rFonts w:ascii="Verdana" w:hAnsi="Verdana"/>
                <w:sz w:val="18"/>
                <w:szCs w:val="18"/>
                <w:lang w:eastAsia="en-US"/>
              </w:rPr>
              <w:t>poste in essere</w:t>
            </w:r>
            <w:proofErr w:type="gramEnd"/>
            <w:r w:rsidRPr="00591653">
              <w:rPr>
                <w:rFonts w:ascii="Verdana" w:hAnsi="Verdana"/>
                <w:sz w:val="18"/>
                <w:szCs w:val="18"/>
                <w:lang w:eastAsia="en-US"/>
              </w:rPr>
              <w:t xml:space="preserve">. </w:t>
            </w:r>
          </w:p>
          <w:p w14:paraId="4B9A83D0" w14:textId="77777777" w:rsidR="00FE741A" w:rsidRPr="00591653" w:rsidRDefault="00FE741A" w:rsidP="008A5577">
            <w:pPr>
              <w:jc w:val="both"/>
              <w:rPr>
                <w:rFonts w:ascii="Verdana" w:hAnsi="Verdana"/>
                <w:sz w:val="18"/>
                <w:szCs w:val="18"/>
                <w:lang w:eastAsia="en-US"/>
              </w:rPr>
            </w:pPr>
            <w:r w:rsidRPr="00591653">
              <w:rPr>
                <w:rFonts w:ascii="Verdana" w:hAnsi="Verdana"/>
                <w:sz w:val="18"/>
                <w:szCs w:val="18"/>
                <w:lang w:eastAsia="en-US"/>
              </w:rPr>
              <w:t xml:space="preserve">Valutare se sussistono conflitti di interesse, anche potenziali, a carico del </w:t>
            </w:r>
            <w:proofErr w:type="spellStart"/>
            <w:r w:rsidRPr="00591653">
              <w:rPr>
                <w:rFonts w:ascii="Verdana" w:hAnsi="Verdana"/>
                <w:sz w:val="18"/>
                <w:szCs w:val="18"/>
                <w:lang w:eastAsia="en-US"/>
              </w:rPr>
              <w:t>Rup</w:t>
            </w:r>
            <w:proofErr w:type="spellEnd"/>
            <w:r w:rsidRPr="00591653">
              <w:rPr>
                <w:rFonts w:ascii="Verdana" w:hAnsi="Verdana"/>
                <w:sz w:val="18"/>
                <w:szCs w:val="18"/>
                <w:lang w:eastAsia="en-US"/>
              </w:rPr>
              <w:t xml:space="preserve"> o di altri soggetti che partecipano alla procedura (es. commissari). </w:t>
            </w:r>
          </w:p>
          <w:p w14:paraId="01BF94B0" w14:textId="77777777" w:rsidR="00FE741A" w:rsidRPr="00591653" w:rsidRDefault="00FE741A" w:rsidP="008A5577">
            <w:pPr>
              <w:jc w:val="both"/>
              <w:rPr>
                <w:rFonts w:ascii="Verdana" w:hAnsi="Verdana"/>
                <w:sz w:val="18"/>
                <w:szCs w:val="18"/>
                <w:lang w:eastAsia="en-US"/>
              </w:rPr>
            </w:pPr>
            <w:r w:rsidRPr="00591653">
              <w:rPr>
                <w:rFonts w:ascii="Verdana" w:hAnsi="Verdana"/>
                <w:sz w:val="18"/>
                <w:szCs w:val="18"/>
                <w:lang w:eastAsia="en-US"/>
              </w:rPr>
              <w:t xml:space="preserve">Rispetto delle procedure previste nella procedura di appalto a garanzia della trasparenza delle procedure (convocazione della seduta pubblica nelle fas della procedura in cui è prevista). </w:t>
            </w:r>
          </w:p>
          <w:p w14:paraId="2DB7DA69" w14:textId="77777777" w:rsidR="00FE741A" w:rsidRPr="00591653" w:rsidRDefault="00FE741A" w:rsidP="008A5577">
            <w:pPr>
              <w:jc w:val="both"/>
              <w:rPr>
                <w:rFonts w:ascii="Verdana" w:hAnsi="Verdana"/>
                <w:sz w:val="18"/>
                <w:szCs w:val="18"/>
                <w:lang w:eastAsia="en-US"/>
              </w:rPr>
            </w:pPr>
            <w:r w:rsidRPr="00591653">
              <w:rPr>
                <w:rFonts w:ascii="Verdana" w:hAnsi="Verdana"/>
                <w:sz w:val="18"/>
                <w:szCs w:val="18"/>
                <w:lang w:eastAsia="en-US"/>
              </w:rPr>
              <w:t xml:space="preserve">Prima di procedere alla aggiudicazione e/o stipula, effettuare tutte le verifiche necessarie previste (controllo DURC, acquisizione CIG, Casellario </w:t>
            </w:r>
            <w:proofErr w:type="spellStart"/>
            <w:r w:rsidRPr="00591653">
              <w:rPr>
                <w:rFonts w:ascii="Verdana" w:hAnsi="Verdana"/>
                <w:sz w:val="18"/>
                <w:szCs w:val="18"/>
                <w:lang w:eastAsia="en-US"/>
              </w:rPr>
              <w:t>Anac</w:t>
            </w:r>
            <w:proofErr w:type="spellEnd"/>
            <w:r w:rsidRPr="00591653">
              <w:rPr>
                <w:rFonts w:ascii="Verdana" w:hAnsi="Verdana"/>
                <w:sz w:val="18"/>
                <w:szCs w:val="18"/>
                <w:lang w:eastAsia="en-US"/>
              </w:rPr>
              <w:t>, requisiti di moralità professionale del contraente, verifiche sui requisiti di natura tecnico-economica eventualmente richiesti). Rispetto dei termini di stand-</w:t>
            </w:r>
            <w:proofErr w:type="spellStart"/>
            <w:r w:rsidRPr="00591653">
              <w:rPr>
                <w:rFonts w:ascii="Verdana" w:hAnsi="Verdana"/>
                <w:sz w:val="18"/>
                <w:szCs w:val="18"/>
                <w:lang w:eastAsia="en-US"/>
              </w:rPr>
              <w:t>still</w:t>
            </w:r>
            <w:proofErr w:type="spellEnd"/>
            <w:r w:rsidRPr="00591653">
              <w:rPr>
                <w:rFonts w:ascii="Verdana" w:hAnsi="Verdana"/>
                <w:sz w:val="18"/>
                <w:szCs w:val="18"/>
                <w:lang w:eastAsia="en-US"/>
              </w:rPr>
              <w:t xml:space="preserve"> prima della stipula del contratto nei casi previsti, a garanzia delle prerogative degli altri partecipanti. </w:t>
            </w:r>
          </w:p>
          <w:p w14:paraId="0142CA03" w14:textId="77777777" w:rsidR="00FE741A" w:rsidRPr="00591653" w:rsidRDefault="00FE741A" w:rsidP="008A5577">
            <w:pPr>
              <w:jc w:val="both"/>
              <w:rPr>
                <w:rFonts w:ascii="Verdana" w:hAnsi="Verdana"/>
                <w:sz w:val="18"/>
                <w:szCs w:val="18"/>
                <w:lang w:eastAsia="en-US"/>
              </w:rPr>
            </w:pPr>
            <w:r w:rsidRPr="00591653">
              <w:rPr>
                <w:rFonts w:ascii="Verdana" w:hAnsi="Verdana"/>
                <w:sz w:val="18"/>
                <w:szCs w:val="18"/>
                <w:lang w:eastAsia="en-US"/>
              </w:rPr>
              <w:t xml:space="preserve">Richiesta delle garanzie previste per la corretta esecuzione del contratto. </w:t>
            </w:r>
          </w:p>
          <w:p w14:paraId="7A4C93BA" w14:textId="77777777" w:rsidR="00FE741A" w:rsidRPr="00591653" w:rsidRDefault="00FE741A" w:rsidP="008A5577">
            <w:pPr>
              <w:jc w:val="both"/>
              <w:rPr>
                <w:rFonts w:ascii="Verdana" w:hAnsi="Verdana"/>
                <w:sz w:val="18"/>
                <w:szCs w:val="18"/>
                <w:lang w:eastAsia="en-US"/>
              </w:rPr>
            </w:pPr>
            <w:r w:rsidRPr="00591653">
              <w:rPr>
                <w:rFonts w:ascii="Verdana" w:hAnsi="Verdana"/>
                <w:sz w:val="18"/>
                <w:szCs w:val="18"/>
                <w:lang w:eastAsia="en-US"/>
              </w:rPr>
              <w:t xml:space="preserve">Verifica che i lavori, servizi o forniture siano effettivamente corrispondenti, in ordine a qualità e quantità, a quanto dedotto nel contratto con atto di collaudo ove previsto. </w:t>
            </w:r>
          </w:p>
          <w:p w14:paraId="66CC4114" w14:textId="77777777" w:rsidR="00FE741A" w:rsidRPr="00591653" w:rsidRDefault="00FE741A" w:rsidP="008A5577">
            <w:pPr>
              <w:jc w:val="both"/>
              <w:rPr>
                <w:rFonts w:ascii="Verdana" w:hAnsi="Verdana"/>
                <w:sz w:val="18"/>
                <w:szCs w:val="18"/>
                <w:lang w:eastAsia="en-US"/>
              </w:rPr>
            </w:pPr>
            <w:r w:rsidRPr="00591653">
              <w:rPr>
                <w:rFonts w:ascii="Verdana" w:hAnsi="Verdana"/>
                <w:sz w:val="18"/>
                <w:szCs w:val="18"/>
                <w:lang w:eastAsia="en-US"/>
              </w:rPr>
              <w:t xml:space="preserve">Prima di procedere al pagamento, se superiore ad euro 5.000, verifiche se esistono cartelle di pagamento a carico del creditore (ex Art. </w:t>
            </w:r>
            <w:proofErr w:type="spellStart"/>
            <w:r w:rsidRPr="00591653">
              <w:rPr>
                <w:rFonts w:ascii="Verdana" w:hAnsi="Verdana"/>
                <w:sz w:val="18"/>
                <w:szCs w:val="18"/>
                <w:lang w:eastAsia="en-US"/>
              </w:rPr>
              <w:t>48-bis</w:t>
            </w:r>
            <w:proofErr w:type="spellEnd"/>
            <w:r w:rsidRPr="00591653">
              <w:rPr>
                <w:rFonts w:ascii="Verdana" w:hAnsi="Verdana"/>
                <w:sz w:val="18"/>
                <w:szCs w:val="18"/>
                <w:lang w:eastAsia="en-US"/>
              </w:rPr>
              <w:t xml:space="preserve"> D.P.R. n. 602/73).</w:t>
            </w:r>
          </w:p>
          <w:p w14:paraId="10C85FBC" w14:textId="77777777" w:rsidR="00FE741A" w:rsidRPr="00591653" w:rsidRDefault="00FE741A" w:rsidP="008A5577">
            <w:pPr>
              <w:rPr>
                <w:rFonts w:ascii="Verdana" w:hAnsi="Verdana"/>
                <w:sz w:val="18"/>
                <w:szCs w:val="18"/>
                <w:lang w:eastAsia="en-US"/>
              </w:rPr>
            </w:pPr>
          </w:p>
        </w:tc>
        <w:tc>
          <w:tcPr>
            <w:tcW w:w="2268" w:type="dxa"/>
            <w:tcBorders>
              <w:top w:val="single" w:sz="4" w:space="0" w:color="auto"/>
              <w:left w:val="single" w:sz="4" w:space="0" w:color="auto"/>
              <w:bottom w:val="single" w:sz="4" w:space="0" w:color="auto"/>
              <w:right w:val="single" w:sz="4" w:space="0" w:color="auto"/>
            </w:tcBorders>
            <w:hideMark/>
          </w:tcPr>
          <w:p w14:paraId="720D6B9D" w14:textId="77777777" w:rsidR="00FE741A" w:rsidRPr="00591653" w:rsidRDefault="00FE741A" w:rsidP="008A5577">
            <w:pPr>
              <w:jc w:val="both"/>
              <w:rPr>
                <w:rFonts w:ascii="Verdana" w:hAnsi="Verdana"/>
                <w:sz w:val="18"/>
                <w:szCs w:val="18"/>
                <w:lang w:eastAsia="en-US"/>
              </w:rPr>
            </w:pPr>
            <w:r w:rsidRPr="00591653">
              <w:rPr>
                <w:rFonts w:ascii="Verdana" w:hAnsi="Verdana"/>
                <w:sz w:val="18"/>
                <w:szCs w:val="18"/>
                <w:lang w:eastAsia="en-US"/>
              </w:rPr>
              <w:t xml:space="preserve">Discriminazioni e favoritismi nella scelta del contraente in spregio ai principi e alle disposizioni del Codice degli Appalti e delle linee guida. </w:t>
            </w:r>
          </w:p>
          <w:p w14:paraId="07E64858" w14:textId="77777777" w:rsidR="00FE741A" w:rsidRPr="00591653" w:rsidRDefault="00FE741A" w:rsidP="008A5577">
            <w:pPr>
              <w:jc w:val="both"/>
              <w:rPr>
                <w:rFonts w:ascii="Verdana" w:hAnsi="Verdana"/>
                <w:sz w:val="18"/>
                <w:szCs w:val="18"/>
                <w:lang w:eastAsia="en-US"/>
              </w:rPr>
            </w:pPr>
            <w:r w:rsidRPr="00591653">
              <w:rPr>
                <w:rFonts w:ascii="Verdana" w:hAnsi="Verdana"/>
                <w:sz w:val="18"/>
                <w:szCs w:val="18"/>
                <w:lang w:eastAsia="en-US"/>
              </w:rPr>
              <w:t xml:space="preserve">Elusione delle procedure previste dal Codice degli Appalti, di quanto previsto in materia dal </w:t>
            </w:r>
            <w:proofErr w:type="spellStart"/>
            <w:r w:rsidRPr="00591653">
              <w:rPr>
                <w:rFonts w:ascii="Verdana" w:hAnsi="Verdana"/>
                <w:sz w:val="18"/>
                <w:szCs w:val="18"/>
                <w:lang w:eastAsia="en-US"/>
              </w:rPr>
              <w:t>D.I</w:t>
            </w:r>
            <w:proofErr w:type="spellEnd"/>
            <w:r w:rsidRPr="00591653">
              <w:rPr>
                <w:rFonts w:ascii="Verdana" w:hAnsi="Verdana"/>
                <w:sz w:val="18"/>
                <w:szCs w:val="18"/>
                <w:lang w:eastAsia="en-US"/>
              </w:rPr>
              <w:t>. 129/2018 e dalla delibera del Consiglio di Istituto per affidamenti superiori a 10.000 euro, al fine di favorire alcuni soggetti a scapito di altri. Possibilità di recare un danno economico all’Istituto a seguito di affidamenti di lavori, servizi e forniture non vantaggiose per l’ente.</w:t>
            </w:r>
          </w:p>
          <w:p w14:paraId="2872176F" w14:textId="77777777" w:rsidR="00FE741A" w:rsidRPr="00591653" w:rsidRDefault="00FE741A" w:rsidP="008A5577">
            <w:pPr>
              <w:jc w:val="both"/>
              <w:rPr>
                <w:rFonts w:ascii="Verdana" w:hAnsi="Verdana"/>
                <w:sz w:val="18"/>
                <w:szCs w:val="18"/>
                <w:lang w:eastAsia="en-US"/>
              </w:rPr>
            </w:pPr>
            <w:r w:rsidRPr="00591653">
              <w:rPr>
                <w:rFonts w:ascii="Verdana" w:hAnsi="Verdana"/>
                <w:sz w:val="18"/>
                <w:szCs w:val="18"/>
                <w:lang w:eastAsia="en-US"/>
              </w:rPr>
              <w:t xml:space="preserve">Omissioni della pubblicità sul procedimento disposta dalla normativa in materia. </w:t>
            </w:r>
          </w:p>
          <w:p w14:paraId="3BF9D165" w14:textId="77777777" w:rsidR="00FE741A" w:rsidRPr="00591653" w:rsidRDefault="00FE741A" w:rsidP="008A5577">
            <w:pPr>
              <w:jc w:val="both"/>
              <w:rPr>
                <w:rFonts w:ascii="Verdana" w:hAnsi="Verdana"/>
                <w:sz w:val="18"/>
                <w:szCs w:val="18"/>
                <w:lang w:eastAsia="en-US"/>
              </w:rPr>
            </w:pPr>
            <w:r w:rsidRPr="00591653">
              <w:rPr>
                <w:rFonts w:ascii="Verdana" w:hAnsi="Verdana"/>
                <w:sz w:val="18"/>
                <w:szCs w:val="18"/>
                <w:lang w:eastAsia="en-US"/>
              </w:rPr>
              <w:t>Omissioni delle opportune e prescritte verifiche nei confronti del soggetto aggiudicatario (es. verifiche su dichiarazioni ex art</w:t>
            </w:r>
            <w:r w:rsidRPr="00591653">
              <w:rPr>
                <w:rFonts w:ascii="Verdana" w:hAnsi="Verdana"/>
                <w:color w:val="000000" w:themeColor="text1"/>
                <w:sz w:val="18"/>
                <w:szCs w:val="18"/>
                <w:lang w:eastAsia="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80 del Codice e </w:t>
            </w:r>
            <w:r w:rsidRPr="00591653">
              <w:rPr>
                <w:rFonts w:ascii="Verdana" w:hAnsi="Verdana" w:cs="Segoe UI"/>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Verifica inadempimenti ex Art. </w:t>
            </w:r>
            <w:proofErr w:type="spellStart"/>
            <w:r w:rsidRPr="00591653">
              <w:rPr>
                <w:rFonts w:ascii="Verdana" w:hAnsi="Verdana" w:cs="Segoe UI"/>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48-bis</w:t>
            </w:r>
            <w:proofErr w:type="spellEnd"/>
            <w:r w:rsidRPr="00591653">
              <w:rPr>
                <w:rFonts w:ascii="Verdana" w:hAnsi="Verdana" w:cs="Segoe UI"/>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D.P.R. n. 602/73) </w:t>
            </w:r>
            <w:r w:rsidRPr="00591653">
              <w:rPr>
                <w:rFonts w:ascii="Verdana" w:hAnsi="Verdana"/>
                <w:color w:val="000000" w:themeColor="text1"/>
                <w:sz w:val="18"/>
                <w:szCs w:val="18"/>
                <w:lang w:eastAsia="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 conseguente possibilità di procedere a pagamenti non dovuti a seguito di irregolarità non rilevate</w:t>
            </w:r>
            <w:r w:rsidRPr="00591653">
              <w:rPr>
                <w:rFonts w:ascii="Verdana" w:hAnsi="Verdana"/>
                <w:sz w:val="18"/>
                <w:szCs w:val="18"/>
                <w:lang w:eastAsia="en-US"/>
              </w:rPr>
              <w:t xml:space="preserve">. </w:t>
            </w:r>
          </w:p>
          <w:p w14:paraId="79E2E1E2" w14:textId="77777777" w:rsidR="00FE741A" w:rsidRPr="00591653" w:rsidRDefault="00FE741A" w:rsidP="008A5577">
            <w:pPr>
              <w:jc w:val="both"/>
              <w:rPr>
                <w:rFonts w:ascii="Verdana" w:hAnsi="Verdana"/>
                <w:sz w:val="18"/>
                <w:szCs w:val="18"/>
                <w:lang w:eastAsia="en-US"/>
              </w:rPr>
            </w:pPr>
            <w:r w:rsidRPr="00591653">
              <w:rPr>
                <w:rFonts w:ascii="Verdana" w:hAnsi="Verdana"/>
                <w:sz w:val="18"/>
                <w:szCs w:val="18"/>
                <w:lang w:eastAsia="en-US"/>
              </w:rPr>
              <w:t>Omissioni nella richiesta delle previste garanzie per il corretto espletamento dell’appalto.</w:t>
            </w:r>
          </w:p>
        </w:tc>
      </w:tr>
      <w:tr w:rsidR="00FE741A" w:rsidRPr="00591653" w14:paraId="564B45A5" w14:textId="77777777" w:rsidTr="00FE741A">
        <w:trPr>
          <w:trHeight w:val="294"/>
        </w:trPr>
        <w:tc>
          <w:tcPr>
            <w:tcW w:w="426" w:type="dxa"/>
            <w:tcBorders>
              <w:top w:val="single" w:sz="4" w:space="0" w:color="auto"/>
              <w:left w:val="single" w:sz="4" w:space="0" w:color="auto"/>
              <w:bottom w:val="single" w:sz="4" w:space="0" w:color="auto"/>
              <w:right w:val="single" w:sz="4" w:space="0" w:color="auto"/>
            </w:tcBorders>
          </w:tcPr>
          <w:p w14:paraId="03D11FD0" w14:textId="77777777" w:rsidR="00FE741A" w:rsidRPr="00591653" w:rsidRDefault="00FE741A" w:rsidP="008A5577">
            <w:pPr>
              <w:spacing w:line="276" w:lineRule="auto"/>
              <w:rPr>
                <w:rFonts w:ascii="Verdana" w:hAnsi="Verdana"/>
                <w:b/>
                <w:sz w:val="18"/>
                <w:szCs w:val="18"/>
                <w:lang w:eastAsia="en-US"/>
              </w:rPr>
            </w:pPr>
            <w:r w:rsidRPr="00591653">
              <w:rPr>
                <w:rFonts w:ascii="Verdana" w:hAnsi="Verdana"/>
                <w:b/>
                <w:sz w:val="18"/>
                <w:szCs w:val="18"/>
                <w:lang w:eastAsia="en-US"/>
              </w:rPr>
              <w:t>7</w:t>
            </w:r>
          </w:p>
        </w:tc>
        <w:tc>
          <w:tcPr>
            <w:tcW w:w="1583" w:type="dxa"/>
            <w:tcBorders>
              <w:top w:val="single" w:sz="4" w:space="0" w:color="auto"/>
              <w:left w:val="single" w:sz="4" w:space="0" w:color="auto"/>
              <w:bottom w:val="single" w:sz="4" w:space="0" w:color="auto"/>
              <w:right w:val="single" w:sz="4" w:space="0" w:color="auto"/>
            </w:tcBorders>
          </w:tcPr>
          <w:p w14:paraId="08BE1694" w14:textId="77777777" w:rsidR="00FE741A" w:rsidRPr="00591653" w:rsidRDefault="00FE741A" w:rsidP="008A5577">
            <w:pPr>
              <w:spacing w:line="276" w:lineRule="auto"/>
              <w:rPr>
                <w:rFonts w:ascii="Verdana" w:hAnsi="Verdana"/>
                <w:sz w:val="18"/>
                <w:szCs w:val="18"/>
                <w:lang w:eastAsia="en-US"/>
              </w:rPr>
            </w:pPr>
            <w:r w:rsidRPr="00591653">
              <w:rPr>
                <w:rFonts w:ascii="Verdana" w:hAnsi="Verdana"/>
                <w:sz w:val="18"/>
                <w:szCs w:val="18"/>
              </w:rPr>
              <w:t>Procedure ex art 36 del codice dei contratti</w:t>
            </w:r>
          </w:p>
        </w:tc>
        <w:tc>
          <w:tcPr>
            <w:tcW w:w="5221" w:type="dxa"/>
            <w:tcBorders>
              <w:top w:val="single" w:sz="4" w:space="0" w:color="auto"/>
              <w:left w:val="single" w:sz="4" w:space="0" w:color="auto"/>
              <w:bottom w:val="single" w:sz="4" w:space="0" w:color="auto"/>
              <w:right w:val="single" w:sz="4" w:space="0" w:color="auto"/>
            </w:tcBorders>
          </w:tcPr>
          <w:p w14:paraId="7F74DF17" w14:textId="77777777" w:rsidR="00FE741A" w:rsidRPr="00591653" w:rsidRDefault="00FE741A" w:rsidP="008A5577">
            <w:pPr>
              <w:jc w:val="both"/>
              <w:rPr>
                <w:rFonts w:ascii="Verdana" w:hAnsi="Verdana"/>
                <w:sz w:val="18"/>
                <w:szCs w:val="18"/>
                <w:lang w:eastAsia="en-US"/>
              </w:rPr>
            </w:pPr>
            <w:r w:rsidRPr="00591653">
              <w:rPr>
                <w:rFonts w:ascii="Verdana" w:hAnsi="Verdana"/>
                <w:sz w:val="18"/>
                <w:szCs w:val="18"/>
                <w:lang w:eastAsia="en-US"/>
              </w:rPr>
              <w:t xml:space="preserve">Fermo restando quanto previsto dal punto 6, e i conseguenti obblighi di adesione ad eventuali Convenzioni e agli altri strumenti messi a disposizione da Consip, i contratti sotto-soglia comunitaria possono essere aggiudicati mediante l’espletamento di procedure negoziate; in particolare i contratti al di sotto dei 40.000 euro di valore si connotano per la prevista possibilità di aggiudicazione mediante l’istituto </w:t>
            </w:r>
            <w:r w:rsidRPr="00591653">
              <w:rPr>
                <w:rFonts w:ascii="Verdana" w:hAnsi="Verdana"/>
                <w:sz w:val="18"/>
                <w:szCs w:val="18"/>
                <w:lang w:eastAsia="en-US"/>
              </w:rPr>
              <w:lastRenderedPageBreak/>
              <w:t>dell’affidamento diretto, ferme restando le determinazioni del Consiglio di Istituto per gli affidamenti superiori ad euro 10.000.</w:t>
            </w:r>
          </w:p>
          <w:p w14:paraId="419F5F74" w14:textId="77777777" w:rsidR="00FE741A" w:rsidRPr="00591653" w:rsidRDefault="00FE741A" w:rsidP="008A5577">
            <w:pPr>
              <w:jc w:val="both"/>
              <w:rPr>
                <w:rFonts w:ascii="Verdana" w:hAnsi="Verdana"/>
                <w:sz w:val="18"/>
                <w:szCs w:val="18"/>
                <w:u w:val="single"/>
                <w:lang w:eastAsia="en-US"/>
              </w:rPr>
            </w:pPr>
            <w:r w:rsidRPr="00591653">
              <w:rPr>
                <w:rFonts w:ascii="Verdana" w:hAnsi="Verdana"/>
                <w:sz w:val="18"/>
                <w:szCs w:val="18"/>
                <w:u w:val="single"/>
                <w:lang w:eastAsia="en-US"/>
              </w:rPr>
              <w:t xml:space="preserve">Quale che sia il valore del contratto, l’istituto affidatario è comunque sempre tenuto al rispetto della normativa prevista dal Codice e dalle altre disposizioni di legge e regolamento vigenti. </w:t>
            </w:r>
          </w:p>
          <w:p w14:paraId="1A1DC6C6" w14:textId="77777777" w:rsidR="00FE741A" w:rsidRPr="00591653" w:rsidRDefault="00FE741A" w:rsidP="008A5577">
            <w:pPr>
              <w:jc w:val="both"/>
              <w:rPr>
                <w:rFonts w:ascii="Verdana" w:hAnsi="Verdana"/>
                <w:sz w:val="18"/>
                <w:szCs w:val="18"/>
                <w:lang w:eastAsia="en-US"/>
              </w:rPr>
            </w:pPr>
            <w:r w:rsidRPr="00591653">
              <w:rPr>
                <w:rFonts w:ascii="Verdana" w:hAnsi="Verdana"/>
                <w:sz w:val="18"/>
                <w:szCs w:val="18"/>
                <w:lang w:eastAsia="en-US"/>
              </w:rPr>
              <w:t xml:space="preserve">Nell’aggiudicazione di contratti per l’importo inferiore ad euro 40.000 è particolarmente significativo il rispetto del principio di rotazione per l’affidamento al contraente, ai sensi di quanto previsto dalle linee guida ANAC n. 4. L’eventuale eccezionale deroga a tale principio deve essere motivata dall’istituzione in modo stringente.  </w:t>
            </w:r>
          </w:p>
          <w:p w14:paraId="035F6769" w14:textId="77777777" w:rsidR="00FE741A" w:rsidRPr="00591653" w:rsidRDefault="00FE741A" w:rsidP="008A5577">
            <w:pPr>
              <w:jc w:val="both"/>
              <w:rPr>
                <w:rFonts w:ascii="Verdana" w:hAnsi="Verdana"/>
                <w:sz w:val="18"/>
                <w:szCs w:val="18"/>
                <w:lang w:eastAsia="en-US"/>
              </w:rPr>
            </w:pPr>
            <w:r w:rsidRPr="00591653">
              <w:rPr>
                <w:rFonts w:ascii="Verdana" w:hAnsi="Verdana"/>
                <w:sz w:val="18"/>
                <w:szCs w:val="18"/>
                <w:lang w:eastAsia="en-US"/>
              </w:rPr>
              <w:t xml:space="preserve">Per gli affidamenti con procedure negoziate di importo superiore ad euro 40.000 e sino alla soglia comunitaria, è necessario porre particolare attenzione al principio di rotazione degli inviti, dando opportuna pubblicità dei soggetti invitati al termine della procedura. </w:t>
            </w:r>
          </w:p>
          <w:p w14:paraId="7E0ED393" w14:textId="77777777" w:rsidR="00FE741A" w:rsidRPr="00591653" w:rsidRDefault="00FE741A" w:rsidP="008A5577">
            <w:pPr>
              <w:jc w:val="both"/>
              <w:rPr>
                <w:rFonts w:ascii="Verdana" w:hAnsi="Verdana"/>
                <w:sz w:val="18"/>
                <w:szCs w:val="18"/>
                <w:lang w:eastAsia="en-US"/>
              </w:rPr>
            </w:pPr>
            <w:r w:rsidRPr="00591653">
              <w:rPr>
                <w:rFonts w:ascii="Verdana" w:hAnsi="Verdana"/>
                <w:sz w:val="18"/>
                <w:szCs w:val="18"/>
                <w:lang w:eastAsia="en-US"/>
              </w:rPr>
              <w:t xml:space="preserve"> </w:t>
            </w:r>
          </w:p>
        </w:tc>
        <w:tc>
          <w:tcPr>
            <w:tcW w:w="2268" w:type="dxa"/>
            <w:tcBorders>
              <w:top w:val="single" w:sz="4" w:space="0" w:color="auto"/>
              <w:left w:val="single" w:sz="4" w:space="0" w:color="auto"/>
              <w:bottom w:val="single" w:sz="4" w:space="0" w:color="auto"/>
              <w:right w:val="single" w:sz="4" w:space="0" w:color="auto"/>
            </w:tcBorders>
          </w:tcPr>
          <w:p w14:paraId="19D7A398" w14:textId="77777777" w:rsidR="00FE741A" w:rsidRPr="00591653" w:rsidRDefault="00FE741A" w:rsidP="008A5577">
            <w:pPr>
              <w:jc w:val="both"/>
              <w:rPr>
                <w:rFonts w:ascii="Verdana" w:hAnsi="Verdana"/>
                <w:sz w:val="18"/>
                <w:szCs w:val="18"/>
                <w:lang w:eastAsia="en-US"/>
              </w:rPr>
            </w:pPr>
            <w:r w:rsidRPr="00591653">
              <w:rPr>
                <w:rFonts w:ascii="Verdana" w:hAnsi="Verdana"/>
                <w:sz w:val="18"/>
                <w:szCs w:val="18"/>
                <w:lang w:eastAsia="en-US"/>
              </w:rPr>
              <w:lastRenderedPageBreak/>
              <w:t xml:space="preserve">Fermo restando quanto previsto dal punto 6, la maggiore discrezionalità e la possibilità di limitare la scelta di operatori concorrenti potrebbe portare a </w:t>
            </w:r>
            <w:r w:rsidRPr="00591653">
              <w:rPr>
                <w:rFonts w:ascii="Verdana" w:hAnsi="Verdana"/>
                <w:sz w:val="18"/>
                <w:szCs w:val="18"/>
                <w:lang w:eastAsia="en-US"/>
              </w:rPr>
              <w:lastRenderedPageBreak/>
              <w:t xml:space="preserve">discriminazioni e favoritismi nella scelta del contraente, in spregio ai principi del Codice degli Appalti, con particolare riguardo alle procedure di affidamento diretto. In tale caso potrebbero determinarsi “rendite” di posizioni di alcuni operatori economici a scapito di altri presenti nel mercato. Elusione delle procedure previste dal Codice degli Appalti, di quanto previsto dal </w:t>
            </w:r>
            <w:proofErr w:type="spellStart"/>
            <w:r w:rsidRPr="00591653">
              <w:rPr>
                <w:rFonts w:ascii="Verdana" w:hAnsi="Verdana"/>
                <w:sz w:val="18"/>
                <w:szCs w:val="18"/>
                <w:lang w:eastAsia="en-US"/>
              </w:rPr>
              <w:t>D.I.129</w:t>
            </w:r>
            <w:proofErr w:type="spellEnd"/>
            <w:r w:rsidRPr="00591653">
              <w:rPr>
                <w:rFonts w:ascii="Verdana" w:hAnsi="Verdana"/>
                <w:sz w:val="18"/>
                <w:szCs w:val="18"/>
                <w:lang w:eastAsia="en-US"/>
              </w:rPr>
              <w:t>/2018 e dalla delibera del Consiglio di Istituto per affidamenti superiori a 10.000 euro.</w:t>
            </w:r>
          </w:p>
          <w:p w14:paraId="00ABB4FF" w14:textId="77777777" w:rsidR="00FE741A" w:rsidRPr="00591653" w:rsidRDefault="00FE741A" w:rsidP="008A5577">
            <w:pPr>
              <w:jc w:val="both"/>
              <w:rPr>
                <w:rFonts w:ascii="Verdana" w:hAnsi="Verdana"/>
                <w:sz w:val="18"/>
                <w:szCs w:val="18"/>
                <w:lang w:eastAsia="en-US"/>
              </w:rPr>
            </w:pPr>
          </w:p>
        </w:tc>
      </w:tr>
    </w:tbl>
    <w:p w14:paraId="20BBAED3" w14:textId="77777777" w:rsidR="00FE741A" w:rsidRPr="00591653" w:rsidRDefault="00FE741A" w:rsidP="00FE741A">
      <w:pPr>
        <w:rPr>
          <w:rFonts w:ascii="Verdana" w:hAnsi="Verdana"/>
          <w:sz w:val="18"/>
          <w:szCs w:val="18"/>
        </w:rPr>
      </w:pPr>
    </w:p>
    <w:p w14:paraId="0A92F70D" w14:textId="77777777" w:rsidR="00F433F9" w:rsidRPr="00591653" w:rsidRDefault="00F433F9" w:rsidP="00F433F9">
      <w:pPr>
        <w:tabs>
          <w:tab w:val="left" w:pos="0"/>
        </w:tabs>
        <w:overflowPunct/>
        <w:autoSpaceDE/>
        <w:adjustRightInd/>
        <w:spacing w:before="120"/>
        <w:ind w:right="47"/>
        <w:jc w:val="both"/>
        <w:rPr>
          <w:rFonts w:ascii="Verdana" w:hAnsi="Verdana"/>
          <w:sz w:val="18"/>
          <w:szCs w:val="18"/>
        </w:rPr>
      </w:pPr>
    </w:p>
    <w:p w14:paraId="431C5ECD" w14:textId="77777777" w:rsidR="00F433F9" w:rsidRPr="00591653" w:rsidRDefault="00F433F9" w:rsidP="00F433F9">
      <w:pPr>
        <w:tabs>
          <w:tab w:val="left" w:pos="0"/>
        </w:tabs>
        <w:overflowPunct/>
        <w:autoSpaceDE/>
        <w:adjustRightInd/>
        <w:spacing w:before="120"/>
        <w:ind w:right="47"/>
        <w:jc w:val="both"/>
        <w:rPr>
          <w:rFonts w:ascii="Verdana" w:hAnsi="Verdana"/>
          <w:sz w:val="18"/>
          <w:szCs w:val="18"/>
        </w:rPr>
      </w:pPr>
    </w:p>
    <w:tbl>
      <w:tblPr>
        <w:tblW w:w="960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3794"/>
        <w:gridCol w:w="5812"/>
      </w:tblGrid>
      <w:tr w:rsidR="00F433F9" w:rsidRPr="00591653" w14:paraId="4CE50837" w14:textId="77777777" w:rsidTr="00FE741A">
        <w:trPr>
          <w:trHeight w:val="560"/>
        </w:trPr>
        <w:tc>
          <w:tcPr>
            <w:tcW w:w="3794" w:type="dxa"/>
            <w:tcBorders>
              <w:top w:val="single" w:sz="4" w:space="0" w:color="FFFFFF"/>
              <w:left w:val="single" w:sz="4" w:space="0" w:color="FFFFFF"/>
              <w:bottom w:val="single" w:sz="4" w:space="0" w:color="FFFFFF"/>
              <w:right w:val="single" w:sz="4" w:space="0" w:color="FFFFFF"/>
            </w:tcBorders>
            <w:shd w:val="clear" w:color="auto" w:fill="FFE5D2" w:themeFill="accent5" w:themeFillTint="33"/>
          </w:tcPr>
          <w:p w14:paraId="326DB757" w14:textId="77777777" w:rsidR="00F433F9" w:rsidRPr="00591653" w:rsidRDefault="00F433F9" w:rsidP="00F1313F">
            <w:pPr>
              <w:overflowPunct/>
              <w:autoSpaceDE/>
              <w:adjustRightInd/>
              <w:spacing w:before="120" w:line="276" w:lineRule="auto"/>
              <w:ind w:left="284"/>
              <w:jc w:val="both"/>
              <w:rPr>
                <w:rFonts w:ascii="Verdana" w:hAnsi="Verdana"/>
                <w:b/>
                <w:sz w:val="18"/>
                <w:szCs w:val="18"/>
                <w:lang w:eastAsia="en-US"/>
              </w:rPr>
            </w:pPr>
            <w:r w:rsidRPr="00591653">
              <w:rPr>
                <w:rFonts w:ascii="Verdana" w:hAnsi="Verdana"/>
                <w:b/>
                <w:sz w:val="18"/>
                <w:szCs w:val="18"/>
                <w:lang w:eastAsia="en-US"/>
              </w:rPr>
              <w:t>AREA C</w:t>
            </w:r>
          </w:p>
        </w:tc>
        <w:tc>
          <w:tcPr>
            <w:tcW w:w="5812" w:type="dxa"/>
            <w:tcBorders>
              <w:top w:val="single" w:sz="4" w:space="0" w:color="FFFFFF"/>
              <w:left w:val="single" w:sz="4" w:space="0" w:color="FFFFFF"/>
              <w:bottom w:val="single" w:sz="4" w:space="0" w:color="FFFFFF"/>
              <w:right w:val="single" w:sz="4" w:space="0" w:color="FFFFFF"/>
            </w:tcBorders>
            <w:shd w:val="clear" w:color="auto" w:fill="FFE5D2" w:themeFill="accent5" w:themeFillTint="33"/>
            <w:hideMark/>
          </w:tcPr>
          <w:p w14:paraId="361F486B" w14:textId="77777777" w:rsidR="00F433F9" w:rsidRPr="00591653" w:rsidRDefault="00F433F9" w:rsidP="00F1313F">
            <w:pPr>
              <w:overflowPunct/>
              <w:autoSpaceDE/>
              <w:adjustRightInd/>
              <w:spacing w:before="120" w:line="276" w:lineRule="auto"/>
              <w:ind w:left="284"/>
              <w:jc w:val="both"/>
              <w:rPr>
                <w:rFonts w:ascii="Verdana" w:hAnsi="Verdana"/>
                <w:b/>
                <w:sz w:val="18"/>
                <w:szCs w:val="18"/>
                <w:lang w:eastAsia="en-US"/>
              </w:rPr>
            </w:pPr>
            <w:r w:rsidRPr="00591653">
              <w:rPr>
                <w:rFonts w:ascii="Verdana" w:hAnsi="Verdana"/>
                <w:b/>
                <w:sz w:val="18"/>
                <w:szCs w:val="18"/>
                <w:lang w:eastAsia="en-US"/>
              </w:rPr>
              <w:t>Provvedimenti ampliativi della sfera giuridica dei destinatari, privi di effetto economico diretto e immediato per il destinatario (comune)</w:t>
            </w:r>
          </w:p>
          <w:p w14:paraId="6929F31B" w14:textId="77777777" w:rsidR="00F433F9" w:rsidRPr="00591653" w:rsidRDefault="00F433F9" w:rsidP="00F1313F">
            <w:pPr>
              <w:overflowPunct/>
              <w:autoSpaceDE/>
              <w:adjustRightInd/>
              <w:spacing w:before="120" w:line="276" w:lineRule="auto"/>
              <w:ind w:left="284"/>
              <w:jc w:val="both"/>
              <w:rPr>
                <w:rFonts w:ascii="Verdana" w:hAnsi="Verdana"/>
                <w:b/>
                <w:sz w:val="18"/>
                <w:szCs w:val="18"/>
              </w:rPr>
            </w:pPr>
            <w:r w:rsidRPr="00591653">
              <w:rPr>
                <w:rFonts w:ascii="Verdana" w:hAnsi="Verdana"/>
                <w:b/>
                <w:sz w:val="18"/>
                <w:szCs w:val="18"/>
              </w:rPr>
              <w:t xml:space="preserve">Valutazione degli studenti </w:t>
            </w:r>
            <w:r w:rsidRPr="00591653">
              <w:rPr>
                <w:rFonts w:ascii="Verdana" w:hAnsi="Verdana"/>
                <w:sz w:val="18"/>
                <w:szCs w:val="18"/>
              </w:rPr>
              <w:t>(specifica)</w:t>
            </w:r>
          </w:p>
          <w:p w14:paraId="09604288" w14:textId="77777777" w:rsidR="00F433F9" w:rsidRPr="00591653" w:rsidRDefault="00F433F9" w:rsidP="00F1313F">
            <w:pPr>
              <w:overflowPunct/>
              <w:autoSpaceDE/>
              <w:adjustRightInd/>
              <w:spacing w:before="120" w:line="276" w:lineRule="auto"/>
              <w:ind w:left="284"/>
              <w:jc w:val="both"/>
              <w:rPr>
                <w:rFonts w:ascii="Verdana" w:hAnsi="Verdana"/>
                <w:b/>
                <w:sz w:val="18"/>
                <w:szCs w:val="18"/>
                <w:lang w:eastAsia="en-US"/>
              </w:rPr>
            </w:pPr>
            <w:r w:rsidRPr="00591653">
              <w:rPr>
                <w:rFonts w:ascii="Verdana" w:hAnsi="Verdana"/>
                <w:b/>
                <w:sz w:val="18"/>
                <w:szCs w:val="18"/>
              </w:rPr>
              <w:t xml:space="preserve">Organizzazione del servizio scolastico </w:t>
            </w:r>
            <w:r w:rsidRPr="00591653">
              <w:rPr>
                <w:rFonts w:ascii="Verdana" w:hAnsi="Verdana"/>
                <w:sz w:val="18"/>
                <w:szCs w:val="18"/>
              </w:rPr>
              <w:t>(specifica)</w:t>
            </w:r>
          </w:p>
        </w:tc>
      </w:tr>
    </w:tbl>
    <w:p w14:paraId="0978F149" w14:textId="77777777" w:rsidR="00F433F9" w:rsidRPr="00591653" w:rsidRDefault="00F433F9" w:rsidP="00F433F9">
      <w:pPr>
        <w:tabs>
          <w:tab w:val="left" w:pos="0"/>
        </w:tabs>
        <w:overflowPunct/>
        <w:autoSpaceDE/>
        <w:adjustRightInd/>
        <w:spacing w:before="120"/>
        <w:ind w:right="47"/>
        <w:jc w:val="both"/>
        <w:rPr>
          <w:rFonts w:ascii="Verdana" w:hAnsi="Verdana"/>
          <w:sz w:val="18"/>
          <w:szCs w:val="18"/>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3260"/>
        <w:gridCol w:w="5812"/>
      </w:tblGrid>
      <w:tr w:rsidR="00F433F9" w:rsidRPr="00591653" w14:paraId="67E32234" w14:textId="77777777" w:rsidTr="001D1837">
        <w:trPr>
          <w:cantSplit/>
          <w:trHeight w:val="494"/>
        </w:trPr>
        <w:tc>
          <w:tcPr>
            <w:tcW w:w="426" w:type="dxa"/>
            <w:tcBorders>
              <w:top w:val="single" w:sz="4" w:space="0" w:color="auto"/>
              <w:left w:val="single" w:sz="4" w:space="0" w:color="auto"/>
              <w:bottom w:val="single" w:sz="4" w:space="0" w:color="auto"/>
              <w:right w:val="single" w:sz="4" w:space="0" w:color="auto"/>
            </w:tcBorders>
            <w:hideMark/>
          </w:tcPr>
          <w:p w14:paraId="7FCD460C" w14:textId="77777777" w:rsidR="00F433F9" w:rsidRPr="00591653" w:rsidRDefault="00F433F9" w:rsidP="00F1313F">
            <w:pPr>
              <w:spacing w:line="276" w:lineRule="auto"/>
              <w:jc w:val="center"/>
              <w:rPr>
                <w:rFonts w:ascii="Verdana" w:hAnsi="Verdana"/>
                <w:b/>
                <w:sz w:val="18"/>
                <w:szCs w:val="18"/>
                <w:lang w:eastAsia="en-US"/>
              </w:rPr>
            </w:pPr>
            <w:r w:rsidRPr="00591653">
              <w:rPr>
                <w:rFonts w:ascii="Verdana" w:hAnsi="Verdana"/>
                <w:b/>
                <w:sz w:val="18"/>
                <w:szCs w:val="18"/>
                <w:lang w:eastAsia="en-US"/>
              </w:rPr>
              <w:t>n.</w:t>
            </w:r>
          </w:p>
        </w:tc>
        <w:tc>
          <w:tcPr>
            <w:tcW w:w="3260" w:type="dxa"/>
            <w:tcBorders>
              <w:top w:val="single" w:sz="4" w:space="0" w:color="auto"/>
              <w:left w:val="single" w:sz="4" w:space="0" w:color="auto"/>
              <w:bottom w:val="single" w:sz="4" w:space="0" w:color="auto"/>
              <w:right w:val="single" w:sz="4" w:space="0" w:color="auto"/>
            </w:tcBorders>
            <w:hideMark/>
          </w:tcPr>
          <w:p w14:paraId="010533F9" w14:textId="77777777" w:rsidR="00F433F9" w:rsidRPr="00591653" w:rsidRDefault="00F433F9" w:rsidP="00F1313F">
            <w:pPr>
              <w:spacing w:line="276" w:lineRule="auto"/>
              <w:jc w:val="center"/>
              <w:rPr>
                <w:rFonts w:ascii="Verdana" w:hAnsi="Verdana"/>
                <w:b/>
                <w:sz w:val="18"/>
                <w:szCs w:val="18"/>
                <w:lang w:eastAsia="en-US"/>
              </w:rPr>
            </w:pPr>
          </w:p>
          <w:p w14:paraId="3FA78371" w14:textId="77777777" w:rsidR="00F433F9" w:rsidRPr="00591653" w:rsidRDefault="00F433F9" w:rsidP="00F1313F">
            <w:pPr>
              <w:spacing w:line="276" w:lineRule="auto"/>
              <w:jc w:val="center"/>
              <w:rPr>
                <w:rFonts w:ascii="Verdana" w:hAnsi="Verdana"/>
                <w:b/>
                <w:sz w:val="18"/>
                <w:szCs w:val="18"/>
                <w:lang w:eastAsia="en-US"/>
              </w:rPr>
            </w:pPr>
            <w:r w:rsidRPr="00591653">
              <w:rPr>
                <w:rFonts w:ascii="Verdana" w:hAnsi="Verdana"/>
                <w:b/>
                <w:sz w:val="18"/>
                <w:szCs w:val="18"/>
                <w:lang w:eastAsia="en-US"/>
              </w:rPr>
              <w:t>PROCESSO</w:t>
            </w:r>
          </w:p>
        </w:tc>
        <w:tc>
          <w:tcPr>
            <w:tcW w:w="5812" w:type="dxa"/>
            <w:tcBorders>
              <w:top w:val="single" w:sz="4" w:space="0" w:color="auto"/>
              <w:left w:val="single" w:sz="4" w:space="0" w:color="auto"/>
              <w:bottom w:val="single" w:sz="4" w:space="0" w:color="auto"/>
              <w:right w:val="single" w:sz="4" w:space="0" w:color="auto"/>
            </w:tcBorders>
          </w:tcPr>
          <w:p w14:paraId="186A516F" w14:textId="77777777" w:rsidR="00F433F9" w:rsidRPr="00591653" w:rsidRDefault="00F433F9" w:rsidP="00F1313F">
            <w:pPr>
              <w:spacing w:line="276" w:lineRule="auto"/>
              <w:jc w:val="center"/>
              <w:rPr>
                <w:rFonts w:ascii="Verdana" w:hAnsi="Verdana"/>
                <w:b/>
                <w:sz w:val="18"/>
                <w:szCs w:val="18"/>
                <w:lang w:eastAsia="en-US"/>
              </w:rPr>
            </w:pPr>
          </w:p>
          <w:p w14:paraId="41C2C3ED" w14:textId="77777777" w:rsidR="00F433F9" w:rsidRPr="00591653" w:rsidRDefault="00F433F9" w:rsidP="00F1313F">
            <w:pPr>
              <w:spacing w:line="276" w:lineRule="auto"/>
              <w:jc w:val="center"/>
              <w:rPr>
                <w:rFonts w:ascii="Verdana" w:hAnsi="Verdana"/>
                <w:b/>
                <w:sz w:val="18"/>
                <w:szCs w:val="18"/>
                <w:lang w:eastAsia="en-US"/>
              </w:rPr>
            </w:pPr>
            <w:r w:rsidRPr="00591653">
              <w:rPr>
                <w:rFonts w:ascii="Verdana" w:hAnsi="Verdana"/>
                <w:b/>
                <w:sz w:val="18"/>
                <w:szCs w:val="18"/>
                <w:lang w:eastAsia="en-US"/>
              </w:rPr>
              <w:t>RISCHIO</w:t>
            </w:r>
          </w:p>
        </w:tc>
      </w:tr>
      <w:tr w:rsidR="00F433F9" w:rsidRPr="00591653" w14:paraId="780CC462" w14:textId="77777777" w:rsidTr="001D1837">
        <w:trPr>
          <w:trHeight w:val="775"/>
        </w:trPr>
        <w:tc>
          <w:tcPr>
            <w:tcW w:w="426" w:type="dxa"/>
            <w:tcBorders>
              <w:top w:val="single" w:sz="4" w:space="0" w:color="auto"/>
              <w:left w:val="single" w:sz="4" w:space="0" w:color="auto"/>
              <w:bottom w:val="single" w:sz="4" w:space="0" w:color="auto"/>
              <w:right w:val="single" w:sz="4" w:space="0" w:color="auto"/>
            </w:tcBorders>
          </w:tcPr>
          <w:p w14:paraId="0FA40D32" w14:textId="77777777" w:rsidR="00F433F9" w:rsidRPr="00591653" w:rsidRDefault="00F433F9" w:rsidP="00F1313F">
            <w:pPr>
              <w:spacing w:line="276" w:lineRule="auto"/>
              <w:rPr>
                <w:rFonts w:ascii="Verdana" w:hAnsi="Verdana"/>
                <w:b/>
                <w:sz w:val="18"/>
                <w:szCs w:val="18"/>
                <w:lang w:eastAsia="en-US"/>
              </w:rPr>
            </w:pPr>
            <w:r w:rsidRPr="00591653">
              <w:rPr>
                <w:rFonts w:ascii="Verdana" w:hAnsi="Verdana"/>
                <w:b/>
                <w:sz w:val="18"/>
                <w:szCs w:val="18"/>
                <w:lang w:eastAsia="en-US"/>
              </w:rPr>
              <w:t>8</w:t>
            </w:r>
          </w:p>
        </w:tc>
        <w:tc>
          <w:tcPr>
            <w:tcW w:w="3260" w:type="dxa"/>
            <w:tcBorders>
              <w:top w:val="single" w:sz="4" w:space="0" w:color="auto"/>
              <w:left w:val="single" w:sz="4" w:space="0" w:color="auto"/>
              <w:bottom w:val="single" w:sz="4" w:space="0" w:color="auto"/>
              <w:right w:val="single" w:sz="4" w:space="0" w:color="auto"/>
            </w:tcBorders>
            <w:hideMark/>
          </w:tcPr>
          <w:p w14:paraId="239AE4A6" w14:textId="77777777" w:rsidR="00F433F9" w:rsidRPr="00591653" w:rsidRDefault="00F433F9" w:rsidP="00F1313F">
            <w:pPr>
              <w:jc w:val="both"/>
              <w:rPr>
                <w:rFonts w:ascii="Verdana" w:hAnsi="Verdana"/>
                <w:sz w:val="18"/>
                <w:szCs w:val="18"/>
                <w:lang w:eastAsia="en-US"/>
              </w:rPr>
            </w:pPr>
            <w:r w:rsidRPr="00591653">
              <w:rPr>
                <w:rFonts w:ascii="Verdana" w:hAnsi="Verdana"/>
                <w:sz w:val="18"/>
                <w:szCs w:val="18"/>
                <w:lang w:eastAsia="en-US"/>
              </w:rPr>
              <w:t>Formazione delle classi.</w:t>
            </w:r>
          </w:p>
        </w:tc>
        <w:tc>
          <w:tcPr>
            <w:tcW w:w="5812" w:type="dxa"/>
            <w:tcBorders>
              <w:top w:val="single" w:sz="4" w:space="0" w:color="auto"/>
              <w:left w:val="single" w:sz="4" w:space="0" w:color="auto"/>
              <w:bottom w:val="single" w:sz="4" w:space="0" w:color="auto"/>
              <w:right w:val="single" w:sz="4" w:space="0" w:color="auto"/>
            </w:tcBorders>
            <w:hideMark/>
          </w:tcPr>
          <w:p w14:paraId="0842719A" w14:textId="77777777" w:rsidR="00F433F9" w:rsidRPr="00591653" w:rsidRDefault="00F433F9" w:rsidP="00F1313F">
            <w:pPr>
              <w:jc w:val="both"/>
              <w:rPr>
                <w:rFonts w:ascii="Verdana" w:hAnsi="Verdana"/>
                <w:sz w:val="18"/>
                <w:szCs w:val="18"/>
                <w:lang w:eastAsia="en-US"/>
              </w:rPr>
            </w:pPr>
            <w:r w:rsidRPr="00591653">
              <w:rPr>
                <w:rFonts w:ascii="Verdana" w:hAnsi="Verdana"/>
                <w:sz w:val="18"/>
                <w:szCs w:val="18"/>
                <w:lang w:eastAsia="en-US"/>
              </w:rPr>
              <w:t>Disparità di trattamento tra alunni, finalizzata a facilitare le richieste di alcuni insegnanti o di alcuni genitori, in violazione delle procedure e dei criteri previsti dagli atti regolamentari interni all’Istituto.</w:t>
            </w:r>
          </w:p>
        </w:tc>
      </w:tr>
      <w:tr w:rsidR="00F433F9" w:rsidRPr="00591653" w14:paraId="2551260E" w14:textId="77777777" w:rsidTr="001D1837">
        <w:trPr>
          <w:trHeight w:val="541"/>
        </w:trPr>
        <w:tc>
          <w:tcPr>
            <w:tcW w:w="426" w:type="dxa"/>
            <w:tcBorders>
              <w:top w:val="single" w:sz="4" w:space="0" w:color="auto"/>
              <w:left w:val="single" w:sz="4" w:space="0" w:color="auto"/>
              <w:bottom w:val="single" w:sz="4" w:space="0" w:color="auto"/>
              <w:right w:val="single" w:sz="4" w:space="0" w:color="auto"/>
            </w:tcBorders>
          </w:tcPr>
          <w:p w14:paraId="1CD6E096" w14:textId="77777777" w:rsidR="00F433F9" w:rsidRPr="00591653" w:rsidRDefault="00F433F9" w:rsidP="00F1313F">
            <w:pPr>
              <w:spacing w:line="276" w:lineRule="auto"/>
              <w:rPr>
                <w:rFonts w:ascii="Verdana" w:hAnsi="Verdana"/>
                <w:b/>
                <w:sz w:val="18"/>
                <w:szCs w:val="18"/>
                <w:lang w:eastAsia="en-US"/>
              </w:rPr>
            </w:pPr>
            <w:r w:rsidRPr="00591653">
              <w:rPr>
                <w:rFonts w:ascii="Verdana" w:hAnsi="Verdana"/>
                <w:b/>
                <w:sz w:val="18"/>
                <w:szCs w:val="18"/>
                <w:lang w:eastAsia="en-US"/>
              </w:rPr>
              <w:t>9</w:t>
            </w:r>
          </w:p>
        </w:tc>
        <w:tc>
          <w:tcPr>
            <w:tcW w:w="3260" w:type="dxa"/>
            <w:tcBorders>
              <w:top w:val="single" w:sz="4" w:space="0" w:color="auto"/>
              <w:left w:val="single" w:sz="4" w:space="0" w:color="auto"/>
              <w:bottom w:val="single" w:sz="4" w:space="0" w:color="auto"/>
              <w:right w:val="single" w:sz="4" w:space="0" w:color="auto"/>
            </w:tcBorders>
            <w:hideMark/>
          </w:tcPr>
          <w:p w14:paraId="7A728D11" w14:textId="77777777" w:rsidR="00F433F9" w:rsidRPr="00591653" w:rsidRDefault="00F433F9" w:rsidP="00F1313F">
            <w:pPr>
              <w:jc w:val="both"/>
              <w:rPr>
                <w:rFonts w:ascii="Verdana" w:hAnsi="Verdana"/>
                <w:sz w:val="18"/>
                <w:szCs w:val="18"/>
                <w:lang w:eastAsia="en-US"/>
              </w:rPr>
            </w:pPr>
            <w:r w:rsidRPr="00591653">
              <w:rPr>
                <w:rFonts w:ascii="Verdana" w:hAnsi="Verdana"/>
                <w:sz w:val="18"/>
                <w:szCs w:val="18"/>
                <w:lang w:eastAsia="en-US"/>
              </w:rPr>
              <w:t>Valutazione periodica degli alunni.</w:t>
            </w:r>
          </w:p>
        </w:tc>
        <w:tc>
          <w:tcPr>
            <w:tcW w:w="5812" w:type="dxa"/>
            <w:tcBorders>
              <w:top w:val="single" w:sz="4" w:space="0" w:color="auto"/>
              <w:left w:val="single" w:sz="4" w:space="0" w:color="auto"/>
              <w:bottom w:val="single" w:sz="4" w:space="0" w:color="auto"/>
              <w:right w:val="single" w:sz="4" w:space="0" w:color="auto"/>
            </w:tcBorders>
            <w:hideMark/>
          </w:tcPr>
          <w:p w14:paraId="179AB652" w14:textId="77777777" w:rsidR="00F433F9" w:rsidRPr="00591653" w:rsidRDefault="00F433F9" w:rsidP="00F1313F">
            <w:pPr>
              <w:tabs>
                <w:tab w:val="left" w:pos="-108"/>
              </w:tabs>
              <w:overflowPunct/>
              <w:autoSpaceDE/>
              <w:adjustRightInd/>
              <w:jc w:val="both"/>
              <w:rPr>
                <w:rFonts w:ascii="Verdana" w:hAnsi="Verdana"/>
                <w:sz w:val="18"/>
                <w:szCs w:val="18"/>
                <w:lang w:eastAsia="en-US"/>
              </w:rPr>
            </w:pPr>
            <w:r w:rsidRPr="00591653">
              <w:rPr>
                <w:rFonts w:ascii="Verdana" w:hAnsi="Verdana"/>
                <w:sz w:val="18"/>
                <w:szCs w:val="18"/>
                <w:lang w:eastAsia="en-US"/>
              </w:rPr>
              <w:t>Irregolarità nella valutazione intermedia dell’apprendimento e del comportamento degli studenti finalizzata ad avvantaggiare o a penalizzare studenti.</w:t>
            </w:r>
          </w:p>
        </w:tc>
      </w:tr>
      <w:tr w:rsidR="00F433F9" w:rsidRPr="00591653" w14:paraId="5E7D1259" w14:textId="77777777" w:rsidTr="001D1837">
        <w:tc>
          <w:tcPr>
            <w:tcW w:w="426" w:type="dxa"/>
            <w:tcBorders>
              <w:top w:val="single" w:sz="4" w:space="0" w:color="auto"/>
              <w:left w:val="single" w:sz="4" w:space="0" w:color="auto"/>
              <w:bottom w:val="single" w:sz="4" w:space="0" w:color="auto"/>
              <w:right w:val="single" w:sz="4" w:space="0" w:color="auto"/>
            </w:tcBorders>
          </w:tcPr>
          <w:p w14:paraId="352DBEC1" w14:textId="77777777" w:rsidR="00F433F9" w:rsidRPr="00591653" w:rsidRDefault="00F433F9" w:rsidP="00F1313F">
            <w:pPr>
              <w:spacing w:line="276" w:lineRule="auto"/>
              <w:rPr>
                <w:rFonts w:ascii="Verdana" w:hAnsi="Verdana"/>
                <w:b/>
                <w:sz w:val="18"/>
                <w:szCs w:val="18"/>
                <w:lang w:eastAsia="en-US"/>
              </w:rPr>
            </w:pPr>
            <w:r w:rsidRPr="00591653">
              <w:rPr>
                <w:rFonts w:ascii="Verdana" w:hAnsi="Verdana"/>
                <w:b/>
                <w:sz w:val="18"/>
                <w:szCs w:val="18"/>
                <w:lang w:eastAsia="en-US"/>
              </w:rPr>
              <w:t>10</w:t>
            </w:r>
          </w:p>
        </w:tc>
        <w:tc>
          <w:tcPr>
            <w:tcW w:w="3260" w:type="dxa"/>
            <w:tcBorders>
              <w:top w:val="single" w:sz="4" w:space="0" w:color="auto"/>
              <w:left w:val="single" w:sz="4" w:space="0" w:color="auto"/>
              <w:bottom w:val="single" w:sz="4" w:space="0" w:color="auto"/>
              <w:right w:val="single" w:sz="4" w:space="0" w:color="auto"/>
            </w:tcBorders>
            <w:hideMark/>
          </w:tcPr>
          <w:p w14:paraId="36FBB985" w14:textId="77777777" w:rsidR="00F433F9" w:rsidRPr="00591653" w:rsidRDefault="00F433F9" w:rsidP="00F1313F">
            <w:pPr>
              <w:jc w:val="both"/>
              <w:rPr>
                <w:rFonts w:ascii="Verdana" w:hAnsi="Verdana"/>
                <w:sz w:val="18"/>
                <w:szCs w:val="18"/>
                <w:lang w:eastAsia="en-US"/>
              </w:rPr>
            </w:pPr>
            <w:r w:rsidRPr="00591653">
              <w:rPr>
                <w:rFonts w:ascii="Verdana" w:hAnsi="Verdana"/>
                <w:sz w:val="18"/>
                <w:szCs w:val="18"/>
                <w:lang w:eastAsia="en-US"/>
              </w:rPr>
              <w:t>Valutazione finale degli alunni.</w:t>
            </w:r>
          </w:p>
        </w:tc>
        <w:tc>
          <w:tcPr>
            <w:tcW w:w="5812" w:type="dxa"/>
            <w:tcBorders>
              <w:top w:val="single" w:sz="4" w:space="0" w:color="auto"/>
              <w:left w:val="single" w:sz="4" w:space="0" w:color="auto"/>
              <w:bottom w:val="single" w:sz="4" w:space="0" w:color="auto"/>
              <w:right w:val="single" w:sz="4" w:space="0" w:color="auto"/>
            </w:tcBorders>
            <w:hideMark/>
          </w:tcPr>
          <w:p w14:paraId="72090120" w14:textId="77777777" w:rsidR="00F433F9" w:rsidRPr="00591653" w:rsidRDefault="00F433F9" w:rsidP="00F1313F">
            <w:pPr>
              <w:tabs>
                <w:tab w:val="left" w:pos="-108"/>
              </w:tabs>
              <w:overflowPunct/>
              <w:autoSpaceDE/>
              <w:adjustRightInd/>
              <w:jc w:val="both"/>
              <w:rPr>
                <w:rFonts w:ascii="Verdana" w:hAnsi="Verdana"/>
                <w:sz w:val="18"/>
                <w:szCs w:val="18"/>
                <w:lang w:eastAsia="en-US"/>
              </w:rPr>
            </w:pPr>
            <w:r w:rsidRPr="00591653">
              <w:rPr>
                <w:rFonts w:ascii="Verdana" w:hAnsi="Verdana"/>
                <w:sz w:val="18"/>
                <w:szCs w:val="18"/>
                <w:lang w:eastAsia="en-US"/>
              </w:rPr>
              <w:t xml:space="preserve">Irregolarità nella valutazione in sede di scrutinio, finalizzata ad ottenere la promozione di particolari studenti non meritevoli. </w:t>
            </w:r>
          </w:p>
        </w:tc>
      </w:tr>
      <w:tr w:rsidR="00F433F9" w:rsidRPr="00591653" w14:paraId="43459D05" w14:textId="77777777" w:rsidTr="001D1837">
        <w:trPr>
          <w:trHeight w:val="580"/>
        </w:trPr>
        <w:tc>
          <w:tcPr>
            <w:tcW w:w="426" w:type="dxa"/>
            <w:tcBorders>
              <w:top w:val="single" w:sz="4" w:space="0" w:color="auto"/>
              <w:left w:val="single" w:sz="4" w:space="0" w:color="auto"/>
              <w:bottom w:val="single" w:sz="4" w:space="0" w:color="auto"/>
              <w:right w:val="single" w:sz="4" w:space="0" w:color="auto"/>
            </w:tcBorders>
          </w:tcPr>
          <w:p w14:paraId="7F35C58E" w14:textId="77777777" w:rsidR="00F433F9" w:rsidRPr="00591653" w:rsidRDefault="00F433F9" w:rsidP="00F1313F">
            <w:pPr>
              <w:spacing w:line="276" w:lineRule="auto"/>
              <w:rPr>
                <w:rFonts w:ascii="Verdana" w:hAnsi="Verdana"/>
                <w:b/>
                <w:sz w:val="18"/>
                <w:szCs w:val="18"/>
                <w:lang w:eastAsia="en-US"/>
              </w:rPr>
            </w:pPr>
            <w:r w:rsidRPr="00591653">
              <w:rPr>
                <w:rFonts w:ascii="Verdana" w:hAnsi="Verdana"/>
                <w:b/>
                <w:sz w:val="18"/>
                <w:szCs w:val="18"/>
                <w:lang w:eastAsia="en-US"/>
              </w:rPr>
              <w:t>11</w:t>
            </w:r>
          </w:p>
        </w:tc>
        <w:tc>
          <w:tcPr>
            <w:tcW w:w="3260" w:type="dxa"/>
            <w:tcBorders>
              <w:top w:val="single" w:sz="4" w:space="0" w:color="auto"/>
              <w:left w:val="single" w:sz="4" w:space="0" w:color="auto"/>
              <w:bottom w:val="single" w:sz="4" w:space="0" w:color="auto"/>
              <w:right w:val="single" w:sz="4" w:space="0" w:color="auto"/>
            </w:tcBorders>
            <w:hideMark/>
          </w:tcPr>
          <w:p w14:paraId="4CE8E800" w14:textId="77777777" w:rsidR="00F433F9" w:rsidRPr="00591653" w:rsidRDefault="00F433F9" w:rsidP="00F1313F">
            <w:pPr>
              <w:jc w:val="both"/>
              <w:rPr>
                <w:rFonts w:ascii="Verdana" w:hAnsi="Verdana"/>
                <w:sz w:val="18"/>
                <w:szCs w:val="18"/>
                <w:lang w:eastAsia="en-US"/>
              </w:rPr>
            </w:pPr>
            <w:r w:rsidRPr="00591653">
              <w:rPr>
                <w:rFonts w:ascii="Verdana" w:hAnsi="Verdana"/>
                <w:sz w:val="18"/>
                <w:szCs w:val="18"/>
                <w:lang w:eastAsia="en-US"/>
              </w:rPr>
              <w:t>Assegnazioni dei docenti alle classi.</w:t>
            </w:r>
          </w:p>
        </w:tc>
        <w:tc>
          <w:tcPr>
            <w:tcW w:w="5812" w:type="dxa"/>
            <w:tcBorders>
              <w:top w:val="single" w:sz="4" w:space="0" w:color="auto"/>
              <w:left w:val="single" w:sz="4" w:space="0" w:color="auto"/>
              <w:bottom w:val="single" w:sz="4" w:space="0" w:color="auto"/>
              <w:right w:val="single" w:sz="4" w:space="0" w:color="auto"/>
            </w:tcBorders>
            <w:hideMark/>
          </w:tcPr>
          <w:p w14:paraId="1E1914F4" w14:textId="77777777" w:rsidR="00F433F9" w:rsidRPr="00591653" w:rsidRDefault="00F433F9" w:rsidP="00F1313F">
            <w:pPr>
              <w:tabs>
                <w:tab w:val="left" w:pos="-108"/>
              </w:tabs>
              <w:overflowPunct/>
              <w:autoSpaceDE/>
              <w:adjustRightInd/>
              <w:jc w:val="both"/>
              <w:rPr>
                <w:rFonts w:ascii="Verdana" w:hAnsi="Verdana"/>
                <w:sz w:val="18"/>
                <w:szCs w:val="18"/>
                <w:lang w:eastAsia="en-US"/>
              </w:rPr>
            </w:pPr>
            <w:r w:rsidRPr="00591653">
              <w:rPr>
                <w:rFonts w:ascii="Verdana" w:hAnsi="Verdana"/>
                <w:sz w:val="18"/>
                <w:szCs w:val="18"/>
                <w:lang w:eastAsia="en-US"/>
              </w:rPr>
              <w:t>Disparità di trattamento, adozione di criteri arbitrari o mancanza di adeguate motivazioni nell’assegnazione dei docenti alle classi, in violazione delle disposizioni previste dalla normativa vigente in materia.</w:t>
            </w:r>
          </w:p>
        </w:tc>
      </w:tr>
      <w:tr w:rsidR="00F433F9" w:rsidRPr="00591653" w14:paraId="21E73924" w14:textId="77777777" w:rsidTr="001D1837">
        <w:trPr>
          <w:trHeight w:val="613"/>
        </w:trPr>
        <w:tc>
          <w:tcPr>
            <w:tcW w:w="426" w:type="dxa"/>
            <w:tcBorders>
              <w:top w:val="single" w:sz="4" w:space="0" w:color="auto"/>
              <w:left w:val="single" w:sz="4" w:space="0" w:color="auto"/>
              <w:bottom w:val="single" w:sz="4" w:space="0" w:color="auto"/>
              <w:right w:val="single" w:sz="4" w:space="0" w:color="auto"/>
            </w:tcBorders>
          </w:tcPr>
          <w:p w14:paraId="60A5B47D" w14:textId="77777777" w:rsidR="00F433F9" w:rsidRPr="00591653" w:rsidRDefault="00F433F9" w:rsidP="00F1313F">
            <w:pPr>
              <w:spacing w:line="276" w:lineRule="auto"/>
              <w:jc w:val="both"/>
              <w:rPr>
                <w:rFonts w:ascii="Verdana" w:hAnsi="Verdana"/>
                <w:b/>
                <w:sz w:val="18"/>
                <w:szCs w:val="18"/>
                <w:lang w:eastAsia="en-US"/>
              </w:rPr>
            </w:pPr>
            <w:r w:rsidRPr="00591653">
              <w:rPr>
                <w:rFonts w:ascii="Verdana" w:hAnsi="Verdana"/>
                <w:b/>
                <w:sz w:val="18"/>
                <w:szCs w:val="18"/>
                <w:lang w:eastAsia="en-US"/>
              </w:rPr>
              <w:t>12</w:t>
            </w:r>
          </w:p>
        </w:tc>
        <w:tc>
          <w:tcPr>
            <w:tcW w:w="3260" w:type="dxa"/>
            <w:tcBorders>
              <w:top w:val="single" w:sz="4" w:space="0" w:color="auto"/>
              <w:left w:val="single" w:sz="4" w:space="0" w:color="auto"/>
              <w:bottom w:val="single" w:sz="4" w:space="0" w:color="auto"/>
              <w:right w:val="single" w:sz="4" w:space="0" w:color="auto"/>
            </w:tcBorders>
            <w:hideMark/>
          </w:tcPr>
          <w:p w14:paraId="5009F9EC" w14:textId="77777777" w:rsidR="00F433F9" w:rsidRPr="00591653" w:rsidRDefault="00F433F9" w:rsidP="00F1313F">
            <w:pPr>
              <w:jc w:val="both"/>
              <w:rPr>
                <w:rFonts w:ascii="Verdana" w:hAnsi="Verdana"/>
                <w:sz w:val="18"/>
                <w:szCs w:val="18"/>
                <w:lang w:eastAsia="en-US"/>
              </w:rPr>
            </w:pPr>
            <w:r w:rsidRPr="00591653">
              <w:rPr>
                <w:rFonts w:ascii="Verdana" w:hAnsi="Verdana"/>
                <w:sz w:val="18"/>
                <w:szCs w:val="18"/>
                <w:lang w:eastAsia="en-US"/>
              </w:rPr>
              <w:t>Assegnazioni del personale ATA ai plessi.</w:t>
            </w:r>
          </w:p>
        </w:tc>
        <w:tc>
          <w:tcPr>
            <w:tcW w:w="5812" w:type="dxa"/>
            <w:tcBorders>
              <w:top w:val="single" w:sz="4" w:space="0" w:color="auto"/>
              <w:left w:val="single" w:sz="4" w:space="0" w:color="auto"/>
              <w:bottom w:val="single" w:sz="4" w:space="0" w:color="auto"/>
              <w:right w:val="single" w:sz="4" w:space="0" w:color="auto"/>
            </w:tcBorders>
            <w:hideMark/>
          </w:tcPr>
          <w:p w14:paraId="29C5BCC2" w14:textId="77777777" w:rsidR="00F433F9" w:rsidRPr="00591653" w:rsidRDefault="00F433F9" w:rsidP="00F1313F">
            <w:pPr>
              <w:jc w:val="both"/>
              <w:rPr>
                <w:rFonts w:ascii="Verdana" w:hAnsi="Verdana"/>
                <w:sz w:val="18"/>
                <w:szCs w:val="18"/>
                <w:lang w:eastAsia="en-US"/>
              </w:rPr>
            </w:pPr>
            <w:r w:rsidRPr="00591653">
              <w:rPr>
                <w:rFonts w:ascii="Verdana" w:hAnsi="Verdana"/>
                <w:sz w:val="18"/>
                <w:szCs w:val="18"/>
                <w:lang w:eastAsia="en-US"/>
              </w:rPr>
              <w:t>Disparità di trattamento e adozione di criteri arbitrari nell’assegnazione ai plessi del personale ATA allo scopo di avvantaggiare/penalizzare qualche soggetto.</w:t>
            </w:r>
          </w:p>
        </w:tc>
      </w:tr>
    </w:tbl>
    <w:p w14:paraId="3E87EBAD" w14:textId="77777777" w:rsidR="00F433F9" w:rsidRPr="00591653" w:rsidRDefault="00F433F9" w:rsidP="00F433F9">
      <w:pPr>
        <w:tabs>
          <w:tab w:val="left" w:pos="0"/>
        </w:tabs>
        <w:overflowPunct/>
        <w:autoSpaceDE/>
        <w:adjustRightInd/>
        <w:spacing w:before="120"/>
        <w:ind w:right="47"/>
        <w:jc w:val="both"/>
        <w:rPr>
          <w:rFonts w:ascii="Verdana" w:hAnsi="Verdana"/>
          <w:sz w:val="18"/>
          <w:szCs w:val="18"/>
        </w:rPr>
      </w:pPr>
    </w:p>
    <w:p w14:paraId="7F691E44" w14:textId="77777777" w:rsidR="00F433F9" w:rsidRPr="00591653" w:rsidRDefault="00F433F9" w:rsidP="00F433F9">
      <w:pPr>
        <w:tabs>
          <w:tab w:val="left" w:pos="0"/>
        </w:tabs>
        <w:overflowPunct/>
        <w:autoSpaceDE/>
        <w:adjustRightInd/>
        <w:spacing w:before="120"/>
        <w:ind w:right="47"/>
        <w:jc w:val="both"/>
        <w:rPr>
          <w:rFonts w:ascii="Verdana" w:hAnsi="Verdana"/>
          <w:sz w:val="18"/>
          <w:szCs w:val="18"/>
        </w:rPr>
      </w:pPr>
    </w:p>
    <w:tbl>
      <w:tblPr>
        <w:tblW w:w="918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3794"/>
        <w:gridCol w:w="5386"/>
      </w:tblGrid>
      <w:tr w:rsidR="00F433F9" w:rsidRPr="00591653" w14:paraId="4907F34D" w14:textId="77777777" w:rsidTr="00F1313F">
        <w:trPr>
          <w:trHeight w:val="540"/>
        </w:trPr>
        <w:tc>
          <w:tcPr>
            <w:tcW w:w="3794" w:type="dxa"/>
            <w:tcBorders>
              <w:top w:val="single" w:sz="4" w:space="0" w:color="FFFFFF"/>
              <w:left w:val="single" w:sz="4" w:space="0" w:color="FFFFFF"/>
              <w:bottom w:val="single" w:sz="4" w:space="0" w:color="FFFFFF"/>
              <w:right w:val="single" w:sz="4" w:space="0" w:color="FFFFFF"/>
            </w:tcBorders>
            <w:shd w:val="clear" w:color="auto" w:fill="FFFF00"/>
          </w:tcPr>
          <w:p w14:paraId="7EBB0F69" w14:textId="77777777" w:rsidR="00F433F9" w:rsidRPr="00591653" w:rsidRDefault="00F433F9" w:rsidP="00F1313F">
            <w:pPr>
              <w:overflowPunct/>
              <w:autoSpaceDE/>
              <w:adjustRightInd/>
              <w:spacing w:before="120" w:line="276" w:lineRule="auto"/>
              <w:ind w:left="284"/>
              <w:jc w:val="both"/>
              <w:rPr>
                <w:rFonts w:ascii="Verdana" w:hAnsi="Verdana"/>
                <w:b/>
                <w:sz w:val="18"/>
                <w:szCs w:val="18"/>
                <w:lang w:eastAsia="en-US"/>
              </w:rPr>
            </w:pPr>
            <w:r w:rsidRPr="00591653">
              <w:rPr>
                <w:rFonts w:ascii="Verdana" w:hAnsi="Verdana"/>
                <w:b/>
                <w:sz w:val="18"/>
                <w:szCs w:val="18"/>
                <w:lang w:eastAsia="en-US"/>
              </w:rPr>
              <w:t>AREA D</w:t>
            </w:r>
          </w:p>
        </w:tc>
        <w:tc>
          <w:tcPr>
            <w:tcW w:w="5386" w:type="dxa"/>
            <w:tcBorders>
              <w:top w:val="single" w:sz="4" w:space="0" w:color="FFFFFF"/>
              <w:left w:val="single" w:sz="4" w:space="0" w:color="FFFFFF"/>
              <w:bottom w:val="single" w:sz="4" w:space="0" w:color="FFFFFF"/>
              <w:right w:val="single" w:sz="4" w:space="0" w:color="FFFFFF"/>
            </w:tcBorders>
            <w:shd w:val="clear" w:color="auto" w:fill="FFFF00"/>
            <w:hideMark/>
          </w:tcPr>
          <w:p w14:paraId="694B20F5" w14:textId="77777777" w:rsidR="00F433F9" w:rsidRPr="00591653" w:rsidRDefault="00F433F9" w:rsidP="00F1313F">
            <w:pPr>
              <w:overflowPunct/>
              <w:autoSpaceDE/>
              <w:adjustRightInd/>
              <w:spacing w:before="120" w:line="276" w:lineRule="auto"/>
              <w:ind w:left="284"/>
              <w:jc w:val="both"/>
              <w:rPr>
                <w:rFonts w:ascii="Verdana" w:hAnsi="Verdana"/>
                <w:sz w:val="18"/>
                <w:szCs w:val="18"/>
                <w:lang w:eastAsia="en-US"/>
              </w:rPr>
            </w:pPr>
            <w:r w:rsidRPr="00591653">
              <w:rPr>
                <w:rFonts w:ascii="Verdana" w:hAnsi="Verdana"/>
                <w:b/>
                <w:sz w:val="18"/>
                <w:szCs w:val="18"/>
                <w:lang w:eastAsia="en-US"/>
              </w:rPr>
              <w:t>Provvedimenti ampliativi della sfera giuridica destinatari con effetto economico diretto e immediato per destinatario</w:t>
            </w:r>
            <w:r w:rsidRPr="00591653">
              <w:rPr>
                <w:rFonts w:ascii="Verdana" w:hAnsi="Verdana"/>
                <w:sz w:val="18"/>
                <w:szCs w:val="18"/>
                <w:lang w:eastAsia="en-US"/>
              </w:rPr>
              <w:t xml:space="preserve"> (comune)</w:t>
            </w:r>
          </w:p>
          <w:p w14:paraId="023C53EA" w14:textId="77777777" w:rsidR="00F433F9" w:rsidRPr="00591653" w:rsidRDefault="00F433F9" w:rsidP="00F1313F">
            <w:pPr>
              <w:overflowPunct/>
              <w:autoSpaceDE/>
              <w:adjustRightInd/>
              <w:spacing w:before="120" w:line="276" w:lineRule="auto"/>
              <w:ind w:left="284"/>
              <w:jc w:val="both"/>
              <w:rPr>
                <w:rFonts w:ascii="Verdana" w:hAnsi="Verdana"/>
                <w:sz w:val="18"/>
                <w:szCs w:val="18"/>
              </w:rPr>
            </w:pPr>
            <w:r w:rsidRPr="00591653">
              <w:rPr>
                <w:rFonts w:ascii="Verdana" w:hAnsi="Verdana"/>
                <w:b/>
                <w:sz w:val="18"/>
                <w:szCs w:val="18"/>
              </w:rPr>
              <w:lastRenderedPageBreak/>
              <w:t>Progettazione del servizio scolastico</w:t>
            </w:r>
            <w:r w:rsidRPr="00591653">
              <w:rPr>
                <w:rFonts w:ascii="Verdana" w:hAnsi="Verdana"/>
                <w:sz w:val="18"/>
                <w:szCs w:val="18"/>
              </w:rPr>
              <w:t xml:space="preserve"> (specifica)</w:t>
            </w:r>
          </w:p>
          <w:p w14:paraId="5F6BE39D" w14:textId="77777777" w:rsidR="00F433F9" w:rsidRPr="00591653" w:rsidRDefault="00F433F9" w:rsidP="00F1313F">
            <w:pPr>
              <w:overflowPunct/>
              <w:autoSpaceDE/>
              <w:adjustRightInd/>
              <w:spacing w:before="120" w:line="276" w:lineRule="auto"/>
              <w:ind w:left="284"/>
              <w:jc w:val="both"/>
              <w:rPr>
                <w:rFonts w:ascii="Verdana" w:hAnsi="Verdana"/>
                <w:b/>
                <w:sz w:val="18"/>
                <w:szCs w:val="18"/>
                <w:lang w:eastAsia="en-US"/>
              </w:rPr>
            </w:pPr>
            <w:r w:rsidRPr="00591653">
              <w:rPr>
                <w:rFonts w:ascii="Verdana" w:hAnsi="Verdana"/>
                <w:b/>
                <w:sz w:val="18"/>
                <w:szCs w:val="18"/>
              </w:rPr>
              <w:t>Sviluppo e di valorizzazione delle risorse umane</w:t>
            </w:r>
            <w:r w:rsidRPr="00591653">
              <w:rPr>
                <w:rFonts w:ascii="Verdana" w:hAnsi="Verdana"/>
                <w:sz w:val="18"/>
                <w:szCs w:val="18"/>
              </w:rPr>
              <w:t xml:space="preserve"> (specifica)</w:t>
            </w:r>
          </w:p>
        </w:tc>
      </w:tr>
    </w:tbl>
    <w:p w14:paraId="510DA5B7" w14:textId="77777777" w:rsidR="00F433F9" w:rsidRPr="00591653" w:rsidRDefault="00F433F9" w:rsidP="00F433F9">
      <w:pPr>
        <w:tabs>
          <w:tab w:val="left" w:pos="0"/>
        </w:tabs>
        <w:overflowPunct/>
        <w:autoSpaceDE/>
        <w:adjustRightInd/>
        <w:spacing w:before="120"/>
        <w:ind w:right="47"/>
        <w:jc w:val="both"/>
        <w:rPr>
          <w:rFonts w:ascii="Verdana" w:hAnsi="Verdana"/>
          <w:sz w:val="18"/>
          <w:szCs w:val="18"/>
        </w:rPr>
      </w:pP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3260"/>
        <w:gridCol w:w="5386"/>
      </w:tblGrid>
      <w:tr w:rsidR="00F433F9" w:rsidRPr="00591653" w14:paraId="7D7EAC0D" w14:textId="77777777" w:rsidTr="00F1313F">
        <w:trPr>
          <w:cantSplit/>
          <w:trHeight w:val="650"/>
        </w:trPr>
        <w:tc>
          <w:tcPr>
            <w:tcW w:w="568" w:type="dxa"/>
            <w:tcBorders>
              <w:top w:val="single" w:sz="4" w:space="0" w:color="auto"/>
              <w:left w:val="single" w:sz="4" w:space="0" w:color="auto"/>
              <w:bottom w:val="single" w:sz="4" w:space="0" w:color="auto"/>
              <w:right w:val="single" w:sz="4" w:space="0" w:color="auto"/>
            </w:tcBorders>
            <w:hideMark/>
          </w:tcPr>
          <w:p w14:paraId="139B4808" w14:textId="77777777" w:rsidR="00F433F9" w:rsidRPr="00591653" w:rsidRDefault="00F433F9" w:rsidP="00F1313F">
            <w:pPr>
              <w:spacing w:line="276" w:lineRule="auto"/>
              <w:jc w:val="center"/>
              <w:rPr>
                <w:rFonts w:ascii="Verdana" w:hAnsi="Verdana"/>
                <w:b/>
                <w:sz w:val="18"/>
                <w:szCs w:val="18"/>
                <w:lang w:eastAsia="en-US"/>
              </w:rPr>
            </w:pPr>
            <w:r w:rsidRPr="00591653">
              <w:rPr>
                <w:rFonts w:ascii="Verdana" w:hAnsi="Verdana"/>
                <w:b/>
                <w:sz w:val="18"/>
                <w:szCs w:val="18"/>
                <w:lang w:eastAsia="en-US"/>
              </w:rPr>
              <w:t xml:space="preserve">n. </w:t>
            </w:r>
          </w:p>
        </w:tc>
        <w:tc>
          <w:tcPr>
            <w:tcW w:w="3260" w:type="dxa"/>
            <w:tcBorders>
              <w:top w:val="single" w:sz="4" w:space="0" w:color="auto"/>
              <w:left w:val="single" w:sz="4" w:space="0" w:color="auto"/>
              <w:bottom w:val="single" w:sz="4" w:space="0" w:color="auto"/>
              <w:right w:val="single" w:sz="4" w:space="0" w:color="auto"/>
            </w:tcBorders>
            <w:hideMark/>
          </w:tcPr>
          <w:p w14:paraId="4727199F" w14:textId="77777777" w:rsidR="00F433F9" w:rsidRPr="00591653" w:rsidRDefault="00F433F9" w:rsidP="00F1313F">
            <w:pPr>
              <w:spacing w:line="276" w:lineRule="auto"/>
              <w:jc w:val="center"/>
              <w:rPr>
                <w:rFonts w:ascii="Verdana" w:hAnsi="Verdana"/>
                <w:b/>
                <w:sz w:val="18"/>
                <w:szCs w:val="18"/>
                <w:lang w:eastAsia="en-US"/>
              </w:rPr>
            </w:pPr>
          </w:p>
          <w:p w14:paraId="420EC3E0" w14:textId="77777777" w:rsidR="00F433F9" w:rsidRPr="00591653" w:rsidRDefault="00F433F9" w:rsidP="00F1313F">
            <w:pPr>
              <w:spacing w:line="276" w:lineRule="auto"/>
              <w:jc w:val="center"/>
              <w:rPr>
                <w:rFonts w:ascii="Verdana" w:hAnsi="Verdana"/>
                <w:b/>
                <w:sz w:val="18"/>
                <w:szCs w:val="18"/>
                <w:lang w:eastAsia="en-US"/>
              </w:rPr>
            </w:pPr>
            <w:r w:rsidRPr="00591653">
              <w:rPr>
                <w:rFonts w:ascii="Verdana" w:hAnsi="Verdana"/>
                <w:b/>
                <w:sz w:val="18"/>
                <w:szCs w:val="18"/>
                <w:lang w:eastAsia="en-US"/>
              </w:rPr>
              <w:t>PROCESSO</w:t>
            </w:r>
          </w:p>
        </w:tc>
        <w:tc>
          <w:tcPr>
            <w:tcW w:w="5386" w:type="dxa"/>
            <w:tcBorders>
              <w:top w:val="single" w:sz="4" w:space="0" w:color="auto"/>
              <w:left w:val="single" w:sz="4" w:space="0" w:color="auto"/>
              <w:bottom w:val="single" w:sz="4" w:space="0" w:color="auto"/>
              <w:right w:val="single" w:sz="4" w:space="0" w:color="auto"/>
            </w:tcBorders>
          </w:tcPr>
          <w:p w14:paraId="4B7D3D6B" w14:textId="77777777" w:rsidR="00F433F9" w:rsidRPr="00591653" w:rsidRDefault="00F433F9" w:rsidP="00F1313F">
            <w:pPr>
              <w:jc w:val="center"/>
              <w:rPr>
                <w:rFonts w:ascii="Verdana" w:hAnsi="Verdana"/>
                <w:b/>
                <w:sz w:val="18"/>
                <w:szCs w:val="18"/>
                <w:lang w:eastAsia="en-US"/>
              </w:rPr>
            </w:pPr>
          </w:p>
          <w:p w14:paraId="1EAA11EE" w14:textId="77777777" w:rsidR="00F433F9" w:rsidRPr="00591653" w:rsidRDefault="00F433F9" w:rsidP="00F1313F">
            <w:pPr>
              <w:jc w:val="center"/>
              <w:rPr>
                <w:rFonts w:ascii="Verdana" w:hAnsi="Verdana"/>
                <w:b/>
                <w:sz w:val="18"/>
                <w:szCs w:val="18"/>
                <w:lang w:eastAsia="en-US"/>
              </w:rPr>
            </w:pPr>
            <w:r w:rsidRPr="00591653">
              <w:rPr>
                <w:rFonts w:ascii="Verdana" w:hAnsi="Verdana"/>
                <w:b/>
                <w:sz w:val="18"/>
                <w:szCs w:val="18"/>
                <w:lang w:eastAsia="en-US"/>
              </w:rPr>
              <w:t>RISCHIO</w:t>
            </w:r>
          </w:p>
        </w:tc>
      </w:tr>
      <w:tr w:rsidR="00F433F9" w:rsidRPr="00591653" w14:paraId="4641059A" w14:textId="77777777" w:rsidTr="00F1313F">
        <w:trPr>
          <w:trHeight w:val="472"/>
        </w:trPr>
        <w:tc>
          <w:tcPr>
            <w:tcW w:w="568" w:type="dxa"/>
            <w:tcBorders>
              <w:top w:val="single" w:sz="4" w:space="0" w:color="auto"/>
              <w:left w:val="single" w:sz="4" w:space="0" w:color="auto"/>
              <w:bottom w:val="single" w:sz="4" w:space="0" w:color="auto"/>
              <w:right w:val="single" w:sz="4" w:space="0" w:color="auto"/>
            </w:tcBorders>
          </w:tcPr>
          <w:p w14:paraId="7F9B71B2" w14:textId="77777777" w:rsidR="00F433F9" w:rsidRPr="00591653" w:rsidRDefault="00F433F9" w:rsidP="00F1313F">
            <w:pPr>
              <w:spacing w:line="276" w:lineRule="auto"/>
              <w:ind w:right="-108"/>
              <w:rPr>
                <w:rFonts w:ascii="Verdana" w:hAnsi="Verdana"/>
                <w:b/>
                <w:sz w:val="18"/>
                <w:szCs w:val="18"/>
                <w:lang w:eastAsia="en-US"/>
              </w:rPr>
            </w:pPr>
            <w:r w:rsidRPr="00591653">
              <w:rPr>
                <w:rFonts w:ascii="Verdana" w:hAnsi="Verdana"/>
                <w:b/>
                <w:sz w:val="18"/>
                <w:szCs w:val="18"/>
                <w:lang w:eastAsia="en-US"/>
              </w:rPr>
              <w:t>13</w:t>
            </w:r>
          </w:p>
        </w:tc>
        <w:tc>
          <w:tcPr>
            <w:tcW w:w="3260" w:type="dxa"/>
            <w:tcBorders>
              <w:top w:val="single" w:sz="4" w:space="0" w:color="auto"/>
              <w:left w:val="single" w:sz="4" w:space="0" w:color="auto"/>
              <w:bottom w:val="single" w:sz="4" w:space="0" w:color="auto"/>
              <w:right w:val="single" w:sz="4" w:space="0" w:color="auto"/>
            </w:tcBorders>
            <w:hideMark/>
          </w:tcPr>
          <w:p w14:paraId="0965A6FD" w14:textId="77777777" w:rsidR="00F433F9" w:rsidRPr="00591653" w:rsidRDefault="00F433F9" w:rsidP="00F1313F">
            <w:pPr>
              <w:jc w:val="both"/>
              <w:rPr>
                <w:rFonts w:ascii="Verdana" w:hAnsi="Verdana"/>
                <w:sz w:val="18"/>
                <w:szCs w:val="18"/>
                <w:lang w:eastAsia="en-US"/>
              </w:rPr>
            </w:pPr>
            <w:r w:rsidRPr="00591653">
              <w:rPr>
                <w:rFonts w:ascii="Verdana" w:hAnsi="Verdana"/>
                <w:sz w:val="18"/>
                <w:szCs w:val="18"/>
                <w:lang w:eastAsia="en-US"/>
              </w:rPr>
              <w:t>Adozione di libri di testo e scelta di materiali didattici.</w:t>
            </w:r>
          </w:p>
        </w:tc>
        <w:tc>
          <w:tcPr>
            <w:tcW w:w="5386" w:type="dxa"/>
            <w:tcBorders>
              <w:top w:val="single" w:sz="4" w:space="0" w:color="auto"/>
              <w:left w:val="single" w:sz="4" w:space="0" w:color="auto"/>
              <w:bottom w:val="single" w:sz="4" w:space="0" w:color="auto"/>
              <w:right w:val="single" w:sz="4" w:space="0" w:color="auto"/>
            </w:tcBorders>
            <w:hideMark/>
          </w:tcPr>
          <w:p w14:paraId="1BC3EBFD" w14:textId="44F66F66" w:rsidR="00F433F9" w:rsidRPr="00591653" w:rsidRDefault="00F433F9" w:rsidP="009B3561">
            <w:pPr>
              <w:jc w:val="both"/>
              <w:rPr>
                <w:rFonts w:ascii="Verdana" w:hAnsi="Verdana"/>
                <w:sz w:val="18"/>
                <w:szCs w:val="18"/>
                <w:lang w:eastAsia="en-US"/>
              </w:rPr>
            </w:pPr>
            <w:r w:rsidRPr="00591653">
              <w:rPr>
                <w:rFonts w:ascii="Verdana" w:hAnsi="Verdana"/>
                <w:sz w:val="18"/>
                <w:szCs w:val="18"/>
                <w:lang w:eastAsia="en-US"/>
              </w:rPr>
              <w:t xml:space="preserve">Adozione di libri di testo e scelta di materiali didattici per favorire case editrici o particolari autori in cambio di utilità. </w:t>
            </w:r>
          </w:p>
        </w:tc>
      </w:tr>
      <w:tr w:rsidR="00F433F9" w:rsidRPr="00591653" w14:paraId="5615AAE8" w14:textId="77777777" w:rsidTr="00F1313F">
        <w:trPr>
          <w:trHeight w:val="696"/>
        </w:trPr>
        <w:tc>
          <w:tcPr>
            <w:tcW w:w="568" w:type="dxa"/>
            <w:tcBorders>
              <w:top w:val="single" w:sz="4" w:space="0" w:color="auto"/>
              <w:left w:val="single" w:sz="4" w:space="0" w:color="auto"/>
              <w:bottom w:val="single" w:sz="4" w:space="0" w:color="auto"/>
              <w:right w:val="single" w:sz="4" w:space="0" w:color="auto"/>
            </w:tcBorders>
          </w:tcPr>
          <w:p w14:paraId="4780C3BB" w14:textId="77777777" w:rsidR="00F433F9" w:rsidRPr="00591653" w:rsidRDefault="00F433F9" w:rsidP="00F1313F">
            <w:pPr>
              <w:spacing w:line="276" w:lineRule="auto"/>
              <w:rPr>
                <w:rFonts w:ascii="Verdana" w:hAnsi="Verdana"/>
                <w:b/>
                <w:sz w:val="18"/>
                <w:szCs w:val="18"/>
                <w:lang w:eastAsia="en-US"/>
              </w:rPr>
            </w:pPr>
            <w:r w:rsidRPr="00591653">
              <w:rPr>
                <w:rFonts w:ascii="Verdana" w:hAnsi="Verdana"/>
                <w:b/>
                <w:sz w:val="18"/>
                <w:szCs w:val="18"/>
                <w:lang w:eastAsia="en-US"/>
              </w:rPr>
              <w:t>14</w:t>
            </w:r>
          </w:p>
        </w:tc>
        <w:tc>
          <w:tcPr>
            <w:tcW w:w="3260" w:type="dxa"/>
            <w:tcBorders>
              <w:top w:val="single" w:sz="4" w:space="0" w:color="auto"/>
              <w:left w:val="single" w:sz="4" w:space="0" w:color="auto"/>
              <w:bottom w:val="single" w:sz="4" w:space="0" w:color="auto"/>
              <w:right w:val="single" w:sz="4" w:space="0" w:color="auto"/>
            </w:tcBorders>
            <w:hideMark/>
          </w:tcPr>
          <w:p w14:paraId="31E1AE28" w14:textId="77777777" w:rsidR="00F433F9" w:rsidRPr="00591653" w:rsidRDefault="00F433F9" w:rsidP="00F1313F">
            <w:pPr>
              <w:jc w:val="both"/>
              <w:rPr>
                <w:rFonts w:ascii="Verdana" w:hAnsi="Verdana"/>
                <w:sz w:val="18"/>
                <w:szCs w:val="18"/>
                <w:lang w:eastAsia="en-US"/>
              </w:rPr>
            </w:pPr>
            <w:r w:rsidRPr="00591653">
              <w:rPr>
                <w:rFonts w:ascii="Verdana" w:hAnsi="Verdana"/>
                <w:sz w:val="18"/>
                <w:szCs w:val="18"/>
                <w:lang w:eastAsia="en-US"/>
              </w:rPr>
              <w:t>Assegnazione di borse di studio/premi agli studenti.</w:t>
            </w:r>
          </w:p>
        </w:tc>
        <w:tc>
          <w:tcPr>
            <w:tcW w:w="5386" w:type="dxa"/>
            <w:tcBorders>
              <w:top w:val="single" w:sz="4" w:space="0" w:color="auto"/>
              <w:left w:val="single" w:sz="4" w:space="0" w:color="auto"/>
              <w:bottom w:val="single" w:sz="4" w:space="0" w:color="auto"/>
              <w:right w:val="single" w:sz="4" w:space="0" w:color="auto"/>
            </w:tcBorders>
            <w:hideMark/>
          </w:tcPr>
          <w:p w14:paraId="39E30A7A" w14:textId="3BB5CF06" w:rsidR="009B3561" w:rsidRPr="00591653" w:rsidRDefault="00F433F9" w:rsidP="009B3561">
            <w:pPr>
              <w:jc w:val="both"/>
              <w:rPr>
                <w:rFonts w:ascii="Verdana" w:hAnsi="Verdana"/>
                <w:sz w:val="18"/>
                <w:szCs w:val="18"/>
                <w:lang w:eastAsia="en-US"/>
              </w:rPr>
            </w:pPr>
            <w:r w:rsidRPr="00591653">
              <w:rPr>
                <w:rFonts w:ascii="Verdana" w:hAnsi="Verdana"/>
                <w:sz w:val="18"/>
                <w:szCs w:val="18"/>
                <w:lang w:eastAsia="en-US"/>
              </w:rPr>
              <w:t>Irregolare assegnazione di borse di studio/premi finalizzata ad avvantaggiare particolari studenti, in violazione delle procedure e dei criteri previsti dai bandi o dagli atti regolamentari interni all’Istituto.</w:t>
            </w:r>
          </w:p>
        </w:tc>
      </w:tr>
      <w:tr w:rsidR="00F433F9" w:rsidRPr="00591653" w14:paraId="7A6B98F5" w14:textId="77777777" w:rsidTr="00F1313F">
        <w:trPr>
          <w:trHeight w:val="848"/>
        </w:trPr>
        <w:tc>
          <w:tcPr>
            <w:tcW w:w="568" w:type="dxa"/>
            <w:tcBorders>
              <w:top w:val="single" w:sz="4" w:space="0" w:color="auto"/>
              <w:left w:val="single" w:sz="4" w:space="0" w:color="auto"/>
              <w:bottom w:val="single" w:sz="4" w:space="0" w:color="auto"/>
              <w:right w:val="single" w:sz="4" w:space="0" w:color="auto"/>
            </w:tcBorders>
          </w:tcPr>
          <w:p w14:paraId="184A7627" w14:textId="77777777" w:rsidR="00F433F9" w:rsidRPr="00591653" w:rsidRDefault="00F433F9" w:rsidP="00F1313F">
            <w:pPr>
              <w:spacing w:line="276" w:lineRule="auto"/>
              <w:rPr>
                <w:rFonts w:ascii="Verdana" w:hAnsi="Verdana"/>
                <w:b/>
                <w:sz w:val="18"/>
                <w:szCs w:val="18"/>
                <w:lang w:eastAsia="en-US"/>
              </w:rPr>
            </w:pPr>
            <w:r w:rsidRPr="00591653">
              <w:rPr>
                <w:rFonts w:ascii="Verdana" w:hAnsi="Verdana"/>
                <w:b/>
                <w:sz w:val="18"/>
                <w:szCs w:val="18"/>
                <w:lang w:eastAsia="en-US"/>
              </w:rPr>
              <w:t>15</w:t>
            </w:r>
          </w:p>
        </w:tc>
        <w:tc>
          <w:tcPr>
            <w:tcW w:w="3260" w:type="dxa"/>
            <w:tcBorders>
              <w:top w:val="single" w:sz="4" w:space="0" w:color="auto"/>
              <w:left w:val="single" w:sz="4" w:space="0" w:color="auto"/>
              <w:bottom w:val="single" w:sz="4" w:space="0" w:color="auto"/>
              <w:right w:val="single" w:sz="4" w:space="0" w:color="auto"/>
            </w:tcBorders>
          </w:tcPr>
          <w:p w14:paraId="7BA370E9" w14:textId="77777777" w:rsidR="00F433F9" w:rsidRPr="00591653" w:rsidRDefault="00F433F9" w:rsidP="00F1313F">
            <w:pPr>
              <w:jc w:val="both"/>
              <w:rPr>
                <w:rFonts w:ascii="Verdana" w:hAnsi="Verdana"/>
                <w:sz w:val="18"/>
                <w:szCs w:val="18"/>
                <w:lang w:eastAsia="en-US"/>
              </w:rPr>
            </w:pPr>
            <w:r w:rsidRPr="00591653">
              <w:rPr>
                <w:rFonts w:ascii="Verdana" w:hAnsi="Verdana"/>
                <w:sz w:val="18"/>
                <w:szCs w:val="18"/>
                <w:lang w:eastAsia="en-US"/>
              </w:rPr>
              <w:t>Sponsorizzazioni e donazioni da privati.</w:t>
            </w:r>
          </w:p>
          <w:p w14:paraId="482F8412" w14:textId="77777777" w:rsidR="00F433F9" w:rsidRPr="00591653" w:rsidRDefault="00F433F9" w:rsidP="00F1313F">
            <w:pPr>
              <w:jc w:val="both"/>
              <w:rPr>
                <w:rFonts w:ascii="Verdana" w:hAnsi="Verdana"/>
                <w:sz w:val="18"/>
                <w:szCs w:val="18"/>
                <w:lang w:eastAsia="en-US"/>
              </w:rPr>
            </w:pPr>
          </w:p>
          <w:p w14:paraId="61EA6FE4" w14:textId="77777777" w:rsidR="00F433F9" w:rsidRPr="00591653" w:rsidRDefault="00F433F9" w:rsidP="00F1313F">
            <w:pPr>
              <w:jc w:val="both"/>
              <w:rPr>
                <w:rFonts w:ascii="Verdana" w:hAnsi="Verdana"/>
                <w:sz w:val="18"/>
                <w:szCs w:val="18"/>
                <w:lang w:eastAsia="en-US"/>
              </w:rPr>
            </w:pPr>
          </w:p>
        </w:tc>
        <w:tc>
          <w:tcPr>
            <w:tcW w:w="5386" w:type="dxa"/>
            <w:tcBorders>
              <w:top w:val="single" w:sz="4" w:space="0" w:color="auto"/>
              <w:left w:val="single" w:sz="4" w:space="0" w:color="auto"/>
              <w:bottom w:val="single" w:sz="4" w:space="0" w:color="auto"/>
              <w:right w:val="single" w:sz="4" w:space="0" w:color="auto"/>
            </w:tcBorders>
          </w:tcPr>
          <w:p w14:paraId="79D3775C" w14:textId="77777777" w:rsidR="00F433F9" w:rsidRPr="00591653" w:rsidRDefault="00F433F9" w:rsidP="00F1313F">
            <w:pPr>
              <w:jc w:val="both"/>
              <w:rPr>
                <w:rFonts w:ascii="Verdana" w:hAnsi="Verdana"/>
                <w:sz w:val="18"/>
                <w:szCs w:val="18"/>
                <w:lang w:eastAsia="en-US"/>
              </w:rPr>
            </w:pPr>
            <w:r w:rsidRPr="00591653">
              <w:rPr>
                <w:rFonts w:ascii="Verdana" w:hAnsi="Verdana"/>
                <w:sz w:val="18"/>
                <w:szCs w:val="18"/>
                <w:lang w:eastAsia="en-US"/>
              </w:rPr>
              <w:t>Imputazione irregolare a bilancio delle somme incassate da privati su capitoli che prevedono liquidazione di compensi al personale interno allo scopo di avvantaggiarlo o favorirlo.</w:t>
            </w:r>
          </w:p>
          <w:p w14:paraId="4096F617" w14:textId="77777777" w:rsidR="00F433F9" w:rsidRPr="00591653" w:rsidRDefault="00F433F9" w:rsidP="00F1313F">
            <w:pPr>
              <w:jc w:val="both"/>
              <w:rPr>
                <w:rFonts w:ascii="Verdana" w:hAnsi="Verdana"/>
                <w:sz w:val="18"/>
                <w:szCs w:val="18"/>
                <w:lang w:eastAsia="en-US"/>
              </w:rPr>
            </w:pPr>
            <w:r w:rsidRPr="00591653">
              <w:rPr>
                <w:rFonts w:ascii="Verdana" w:hAnsi="Verdana"/>
                <w:sz w:val="18"/>
                <w:szCs w:val="18"/>
                <w:lang w:eastAsia="en-US"/>
              </w:rPr>
              <w:t>Imputazione a bilancio di somme provenienti da sponsorizzazioni senza ottemperare ai criteri deliberati dal Consiglio di Istituto.</w:t>
            </w:r>
          </w:p>
        </w:tc>
      </w:tr>
      <w:tr w:rsidR="00F433F9" w:rsidRPr="00591653" w14:paraId="7E72E0A5" w14:textId="77777777" w:rsidTr="00F1313F">
        <w:tc>
          <w:tcPr>
            <w:tcW w:w="568" w:type="dxa"/>
            <w:tcBorders>
              <w:top w:val="single" w:sz="4" w:space="0" w:color="auto"/>
              <w:left w:val="single" w:sz="4" w:space="0" w:color="auto"/>
              <w:bottom w:val="single" w:sz="4" w:space="0" w:color="auto"/>
              <w:right w:val="single" w:sz="4" w:space="0" w:color="auto"/>
            </w:tcBorders>
          </w:tcPr>
          <w:p w14:paraId="0CD7EF96" w14:textId="77777777" w:rsidR="00F433F9" w:rsidRPr="00591653" w:rsidRDefault="00F433F9" w:rsidP="00F1313F">
            <w:pPr>
              <w:spacing w:line="276" w:lineRule="auto"/>
              <w:rPr>
                <w:rFonts w:ascii="Verdana" w:hAnsi="Verdana"/>
                <w:b/>
                <w:sz w:val="18"/>
                <w:szCs w:val="18"/>
                <w:lang w:eastAsia="en-US"/>
              </w:rPr>
            </w:pPr>
            <w:r w:rsidRPr="00591653">
              <w:rPr>
                <w:rFonts w:ascii="Verdana" w:hAnsi="Verdana"/>
                <w:b/>
                <w:sz w:val="18"/>
                <w:szCs w:val="18"/>
                <w:lang w:eastAsia="en-US"/>
              </w:rPr>
              <w:t>16</w:t>
            </w:r>
          </w:p>
        </w:tc>
        <w:tc>
          <w:tcPr>
            <w:tcW w:w="3260" w:type="dxa"/>
            <w:tcBorders>
              <w:top w:val="single" w:sz="4" w:space="0" w:color="auto"/>
              <w:left w:val="single" w:sz="4" w:space="0" w:color="auto"/>
              <w:bottom w:val="single" w:sz="4" w:space="0" w:color="auto"/>
              <w:right w:val="single" w:sz="4" w:space="0" w:color="auto"/>
            </w:tcBorders>
          </w:tcPr>
          <w:p w14:paraId="530EF547" w14:textId="77777777" w:rsidR="00F433F9" w:rsidRPr="00591653" w:rsidRDefault="00F433F9" w:rsidP="00F1313F">
            <w:pPr>
              <w:jc w:val="both"/>
              <w:rPr>
                <w:rFonts w:ascii="Verdana" w:hAnsi="Verdana"/>
                <w:sz w:val="18"/>
                <w:szCs w:val="18"/>
                <w:lang w:eastAsia="en-US"/>
              </w:rPr>
            </w:pPr>
            <w:r w:rsidRPr="00591653">
              <w:rPr>
                <w:rFonts w:ascii="Verdana" w:hAnsi="Verdana"/>
                <w:sz w:val="18"/>
                <w:szCs w:val="18"/>
                <w:lang w:eastAsia="en-US"/>
              </w:rPr>
              <w:t>Assegnazione del contributo volontario da parte delle famiglie alla scuola.</w:t>
            </w:r>
          </w:p>
        </w:tc>
        <w:tc>
          <w:tcPr>
            <w:tcW w:w="5386" w:type="dxa"/>
            <w:tcBorders>
              <w:top w:val="single" w:sz="4" w:space="0" w:color="auto"/>
              <w:left w:val="single" w:sz="4" w:space="0" w:color="auto"/>
              <w:bottom w:val="single" w:sz="4" w:space="0" w:color="auto"/>
              <w:right w:val="single" w:sz="4" w:space="0" w:color="auto"/>
            </w:tcBorders>
          </w:tcPr>
          <w:p w14:paraId="221AA261" w14:textId="77777777" w:rsidR="00F433F9" w:rsidRPr="00591653" w:rsidRDefault="00F433F9" w:rsidP="00F1313F">
            <w:pPr>
              <w:jc w:val="both"/>
              <w:rPr>
                <w:rFonts w:ascii="Verdana" w:hAnsi="Verdana"/>
                <w:sz w:val="18"/>
                <w:szCs w:val="18"/>
                <w:lang w:eastAsia="en-US"/>
              </w:rPr>
            </w:pPr>
            <w:r w:rsidRPr="00591653">
              <w:rPr>
                <w:rFonts w:ascii="Verdana" w:hAnsi="Verdana"/>
                <w:sz w:val="18"/>
                <w:szCs w:val="18"/>
                <w:lang w:eastAsia="en-US"/>
              </w:rPr>
              <w:t>Imputazione irregolare a bilancio delle somme incassate su capitoli che prevedono liquidazione di compensi al personale interno allo scopo di avvantaggiarlo o favorirlo in violazione delle procedure e dei criteri previsti dall’Istituto.</w:t>
            </w:r>
          </w:p>
          <w:p w14:paraId="7FE48FF0" w14:textId="3D1C71A0" w:rsidR="009B3561" w:rsidRPr="00591653" w:rsidRDefault="009B3561" w:rsidP="009B3561">
            <w:pPr>
              <w:jc w:val="both"/>
              <w:rPr>
                <w:rFonts w:ascii="Verdana" w:hAnsi="Verdana"/>
                <w:sz w:val="18"/>
                <w:szCs w:val="18"/>
                <w:lang w:eastAsia="en-US"/>
              </w:rPr>
            </w:pPr>
          </w:p>
        </w:tc>
      </w:tr>
      <w:tr w:rsidR="00F433F9" w:rsidRPr="00591653" w14:paraId="0AD94277" w14:textId="77777777" w:rsidTr="00F1313F">
        <w:trPr>
          <w:trHeight w:val="542"/>
        </w:trPr>
        <w:tc>
          <w:tcPr>
            <w:tcW w:w="568" w:type="dxa"/>
            <w:tcBorders>
              <w:top w:val="single" w:sz="4" w:space="0" w:color="auto"/>
              <w:left w:val="single" w:sz="4" w:space="0" w:color="auto"/>
              <w:bottom w:val="single" w:sz="4" w:space="0" w:color="auto"/>
              <w:right w:val="single" w:sz="4" w:space="0" w:color="auto"/>
            </w:tcBorders>
          </w:tcPr>
          <w:p w14:paraId="182120E4" w14:textId="77777777" w:rsidR="00F433F9" w:rsidRPr="00591653" w:rsidRDefault="00F433F9" w:rsidP="00F1313F">
            <w:pPr>
              <w:spacing w:line="276" w:lineRule="auto"/>
              <w:rPr>
                <w:rFonts w:ascii="Verdana" w:hAnsi="Verdana"/>
                <w:b/>
                <w:sz w:val="18"/>
                <w:szCs w:val="18"/>
                <w:lang w:eastAsia="en-US"/>
              </w:rPr>
            </w:pPr>
            <w:r w:rsidRPr="00591653">
              <w:rPr>
                <w:rFonts w:ascii="Verdana" w:hAnsi="Verdana"/>
                <w:b/>
                <w:sz w:val="18"/>
                <w:szCs w:val="18"/>
                <w:lang w:eastAsia="en-US"/>
              </w:rPr>
              <w:t>17</w:t>
            </w:r>
          </w:p>
        </w:tc>
        <w:tc>
          <w:tcPr>
            <w:tcW w:w="3260" w:type="dxa"/>
            <w:tcBorders>
              <w:top w:val="single" w:sz="4" w:space="0" w:color="auto"/>
              <w:left w:val="single" w:sz="4" w:space="0" w:color="auto"/>
              <w:bottom w:val="single" w:sz="4" w:space="0" w:color="auto"/>
              <w:right w:val="single" w:sz="4" w:space="0" w:color="auto"/>
            </w:tcBorders>
          </w:tcPr>
          <w:p w14:paraId="49F7838C" w14:textId="77777777" w:rsidR="00F433F9" w:rsidRPr="00591653" w:rsidRDefault="00F433F9" w:rsidP="00F1313F">
            <w:pPr>
              <w:jc w:val="both"/>
              <w:rPr>
                <w:rFonts w:ascii="Verdana" w:hAnsi="Verdana"/>
                <w:sz w:val="18"/>
                <w:szCs w:val="18"/>
                <w:lang w:eastAsia="en-US"/>
              </w:rPr>
            </w:pPr>
            <w:r w:rsidRPr="00591653">
              <w:rPr>
                <w:rFonts w:ascii="Verdana" w:hAnsi="Verdana"/>
                <w:sz w:val="18"/>
                <w:szCs w:val="18"/>
                <w:lang w:eastAsia="en-US"/>
              </w:rPr>
              <w:t>Gestione dei contributi dei Comuni e di altri enti pubblici e privati.</w:t>
            </w:r>
          </w:p>
        </w:tc>
        <w:tc>
          <w:tcPr>
            <w:tcW w:w="5386" w:type="dxa"/>
            <w:tcBorders>
              <w:top w:val="single" w:sz="4" w:space="0" w:color="auto"/>
              <w:left w:val="single" w:sz="4" w:space="0" w:color="auto"/>
              <w:bottom w:val="single" w:sz="4" w:space="0" w:color="auto"/>
              <w:right w:val="single" w:sz="4" w:space="0" w:color="auto"/>
            </w:tcBorders>
          </w:tcPr>
          <w:p w14:paraId="3D555053" w14:textId="77777777" w:rsidR="00F433F9" w:rsidRPr="00591653" w:rsidRDefault="00F433F9" w:rsidP="00F1313F">
            <w:pPr>
              <w:jc w:val="both"/>
              <w:rPr>
                <w:rFonts w:ascii="Verdana" w:hAnsi="Verdana"/>
                <w:sz w:val="18"/>
                <w:szCs w:val="18"/>
                <w:lang w:eastAsia="en-US"/>
              </w:rPr>
            </w:pPr>
            <w:r w:rsidRPr="00591653">
              <w:rPr>
                <w:rFonts w:ascii="Verdana" w:hAnsi="Verdana"/>
                <w:sz w:val="18"/>
                <w:szCs w:val="18"/>
                <w:lang w:eastAsia="en-US"/>
              </w:rPr>
              <w:t>Utilizzo dei contributi pubblici o privati per finalità diverse da quelle indicate nell’atto di assegnazione.</w:t>
            </w:r>
          </w:p>
          <w:p w14:paraId="377E7EF5" w14:textId="073FCB3D" w:rsidR="009B3561" w:rsidRPr="00591653" w:rsidRDefault="009B3561" w:rsidP="00F1313F">
            <w:pPr>
              <w:jc w:val="both"/>
              <w:rPr>
                <w:rFonts w:ascii="Verdana" w:hAnsi="Verdana"/>
                <w:sz w:val="18"/>
                <w:szCs w:val="18"/>
                <w:lang w:eastAsia="en-US"/>
              </w:rPr>
            </w:pPr>
          </w:p>
        </w:tc>
      </w:tr>
      <w:tr w:rsidR="00F433F9" w:rsidRPr="00591653" w14:paraId="69D048AC" w14:textId="77777777" w:rsidTr="00F1313F">
        <w:trPr>
          <w:trHeight w:val="847"/>
        </w:trPr>
        <w:tc>
          <w:tcPr>
            <w:tcW w:w="568" w:type="dxa"/>
            <w:tcBorders>
              <w:top w:val="single" w:sz="4" w:space="0" w:color="auto"/>
              <w:left w:val="single" w:sz="4" w:space="0" w:color="auto"/>
              <w:bottom w:val="single" w:sz="4" w:space="0" w:color="auto"/>
              <w:right w:val="single" w:sz="4" w:space="0" w:color="auto"/>
            </w:tcBorders>
          </w:tcPr>
          <w:p w14:paraId="4BD79151" w14:textId="77777777" w:rsidR="00F433F9" w:rsidRPr="00591653" w:rsidRDefault="00F433F9" w:rsidP="00F1313F">
            <w:pPr>
              <w:spacing w:line="276" w:lineRule="auto"/>
              <w:rPr>
                <w:rFonts w:ascii="Verdana" w:hAnsi="Verdana"/>
                <w:b/>
                <w:sz w:val="18"/>
                <w:szCs w:val="18"/>
                <w:lang w:eastAsia="en-US"/>
              </w:rPr>
            </w:pPr>
            <w:r w:rsidRPr="00591653">
              <w:rPr>
                <w:rFonts w:ascii="Verdana" w:hAnsi="Verdana"/>
                <w:b/>
                <w:sz w:val="18"/>
                <w:szCs w:val="18"/>
                <w:lang w:eastAsia="en-US"/>
              </w:rPr>
              <w:t>18</w:t>
            </w:r>
          </w:p>
        </w:tc>
        <w:tc>
          <w:tcPr>
            <w:tcW w:w="3260" w:type="dxa"/>
            <w:tcBorders>
              <w:top w:val="single" w:sz="4" w:space="0" w:color="auto"/>
              <w:left w:val="single" w:sz="4" w:space="0" w:color="auto"/>
              <w:bottom w:val="single" w:sz="4" w:space="0" w:color="auto"/>
              <w:right w:val="single" w:sz="4" w:space="0" w:color="auto"/>
            </w:tcBorders>
            <w:hideMark/>
          </w:tcPr>
          <w:p w14:paraId="27EEB236" w14:textId="77777777" w:rsidR="00F433F9" w:rsidRPr="00591653" w:rsidRDefault="00F433F9" w:rsidP="00F1313F">
            <w:pPr>
              <w:jc w:val="both"/>
              <w:rPr>
                <w:rFonts w:ascii="Verdana" w:hAnsi="Verdana"/>
                <w:sz w:val="18"/>
                <w:szCs w:val="18"/>
                <w:lang w:eastAsia="en-US"/>
              </w:rPr>
            </w:pPr>
            <w:r w:rsidRPr="00591653">
              <w:rPr>
                <w:rFonts w:ascii="Verdana" w:hAnsi="Verdana"/>
                <w:sz w:val="18"/>
                <w:szCs w:val="18"/>
                <w:lang w:eastAsia="en-US"/>
              </w:rPr>
              <w:t xml:space="preserve">Assegnazione di importi del </w:t>
            </w:r>
            <w:proofErr w:type="spellStart"/>
            <w:r w:rsidRPr="00591653">
              <w:rPr>
                <w:rFonts w:ascii="Verdana" w:hAnsi="Verdana"/>
                <w:sz w:val="18"/>
                <w:szCs w:val="18"/>
                <w:lang w:eastAsia="en-US"/>
              </w:rPr>
              <w:t>MOF</w:t>
            </w:r>
            <w:proofErr w:type="spellEnd"/>
            <w:r w:rsidRPr="00591653">
              <w:rPr>
                <w:rFonts w:ascii="Verdana" w:hAnsi="Verdana"/>
                <w:sz w:val="18"/>
                <w:szCs w:val="18"/>
                <w:lang w:eastAsia="en-US"/>
              </w:rPr>
              <w:t xml:space="preserve"> (FIS, incarichi specifici, funzioni strumentali, valorizzazione del merito, ecc.), ai docenti o al personale ATA.</w:t>
            </w:r>
          </w:p>
        </w:tc>
        <w:tc>
          <w:tcPr>
            <w:tcW w:w="5386" w:type="dxa"/>
            <w:tcBorders>
              <w:top w:val="single" w:sz="4" w:space="0" w:color="auto"/>
              <w:left w:val="single" w:sz="4" w:space="0" w:color="auto"/>
              <w:bottom w:val="single" w:sz="4" w:space="0" w:color="auto"/>
              <w:right w:val="single" w:sz="4" w:space="0" w:color="auto"/>
            </w:tcBorders>
            <w:hideMark/>
          </w:tcPr>
          <w:p w14:paraId="07D24F47" w14:textId="77777777" w:rsidR="00F433F9" w:rsidRPr="00591653" w:rsidRDefault="00F433F9" w:rsidP="00F1313F">
            <w:pPr>
              <w:jc w:val="both"/>
              <w:rPr>
                <w:rFonts w:ascii="Verdana" w:hAnsi="Verdana"/>
                <w:sz w:val="18"/>
                <w:szCs w:val="18"/>
                <w:lang w:eastAsia="en-US"/>
              </w:rPr>
            </w:pPr>
            <w:r w:rsidRPr="00591653">
              <w:rPr>
                <w:rFonts w:ascii="Verdana" w:hAnsi="Verdana"/>
                <w:sz w:val="18"/>
                <w:szCs w:val="18"/>
                <w:lang w:eastAsia="en-US"/>
              </w:rPr>
              <w:t>Irregolare assegnazione di somme finalizzata ad avvantaggiare particolari soggetti.</w:t>
            </w:r>
          </w:p>
          <w:p w14:paraId="0B3776AC" w14:textId="2A6D7E37" w:rsidR="009B3561" w:rsidRPr="00591653" w:rsidRDefault="009B3561" w:rsidP="00C65476">
            <w:pPr>
              <w:jc w:val="both"/>
              <w:rPr>
                <w:rFonts w:ascii="Verdana" w:hAnsi="Verdana"/>
                <w:sz w:val="18"/>
                <w:szCs w:val="18"/>
                <w:lang w:eastAsia="en-US"/>
              </w:rPr>
            </w:pPr>
          </w:p>
        </w:tc>
      </w:tr>
    </w:tbl>
    <w:p w14:paraId="4FD324B9" w14:textId="77777777" w:rsidR="00F433F9" w:rsidRPr="00591653" w:rsidRDefault="00F433F9" w:rsidP="00F433F9">
      <w:pPr>
        <w:tabs>
          <w:tab w:val="left" w:pos="0"/>
        </w:tabs>
        <w:overflowPunct/>
        <w:autoSpaceDE/>
        <w:adjustRightInd/>
        <w:spacing w:before="120"/>
        <w:ind w:right="47"/>
        <w:jc w:val="both"/>
        <w:rPr>
          <w:rFonts w:ascii="Verdana" w:hAnsi="Verdana"/>
          <w:sz w:val="18"/>
          <w:szCs w:val="18"/>
        </w:rPr>
      </w:pPr>
    </w:p>
    <w:p w14:paraId="7234AFF6" w14:textId="77777777" w:rsidR="00F433F9" w:rsidRPr="00591653" w:rsidRDefault="00F433F9" w:rsidP="00F433F9">
      <w:pPr>
        <w:tabs>
          <w:tab w:val="left" w:pos="0"/>
        </w:tabs>
        <w:overflowPunct/>
        <w:autoSpaceDE/>
        <w:adjustRightInd/>
        <w:spacing w:before="120"/>
        <w:ind w:right="47"/>
        <w:jc w:val="both"/>
        <w:rPr>
          <w:rFonts w:ascii="Verdana" w:hAnsi="Verdana"/>
          <w:sz w:val="18"/>
          <w:szCs w:val="18"/>
        </w:rPr>
      </w:pPr>
    </w:p>
    <w:tbl>
      <w:tblPr>
        <w:tblW w:w="9214" w:type="dxa"/>
        <w:tblInd w:w="-34"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3828"/>
        <w:gridCol w:w="5386"/>
      </w:tblGrid>
      <w:tr w:rsidR="00F433F9" w:rsidRPr="00591653" w14:paraId="17110A4D" w14:textId="77777777" w:rsidTr="00F1313F">
        <w:trPr>
          <w:trHeight w:val="421"/>
        </w:trPr>
        <w:tc>
          <w:tcPr>
            <w:tcW w:w="3828" w:type="dxa"/>
            <w:tcBorders>
              <w:top w:val="single" w:sz="4" w:space="0" w:color="FFFFFF"/>
              <w:left w:val="single" w:sz="4" w:space="0" w:color="FFFFFF"/>
              <w:bottom w:val="single" w:sz="4" w:space="0" w:color="FFFFFF"/>
              <w:right w:val="single" w:sz="4" w:space="0" w:color="FFFFFF"/>
            </w:tcBorders>
            <w:shd w:val="clear" w:color="auto" w:fill="FFFF99"/>
          </w:tcPr>
          <w:p w14:paraId="6A4F59A4" w14:textId="77777777" w:rsidR="00F433F9" w:rsidRPr="00591653" w:rsidRDefault="00F433F9" w:rsidP="00F1313F">
            <w:pPr>
              <w:overflowPunct/>
              <w:autoSpaceDE/>
              <w:adjustRightInd/>
              <w:spacing w:before="120" w:line="276" w:lineRule="auto"/>
              <w:ind w:left="34"/>
              <w:jc w:val="both"/>
              <w:rPr>
                <w:rFonts w:ascii="Verdana" w:hAnsi="Verdana"/>
                <w:b/>
                <w:sz w:val="18"/>
                <w:szCs w:val="18"/>
                <w:lang w:eastAsia="en-US"/>
              </w:rPr>
            </w:pPr>
            <w:r w:rsidRPr="00591653">
              <w:rPr>
                <w:rFonts w:ascii="Verdana" w:hAnsi="Verdana"/>
                <w:b/>
                <w:sz w:val="18"/>
                <w:szCs w:val="18"/>
                <w:lang w:eastAsia="en-US"/>
              </w:rPr>
              <w:t>AREA E</w:t>
            </w:r>
          </w:p>
        </w:tc>
        <w:tc>
          <w:tcPr>
            <w:tcW w:w="5386" w:type="dxa"/>
            <w:tcBorders>
              <w:top w:val="single" w:sz="4" w:space="0" w:color="FFFFFF"/>
              <w:left w:val="single" w:sz="4" w:space="0" w:color="FFFFFF"/>
              <w:bottom w:val="single" w:sz="4" w:space="0" w:color="FFFFFF"/>
              <w:right w:val="single" w:sz="4" w:space="0" w:color="FFFFFF"/>
            </w:tcBorders>
            <w:shd w:val="clear" w:color="auto" w:fill="FFFF99"/>
            <w:hideMark/>
          </w:tcPr>
          <w:p w14:paraId="012ECA5D" w14:textId="77777777" w:rsidR="00F433F9" w:rsidRPr="00591653" w:rsidRDefault="00F433F9" w:rsidP="00F1313F">
            <w:pPr>
              <w:overflowPunct/>
              <w:autoSpaceDE/>
              <w:adjustRightInd/>
              <w:spacing w:before="120" w:line="276" w:lineRule="auto"/>
              <w:ind w:left="34"/>
              <w:jc w:val="both"/>
              <w:rPr>
                <w:rFonts w:ascii="Verdana" w:hAnsi="Verdana"/>
                <w:sz w:val="18"/>
                <w:szCs w:val="18"/>
                <w:lang w:eastAsia="en-US"/>
              </w:rPr>
            </w:pPr>
            <w:r w:rsidRPr="00591653">
              <w:rPr>
                <w:rFonts w:ascii="Verdana" w:hAnsi="Verdana"/>
                <w:b/>
                <w:sz w:val="18"/>
                <w:szCs w:val="18"/>
                <w:lang w:eastAsia="en-US"/>
              </w:rPr>
              <w:t>Gestione delle entrate, delle spese e del patrimonio</w:t>
            </w:r>
            <w:r w:rsidRPr="00591653">
              <w:rPr>
                <w:rFonts w:ascii="Verdana" w:hAnsi="Verdana"/>
                <w:sz w:val="18"/>
                <w:szCs w:val="18"/>
                <w:lang w:eastAsia="en-US"/>
              </w:rPr>
              <w:t xml:space="preserve"> (comune)</w:t>
            </w:r>
          </w:p>
          <w:p w14:paraId="7B1606D5" w14:textId="77777777" w:rsidR="00F433F9" w:rsidRPr="00591653" w:rsidRDefault="00F433F9" w:rsidP="00F1313F">
            <w:pPr>
              <w:overflowPunct/>
              <w:autoSpaceDE/>
              <w:adjustRightInd/>
              <w:spacing w:before="120" w:line="276" w:lineRule="auto"/>
              <w:ind w:left="34"/>
              <w:jc w:val="both"/>
              <w:rPr>
                <w:rFonts w:ascii="Verdana" w:hAnsi="Verdana"/>
                <w:b/>
                <w:sz w:val="18"/>
                <w:szCs w:val="18"/>
                <w:lang w:eastAsia="en-US"/>
              </w:rPr>
            </w:pPr>
            <w:r w:rsidRPr="00591653">
              <w:rPr>
                <w:rFonts w:ascii="Verdana" w:hAnsi="Verdana"/>
                <w:b/>
                <w:sz w:val="18"/>
                <w:szCs w:val="18"/>
              </w:rPr>
              <w:t xml:space="preserve">Gestione dei locali scolastici di proprietà degli </w:t>
            </w:r>
            <w:proofErr w:type="spellStart"/>
            <w:r w:rsidRPr="00591653">
              <w:rPr>
                <w:rFonts w:ascii="Verdana" w:hAnsi="Verdana"/>
                <w:b/>
                <w:sz w:val="18"/>
                <w:szCs w:val="18"/>
              </w:rPr>
              <w:t>EE.LL</w:t>
            </w:r>
            <w:proofErr w:type="spellEnd"/>
            <w:r w:rsidRPr="00591653">
              <w:rPr>
                <w:rFonts w:ascii="Verdana" w:hAnsi="Verdana"/>
                <w:b/>
                <w:sz w:val="18"/>
                <w:szCs w:val="18"/>
              </w:rPr>
              <w:t>.</w:t>
            </w:r>
            <w:r w:rsidRPr="00591653">
              <w:rPr>
                <w:rFonts w:ascii="Verdana" w:hAnsi="Verdana"/>
                <w:sz w:val="18"/>
                <w:szCs w:val="18"/>
              </w:rPr>
              <w:t xml:space="preserve"> (specifica)</w:t>
            </w:r>
          </w:p>
        </w:tc>
      </w:tr>
    </w:tbl>
    <w:p w14:paraId="03C4E0CD" w14:textId="77777777" w:rsidR="00F433F9" w:rsidRPr="00591653" w:rsidRDefault="00F433F9" w:rsidP="00F433F9">
      <w:pPr>
        <w:tabs>
          <w:tab w:val="left" w:pos="0"/>
        </w:tabs>
        <w:overflowPunct/>
        <w:autoSpaceDE/>
        <w:adjustRightInd/>
        <w:spacing w:before="120"/>
        <w:ind w:right="47"/>
        <w:jc w:val="both"/>
        <w:rPr>
          <w:rFonts w:ascii="Verdana" w:hAnsi="Verdana"/>
          <w:sz w:val="18"/>
          <w:szCs w:val="18"/>
        </w:rPr>
      </w:pP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3260"/>
        <w:gridCol w:w="5386"/>
      </w:tblGrid>
      <w:tr w:rsidR="00F433F9" w:rsidRPr="00591653" w14:paraId="61CEE442" w14:textId="77777777" w:rsidTr="00F1313F">
        <w:trPr>
          <w:cantSplit/>
          <w:trHeight w:val="564"/>
        </w:trPr>
        <w:tc>
          <w:tcPr>
            <w:tcW w:w="568" w:type="dxa"/>
            <w:tcBorders>
              <w:top w:val="single" w:sz="4" w:space="0" w:color="auto"/>
              <w:left w:val="single" w:sz="4" w:space="0" w:color="auto"/>
              <w:bottom w:val="single" w:sz="4" w:space="0" w:color="auto"/>
              <w:right w:val="single" w:sz="4" w:space="0" w:color="auto"/>
            </w:tcBorders>
            <w:hideMark/>
          </w:tcPr>
          <w:p w14:paraId="32F0CE1F" w14:textId="77777777" w:rsidR="00F433F9" w:rsidRPr="00591653" w:rsidRDefault="00F433F9" w:rsidP="00F1313F">
            <w:pPr>
              <w:spacing w:line="276" w:lineRule="auto"/>
              <w:jc w:val="center"/>
              <w:rPr>
                <w:rFonts w:ascii="Verdana" w:hAnsi="Verdana"/>
                <w:b/>
                <w:sz w:val="18"/>
                <w:szCs w:val="18"/>
                <w:lang w:eastAsia="en-US"/>
              </w:rPr>
            </w:pPr>
            <w:r w:rsidRPr="00591653">
              <w:rPr>
                <w:rFonts w:ascii="Verdana" w:hAnsi="Verdana"/>
                <w:b/>
                <w:sz w:val="18"/>
                <w:szCs w:val="18"/>
                <w:lang w:eastAsia="en-US"/>
              </w:rPr>
              <w:t xml:space="preserve">N. </w:t>
            </w:r>
          </w:p>
        </w:tc>
        <w:tc>
          <w:tcPr>
            <w:tcW w:w="3260" w:type="dxa"/>
            <w:tcBorders>
              <w:top w:val="single" w:sz="4" w:space="0" w:color="auto"/>
              <w:left w:val="single" w:sz="4" w:space="0" w:color="auto"/>
              <w:bottom w:val="single" w:sz="4" w:space="0" w:color="auto"/>
              <w:right w:val="single" w:sz="4" w:space="0" w:color="auto"/>
            </w:tcBorders>
            <w:hideMark/>
          </w:tcPr>
          <w:p w14:paraId="5B205733" w14:textId="77777777" w:rsidR="00F433F9" w:rsidRPr="00591653" w:rsidRDefault="00F433F9" w:rsidP="00F1313F">
            <w:pPr>
              <w:spacing w:line="276" w:lineRule="auto"/>
              <w:jc w:val="center"/>
              <w:rPr>
                <w:rFonts w:ascii="Verdana" w:hAnsi="Verdana"/>
                <w:b/>
                <w:sz w:val="18"/>
                <w:szCs w:val="18"/>
                <w:lang w:eastAsia="en-US"/>
              </w:rPr>
            </w:pPr>
          </w:p>
          <w:p w14:paraId="02BE1480" w14:textId="77777777" w:rsidR="00F433F9" w:rsidRPr="00591653" w:rsidRDefault="00F433F9" w:rsidP="00F1313F">
            <w:pPr>
              <w:spacing w:line="276" w:lineRule="auto"/>
              <w:jc w:val="center"/>
              <w:rPr>
                <w:rFonts w:ascii="Verdana" w:hAnsi="Verdana"/>
                <w:b/>
                <w:sz w:val="18"/>
                <w:szCs w:val="18"/>
                <w:lang w:eastAsia="en-US"/>
              </w:rPr>
            </w:pPr>
            <w:r w:rsidRPr="00591653">
              <w:rPr>
                <w:rFonts w:ascii="Verdana" w:hAnsi="Verdana"/>
                <w:b/>
                <w:sz w:val="18"/>
                <w:szCs w:val="18"/>
                <w:lang w:eastAsia="en-US"/>
              </w:rPr>
              <w:t>PROCESSO</w:t>
            </w:r>
          </w:p>
        </w:tc>
        <w:tc>
          <w:tcPr>
            <w:tcW w:w="5386" w:type="dxa"/>
            <w:tcBorders>
              <w:top w:val="single" w:sz="4" w:space="0" w:color="auto"/>
              <w:left w:val="single" w:sz="4" w:space="0" w:color="auto"/>
              <w:bottom w:val="single" w:sz="4" w:space="0" w:color="auto"/>
              <w:right w:val="single" w:sz="4" w:space="0" w:color="auto"/>
            </w:tcBorders>
          </w:tcPr>
          <w:p w14:paraId="5125253A" w14:textId="77777777" w:rsidR="00F433F9" w:rsidRPr="00591653" w:rsidRDefault="00F433F9" w:rsidP="00F1313F">
            <w:pPr>
              <w:spacing w:line="276" w:lineRule="auto"/>
              <w:jc w:val="center"/>
              <w:rPr>
                <w:rFonts w:ascii="Verdana" w:hAnsi="Verdana"/>
                <w:b/>
                <w:sz w:val="18"/>
                <w:szCs w:val="18"/>
                <w:lang w:eastAsia="en-US"/>
              </w:rPr>
            </w:pPr>
          </w:p>
          <w:p w14:paraId="1911FACA" w14:textId="77777777" w:rsidR="00F433F9" w:rsidRPr="00591653" w:rsidRDefault="00F433F9" w:rsidP="00F1313F">
            <w:pPr>
              <w:spacing w:line="276" w:lineRule="auto"/>
              <w:jc w:val="center"/>
              <w:rPr>
                <w:rFonts w:ascii="Verdana" w:hAnsi="Verdana"/>
                <w:b/>
                <w:sz w:val="18"/>
                <w:szCs w:val="18"/>
                <w:lang w:eastAsia="en-US"/>
              </w:rPr>
            </w:pPr>
            <w:r w:rsidRPr="00591653">
              <w:rPr>
                <w:rFonts w:ascii="Verdana" w:hAnsi="Verdana"/>
                <w:b/>
                <w:sz w:val="18"/>
                <w:szCs w:val="18"/>
                <w:lang w:eastAsia="en-US"/>
              </w:rPr>
              <w:t>RISCHIO</w:t>
            </w:r>
          </w:p>
        </w:tc>
      </w:tr>
      <w:tr w:rsidR="00F433F9" w:rsidRPr="00591653" w14:paraId="5CE475FB" w14:textId="77777777" w:rsidTr="00F1313F">
        <w:tc>
          <w:tcPr>
            <w:tcW w:w="568" w:type="dxa"/>
            <w:tcBorders>
              <w:top w:val="single" w:sz="4" w:space="0" w:color="auto"/>
              <w:left w:val="single" w:sz="4" w:space="0" w:color="auto"/>
              <w:bottom w:val="single" w:sz="4" w:space="0" w:color="auto"/>
              <w:right w:val="single" w:sz="4" w:space="0" w:color="auto"/>
            </w:tcBorders>
          </w:tcPr>
          <w:p w14:paraId="59179FC0" w14:textId="6996BE11" w:rsidR="00F433F9" w:rsidRPr="00591653" w:rsidRDefault="009B3561" w:rsidP="00F1313F">
            <w:pPr>
              <w:spacing w:line="276" w:lineRule="auto"/>
              <w:rPr>
                <w:rFonts w:ascii="Verdana" w:hAnsi="Verdana"/>
                <w:b/>
                <w:sz w:val="18"/>
                <w:szCs w:val="18"/>
                <w:lang w:eastAsia="en-US"/>
              </w:rPr>
            </w:pPr>
            <w:r w:rsidRPr="00591653">
              <w:rPr>
                <w:rFonts w:ascii="Verdana" w:hAnsi="Verdana"/>
                <w:b/>
                <w:sz w:val="18"/>
                <w:szCs w:val="18"/>
                <w:lang w:eastAsia="en-US"/>
              </w:rPr>
              <w:t>19</w:t>
            </w:r>
          </w:p>
        </w:tc>
        <w:tc>
          <w:tcPr>
            <w:tcW w:w="3260" w:type="dxa"/>
            <w:tcBorders>
              <w:top w:val="single" w:sz="4" w:space="0" w:color="auto"/>
              <w:left w:val="single" w:sz="4" w:space="0" w:color="auto"/>
              <w:bottom w:val="single" w:sz="4" w:space="0" w:color="auto"/>
              <w:right w:val="single" w:sz="4" w:space="0" w:color="auto"/>
            </w:tcBorders>
          </w:tcPr>
          <w:p w14:paraId="7A58788A" w14:textId="77777777" w:rsidR="00F433F9" w:rsidRPr="00591653" w:rsidRDefault="00F433F9" w:rsidP="00F1313F">
            <w:pPr>
              <w:rPr>
                <w:rFonts w:ascii="Verdana" w:hAnsi="Verdana"/>
                <w:sz w:val="18"/>
                <w:szCs w:val="18"/>
                <w:lang w:eastAsia="en-US"/>
              </w:rPr>
            </w:pPr>
            <w:r w:rsidRPr="00591653">
              <w:rPr>
                <w:rFonts w:ascii="Verdana" w:hAnsi="Verdana"/>
                <w:sz w:val="18"/>
                <w:szCs w:val="18"/>
                <w:lang w:eastAsia="en-US"/>
              </w:rPr>
              <w:t>Gestione dei beni.</w:t>
            </w:r>
          </w:p>
          <w:p w14:paraId="2F1546A3" w14:textId="77777777" w:rsidR="00F433F9" w:rsidRPr="00591653" w:rsidRDefault="00F433F9" w:rsidP="00F1313F">
            <w:pPr>
              <w:rPr>
                <w:rFonts w:ascii="Verdana" w:hAnsi="Verdana"/>
                <w:sz w:val="18"/>
                <w:szCs w:val="18"/>
                <w:lang w:eastAsia="en-US"/>
              </w:rPr>
            </w:pPr>
          </w:p>
        </w:tc>
        <w:tc>
          <w:tcPr>
            <w:tcW w:w="5386" w:type="dxa"/>
            <w:tcBorders>
              <w:top w:val="single" w:sz="4" w:space="0" w:color="auto"/>
              <w:left w:val="single" w:sz="4" w:space="0" w:color="auto"/>
              <w:bottom w:val="single" w:sz="4" w:space="0" w:color="auto"/>
              <w:right w:val="single" w:sz="4" w:space="0" w:color="auto"/>
            </w:tcBorders>
          </w:tcPr>
          <w:p w14:paraId="5E43A278" w14:textId="77777777" w:rsidR="00F433F9" w:rsidRPr="00591653" w:rsidRDefault="00F433F9" w:rsidP="00F1313F">
            <w:pPr>
              <w:overflowPunct/>
              <w:rPr>
                <w:rFonts w:ascii="Verdana" w:hAnsi="Verdana"/>
                <w:sz w:val="18"/>
                <w:szCs w:val="18"/>
                <w:lang w:eastAsia="en-US"/>
              </w:rPr>
            </w:pPr>
            <w:r w:rsidRPr="00591653">
              <w:rPr>
                <w:rFonts w:ascii="Verdana" w:hAnsi="Verdana"/>
                <w:sz w:val="18"/>
                <w:szCs w:val="18"/>
                <w:lang w:eastAsia="en-US"/>
              </w:rPr>
              <w:t>Uso dei locali per finalità non istituzionali.</w:t>
            </w:r>
          </w:p>
          <w:p w14:paraId="63BCCBD4" w14:textId="77777777" w:rsidR="00F433F9" w:rsidRPr="00591653" w:rsidRDefault="00F433F9" w:rsidP="00F1313F">
            <w:pPr>
              <w:overflowPunct/>
              <w:rPr>
                <w:rFonts w:ascii="Verdana" w:hAnsi="Verdana"/>
                <w:sz w:val="18"/>
                <w:szCs w:val="18"/>
                <w:lang w:eastAsia="en-US"/>
              </w:rPr>
            </w:pPr>
            <w:r w:rsidRPr="00591653">
              <w:rPr>
                <w:rFonts w:ascii="Verdana" w:hAnsi="Verdana"/>
                <w:sz w:val="18"/>
                <w:szCs w:val="18"/>
                <w:lang w:eastAsia="en-US"/>
              </w:rPr>
              <w:t>Utilizzo concesso senza le garanzie o con insufficienti garanzie per l’attività scolastica, in violazione della normativa vigente o delle procedure e dei criteri previsti dall’Istituto.</w:t>
            </w:r>
          </w:p>
        </w:tc>
      </w:tr>
    </w:tbl>
    <w:p w14:paraId="438F0296" w14:textId="77777777" w:rsidR="00F433F9" w:rsidRPr="00591653" w:rsidRDefault="00F433F9" w:rsidP="00F433F9">
      <w:pPr>
        <w:tabs>
          <w:tab w:val="left" w:pos="0"/>
        </w:tabs>
        <w:overflowPunct/>
        <w:autoSpaceDE/>
        <w:adjustRightInd/>
        <w:spacing w:before="120"/>
        <w:ind w:right="47"/>
        <w:jc w:val="both"/>
        <w:rPr>
          <w:rFonts w:ascii="Verdana" w:hAnsi="Verdana"/>
          <w:sz w:val="18"/>
          <w:szCs w:val="18"/>
        </w:rPr>
      </w:pPr>
    </w:p>
    <w:tbl>
      <w:tblPr>
        <w:tblW w:w="9214" w:type="dxa"/>
        <w:tblInd w:w="-34"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3828"/>
        <w:gridCol w:w="5386"/>
      </w:tblGrid>
      <w:tr w:rsidR="00F433F9" w:rsidRPr="00591653" w14:paraId="6142D45E" w14:textId="77777777" w:rsidTr="00F1313F">
        <w:trPr>
          <w:trHeight w:val="412"/>
        </w:trPr>
        <w:tc>
          <w:tcPr>
            <w:tcW w:w="3828" w:type="dxa"/>
            <w:tcBorders>
              <w:top w:val="single" w:sz="4" w:space="0" w:color="FFFFFF"/>
              <w:left w:val="single" w:sz="4" w:space="0" w:color="FFFFFF"/>
              <w:bottom w:val="single" w:sz="4" w:space="0" w:color="FFFFFF"/>
              <w:right w:val="single" w:sz="4" w:space="0" w:color="FFFFFF"/>
            </w:tcBorders>
            <w:shd w:val="clear" w:color="auto" w:fill="F2C4E6"/>
          </w:tcPr>
          <w:p w14:paraId="60631D9D" w14:textId="77777777" w:rsidR="00F433F9" w:rsidRPr="00591653" w:rsidRDefault="00F433F9" w:rsidP="00F1313F">
            <w:pPr>
              <w:overflowPunct/>
              <w:autoSpaceDE/>
              <w:adjustRightInd/>
              <w:spacing w:before="120" w:line="276" w:lineRule="auto"/>
              <w:ind w:left="357"/>
              <w:jc w:val="both"/>
              <w:rPr>
                <w:rFonts w:ascii="Verdana" w:hAnsi="Verdana"/>
                <w:b/>
                <w:sz w:val="18"/>
                <w:szCs w:val="18"/>
                <w:lang w:eastAsia="en-US"/>
              </w:rPr>
            </w:pPr>
            <w:r w:rsidRPr="00591653">
              <w:rPr>
                <w:rFonts w:ascii="Verdana" w:hAnsi="Verdana"/>
                <w:b/>
                <w:sz w:val="18"/>
                <w:szCs w:val="18"/>
                <w:lang w:eastAsia="en-US"/>
              </w:rPr>
              <w:t>AREA F</w:t>
            </w:r>
          </w:p>
        </w:tc>
        <w:tc>
          <w:tcPr>
            <w:tcW w:w="5386" w:type="dxa"/>
            <w:tcBorders>
              <w:top w:val="single" w:sz="4" w:space="0" w:color="FFFFFF"/>
              <w:left w:val="single" w:sz="4" w:space="0" w:color="FFFFFF"/>
              <w:bottom w:val="single" w:sz="4" w:space="0" w:color="FFFFFF"/>
              <w:right w:val="single" w:sz="4" w:space="0" w:color="FFFFFF"/>
            </w:tcBorders>
            <w:shd w:val="clear" w:color="auto" w:fill="F2C4E6"/>
            <w:hideMark/>
          </w:tcPr>
          <w:p w14:paraId="55740A2B" w14:textId="77777777" w:rsidR="00F433F9" w:rsidRPr="00591653" w:rsidRDefault="00F433F9" w:rsidP="00F1313F">
            <w:pPr>
              <w:overflowPunct/>
              <w:autoSpaceDE/>
              <w:adjustRightInd/>
              <w:spacing w:before="120" w:line="276" w:lineRule="auto"/>
              <w:ind w:left="357"/>
              <w:jc w:val="both"/>
              <w:rPr>
                <w:rFonts w:ascii="Verdana" w:hAnsi="Verdana"/>
                <w:sz w:val="18"/>
                <w:szCs w:val="18"/>
                <w:lang w:eastAsia="en-US"/>
              </w:rPr>
            </w:pPr>
            <w:r w:rsidRPr="00591653">
              <w:rPr>
                <w:rFonts w:ascii="Verdana" w:hAnsi="Verdana"/>
                <w:b/>
                <w:sz w:val="18"/>
                <w:szCs w:val="18"/>
                <w:lang w:eastAsia="en-US"/>
              </w:rPr>
              <w:t>Controlli, verifiche, ispezioni e sanzioni</w:t>
            </w:r>
            <w:r w:rsidRPr="00591653">
              <w:rPr>
                <w:rFonts w:ascii="Verdana" w:hAnsi="Verdana"/>
                <w:sz w:val="18"/>
                <w:szCs w:val="18"/>
                <w:lang w:eastAsia="en-US"/>
              </w:rPr>
              <w:t xml:space="preserve"> (comune)</w:t>
            </w:r>
          </w:p>
          <w:p w14:paraId="5FB6F04E" w14:textId="77777777" w:rsidR="00F433F9" w:rsidRPr="00591653" w:rsidRDefault="00F433F9" w:rsidP="00F1313F">
            <w:pPr>
              <w:overflowPunct/>
              <w:autoSpaceDE/>
              <w:adjustRightInd/>
              <w:spacing w:before="120" w:line="276" w:lineRule="auto"/>
              <w:ind w:left="357"/>
              <w:jc w:val="both"/>
              <w:rPr>
                <w:rFonts w:ascii="Verdana" w:hAnsi="Verdana"/>
                <w:b/>
                <w:sz w:val="18"/>
                <w:szCs w:val="18"/>
              </w:rPr>
            </w:pPr>
            <w:r w:rsidRPr="00591653">
              <w:rPr>
                <w:rFonts w:ascii="Verdana" w:hAnsi="Verdana"/>
                <w:b/>
                <w:sz w:val="18"/>
                <w:szCs w:val="18"/>
              </w:rPr>
              <w:t>Progettazione del servizio scolastico</w:t>
            </w:r>
            <w:r w:rsidRPr="00591653">
              <w:rPr>
                <w:rFonts w:ascii="Verdana" w:hAnsi="Verdana"/>
                <w:sz w:val="18"/>
                <w:szCs w:val="18"/>
              </w:rPr>
              <w:t xml:space="preserve"> (specifica)</w:t>
            </w:r>
          </w:p>
          <w:p w14:paraId="082DD4A1" w14:textId="77777777" w:rsidR="00F433F9" w:rsidRPr="00591653" w:rsidRDefault="00F433F9" w:rsidP="00F1313F">
            <w:pPr>
              <w:overflowPunct/>
              <w:autoSpaceDE/>
              <w:adjustRightInd/>
              <w:spacing w:before="120" w:line="276" w:lineRule="auto"/>
              <w:ind w:left="357"/>
              <w:jc w:val="both"/>
              <w:rPr>
                <w:rFonts w:ascii="Verdana" w:hAnsi="Verdana"/>
                <w:b/>
                <w:sz w:val="18"/>
                <w:szCs w:val="18"/>
                <w:lang w:eastAsia="en-US"/>
              </w:rPr>
            </w:pPr>
            <w:r w:rsidRPr="00591653">
              <w:rPr>
                <w:rFonts w:ascii="Verdana" w:hAnsi="Verdana"/>
                <w:b/>
                <w:sz w:val="18"/>
                <w:szCs w:val="18"/>
              </w:rPr>
              <w:t>Organizzazione del servizio scolastico</w:t>
            </w:r>
            <w:r w:rsidRPr="00591653">
              <w:rPr>
                <w:rFonts w:ascii="Verdana" w:hAnsi="Verdana"/>
                <w:sz w:val="18"/>
                <w:szCs w:val="18"/>
              </w:rPr>
              <w:t xml:space="preserve"> (specifica)</w:t>
            </w:r>
          </w:p>
        </w:tc>
      </w:tr>
    </w:tbl>
    <w:p w14:paraId="5BD9F69C" w14:textId="77777777" w:rsidR="00F433F9" w:rsidRPr="00591653" w:rsidRDefault="00F433F9" w:rsidP="00F433F9">
      <w:pPr>
        <w:tabs>
          <w:tab w:val="left" w:pos="0"/>
        </w:tabs>
        <w:overflowPunct/>
        <w:autoSpaceDE/>
        <w:adjustRightInd/>
        <w:spacing w:before="120"/>
        <w:ind w:right="47"/>
        <w:jc w:val="both"/>
        <w:rPr>
          <w:rFonts w:ascii="Verdana" w:hAnsi="Verdana"/>
          <w:sz w:val="18"/>
          <w:szCs w:val="18"/>
        </w:rPr>
      </w:pP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2551"/>
        <w:gridCol w:w="6095"/>
      </w:tblGrid>
      <w:tr w:rsidR="00F433F9" w:rsidRPr="00591653" w14:paraId="5AE71B66" w14:textId="77777777" w:rsidTr="00F1313F">
        <w:trPr>
          <w:cantSplit/>
          <w:trHeight w:val="1085"/>
        </w:trPr>
        <w:tc>
          <w:tcPr>
            <w:tcW w:w="568" w:type="dxa"/>
            <w:tcBorders>
              <w:top w:val="single" w:sz="4" w:space="0" w:color="auto"/>
              <w:left w:val="single" w:sz="4" w:space="0" w:color="auto"/>
              <w:bottom w:val="single" w:sz="4" w:space="0" w:color="auto"/>
              <w:right w:val="single" w:sz="4" w:space="0" w:color="auto"/>
            </w:tcBorders>
            <w:hideMark/>
          </w:tcPr>
          <w:p w14:paraId="53D69E0E" w14:textId="77777777" w:rsidR="00F433F9" w:rsidRPr="00591653" w:rsidRDefault="00F433F9" w:rsidP="00F1313F">
            <w:pPr>
              <w:spacing w:line="276" w:lineRule="auto"/>
              <w:jc w:val="center"/>
              <w:rPr>
                <w:rFonts w:ascii="Verdana" w:hAnsi="Verdana"/>
                <w:b/>
                <w:sz w:val="18"/>
                <w:szCs w:val="18"/>
                <w:lang w:eastAsia="en-US"/>
              </w:rPr>
            </w:pPr>
            <w:r w:rsidRPr="00591653">
              <w:rPr>
                <w:rFonts w:ascii="Verdana" w:hAnsi="Verdana"/>
                <w:b/>
                <w:sz w:val="18"/>
                <w:szCs w:val="18"/>
                <w:lang w:eastAsia="en-US"/>
              </w:rPr>
              <w:t>N.</w:t>
            </w:r>
          </w:p>
        </w:tc>
        <w:tc>
          <w:tcPr>
            <w:tcW w:w="2551" w:type="dxa"/>
            <w:tcBorders>
              <w:top w:val="single" w:sz="4" w:space="0" w:color="auto"/>
              <w:left w:val="single" w:sz="4" w:space="0" w:color="auto"/>
              <w:bottom w:val="single" w:sz="4" w:space="0" w:color="auto"/>
              <w:right w:val="single" w:sz="4" w:space="0" w:color="auto"/>
            </w:tcBorders>
            <w:hideMark/>
          </w:tcPr>
          <w:p w14:paraId="6B7A61B0" w14:textId="77777777" w:rsidR="00F433F9" w:rsidRPr="00591653" w:rsidRDefault="00F433F9" w:rsidP="00F1313F">
            <w:pPr>
              <w:spacing w:line="276" w:lineRule="auto"/>
              <w:jc w:val="center"/>
              <w:rPr>
                <w:rFonts w:ascii="Verdana" w:hAnsi="Verdana"/>
                <w:b/>
                <w:sz w:val="18"/>
                <w:szCs w:val="18"/>
                <w:lang w:eastAsia="en-US"/>
              </w:rPr>
            </w:pPr>
          </w:p>
          <w:p w14:paraId="51029EA3" w14:textId="77777777" w:rsidR="00F433F9" w:rsidRPr="00591653" w:rsidRDefault="00F433F9" w:rsidP="00F1313F">
            <w:pPr>
              <w:spacing w:line="276" w:lineRule="auto"/>
              <w:jc w:val="center"/>
              <w:rPr>
                <w:rFonts w:ascii="Verdana" w:hAnsi="Verdana"/>
                <w:b/>
                <w:sz w:val="18"/>
                <w:szCs w:val="18"/>
                <w:lang w:eastAsia="en-US"/>
              </w:rPr>
            </w:pPr>
            <w:r w:rsidRPr="00591653">
              <w:rPr>
                <w:rFonts w:ascii="Verdana" w:hAnsi="Verdana"/>
                <w:b/>
                <w:sz w:val="18"/>
                <w:szCs w:val="18"/>
                <w:lang w:eastAsia="en-US"/>
              </w:rPr>
              <w:t>PROCESSO</w:t>
            </w:r>
          </w:p>
        </w:tc>
        <w:tc>
          <w:tcPr>
            <w:tcW w:w="6095" w:type="dxa"/>
            <w:tcBorders>
              <w:top w:val="single" w:sz="4" w:space="0" w:color="auto"/>
              <w:left w:val="single" w:sz="4" w:space="0" w:color="auto"/>
              <w:bottom w:val="single" w:sz="4" w:space="0" w:color="auto"/>
              <w:right w:val="single" w:sz="4" w:space="0" w:color="auto"/>
            </w:tcBorders>
          </w:tcPr>
          <w:p w14:paraId="6C8CBD3C" w14:textId="77777777" w:rsidR="00F433F9" w:rsidRPr="00591653" w:rsidRDefault="00F433F9" w:rsidP="00F1313F">
            <w:pPr>
              <w:spacing w:line="276" w:lineRule="auto"/>
              <w:jc w:val="center"/>
              <w:rPr>
                <w:rFonts w:ascii="Verdana" w:hAnsi="Verdana"/>
                <w:b/>
                <w:sz w:val="18"/>
                <w:szCs w:val="18"/>
                <w:lang w:eastAsia="en-US"/>
              </w:rPr>
            </w:pPr>
          </w:p>
          <w:p w14:paraId="6E44A7D2" w14:textId="77777777" w:rsidR="00F433F9" w:rsidRPr="00591653" w:rsidRDefault="00F433F9" w:rsidP="00F1313F">
            <w:pPr>
              <w:spacing w:line="276" w:lineRule="auto"/>
              <w:jc w:val="center"/>
              <w:rPr>
                <w:rFonts w:ascii="Verdana" w:hAnsi="Verdana"/>
                <w:b/>
                <w:sz w:val="18"/>
                <w:szCs w:val="18"/>
                <w:lang w:eastAsia="en-US"/>
              </w:rPr>
            </w:pPr>
            <w:r w:rsidRPr="00591653">
              <w:rPr>
                <w:rFonts w:ascii="Verdana" w:hAnsi="Verdana"/>
                <w:b/>
                <w:sz w:val="18"/>
                <w:szCs w:val="18"/>
                <w:lang w:eastAsia="en-US"/>
              </w:rPr>
              <w:t>RISCHIO</w:t>
            </w:r>
          </w:p>
        </w:tc>
      </w:tr>
      <w:tr w:rsidR="00F433F9" w:rsidRPr="00591653" w14:paraId="0C872EA9" w14:textId="77777777" w:rsidTr="00F1313F">
        <w:tc>
          <w:tcPr>
            <w:tcW w:w="568" w:type="dxa"/>
            <w:tcBorders>
              <w:top w:val="single" w:sz="4" w:space="0" w:color="auto"/>
              <w:left w:val="single" w:sz="4" w:space="0" w:color="auto"/>
              <w:bottom w:val="single" w:sz="4" w:space="0" w:color="auto"/>
              <w:right w:val="single" w:sz="4" w:space="0" w:color="auto"/>
            </w:tcBorders>
          </w:tcPr>
          <w:p w14:paraId="6F12F87C" w14:textId="2F33870E" w:rsidR="00F433F9" w:rsidRPr="00591653" w:rsidRDefault="00F433F9" w:rsidP="00F1313F">
            <w:pPr>
              <w:spacing w:line="276" w:lineRule="auto"/>
              <w:rPr>
                <w:rFonts w:ascii="Verdana" w:hAnsi="Verdana"/>
                <w:b/>
                <w:sz w:val="18"/>
                <w:szCs w:val="18"/>
                <w:lang w:eastAsia="en-US"/>
              </w:rPr>
            </w:pPr>
            <w:r w:rsidRPr="00591653">
              <w:rPr>
                <w:rFonts w:ascii="Verdana" w:hAnsi="Verdana"/>
                <w:b/>
                <w:sz w:val="18"/>
                <w:szCs w:val="18"/>
                <w:lang w:eastAsia="en-US"/>
              </w:rPr>
              <w:t>2</w:t>
            </w:r>
            <w:r w:rsidR="009B3561" w:rsidRPr="00591653">
              <w:rPr>
                <w:rFonts w:ascii="Verdana" w:hAnsi="Verdana"/>
                <w:b/>
                <w:sz w:val="18"/>
                <w:szCs w:val="18"/>
                <w:lang w:eastAsia="en-US"/>
              </w:rPr>
              <w:t>0</w:t>
            </w:r>
          </w:p>
        </w:tc>
        <w:tc>
          <w:tcPr>
            <w:tcW w:w="2551" w:type="dxa"/>
            <w:tcBorders>
              <w:top w:val="single" w:sz="4" w:space="0" w:color="auto"/>
              <w:left w:val="single" w:sz="4" w:space="0" w:color="auto"/>
              <w:bottom w:val="single" w:sz="4" w:space="0" w:color="auto"/>
              <w:right w:val="single" w:sz="4" w:space="0" w:color="auto"/>
            </w:tcBorders>
          </w:tcPr>
          <w:p w14:paraId="45D3A47C" w14:textId="77777777" w:rsidR="00F433F9" w:rsidRPr="00591653" w:rsidRDefault="00F433F9" w:rsidP="00F1313F">
            <w:pPr>
              <w:jc w:val="both"/>
              <w:rPr>
                <w:rFonts w:ascii="Verdana" w:hAnsi="Verdana"/>
                <w:sz w:val="18"/>
                <w:szCs w:val="18"/>
                <w:lang w:eastAsia="en-US"/>
              </w:rPr>
            </w:pPr>
            <w:r w:rsidRPr="00591653">
              <w:rPr>
                <w:rFonts w:ascii="Verdana" w:hAnsi="Verdana"/>
                <w:sz w:val="18"/>
                <w:szCs w:val="18"/>
                <w:lang w:eastAsia="en-US"/>
              </w:rPr>
              <w:t>Fase istruttoria rispetto a procedimenti di indagine ispettiva.</w:t>
            </w:r>
          </w:p>
        </w:tc>
        <w:tc>
          <w:tcPr>
            <w:tcW w:w="6095" w:type="dxa"/>
            <w:tcBorders>
              <w:top w:val="single" w:sz="4" w:space="0" w:color="auto"/>
              <w:left w:val="single" w:sz="4" w:space="0" w:color="auto"/>
              <w:bottom w:val="single" w:sz="4" w:space="0" w:color="auto"/>
              <w:right w:val="single" w:sz="4" w:space="0" w:color="auto"/>
            </w:tcBorders>
          </w:tcPr>
          <w:p w14:paraId="6359F133" w14:textId="77777777" w:rsidR="00F433F9" w:rsidRPr="00591653" w:rsidRDefault="00F433F9" w:rsidP="00F1313F">
            <w:pPr>
              <w:jc w:val="both"/>
              <w:rPr>
                <w:rFonts w:ascii="Verdana" w:hAnsi="Verdana"/>
                <w:sz w:val="18"/>
                <w:szCs w:val="18"/>
                <w:lang w:eastAsia="en-US"/>
              </w:rPr>
            </w:pPr>
            <w:r w:rsidRPr="00591653">
              <w:rPr>
                <w:rFonts w:ascii="Verdana" w:hAnsi="Verdana"/>
                <w:sz w:val="18"/>
                <w:szCs w:val="18"/>
                <w:lang w:eastAsia="en-US"/>
              </w:rPr>
              <w:t>Sottrazione di evidenze documentali allo scopo di favorire ovvero di nuocere determinati soggetti.</w:t>
            </w:r>
          </w:p>
        </w:tc>
      </w:tr>
      <w:tr w:rsidR="00F433F9" w:rsidRPr="00591653" w14:paraId="6EC39C1C" w14:textId="77777777" w:rsidTr="00F1313F">
        <w:trPr>
          <w:trHeight w:val="344"/>
        </w:trPr>
        <w:tc>
          <w:tcPr>
            <w:tcW w:w="568" w:type="dxa"/>
            <w:tcBorders>
              <w:top w:val="single" w:sz="4" w:space="0" w:color="auto"/>
              <w:left w:val="single" w:sz="4" w:space="0" w:color="auto"/>
              <w:bottom w:val="single" w:sz="4" w:space="0" w:color="auto"/>
              <w:right w:val="single" w:sz="4" w:space="0" w:color="auto"/>
            </w:tcBorders>
          </w:tcPr>
          <w:p w14:paraId="3915C9E9" w14:textId="76EA29F6" w:rsidR="00F433F9" w:rsidRPr="00591653" w:rsidRDefault="00F433F9" w:rsidP="00F1313F">
            <w:pPr>
              <w:spacing w:line="276" w:lineRule="auto"/>
              <w:rPr>
                <w:rFonts w:ascii="Verdana" w:hAnsi="Verdana"/>
                <w:b/>
                <w:sz w:val="18"/>
                <w:szCs w:val="18"/>
                <w:lang w:eastAsia="en-US"/>
              </w:rPr>
            </w:pPr>
            <w:r w:rsidRPr="00591653">
              <w:rPr>
                <w:rFonts w:ascii="Verdana" w:hAnsi="Verdana"/>
                <w:b/>
                <w:sz w:val="18"/>
                <w:szCs w:val="18"/>
                <w:lang w:eastAsia="en-US"/>
              </w:rPr>
              <w:t>2</w:t>
            </w:r>
            <w:r w:rsidR="009B3561" w:rsidRPr="00591653">
              <w:rPr>
                <w:rFonts w:ascii="Verdana" w:hAnsi="Verdana"/>
                <w:b/>
                <w:sz w:val="18"/>
                <w:szCs w:val="18"/>
                <w:lang w:eastAsia="en-US"/>
              </w:rPr>
              <w:t>1</w:t>
            </w:r>
          </w:p>
        </w:tc>
        <w:tc>
          <w:tcPr>
            <w:tcW w:w="2551" w:type="dxa"/>
            <w:tcBorders>
              <w:top w:val="single" w:sz="4" w:space="0" w:color="auto"/>
              <w:left w:val="single" w:sz="4" w:space="0" w:color="auto"/>
              <w:bottom w:val="single" w:sz="4" w:space="0" w:color="auto"/>
              <w:right w:val="single" w:sz="4" w:space="0" w:color="auto"/>
            </w:tcBorders>
          </w:tcPr>
          <w:p w14:paraId="13EFB22F" w14:textId="77777777" w:rsidR="00F433F9" w:rsidRPr="00591653" w:rsidRDefault="00F433F9" w:rsidP="00F1313F">
            <w:pPr>
              <w:jc w:val="both"/>
              <w:rPr>
                <w:rFonts w:ascii="Verdana" w:hAnsi="Verdana"/>
                <w:sz w:val="18"/>
                <w:szCs w:val="18"/>
                <w:lang w:eastAsia="en-US"/>
              </w:rPr>
            </w:pPr>
            <w:r w:rsidRPr="00591653">
              <w:rPr>
                <w:rFonts w:ascii="Verdana" w:hAnsi="Verdana"/>
                <w:sz w:val="18"/>
                <w:szCs w:val="18"/>
                <w:lang w:eastAsia="en-US"/>
              </w:rPr>
              <w:t>Richiesta di visita ispettiva.</w:t>
            </w:r>
          </w:p>
          <w:p w14:paraId="6D9373F0" w14:textId="77777777" w:rsidR="00F433F9" w:rsidRPr="00591653" w:rsidRDefault="00F433F9" w:rsidP="00F1313F">
            <w:pPr>
              <w:jc w:val="both"/>
              <w:rPr>
                <w:rFonts w:ascii="Verdana" w:hAnsi="Verdana"/>
                <w:sz w:val="18"/>
                <w:szCs w:val="18"/>
                <w:lang w:eastAsia="en-US"/>
              </w:rPr>
            </w:pPr>
          </w:p>
        </w:tc>
        <w:tc>
          <w:tcPr>
            <w:tcW w:w="6095" w:type="dxa"/>
            <w:tcBorders>
              <w:top w:val="single" w:sz="4" w:space="0" w:color="auto"/>
              <w:left w:val="single" w:sz="4" w:space="0" w:color="auto"/>
              <w:bottom w:val="single" w:sz="4" w:space="0" w:color="auto"/>
              <w:right w:val="single" w:sz="4" w:space="0" w:color="auto"/>
            </w:tcBorders>
          </w:tcPr>
          <w:p w14:paraId="4CD3A73D" w14:textId="77777777" w:rsidR="00F433F9" w:rsidRPr="00591653" w:rsidRDefault="00F433F9" w:rsidP="00F1313F">
            <w:pPr>
              <w:jc w:val="both"/>
              <w:rPr>
                <w:rFonts w:ascii="Verdana" w:hAnsi="Verdana"/>
                <w:sz w:val="18"/>
                <w:szCs w:val="18"/>
                <w:lang w:eastAsia="en-US"/>
              </w:rPr>
            </w:pPr>
            <w:r w:rsidRPr="00591653">
              <w:rPr>
                <w:rFonts w:ascii="Verdana" w:hAnsi="Verdana"/>
                <w:sz w:val="18"/>
                <w:szCs w:val="18"/>
                <w:lang w:eastAsia="en-US"/>
              </w:rPr>
              <w:t>Mancata richiesta ovvero richiesta non sufficientemente documentata allo scopo di favorire determinati soggetti ovvero di nuocere loro.</w:t>
            </w:r>
          </w:p>
        </w:tc>
      </w:tr>
      <w:tr w:rsidR="00F433F9" w:rsidRPr="00591653" w14:paraId="587F1693" w14:textId="77777777" w:rsidTr="00F1313F">
        <w:trPr>
          <w:trHeight w:val="566"/>
        </w:trPr>
        <w:tc>
          <w:tcPr>
            <w:tcW w:w="568" w:type="dxa"/>
            <w:tcBorders>
              <w:top w:val="single" w:sz="4" w:space="0" w:color="auto"/>
              <w:left w:val="single" w:sz="4" w:space="0" w:color="auto"/>
              <w:bottom w:val="single" w:sz="4" w:space="0" w:color="auto"/>
              <w:right w:val="single" w:sz="4" w:space="0" w:color="auto"/>
            </w:tcBorders>
          </w:tcPr>
          <w:p w14:paraId="6148CCEA" w14:textId="3769B595" w:rsidR="00F433F9" w:rsidRPr="00591653" w:rsidRDefault="00F433F9" w:rsidP="00F1313F">
            <w:pPr>
              <w:spacing w:line="276" w:lineRule="auto"/>
              <w:rPr>
                <w:rFonts w:ascii="Verdana" w:hAnsi="Verdana"/>
                <w:b/>
                <w:sz w:val="18"/>
                <w:szCs w:val="18"/>
                <w:lang w:eastAsia="en-US"/>
              </w:rPr>
            </w:pPr>
            <w:r w:rsidRPr="00591653">
              <w:rPr>
                <w:rFonts w:ascii="Verdana" w:hAnsi="Verdana"/>
                <w:b/>
                <w:sz w:val="18"/>
                <w:szCs w:val="18"/>
                <w:lang w:eastAsia="en-US"/>
              </w:rPr>
              <w:t>2</w:t>
            </w:r>
            <w:r w:rsidR="009B3561" w:rsidRPr="00591653">
              <w:rPr>
                <w:rFonts w:ascii="Verdana" w:hAnsi="Verdana"/>
                <w:b/>
                <w:sz w:val="18"/>
                <w:szCs w:val="18"/>
                <w:lang w:eastAsia="en-US"/>
              </w:rPr>
              <w:t>2</w:t>
            </w:r>
          </w:p>
        </w:tc>
        <w:tc>
          <w:tcPr>
            <w:tcW w:w="2551" w:type="dxa"/>
            <w:tcBorders>
              <w:top w:val="single" w:sz="4" w:space="0" w:color="auto"/>
              <w:left w:val="single" w:sz="4" w:space="0" w:color="auto"/>
              <w:bottom w:val="single" w:sz="4" w:space="0" w:color="auto"/>
              <w:right w:val="single" w:sz="4" w:space="0" w:color="auto"/>
            </w:tcBorders>
          </w:tcPr>
          <w:p w14:paraId="40EA18D4" w14:textId="77777777" w:rsidR="00F433F9" w:rsidRPr="00591653" w:rsidRDefault="00F433F9" w:rsidP="00F1313F">
            <w:pPr>
              <w:jc w:val="both"/>
              <w:rPr>
                <w:rFonts w:ascii="Verdana" w:hAnsi="Verdana"/>
                <w:sz w:val="18"/>
                <w:szCs w:val="18"/>
                <w:lang w:eastAsia="en-US"/>
              </w:rPr>
            </w:pPr>
            <w:r w:rsidRPr="00591653">
              <w:rPr>
                <w:rFonts w:ascii="Verdana" w:hAnsi="Verdana"/>
                <w:sz w:val="18"/>
                <w:szCs w:val="18"/>
                <w:lang w:eastAsia="en-US"/>
              </w:rPr>
              <w:t>Svolgimento visita ispettiva.</w:t>
            </w:r>
          </w:p>
        </w:tc>
        <w:tc>
          <w:tcPr>
            <w:tcW w:w="6095" w:type="dxa"/>
            <w:tcBorders>
              <w:top w:val="single" w:sz="4" w:space="0" w:color="auto"/>
              <w:left w:val="single" w:sz="4" w:space="0" w:color="auto"/>
              <w:bottom w:val="single" w:sz="4" w:space="0" w:color="auto"/>
              <w:right w:val="single" w:sz="4" w:space="0" w:color="auto"/>
            </w:tcBorders>
          </w:tcPr>
          <w:p w14:paraId="6FC76577" w14:textId="77777777" w:rsidR="00F433F9" w:rsidRPr="00591653" w:rsidRDefault="00F433F9" w:rsidP="00F1313F">
            <w:pPr>
              <w:jc w:val="both"/>
              <w:rPr>
                <w:rFonts w:ascii="Verdana" w:hAnsi="Verdana"/>
                <w:sz w:val="18"/>
                <w:szCs w:val="18"/>
                <w:lang w:eastAsia="en-US"/>
              </w:rPr>
            </w:pPr>
            <w:r w:rsidRPr="00591653">
              <w:rPr>
                <w:rFonts w:ascii="Verdana" w:hAnsi="Verdana"/>
                <w:sz w:val="18"/>
                <w:szCs w:val="18"/>
                <w:lang w:eastAsia="en-US"/>
              </w:rPr>
              <w:t>Sottrazione di evidenze documentali allo scopo di favorire determinati soggetti ovvero di nuocere loro;</w:t>
            </w:r>
          </w:p>
          <w:p w14:paraId="4F8C6803" w14:textId="77777777" w:rsidR="00F433F9" w:rsidRPr="00591653" w:rsidRDefault="00F433F9" w:rsidP="00F1313F">
            <w:pPr>
              <w:jc w:val="both"/>
              <w:rPr>
                <w:rFonts w:ascii="Verdana" w:hAnsi="Verdana"/>
                <w:sz w:val="18"/>
                <w:szCs w:val="18"/>
                <w:lang w:eastAsia="en-US"/>
              </w:rPr>
            </w:pPr>
            <w:r w:rsidRPr="00591653">
              <w:rPr>
                <w:rFonts w:ascii="Verdana" w:hAnsi="Verdana"/>
                <w:sz w:val="18"/>
                <w:szCs w:val="18"/>
                <w:lang w:eastAsia="en-US"/>
              </w:rPr>
              <w:t>mancata collaborazione nella messa a disposizione di documenti.</w:t>
            </w:r>
          </w:p>
        </w:tc>
      </w:tr>
      <w:tr w:rsidR="00F433F9" w:rsidRPr="00591653" w14:paraId="7812A91E" w14:textId="77777777" w:rsidTr="00F1313F">
        <w:trPr>
          <w:trHeight w:val="343"/>
        </w:trPr>
        <w:tc>
          <w:tcPr>
            <w:tcW w:w="568" w:type="dxa"/>
            <w:tcBorders>
              <w:top w:val="single" w:sz="4" w:space="0" w:color="auto"/>
              <w:left w:val="single" w:sz="4" w:space="0" w:color="auto"/>
              <w:bottom w:val="single" w:sz="4" w:space="0" w:color="auto"/>
              <w:right w:val="single" w:sz="4" w:space="0" w:color="auto"/>
            </w:tcBorders>
          </w:tcPr>
          <w:p w14:paraId="1E91FD4A" w14:textId="4442348E" w:rsidR="00F433F9" w:rsidRPr="00591653" w:rsidRDefault="00F433F9" w:rsidP="00F1313F">
            <w:pPr>
              <w:spacing w:line="276" w:lineRule="auto"/>
              <w:rPr>
                <w:rFonts w:ascii="Verdana" w:hAnsi="Verdana"/>
                <w:b/>
                <w:sz w:val="18"/>
                <w:szCs w:val="18"/>
                <w:lang w:eastAsia="en-US"/>
              </w:rPr>
            </w:pPr>
            <w:r w:rsidRPr="00591653">
              <w:rPr>
                <w:rFonts w:ascii="Verdana" w:hAnsi="Verdana"/>
                <w:b/>
                <w:sz w:val="18"/>
                <w:szCs w:val="18"/>
                <w:lang w:eastAsia="en-US"/>
              </w:rPr>
              <w:t>2</w:t>
            </w:r>
            <w:r w:rsidR="009B3561" w:rsidRPr="00591653">
              <w:rPr>
                <w:rFonts w:ascii="Verdana" w:hAnsi="Verdana"/>
                <w:b/>
                <w:sz w:val="18"/>
                <w:szCs w:val="18"/>
                <w:lang w:eastAsia="en-US"/>
              </w:rPr>
              <w:t>3</w:t>
            </w:r>
          </w:p>
        </w:tc>
        <w:tc>
          <w:tcPr>
            <w:tcW w:w="2551" w:type="dxa"/>
            <w:tcBorders>
              <w:top w:val="single" w:sz="4" w:space="0" w:color="auto"/>
              <w:left w:val="single" w:sz="4" w:space="0" w:color="auto"/>
              <w:bottom w:val="single" w:sz="4" w:space="0" w:color="auto"/>
              <w:right w:val="single" w:sz="4" w:space="0" w:color="auto"/>
            </w:tcBorders>
          </w:tcPr>
          <w:p w14:paraId="61AECB55" w14:textId="77777777" w:rsidR="00F433F9" w:rsidRPr="00591653" w:rsidRDefault="00F433F9" w:rsidP="00F1313F">
            <w:pPr>
              <w:jc w:val="both"/>
              <w:rPr>
                <w:rFonts w:ascii="Verdana" w:hAnsi="Verdana"/>
                <w:sz w:val="18"/>
                <w:szCs w:val="18"/>
                <w:lang w:eastAsia="en-US"/>
              </w:rPr>
            </w:pPr>
            <w:r w:rsidRPr="00591653">
              <w:rPr>
                <w:rFonts w:ascii="Verdana" w:hAnsi="Verdana"/>
                <w:sz w:val="18"/>
                <w:szCs w:val="18"/>
                <w:lang w:eastAsia="en-US"/>
              </w:rPr>
              <w:t>Provvedimenti a seguito dell’indagine ispettiva.</w:t>
            </w:r>
          </w:p>
        </w:tc>
        <w:tc>
          <w:tcPr>
            <w:tcW w:w="6095" w:type="dxa"/>
            <w:tcBorders>
              <w:top w:val="single" w:sz="4" w:space="0" w:color="auto"/>
              <w:left w:val="single" w:sz="4" w:space="0" w:color="auto"/>
              <w:bottom w:val="single" w:sz="4" w:space="0" w:color="auto"/>
              <w:right w:val="single" w:sz="4" w:space="0" w:color="auto"/>
            </w:tcBorders>
          </w:tcPr>
          <w:p w14:paraId="09BB78B7" w14:textId="77777777" w:rsidR="00F433F9" w:rsidRPr="00591653" w:rsidRDefault="00F433F9" w:rsidP="00F1313F">
            <w:pPr>
              <w:jc w:val="both"/>
              <w:rPr>
                <w:rFonts w:ascii="Verdana" w:hAnsi="Verdana"/>
                <w:sz w:val="18"/>
                <w:szCs w:val="18"/>
                <w:lang w:eastAsia="en-US"/>
              </w:rPr>
            </w:pPr>
            <w:r w:rsidRPr="00591653">
              <w:rPr>
                <w:rFonts w:ascii="Verdana" w:hAnsi="Verdana"/>
                <w:sz w:val="18"/>
                <w:szCs w:val="18"/>
                <w:lang w:eastAsia="en-US"/>
              </w:rPr>
              <w:t>Mancato avvio dei procedimenti successivi alla visita.</w:t>
            </w:r>
          </w:p>
        </w:tc>
      </w:tr>
      <w:tr w:rsidR="00F433F9" w:rsidRPr="00591653" w14:paraId="005C5D88" w14:textId="77777777" w:rsidTr="00F1313F">
        <w:trPr>
          <w:trHeight w:val="519"/>
        </w:trPr>
        <w:tc>
          <w:tcPr>
            <w:tcW w:w="568" w:type="dxa"/>
            <w:tcBorders>
              <w:top w:val="single" w:sz="4" w:space="0" w:color="auto"/>
              <w:left w:val="single" w:sz="4" w:space="0" w:color="auto"/>
              <w:bottom w:val="single" w:sz="4" w:space="0" w:color="auto"/>
              <w:right w:val="single" w:sz="4" w:space="0" w:color="auto"/>
            </w:tcBorders>
          </w:tcPr>
          <w:p w14:paraId="7EEEDD47" w14:textId="4B213FC5" w:rsidR="00F433F9" w:rsidRPr="00591653" w:rsidRDefault="00F433F9" w:rsidP="00F1313F">
            <w:pPr>
              <w:spacing w:line="276" w:lineRule="auto"/>
              <w:rPr>
                <w:rFonts w:ascii="Verdana" w:hAnsi="Verdana"/>
                <w:b/>
                <w:sz w:val="18"/>
                <w:szCs w:val="18"/>
                <w:lang w:eastAsia="en-US"/>
              </w:rPr>
            </w:pPr>
            <w:r w:rsidRPr="00591653">
              <w:rPr>
                <w:rFonts w:ascii="Verdana" w:hAnsi="Verdana"/>
                <w:b/>
                <w:sz w:val="18"/>
                <w:szCs w:val="18"/>
                <w:lang w:eastAsia="en-US"/>
              </w:rPr>
              <w:t>2</w:t>
            </w:r>
            <w:r w:rsidR="009B3561" w:rsidRPr="00591653">
              <w:rPr>
                <w:rFonts w:ascii="Verdana" w:hAnsi="Verdana"/>
                <w:b/>
                <w:sz w:val="18"/>
                <w:szCs w:val="18"/>
                <w:lang w:eastAsia="en-US"/>
              </w:rPr>
              <w:t>4</w:t>
            </w:r>
          </w:p>
        </w:tc>
        <w:tc>
          <w:tcPr>
            <w:tcW w:w="2551" w:type="dxa"/>
            <w:tcBorders>
              <w:top w:val="single" w:sz="4" w:space="0" w:color="auto"/>
              <w:left w:val="single" w:sz="4" w:space="0" w:color="auto"/>
              <w:bottom w:val="single" w:sz="4" w:space="0" w:color="auto"/>
              <w:right w:val="single" w:sz="4" w:space="0" w:color="auto"/>
            </w:tcBorders>
          </w:tcPr>
          <w:p w14:paraId="2CABF6E3" w14:textId="77777777" w:rsidR="00F433F9" w:rsidRPr="00591653" w:rsidRDefault="00F433F9" w:rsidP="00F1313F">
            <w:pPr>
              <w:jc w:val="both"/>
              <w:rPr>
                <w:rFonts w:ascii="Verdana" w:hAnsi="Verdana"/>
                <w:sz w:val="18"/>
                <w:szCs w:val="18"/>
                <w:lang w:eastAsia="en-US"/>
              </w:rPr>
            </w:pPr>
            <w:r w:rsidRPr="00591653">
              <w:rPr>
                <w:rFonts w:ascii="Verdana" w:hAnsi="Verdana"/>
                <w:sz w:val="18"/>
                <w:szCs w:val="18"/>
                <w:lang w:eastAsia="en-US"/>
              </w:rPr>
              <w:t>Procedimenti disciplinari a carico del personale scolastico.</w:t>
            </w:r>
          </w:p>
        </w:tc>
        <w:tc>
          <w:tcPr>
            <w:tcW w:w="6095" w:type="dxa"/>
            <w:tcBorders>
              <w:top w:val="single" w:sz="4" w:space="0" w:color="auto"/>
              <w:left w:val="single" w:sz="4" w:space="0" w:color="auto"/>
              <w:bottom w:val="single" w:sz="4" w:space="0" w:color="auto"/>
              <w:right w:val="single" w:sz="4" w:space="0" w:color="auto"/>
            </w:tcBorders>
          </w:tcPr>
          <w:p w14:paraId="5C2B3350" w14:textId="77777777" w:rsidR="00F433F9" w:rsidRPr="00591653" w:rsidRDefault="00F433F9" w:rsidP="00F1313F">
            <w:pPr>
              <w:jc w:val="both"/>
              <w:rPr>
                <w:rFonts w:ascii="Verdana" w:hAnsi="Verdana"/>
                <w:sz w:val="18"/>
                <w:szCs w:val="18"/>
                <w:lang w:eastAsia="en-US"/>
              </w:rPr>
            </w:pPr>
            <w:r w:rsidRPr="00591653">
              <w:rPr>
                <w:rFonts w:ascii="Verdana" w:hAnsi="Verdana"/>
                <w:sz w:val="18"/>
                <w:szCs w:val="18"/>
                <w:lang w:eastAsia="en-US"/>
              </w:rPr>
              <w:t xml:space="preserve">Procedimenti avviati e non conclusi, ovvero conclusi oltre i termini utili, allo scopo di favorire ovvero di nuocere determinati soggetti. </w:t>
            </w:r>
          </w:p>
        </w:tc>
      </w:tr>
    </w:tbl>
    <w:p w14:paraId="727CD93C" w14:textId="77777777" w:rsidR="00F433F9" w:rsidRPr="00591653" w:rsidRDefault="00F433F9" w:rsidP="00F433F9">
      <w:pPr>
        <w:tabs>
          <w:tab w:val="left" w:pos="0"/>
        </w:tabs>
        <w:overflowPunct/>
        <w:autoSpaceDE/>
        <w:adjustRightInd/>
        <w:spacing w:before="120"/>
        <w:ind w:right="47"/>
        <w:jc w:val="both"/>
        <w:rPr>
          <w:rFonts w:ascii="Verdana" w:hAnsi="Verdana"/>
          <w:sz w:val="18"/>
          <w:szCs w:val="18"/>
        </w:rPr>
      </w:pPr>
    </w:p>
    <w:p w14:paraId="3AA6C0CB" w14:textId="77777777" w:rsidR="00F433F9" w:rsidRPr="00591653" w:rsidRDefault="00F433F9" w:rsidP="00F433F9">
      <w:pPr>
        <w:tabs>
          <w:tab w:val="left" w:pos="0"/>
        </w:tabs>
        <w:overflowPunct/>
        <w:autoSpaceDE/>
        <w:adjustRightInd/>
        <w:spacing w:before="120"/>
        <w:ind w:right="47"/>
        <w:jc w:val="both"/>
        <w:rPr>
          <w:rFonts w:ascii="Verdana" w:hAnsi="Verdana"/>
          <w:sz w:val="18"/>
          <w:szCs w:val="18"/>
        </w:rPr>
      </w:pPr>
    </w:p>
    <w:tbl>
      <w:tblPr>
        <w:tblW w:w="9214" w:type="dxa"/>
        <w:tblInd w:w="-34"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3119"/>
        <w:gridCol w:w="6095"/>
      </w:tblGrid>
      <w:tr w:rsidR="00F433F9" w:rsidRPr="00591653" w14:paraId="56515096" w14:textId="77777777" w:rsidTr="00F1313F">
        <w:trPr>
          <w:trHeight w:val="276"/>
        </w:trPr>
        <w:tc>
          <w:tcPr>
            <w:tcW w:w="3119" w:type="dxa"/>
            <w:tcBorders>
              <w:top w:val="single" w:sz="4" w:space="0" w:color="FFFFFF"/>
              <w:left w:val="single" w:sz="4" w:space="0" w:color="FFFFFF"/>
              <w:bottom w:val="single" w:sz="4" w:space="0" w:color="FFFFFF"/>
              <w:right w:val="single" w:sz="4" w:space="0" w:color="FFFFFF"/>
            </w:tcBorders>
            <w:shd w:val="clear" w:color="auto" w:fill="AAF6FC"/>
          </w:tcPr>
          <w:p w14:paraId="2A3F067C" w14:textId="77777777" w:rsidR="00F433F9" w:rsidRPr="00591653" w:rsidRDefault="00F433F9" w:rsidP="00F1313F">
            <w:pPr>
              <w:overflowPunct/>
              <w:autoSpaceDE/>
              <w:adjustRightInd/>
              <w:spacing w:before="120" w:line="276" w:lineRule="auto"/>
              <w:ind w:left="357"/>
              <w:jc w:val="both"/>
              <w:rPr>
                <w:rFonts w:ascii="Verdana" w:hAnsi="Verdana"/>
                <w:b/>
                <w:sz w:val="18"/>
                <w:szCs w:val="18"/>
                <w:lang w:eastAsia="en-US"/>
              </w:rPr>
            </w:pPr>
            <w:r w:rsidRPr="00591653">
              <w:rPr>
                <w:rFonts w:ascii="Verdana" w:hAnsi="Verdana"/>
                <w:b/>
                <w:sz w:val="18"/>
                <w:szCs w:val="18"/>
                <w:lang w:eastAsia="en-US"/>
              </w:rPr>
              <w:t>AREA G</w:t>
            </w:r>
          </w:p>
        </w:tc>
        <w:tc>
          <w:tcPr>
            <w:tcW w:w="6095" w:type="dxa"/>
            <w:tcBorders>
              <w:top w:val="single" w:sz="4" w:space="0" w:color="FFFFFF"/>
              <w:left w:val="single" w:sz="4" w:space="0" w:color="FFFFFF"/>
              <w:bottom w:val="single" w:sz="4" w:space="0" w:color="FFFFFF"/>
              <w:right w:val="single" w:sz="4" w:space="0" w:color="FFFFFF"/>
            </w:tcBorders>
            <w:shd w:val="clear" w:color="auto" w:fill="AAF6FC"/>
            <w:hideMark/>
          </w:tcPr>
          <w:p w14:paraId="4EE89B9D" w14:textId="77777777" w:rsidR="00F433F9" w:rsidRPr="00591653" w:rsidRDefault="00F433F9" w:rsidP="00F1313F">
            <w:pPr>
              <w:overflowPunct/>
              <w:autoSpaceDE/>
              <w:adjustRightInd/>
              <w:spacing w:before="120" w:line="276" w:lineRule="auto"/>
              <w:ind w:left="357"/>
              <w:jc w:val="both"/>
              <w:rPr>
                <w:rFonts w:ascii="Verdana" w:hAnsi="Verdana"/>
                <w:b/>
                <w:sz w:val="18"/>
                <w:szCs w:val="18"/>
                <w:lang w:eastAsia="en-US"/>
              </w:rPr>
            </w:pPr>
            <w:r w:rsidRPr="00591653">
              <w:rPr>
                <w:rFonts w:ascii="Verdana" w:hAnsi="Verdana"/>
                <w:b/>
                <w:sz w:val="18"/>
                <w:szCs w:val="18"/>
                <w:lang w:eastAsia="en-US"/>
              </w:rPr>
              <w:t xml:space="preserve">Incarichi e nomine </w:t>
            </w:r>
            <w:r w:rsidRPr="00591653">
              <w:rPr>
                <w:rFonts w:ascii="Verdana" w:hAnsi="Verdana"/>
                <w:sz w:val="18"/>
                <w:szCs w:val="18"/>
                <w:lang w:eastAsia="en-US"/>
              </w:rPr>
              <w:t>(comune)</w:t>
            </w:r>
          </w:p>
          <w:p w14:paraId="4CA6A456" w14:textId="77777777" w:rsidR="00F433F9" w:rsidRPr="00591653" w:rsidRDefault="00F433F9" w:rsidP="00F1313F">
            <w:pPr>
              <w:overflowPunct/>
              <w:autoSpaceDE/>
              <w:adjustRightInd/>
              <w:spacing w:before="120" w:line="276" w:lineRule="auto"/>
              <w:ind w:left="357"/>
              <w:jc w:val="both"/>
              <w:rPr>
                <w:rFonts w:ascii="Verdana" w:hAnsi="Verdana"/>
                <w:b/>
                <w:sz w:val="18"/>
                <w:szCs w:val="18"/>
                <w:lang w:eastAsia="en-US"/>
              </w:rPr>
            </w:pPr>
            <w:r w:rsidRPr="00591653">
              <w:rPr>
                <w:rFonts w:ascii="Verdana" w:hAnsi="Verdana"/>
                <w:b/>
                <w:sz w:val="18"/>
                <w:szCs w:val="18"/>
                <w:lang w:eastAsia="en-US"/>
              </w:rPr>
              <w:t xml:space="preserve">Organizzazione del servizio scolastico </w:t>
            </w:r>
            <w:r w:rsidRPr="00591653">
              <w:rPr>
                <w:rFonts w:ascii="Verdana" w:hAnsi="Verdana"/>
                <w:sz w:val="18"/>
                <w:szCs w:val="18"/>
                <w:lang w:eastAsia="en-US"/>
              </w:rPr>
              <w:t>(specifica)</w:t>
            </w:r>
          </w:p>
          <w:p w14:paraId="2FFB49F7" w14:textId="77777777" w:rsidR="00F433F9" w:rsidRPr="00591653" w:rsidRDefault="00F433F9" w:rsidP="00F1313F">
            <w:pPr>
              <w:overflowPunct/>
              <w:autoSpaceDE/>
              <w:adjustRightInd/>
              <w:spacing w:before="120" w:line="276" w:lineRule="auto"/>
              <w:ind w:left="357"/>
              <w:jc w:val="both"/>
              <w:rPr>
                <w:rFonts w:ascii="Verdana" w:hAnsi="Verdana"/>
                <w:b/>
                <w:sz w:val="18"/>
                <w:szCs w:val="18"/>
                <w:lang w:eastAsia="en-US"/>
              </w:rPr>
            </w:pPr>
            <w:r w:rsidRPr="00591653">
              <w:rPr>
                <w:rFonts w:ascii="Verdana" w:hAnsi="Verdana"/>
                <w:b/>
                <w:sz w:val="18"/>
                <w:szCs w:val="18"/>
              </w:rPr>
              <w:t xml:space="preserve">Procedure di acquisizione di beni e servizi </w:t>
            </w:r>
            <w:r w:rsidRPr="00591653">
              <w:rPr>
                <w:rFonts w:ascii="Verdana" w:hAnsi="Verdana"/>
                <w:sz w:val="18"/>
                <w:szCs w:val="18"/>
              </w:rPr>
              <w:t>(specifica)</w:t>
            </w:r>
          </w:p>
        </w:tc>
      </w:tr>
    </w:tbl>
    <w:p w14:paraId="088D6BC1" w14:textId="77777777" w:rsidR="00F433F9" w:rsidRPr="00591653" w:rsidRDefault="00F433F9" w:rsidP="00F433F9">
      <w:pPr>
        <w:tabs>
          <w:tab w:val="left" w:pos="0"/>
        </w:tabs>
        <w:overflowPunct/>
        <w:autoSpaceDE/>
        <w:adjustRightInd/>
        <w:spacing w:before="120"/>
        <w:ind w:right="47"/>
        <w:jc w:val="both"/>
        <w:rPr>
          <w:rFonts w:ascii="Verdana" w:hAnsi="Verdana"/>
          <w:sz w:val="18"/>
          <w:szCs w:val="18"/>
        </w:rPr>
      </w:pP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2551"/>
        <w:gridCol w:w="6095"/>
      </w:tblGrid>
      <w:tr w:rsidR="00F433F9" w:rsidRPr="00591653" w14:paraId="585BF394" w14:textId="77777777" w:rsidTr="00F1313F">
        <w:trPr>
          <w:cantSplit/>
          <w:trHeight w:val="755"/>
        </w:trPr>
        <w:tc>
          <w:tcPr>
            <w:tcW w:w="568" w:type="dxa"/>
            <w:tcBorders>
              <w:top w:val="single" w:sz="4" w:space="0" w:color="auto"/>
              <w:left w:val="single" w:sz="4" w:space="0" w:color="auto"/>
              <w:bottom w:val="single" w:sz="4" w:space="0" w:color="auto"/>
              <w:right w:val="single" w:sz="4" w:space="0" w:color="auto"/>
            </w:tcBorders>
            <w:hideMark/>
          </w:tcPr>
          <w:p w14:paraId="346B75C0" w14:textId="77777777" w:rsidR="00F433F9" w:rsidRPr="00591653" w:rsidRDefault="00F433F9" w:rsidP="00F1313F">
            <w:pPr>
              <w:spacing w:line="276" w:lineRule="auto"/>
              <w:jc w:val="center"/>
              <w:rPr>
                <w:rFonts w:ascii="Verdana" w:hAnsi="Verdana"/>
                <w:b/>
                <w:sz w:val="18"/>
                <w:szCs w:val="18"/>
                <w:lang w:eastAsia="en-US"/>
              </w:rPr>
            </w:pPr>
            <w:r w:rsidRPr="00591653">
              <w:rPr>
                <w:rFonts w:ascii="Verdana" w:hAnsi="Verdana"/>
                <w:b/>
                <w:sz w:val="18"/>
                <w:szCs w:val="18"/>
                <w:lang w:eastAsia="en-US"/>
              </w:rPr>
              <w:t>N.</w:t>
            </w:r>
          </w:p>
        </w:tc>
        <w:tc>
          <w:tcPr>
            <w:tcW w:w="2551" w:type="dxa"/>
            <w:tcBorders>
              <w:top w:val="single" w:sz="4" w:space="0" w:color="auto"/>
              <w:left w:val="single" w:sz="4" w:space="0" w:color="auto"/>
              <w:bottom w:val="single" w:sz="4" w:space="0" w:color="auto"/>
              <w:right w:val="single" w:sz="4" w:space="0" w:color="auto"/>
            </w:tcBorders>
            <w:hideMark/>
          </w:tcPr>
          <w:p w14:paraId="199107CA" w14:textId="77777777" w:rsidR="00F433F9" w:rsidRPr="00591653" w:rsidRDefault="00F433F9" w:rsidP="00F1313F">
            <w:pPr>
              <w:spacing w:line="276" w:lineRule="auto"/>
              <w:jc w:val="center"/>
              <w:rPr>
                <w:rFonts w:ascii="Verdana" w:hAnsi="Verdana"/>
                <w:b/>
                <w:sz w:val="18"/>
                <w:szCs w:val="18"/>
                <w:lang w:eastAsia="en-US"/>
              </w:rPr>
            </w:pPr>
          </w:p>
          <w:p w14:paraId="6BE49D55" w14:textId="77777777" w:rsidR="00F433F9" w:rsidRPr="00591653" w:rsidRDefault="00F433F9" w:rsidP="00F1313F">
            <w:pPr>
              <w:spacing w:line="276" w:lineRule="auto"/>
              <w:jc w:val="center"/>
              <w:rPr>
                <w:rFonts w:ascii="Verdana" w:hAnsi="Verdana"/>
                <w:b/>
                <w:sz w:val="18"/>
                <w:szCs w:val="18"/>
                <w:lang w:eastAsia="en-US"/>
              </w:rPr>
            </w:pPr>
            <w:r w:rsidRPr="00591653">
              <w:rPr>
                <w:rFonts w:ascii="Verdana" w:hAnsi="Verdana"/>
                <w:b/>
                <w:sz w:val="18"/>
                <w:szCs w:val="18"/>
                <w:lang w:eastAsia="en-US"/>
              </w:rPr>
              <w:t>PROCESSO</w:t>
            </w:r>
          </w:p>
        </w:tc>
        <w:tc>
          <w:tcPr>
            <w:tcW w:w="6095" w:type="dxa"/>
            <w:tcBorders>
              <w:top w:val="single" w:sz="4" w:space="0" w:color="auto"/>
              <w:left w:val="single" w:sz="4" w:space="0" w:color="auto"/>
              <w:bottom w:val="single" w:sz="4" w:space="0" w:color="auto"/>
              <w:right w:val="single" w:sz="4" w:space="0" w:color="auto"/>
            </w:tcBorders>
          </w:tcPr>
          <w:p w14:paraId="3C74B4A0" w14:textId="77777777" w:rsidR="00F433F9" w:rsidRPr="00591653" w:rsidRDefault="00F433F9" w:rsidP="00F1313F">
            <w:pPr>
              <w:spacing w:line="276" w:lineRule="auto"/>
              <w:jc w:val="center"/>
              <w:rPr>
                <w:rFonts w:ascii="Verdana" w:hAnsi="Verdana"/>
                <w:b/>
                <w:sz w:val="18"/>
                <w:szCs w:val="18"/>
                <w:lang w:eastAsia="en-US"/>
              </w:rPr>
            </w:pPr>
          </w:p>
          <w:p w14:paraId="64422395" w14:textId="77777777" w:rsidR="00F433F9" w:rsidRPr="00591653" w:rsidRDefault="00F433F9" w:rsidP="00F1313F">
            <w:pPr>
              <w:spacing w:line="276" w:lineRule="auto"/>
              <w:jc w:val="center"/>
              <w:rPr>
                <w:rFonts w:ascii="Verdana" w:hAnsi="Verdana"/>
                <w:b/>
                <w:sz w:val="18"/>
                <w:szCs w:val="18"/>
                <w:lang w:eastAsia="en-US"/>
              </w:rPr>
            </w:pPr>
            <w:r w:rsidRPr="00591653">
              <w:rPr>
                <w:rFonts w:ascii="Verdana" w:hAnsi="Verdana"/>
                <w:b/>
                <w:sz w:val="18"/>
                <w:szCs w:val="18"/>
                <w:lang w:eastAsia="en-US"/>
              </w:rPr>
              <w:t>RISCHIO</w:t>
            </w:r>
          </w:p>
        </w:tc>
      </w:tr>
      <w:tr w:rsidR="00F433F9" w:rsidRPr="00591653" w14:paraId="23FE121F" w14:textId="77777777" w:rsidTr="00F1313F">
        <w:trPr>
          <w:trHeight w:val="980"/>
        </w:trPr>
        <w:tc>
          <w:tcPr>
            <w:tcW w:w="568" w:type="dxa"/>
            <w:tcBorders>
              <w:top w:val="single" w:sz="4" w:space="0" w:color="auto"/>
              <w:left w:val="single" w:sz="4" w:space="0" w:color="auto"/>
              <w:bottom w:val="single" w:sz="4" w:space="0" w:color="auto"/>
              <w:right w:val="single" w:sz="4" w:space="0" w:color="auto"/>
            </w:tcBorders>
          </w:tcPr>
          <w:p w14:paraId="5A9C568C" w14:textId="4E7A52F8" w:rsidR="00F433F9" w:rsidRPr="00591653" w:rsidRDefault="00F433F9" w:rsidP="00F1313F">
            <w:pPr>
              <w:spacing w:line="276" w:lineRule="auto"/>
              <w:rPr>
                <w:rFonts w:ascii="Verdana" w:hAnsi="Verdana"/>
                <w:b/>
                <w:sz w:val="18"/>
                <w:szCs w:val="18"/>
                <w:lang w:eastAsia="en-US"/>
              </w:rPr>
            </w:pPr>
            <w:r w:rsidRPr="00591653">
              <w:rPr>
                <w:rFonts w:ascii="Verdana" w:hAnsi="Verdana"/>
                <w:b/>
                <w:sz w:val="18"/>
                <w:szCs w:val="18"/>
                <w:lang w:eastAsia="en-US"/>
              </w:rPr>
              <w:t>2</w:t>
            </w:r>
            <w:r w:rsidR="009B3561" w:rsidRPr="00591653">
              <w:rPr>
                <w:rFonts w:ascii="Verdana" w:hAnsi="Verdana"/>
                <w:b/>
                <w:sz w:val="18"/>
                <w:szCs w:val="18"/>
                <w:lang w:eastAsia="en-US"/>
              </w:rPr>
              <w:t>5</w:t>
            </w:r>
          </w:p>
        </w:tc>
        <w:tc>
          <w:tcPr>
            <w:tcW w:w="2551" w:type="dxa"/>
            <w:tcBorders>
              <w:top w:val="single" w:sz="4" w:space="0" w:color="auto"/>
              <w:left w:val="single" w:sz="4" w:space="0" w:color="auto"/>
              <w:bottom w:val="single" w:sz="4" w:space="0" w:color="auto"/>
              <w:right w:val="single" w:sz="4" w:space="0" w:color="auto"/>
            </w:tcBorders>
          </w:tcPr>
          <w:p w14:paraId="3AB11446" w14:textId="77777777" w:rsidR="00F433F9" w:rsidRPr="00591653" w:rsidRDefault="00F433F9" w:rsidP="00F1313F">
            <w:pPr>
              <w:rPr>
                <w:rFonts w:ascii="Verdana" w:hAnsi="Verdana"/>
                <w:sz w:val="18"/>
                <w:szCs w:val="18"/>
                <w:lang w:eastAsia="en-US"/>
              </w:rPr>
            </w:pPr>
            <w:r w:rsidRPr="00591653">
              <w:rPr>
                <w:rFonts w:ascii="Verdana" w:hAnsi="Verdana"/>
                <w:sz w:val="18"/>
                <w:szCs w:val="18"/>
                <w:lang w:eastAsia="en-US"/>
              </w:rPr>
              <w:t>Costituzione e funzionamento del comitato di valutazione e incarico ai docenti tutor.</w:t>
            </w:r>
          </w:p>
        </w:tc>
        <w:tc>
          <w:tcPr>
            <w:tcW w:w="6095" w:type="dxa"/>
            <w:tcBorders>
              <w:top w:val="single" w:sz="4" w:space="0" w:color="auto"/>
              <w:left w:val="single" w:sz="4" w:space="0" w:color="auto"/>
              <w:bottom w:val="single" w:sz="4" w:space="0" w:color="auto"/>
              <w:right w:val="single" w:sz="4" w:space="0" w:color="auto"/>
            </w:tcBorders>
          </w:tcPr>
          <w:p w14:paraId="36638BFC" w14:textId="77777777" w:rsidR="00F433F9" w:rsidRPr="00591653" w:rsidRDefault="00F433F9" w:rsidP="00F1313F">
            <w:pPr>
              <w:jc w:val="both"/>
              <w:rPr>
                <w:rFonts w:ascii="Verdana" w:hAnsi="Verdana"/>
                <w:sz w:val="18"/>
                <w:szCs w:val="18"/>
                <w:lang w:eastAsia="en-US"/>
              </w:rPr>
            </w:pPr>
            <w:r w:rsidRPr="00591653">
              <w:rPr>
                <w:rFonts w:ascii="Verdana" w:hAnsi="Verdana"/>
                <w:sz w:val="18"/>
                <w:szCs w:val="18"/>
                <w:lang w:eastAsia="en-US"/>
              </w:rPr>
              <w:t xml:space="preserve">Irregolarità </w:t>
            </w:r>
            <w:proofErr w:type="gramStart"/>
            <w:r w:rsidRPr="00591653">
              <w:rPr>
                <w:rFonts w:ascii="Verdana" w:hAnsi="Verdana"/>
                <w:sz w:val="18"/>
                <w:szCs w:val="18"/>
                <w:lang w:eastAsia="en-US"/>
              </w:rPr>
              <w:t>nelle procedura</w:t>
            </w:r>
            <w:proofErr w:type="gramEnd"/>
            <w:r w:rsidRPr="00591653">
              <w:rPr>
                <w:rFonts w:ascii="Verdana" w:hAnsi="Verdana"/>
                <w:sz w:val="18"/>
                <w:szCs w:val="18"/>
                <w:lang w:eastAsia="en-US"/>
              </w:rPr>
              <w:t xml:space="preserve"> al fine di favorire docenti nell'anno di formazione e prova.</w:t>
            </w:r>
          </w:p>
        </w:tc>
      </w:tr>
      <w:tr w:rsidR="00F433F9" w:rsidRPr="00591653" w14:paraId="3A020EF8" w14:textId="77777777" w:rsidTr="00F1313F">
        <w:trPr>
          <w:trHeight w:val="695"/>
        </w:trPr>
        <w:tc>
          <w:tcPr>
            <w:tcW w:w="568" w:type="dxa"/>
            <w:tcBorders>
              <w:top w:val="single" w:sz="4" w:space="0" w:color="auto"/>
              <w:left w:val="single" w:sz="4" w:space="0" w:color="auto"/>
              <w:bottom w:val="single" w:sz="4" w:space="0" w:color="auto"/>
              <w:right w:val="single" w:sz="4" w:space="0" w:color="auto"/>
            </w:tcBorders>
          </w:tcPr>
          <w:p w14:paraId="650A055A" w14:textId="0322DE58" w:rsidR="00F433F9" w:rsidRPr="00591653" w:rsidRDefault="00F433F9" w:rsidP="00F1313F">
            <w:pPr>
              <w:spacing w:line="276" w:lineRule="auto"/>
              <w:rPr>
                <w:rFonts w:ascii="Verdana" w:hAnsi="Verdana"/>
                <w:b/>
                <w:sz w:val="18"/>
                <w:szCs w:val="18"/>
                <w:lang w:eastAsia="en-US"/>
              </w:rPr>
            </w:pPr>
            <w:r w:rsidRPr="00591653">
              <w:rPr>
                <w:rFonts w:ascii="Verdana" w:hAnsi="Verdana"/>
                <w:b/>
                <w:sz w:val="18"/>
                <w:szCs w:val="18"/>
                <w:lang w:eastAsia="en-US"/>
              </w:rPr>
              <w:t>2</w:t>
            </w:r>
            <w:r w:rsidR="009B3561" w:rsidRPr="00591653">
              <w:rPr>
                <w:rFonts w:ascii="Verdana" w:hAnsi="Verdana"/>
                <w:b/>
                <w:sz w:val="18"/>
                <w:szCs w:val="18"/>
                <w:lang w:eastAsia="en-US"/>
              </w:rPr>
              <w:t>6</w:t>
            </w:r>
          </w:p>
        </w:tc>
        <w:tc>
          <w:tcPr>
            <w:tcW w:w="2551" w:type="dxa"/>
            <w:tcBorders>
              <w:top w:val="single" w:sz="4" w:space="0" w:color="auto"/>
              <w:left w:val="single" w:sz="4" w:space="0" w:color="auto"/>
              <w:bottom w:val="single" w:sz="4" w:space="0" w:color="auto"/>
              <w:right w:val="single" w:sz="4" w:space="0" w:color="auto"/>
            </w:tcBorders>
          </w:tcPr>
          <w:p w14:paraId="4C7C4295" w14:textId="77777777" w:rsidR="00F433F9" w:rsidRPr="00591653" w:rsidRDefault="00F433F9" w:rsidP="00F1313F">
            <w:pPr>
              <w:jc w:val="both"/>
              <w:rPr>
                <w:rFonts w:ascii="Verdana" w:hAnsi="Verdana"/>
                <w:sz w:val="18"/>
                <w:szCs w:val="18"/>
                <w:lang w:eastAsia="en-US"/>
              </w:rPr>
            </w:pPr>
            <w:r w:rsidRPr="00591653">
              <w:rPr>
                <w:rFonts w:ascii="Verdana" w:hAnsi="Verdana"/>
                <w:sz w:val="18"/>
                <w:szCs w:val="18"/>
                <w:lang w:eastAsia="en-US"/>
              </w:rPr>
              <w:t xml:space="preserve">Conferimento di incarichi ad esterni. </w:t>
            </w:r>
          </w:p>
        </w:tc>
        <w:tc>
          <w:tcPr>
            <w:tcW w:w="6095" w:type="dxa"/>
            <w:tcBorders>
              <w:top w:val="single" w:sz="4" w:space="0" w:color="auto"/>
              <w:left w:val="single" w:sz="4" w:space="0" w:color="auto"/>
              <w:bottom w:val="single" w:sz="4" w:space="0" w:color="auto"/>
              <w:right w:val="single" w:sz="4" w:space="0" w:color="auto"/>
            </w:tcBorders>
          </w:tcPr>
          <w:p w14:paraId="561335C1" w14:textId="77777777" w:rsidR="00F433F9" w:rsidRPr="00591653" w:rsidRDefault="00F433F9" w:rsidP="00F1313F">
            <w:pPr>
              <w:jc w:val="both"/>
              <w:rPr>
                <w:rFonts w:ascii="Verdana" w:hAnsi="Verdana"/>
                <w:sz w:val="18"/>
                <w:szCs w:val="18"/>
                <w:lang w:eastAsia="en-US"/>
              </w:rPr>
            </w:pPr>
            <w:r w:rsidRPr="00591653">
              <w:rPr>
                <w:rFonts w:ascii="Verdana" w:hAnsi="Verdana"/>
                <w:sz w:val="18"/>
                <w:szCs w:val="18"/>
                <w:lang w:eastAsia="en-US"/>
              </w:rPr>
              <w:t>Mancata adozione di procedure ad evidenza pubblica e/o discriminazioni e favoritismi nell’attribuzione di incarichi ad esterni. Non corretta conduzione delle attività amministrative connesse all’espletamento della procedura ad evidenza pubblica.</w:t>
            </w:r>
          </w:p>
        </w:tc>
      </w:tr>
    </w:tbl>
    <w:p w14:paraId="7C052279" w14:textId="77777777" w:rsidR="00F433F9" w:rsidRPr="00591653" w:rsidRDefault="00F433F9" w:rsidP="00F433F9">
      <w:pPr>
        <w:tabs>
          <w:tab w:val="left" w:pos="0"/>
        </w:tabs>
        <w:overflowPunct/>
        <w:autoSpaceDE/>
        <w:adjustRightInd/>
        <w:spacing w:before="120"/>
        <w:ind w:right="47"/>
        <w:jc w:val="both"/>
        <w:rPr>
          <w:rFonts w:ascii="Verdana" w:hAnsi="Verdana"/>
          <w:sz w:val="18"/>
          <w:szCs w:val="18"/>
        </w:rPr>
      </w:pPr>
    </w:p>
    <w:p w14:paraId="6C0868C0" w14:textId="77777777" w:rsidR="00F433F9" w:rsidRPr="00591653" w:rsidRDefault="00F433F9" w:rsidP="00F433F9">
      <w:pPr>
        <w:tabs>
          <w:tab w:val="left" w:pos="0"/>
        </w:tabs>
        <w:overflowPunct/>
        <w:autoSpaceDE/>
        <w:adjustRightInd/>
        <w:spacing w:before="120"/>
        <w:ind w:right="47"/>
        <w:jc w:val="both"/>
        <w:rPr>
          <w:rFonts w:ascii="Verdana" w:hAnsi="Verdana"/>
          <w:sz w:val="18"/>
          <w:szCs w:val="18"/>
        </w:rPr>
      </w:pPr>
    </w:p>
    <w:p w14:paraId="19A78410" w14:textId="77777777" w:rsidR="00F433F9" w:rsidRPr="00591653" w:rsidRDefault="00F433F9" w:rsidP="00F433F9">
      <w:pPr>
        <w:tabs>
          <w:tab w:val="left" w:pos="0"/>
        </w:tabs>
        <w:overflowPunct/>
        <w:autoSpaceDE/>
        <w:adjustRightInd/>
        <w:spacing w:before="120"/>
        <w:ind w:right="47"/>
        <w:jc w:val="both"/>
        <w:rPr>
          <w:rFonts w:ascii="Verdana" w:hAnsi="Verdana"/>
          <w:sz w:val="18"/>
          <w:szCs w:val="18"/>
          <w:lang w:eastAsia="en-US"/>
        </w:rPr>
      </w:pPr>
    </w:p>
    <w:tbl>
      <w:tblPr>
        <w:tblStyle w:val="Grigliatabella"/>
        <w:tblW w:w="0" w:type="auto"/>
        <w:tblInd w:w="-34" w:type="dxa"/>
        <w:tblLook w:val="04A0" w:firstRow="1" w:lastRow="0" w:firstColumn="1" w:lastColumn="0" w:noHBand="0" w:noVBand="1"/>
      </w:tblPr>
      <w:tblGrid>
        <w:gridCol w:w="3119"/>
        <w:gridCol w:w="6095"/>
      </w:tblGrid>
      <w:tr w:rsidR="00F433F9" w:rsidRPr="00591653" w14:paraId="4B7AC77C" w14:textId="77777777" w:rsidTr="00F1313F">
        <w:trPr>
          <w:trHeight w:val="1159"/>
        </w:trPr>
        <w:tc>
          <w:tcPr>
            <w:tcW w:w="3119" w:type="dxa"/>
            <w:shd w:val="clear" w:color="auto" w:fill="FCD8D3" w:themeFill="accent6" w:themeFillTint="33"/>
          </w:tcPr>
          <w:p w14:paraId="4A822C75" w14:textId="77777777" w:rsidR="00F433F9" w:rsidRPr="00591653" w:rsidRDefault="00F433F9" w:rsidP="00F1313F">
            <w:pPr>
              <w:overflowPunct/>
              <w:autoSpaceDE/>
              <w:adjustRightInd/>
              <w:spacing w:before="120" w:line="276" w:lineRule="auto"/>
              <w:ind w:right="34"/>
              <w:jc w:val="both"/>
              <w:rPr>
                <w:rFonts w:ascii="Verdana" w:hAnsi="Verdana"/>
                <w:b/>
                <w:sz w:val="18"/>
                <w:szCs w:val="18"/>
                <w:lang w:eastAsia="en-US"/>
              </w:rPr>
            </w:pPr>
            <w:r w:rsidRPr="00591653">
              <w:rPr>
                <w:rFonts w:ascii="Verdana" w:hAnsi="Verdana"/>
                <w:b/>
                <w:sz w:val="18"/>
                <w:szCs w:val="18"/>
                <w:lang w:eastAsia="en-US"/>
              </w:rPr>
              <w:t>AREA H</w:t>
            </w:r>
          </w:p>
        </w:tc>
        <w:tc>
          <w:tcPr>
            <w:tcW w:w="6095" w:type="dxa"/>
            <w:shd w:val="clear" w:color="auto" w:fill="FCD8D3" w:themeFill="accent6" w:themeFillTint="33"/>
          </w:tcPr>
          <w:p w14:paraId="7EF06BC0" w14:textId="77777777" w:rsidR="00F433F9" w:rsidRPr="00591653" w:rsidRDefault="00F433F9" w:rsidP="00F1313F">
            <w:pPr>
              <w:overflowPunct/>
              <w:autoSpaceDE/>
              <w:adjustRightInd/>
              <w:spacing w:before="120" w:line="276" w:lineRule="auto"/>
              <w:ind w:left="357"/>
              <w:jc w:val="both"/>
              <w:rPr>
                <w:rFonts w:ascii="Verdana" w:hAnsi="Verdana"/>
                <w:sz w:val="18"/>
                <w:szCs w:val="18"/>
                <w:lang w:eastAsia="en-US"/>
              </w:rPr>
            </w:pPr>
            <w:r w:rsidRPr="00591653">
              <w:rPr>
                <w:rFonts w:ascii="Verdana" w:hAnsi="Verdana"/>
                <w:b/>
                <w:sz w:val="18"/>
                <w:szCs w:val="18"/>
                <w:lang w:eastAsia="en-US"/>
              </w:rPr>
              <w:t xml:space="preserve">Affari legali e contenzioso </w:t>
            </w:r>
            <w:r w:rsidRPr="00591653">
              <w:rPr>
                <w:rFonts w:ascii="Verdana" w:hAnsi="Verdana"/>
                <w:sz w:val="18"/>
                <w:szCs w:val="18"/>
                <w:lang w:eastAsia="en-US"/>
              </w:rPr>
              <w:t>(comune)</w:t>
            </w:r>
          </w:p>
          <w:p w14:paraId="6862B07D" w14:textId="77777777" w:rsidR="00F433F9" w:rsidRPr="00591653" w:rsidRDefault="00F433F9" w:rsidP="00F1313F">
            <w:pPr>
              <w:overflowPunct/>
              <w:autoSpaceDE/>
              <w:adjustRightInd/>
              <w:spacing w:before="120" w:line="276" w:lineRule="auto"/>
              <w:ind w:left="357"/>
              <w:jc w:val="both"/>
              <w:rPr>
                <w:rFonts w:ascii="Verdana" w:hAnsi="Verdana"/>
                <w:b/>
                <w:sz w:val="18"/>
                <w:szCs w:val="18"/>
                <w:lang w:eastAsia="en-US"/>
              </w:rPr>
            </w:pPr>
            <w:r w:rsidRPr="00591653">
              <w:rPr>
                <w:rFonts w:ascii="Verdana" w:hAnsi="Verdana"/>
                <w:b/>
                <w:sz w:val="18"/>
                <w:szCs w:val="18"/>
              </w:rPr>
              <w:t>Sviluppo e di valorizzazione delle risorse umane</w:t>
            </w:r>
            <w:r w:rsidRPr="00591653">
              <w:rPr>
                <w:rFonts w:ascii="Verdana" w:hAnsi="Verdana"/>
                <w:sz w:val="18"/>
                <w:szCs w:val="18"/>
              </w:rPr>
              <w:t xml:space="preserve"> (specifica)</w:t>
            </w:r>
          </w:p>
          <w:p w14:paraId="2D19A279" w14:textId="77777777" w:rsidR="00F433F9" w:rsidRPr="00591653" w:rsidRDefault="00F433F9" w:rsidP="00F1313F">
            <w:pPr>
              <w:overflowPunct/>
              <w:autoSpaceDE/>
              <w:adjustRightInd/>
              <w:spacing w:before="120" w:line="276" w:lineRule="auto"/>
              <w:ind w:right="2126"/>
              <w:jc w:val="both"/>
              <w:rPr>
                <w:rFonts w:ascii="Verdana" w:hAnsi="Verdana"/>
                <w:b/>
                <w:sz w:val="18"/>
                <w:szCs w:val="18"/>
                <w:lang w:eastAsia="en-US"/>
              </w:rPr>
            </w:pPr>
          </w:p>
        </w:tc>
      </w:tr>
    </w:tbl>
    <w:p w14:paraId="4043BD7C" w14:textId="77777777" w:rsidR="00F433F9" w:rsidRPr="00591653" w:rsidRDefault="00F433F9" w:rsidP="00F433F9">
      <w:pPr>
        <w:tabs>
          <w:tab w:val="left" w:pos="0"/>
        </w:tabs>
        <w:overflowPunct/>
        <w:autoSpaceDE/>
        <w:adjustRightInd/>
        <w:spacing w:before="120"/>
        <w:ind w:right="47"/>
        <w:jc w:val="both"/>
        <w:rPr>
          <w:rFonts w:ascii="Verdana" w:hAnsi="Verdana"/>
          <w:sz w:val="18"/>
          <w:szCs w:val="18"/>
        </w:rPr>
      </w:pP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1"/>
        <w:gridCol w:w="2668"/>
        <w:gridCol w:w="6095"/>
      </w:tblGrid>
      <w:tr w:rsidR="00F433F9" w:rsidRPr="00591653" w14:paraId="42C26301" w14:textId="77777777" w:rsidTr="00F1313F">
        <w:trPr>
          <w:cantSplit/>
          <w:trHeight w:val="526"/>
        </w:trPr>
        <w:tc>
          <w:tcPr>
            <w:tcW w:w="451" w:type="dxa"/>
            <w:tcBorders>
              <w:top w:val="single" w:sz="4" w:space="0" w:color="auto"/>
              <w:left w:val="single" w:sz="4" w:space="0" w:color="auto"/>
              <w:bottom w:val="single" w:sz="4" w:space="0" w:color="auto"/>
              <w:right w:val="single" w:sz="4" w:space="0" w:color="auto"/>
            </w:tcBorders>
            <w:hideMark/>
          </w:tcPr>
          <w:p w14:paraId="01C904EF" w14:textId="77777777" w:rsidR="00F433F9" w:rsidRPr="00591653" w:rsidRDefault="00F433F9" w:rsidP="00F1313F">
            <w:pPr>
              <w:spacing w:line="276" w:lineRule="auto"/>
              <w:jc w:val="center"/>
              <w:rPr>
                <w:rFonts w:ascii="Verdana" w:hAnsi="Verdana"/>
                <w:b/>
                <w:sz w:val="18"/>
                <w:szCs w:val="18"/>
                <w:lang w:eastAsia="en-US"/>
              </w:rPr>
            </w:pPr>
            <w:r w:rsidRPr="00591653">
              <w:rPr>
                <w:rFonts w:ascii="Verdana" w:hAnsi="Verdana"/>
                <w:b/>
                <w:sz w:val="18"/>
                <w:szCs w:val="18"/>
                <w:lang w:eastAsia="en-US"/>
              </w:rPr>
              <w:t>N.</w:t>
            </w:r>
          </w:p>
        </w:tc>
        <w:tc>
          <w:tcPr>
            <w:tcW w:w="2668" w:type="dxa"/>
            <w:tcBorders>
              <w:top w:val="single" w:sz="4" w:space="0" w:color="auto"/>
              <w:left w:val="single" w:sz="4" w:space="0" w:color="auto"/>
              <w:bottom w:val="single" w:sz="4" w:space="0" w:color="auto"/>
              <w:right w:val="single" w:sz="4" w:space="0" w:color="auto"/>
            </w:tcBorders>
            <w:hideMark/>
          </w:tcPr>
          <w:p w14:paraId="17CEF1DC" w14:textId="77777777" w:rsidR="00F433F9" w:rsidRPr="00591653" w:rsidRDefault="00F433F9" w:rsidP="00F1313F">
            <w:pPr>
              <w:spacing w:line="276" w:lineRule="auto"/>
              <w:jc w:val="center"/>
              <w:rPr>
                <w:rFonts w:ascii="Verdana" w:hAnsi="Verdana"/>
                <w:b/>
                <w:sz w:val="18"/>
                <w:szCs w:val="18"/>
                <w:lang w:eastAsia="en-US"/>
              </w:rPr>
            </w:pPr>
          </w:p>
          <w:p w14:paraId="79213EC4" w14:textId="77777777" w:rsidR="00F433F9" w:rsidRPr="00591653" w:rsidRDefault="00F433F9" w:rsidP="00F1313F">
            <w:pPr>
              <w:spacing w:line="276" w:lineRule="auto"/>
              <w:jc w:val="center"/>
              <w:rPr>
                <w:rFonts w:ascii="Verdana" w:hAnsi="Verdana"/>
                <w:b/>
                <w:sz w:val="18"/>
                <w:szCs w:val="18"/>
                <w:lang w:eastAsia="en-US"/>
              </w:rPr>
            </w:pPr>
            <w:r w:rsidRPr="00591653">
              <w:rPr>
                <w:rFonts w:ascii="Verdana" w:hAnsi="Verdana"/>
                <w:b/>
                <w:sz w:val="18"/>
                <w:szCs w:val="18"/>
                <w:lang w:eastAsia="en-US"/>
              </w:rPr>
              <w:t>PROCESSO</w:t>
            </w:r>
          </w:p>
        </w:tc>
        <w:tc>
          <w:tcPr>
            <w:tcW w:w="6095" w:type="dxa"/>
            <w:tcBorders>
              <w:top w:val="single" w:sz="4" w:space="0" w:color="auto"/>
              <w:left w:val="single" w:sz="4" w:space="0" w:color="auto"/>
              <w:bottom w:val="single" w:sz="4" w:space="0" w:color="auto"/>
              <w:right w:val="single" w:sz="4" w:space="0" w:color="auto"/>
            </w:tcBorders>
          </w:tcPr>
          <w:p w14:paraId="0B71DEBE" w14:textId="77777777" w:rsidR="00F433F9" w:rsidRPr="00591653" w:rsidRDefault="00F433F9" w:rsidP="00F1313F">
            <w:pPr>
              <w:spacing w:line="276" w:lineRule="auto"/>
              <w:jc w:val="center"/>
              <w:rPr>
                <w:rFonts w:ascii="Verdana" w:hAnsi="Verdana"/>
                <w:b/>
                <w:sz w:val="18"/>
                <w:szCs w:val="18"/>
                <w:lang w:eastAsia="en-US"/>
              </w:rPr>
            </w:pPr>
          </w:p>
          <w:p w14:paraId="2A7AC41D" w14:textId="77777777" w:rsidR="00F433F9" w:rsidRPr="00591653" w:rsidRDefault="00F433F9" w:rsidP="00F1313F">
            <w:pPr>
              <w:spacing w:line="276" w:lineRule="auto"/>
              <w:jc w:val="center"/>
              <w:rPr>
                <w:rFonts w:ascii="Verdana" w:hAnsi="Verdana"/>
                <w:b/>
                <w:sz w:val="18"/>
                <w:szCs w:val="18"/>
                <w:lang w:eastAsia="en-US"/>
              </w:rPr>
            </w:pPr>
            <w:r w:rsidRPr="00591653">
              <w:rPr>
                <w:rFonts w:ascii="Verdana" w:hAnsi="Verdana"/>
                <w:b/>
                <w:sz w:val="18"/>
                <w:szCs w:val="18"/>
                <w:lang w:eastAsia="en-US"/>
              </w:rPr>
              <w:t>RISCHIO</w:t>
            </w:r>
          </w:p>
        </w:tc>
      </w:tr>
      <w:tr w:rsidR="00F433F9" w:rsidRPr="00591653" w14:paraId="29F4A778" w14:textId="77777777" w:rsidTr="00F1313F">
        <w:trPr>
          <w:trHeight w:val="704"/>
        </w:trPr>
        <w:tc>
          <w:tcPr>
            <w:tcW w:w="451" w:type="dxa"/>
            <w:tcBorders>
              <w:top w:val="single" w:sz="4" w:space="0" w:color="auto"/>
              <w:left w:val="single" w:sz="4" w:space="0" w:color="auto"/>
              <w:bottom w:val="single" w:sz="4" w:space="0" w:color="auto"/>
              <w:right w:val="single" w:sz="4" w:space="0" w:color="auto"/>
            </w:tcBorders>
          </w:tcPr>
          <w:p w14:paraId="365CE85E" w14:textId="238314D0" w:rsidR="00F433F9" w:rsidRPr="00591653" w:rsidRDefault="00F433F9" w:rsidP="00F1313F">
            <w:pPr>
              <w:spacing w:line="276" w:lineRule="auto"/>
              <w:rPr>
                <w:rFonts w:ascii="Verdana" w:hAnsi="Verdana"/>
                <w:b/>
                <w:sz w:val="18"/>
                <w:szCs w:val="18"/>
                <w:lang w:eastAsia="en-US"/>
              </w:rPr>
            </w:pPr>
            <w:r w:rsidRPr="00591653">
              <w:rPr>
                <w:rFonts w:ascii="Verdana" w:hAnsi="Verdana"/>
                <w:b/>
                <w:sz w:val="18"/>
                <w:szCs w:val="18"/>
                <w:lang w:eastAsia="en-US"/>
              </w:rPr>
              <w:t>2</w:t>
            </w:r>
            <w:r w:rsidR="009B3561" w:rsidRPr="00591653">
              <w:rPr>
                <w:rFonts w:ascii="Verdana" w:hAnsi="Verdana"/>
                <w:b/>
                <w:sz w:val="18"/>
                <w:szCs w:val="18"/>
                <w:lang w:eastAsia="en-US"/>
              </w:rPr>
              <w:t>7</w:t>
            </w:r>
          </w:p>
        </w:tc>
        <w:tc>
          <w:tcPr>
            <w:tcW w:w="2668" w:type="dxa"/>
            <w:tcBorders>
              <w:top w:val="single" w:sz="4" w:space="0" w:color="auto"/>
              <w:left w:val="single" w:sz="4" w:space="0" w:color="auto"/>
              <w:bottom w:val="single" w:sz="4" w:space="0" w:color="auto"/>
              <w:right w:val="single" w:sz="4" w:space="0" w:color="auto"/>
            </w:tcBorders>
          </w:tcPr>
          <w:p w14:paraId="254B312C" w14:textId="77777777" w:rsidR="00F433F9" w:rsidRPr="00591653" w:rsidRDefault="00F433F9" w:rsidP="00F1313F">
            <w:pPr>
              <w:jc w:val="both"/>
              <w:rPr>
                <w:rFonts w:ascii="Verdana" w:hAnsi="Verdana"/>
                <w:sz w:val="18"/>
                <w:szCs w:val="18"/>
                <w:lang w:eastAsia="en-US"/>
              </w:rPr>
            </w:pPr>
            <w:r w:rsidRPr="00591653">
              <w:rPr>
                <w:rFonts w:ascii="Verdana" w:hAnsi="Verdana"/>
                <w:sz w:val="18"/>
                <w:szCs w:val="18"/>
                <w:lang w:eastAsia="en-US"/>
              </w:rPr>
              <w:t>Procedimenti disciplinari a carico del personale scolastico.</w:t>
            </w:r>
          </w:p>
        </w:tc>
        <w:tc>
          <w:tcPr>
            <w:tcW w:w="6095" w:type="dxa"/>
            <w:tcBorders>
              <w:top w:val="single" w:sz="4" w:space="0" w:color="auto"/>
              <w:left w:val="single" w:sz="4" w:space="0" w:color="auto"/>
              <w:bottom w:val="single" w:sz="4" w:space="0" w:color="auto"/>
              <w:right w:val="single" w:sz="4" w:space="0" w:color="auto"/>
            </w:tcBorders>
          </w:tcPr>
          <w:p w14:paraId="50AA225A" w14:textId="77777777" w:rsidR="00F433F9" w:rsidRPr="00591653" w:rsidRDefault="00F433F9" w:rsidP="00F1313F">
            <w:pPr>
              <w:jc w:val="both"/>
              <w:rPr>
                <w:rFonts w:ascii="Verdana" w:hAnsi="Verdana"/>
                <w:sz w:val="18"/>
                <w:szCs w:val="18"/>
                <w:lang w:eastAsia="en-US"/>
              </w:rPr>
            </w:pPr>
            <w:r w:rsidRPr="00591653">
              <w:rPr>
                <w:rFonts w:ascii="Verdana" w:hAnsi="Verdana"/>
                <w:sz w:val="18"/>
                <w:szCs w:val="18"/>
                <w:lang w:eastAsia="en-US"/>
              </w:rPr>
              <w:t>Procedimenti avviati e non conclusi, ovvero conclusi oltre i termini utili, allo scopo di favorire il personale sottoposto a procedimento disciplinare.</w:t>
            </w:r>
          </w:p>
        </w:tc>
      </w:tr>
    </w:tbl>
    <w:p w14:paraId="29C97917" w14:textId="77777777" w:rsidR="00F433F9" w:rsidRPr="00591653" w:rsidRDefault="00F433F9" w:rsidP="00F433F9">
      <w:pPr>
        <w:jc w:val="both"/>
        <w:rPr>
          <w:rFonts w:ascii="Verdana" w:eastAsia="MS Mincho" w:hAnsi="Verdana"/>
          <w:sz w:val="18"/>
          <w:szCs w:val="18"/>
          <w:lang w:eastAsia="ja-JP"/>
        </w:rPr>
      </w:pPr>
    </w:p>
    <w:p w14:paraId="313740AC" w14:textId="77777777" w:rsidR="00F433F9" w:rsidRPr="00591653" w:rsidRDefault="00F433F9" w:rsidP="00F433F9">
      <w:pPr>
        <w:shd w:val="clear" w:color="auto" w:fill="FFFFFF" w:themeFill="background1"/>
        <w:jc w:val="both"/>
        <w:rPr>
          <w:rFonts w:ascii="Verdana" w:hAnsi="Verdana"/>
          <w:sz w:val="18"/>
          <w:szCs w:val="18"/>
          <w:lang w:eastAsia="ar-SA"/>
        </w:rPr>
      </w:pPr>
    </w:p>
    <w:p w14:paraId="2FB8CDBE" w14:textId="1176A8D1" w:rsidR="00F433F9" w:rsidRPr="00591653" w:rsidRDefault="00F433F9" w:rsidP="00F433F9">
      <w:pPr>
        <w:tabs>
          <w:tab w:val="left" w:pos="0"/>
        </w:tabs>
        <w:overflowPunct/>
        <w:autoSpaceDE/>
        <w:adjustRightInd/>
        <w:spacing w:before="120"/>
        <w:ind w:right="47"/>
        <w:jc w:val="both"/>
        <w:rPr>
          <w:rFonts w:ascii="Verdana" w:eastAsia="MS Mincho" w:hAnsi="Verdana"/>
          <w:i/>
          <w:sz w:val="18"/>
          <w:szCs w:val="18"/>
          <w:lang w:eastAsia="ja-JP"/>
        </w:rPr>
      </w:pPr>
      <w:r w:rsidRPr="00591653">
        <w:rPr>
          <w:rFonts w:ascii="Verdana" w:hAnsi="Verdana"/>
          <w:b/>
          <w:sz w:val="18"/>
          <w:szCs w:val="18"/>
          <w:shd w:val="clear" w:color="auto" w:fill="FFFF00"/>
        </w:rPr>
        <w:t>Nel corso dell’annualità 202</w:t>
      </w:r>
      <w:r w:rsidR="00084722" w:rsidRPr="00591653">
        <w:rPr>
          <w:rFonts w:ascii="Verdana" w:hAnsi="Verdana"/>
          <w:b/>
          <w:sz w:val="18"/>
          <w:szCs w:val="18"/>
          <w:shd w:val="clear" w:color="auto" w:fill="FFFF00"/>
        </w:rPr>
        <w:t>1</w:t>
      </w:r>
      <w:r w:rsidRPr="00591653">
        <w:rPr>
          <w:rFonts w:ascii="Verdana" w:hAnsi="Verdana"/>
          <w:sz w:val="18"/>
          <w:szCs w:val="18"/>
        </w:rPr>
        <w:t xml:space="preserve"> sarà avviata </w:t>
      </w:r>
      <w:r w:rsidRPr="00591653">
        <w:rPr>
          <w:rFonts w:ascii="Verdana" w:eastAsia="MS Mincho" w:hAnsi="Verdana"/>
          <w:sz w:val="18"/>
          <w:szCs w:val="18"/>
          <w:lang w:eastAsia="ja-JP"/>
        </w:rPr>
        <w:t xml:space="preserve">la graduale </w:t>
      </w:r>
      <w:r w:rsidRPr="00591653">
        <w:rPr>
          <w:rFonts w:ascii="Verdana" w:eastAsia="MS Mincho" w:hAnsi="Verdana"/>
          <w:b/>
          <w:sz w:val="18"/>
          <w:szCs w:val="18"/>
          <w:lang w:eastAsia="ja-JP"/>
        </w:rPr>
        <w:t>mappatura</w:t>
      </w:r>
      <w:r w:rsidRPr="00591653">
        <w:rPr>
          <w:rFonts w:ascii="Verdana" w:eastAsia="MS Mincho" w:hAnsi="Verdana"/>
          <w:sz w:val="18"/>
          <w:szCs w:val="18"/>
          <w:lang w:eastAsia="ja-JP"/>
        </w:rPr>
        <w:t xml:space="preserve"> di tutti i processi (</w:t>
      </w:r>
      <w:r w:rsidRPr="00591653">
        <w:rPr>
          <w:rFonts w:ascii="Verdana" w:eastAsia="MS Mincho" w:hAnsi="Verdana"/>
          <w:b/>
          <w:sz w:val="18"/>
          <w:szCs w:val="18"/>
          <w:u w:val="single"/>
          <w:lang w:eastAsia="ja-JP"/>
        </w:rPr>
        <w:t>elenco dei processi</w:t>
      </w:r>
      <w:r w:rsidRPr="00591653">
        <w:rPr>
          <w:rFonts w:ascii="Verdana" w:eastAsia="MS Mincho" w:hAnsi="Verdana"/>
          <w:sz w:val="18"/>
          <w:szCs w:val="18"/>
          <w:lang w:eastAsia="ja-JP"/>
        </w:rPr>
        <w:t xml:space="preserve">) che si realizzano nell’ambito delle attività delle istituzioni scolastiche, non solo quei processi </w:t>
      </w:r>
      <w:r w:rsidRPr="00591653">
        <w:rPr>
          <w:rFonts w:ascii="Verdana" w:eastAsia="MS Mincho" w:hAnsi="Verdana"/>
          <w:sz w:val="18"/>
          <w:szCs w:val="18"/>
          <w:lang w:eastAsia="ja-JP"/>
        </w:rPr>
        <w:lastRenderedPageBreak/>
        <w:t xml:space="preserve">che sono ritenuti a rischio o a più alto rischio [cfr. </w:t>
      </w:r>
      <w:proofErr w:type="spellStart"/>
      <w:r w:rsidRPr="00591653">
        <w:rPr>
          <w:rFonts w:ascii="Verdana" w:eastAsia="MS Mincho" w:hAnsi="Verdana"/>
          <w:sz w:val="18"/>
          <w:szCs w:val="18"/>
          <w:lang w:eastAsia="ja-JP"/>
        </w:rPr>
        <w:t>PNA</w:t>
      </w:r>
      <w:proofErr w:type="spellEnd"/>
      <w:r w:rsidRPr="00591653">
        <w:rPr>
          <w:rFonts w:ascii="Verdana" w:eastAsia="MS Mincho" w:hAnsi="Verdana"/>
          <w:sz w:val="18"/>
          <w:szCs w:val="18"/>
          <w:lang w:eastAsia="ja-JP"/>
        </w:rPr>
        <w:t xml:space="preserve"> 2019, pag. 14], con il seguente obiettivo triennale: da </w:t>
      </w:r>
      <w:r w:rsidRPr="00591653">
        <w:rPr>
          <w:rFonts w:ascii="Verdana" w:eastAsia="MS Mincho" w:hAnsi="Verdana"/>
          <w:i/>
          <w:sz w:val="18"/>
          <w:szCs w:val="18"/>
          <w:lang w:eastAsia="ja-JP"/>
        </w:rPr>
        <w:t>“alcuni processi”</w:t>
      </w:r>
      <w:r w:rsidRPr="00591653">
        <w:rPr>
          <w:rFonts w:ascii="Verdana" w:eastAsia="MS Mincho" w:hAnsi="Verdana"/>
          <w:sz w:val="18"/>
          <w:szCs w:val="18"/>
          <w:lang w:eastAsia="ja-JP"/>
        </w:rPr>
        <w:t xml:space="preserve"> a </w:t>
      </w:r>
      <w:r w:rsidRPr="00591653">
        <w:rPr>
          <w:rFonts w:ascii="Verdana" w:eastAsia="MS Mincho" w:hAnsi="Verdana"/>
          <w:i/>
          <w:sz w:val="18"/>
          <w:szCs w:val="18"/>
          <w:lang w:eastAsia="ja-JP"/>
        </w:rPr>
        <w:t>“tutta l’attività delle scuole”.</w:t>
      </w:r>
    </w:p>
    <w:p w14:paraId="5FB9C1E5" w14:textId="77777777" w:rsidR="00F433F9" w:rsidRPr="00591653" w:rsidRDefault="00F433F9" w:rsidP="00F433F9">
      <w:pPr>
        <w:tabs>
          <w:tab w:val="left" w:pos="0"/>
        </w:tabs>
        <w:overflowPunct/>
        <w:autoSpaceDE/>
        <w:adjustRightInd/>
        <w:spacing w:before="120"/>
        <w:ind w:right="47"/>
        <w:jc w:val="both"/>
        <w:rPr>
          <w:rFonts w:ascii="Verdana" w:eastAsia="MS Mincho" w:hAnsi="Verdana"/>
          <w:sz w:val="18"/>
          <w:szCs w:val="18"/>
          <w:lang w:eastAsia="ja-JP"/>
        </w:rPr>
      </w:pPr>
      <w:r w:rsidRPr="00591653">
        <w:rPr>
          <w:rFonts w:ascii="Verdana" w:eastAsia="MS Mincho" w:hAnsi="Verdana"/>
          <w:sz w:val="18"/>
          <w:szCs w:val="18"/>
          <w:lang w:eastAsia="ja-JP"/>
        </w:rPr>
        <w:t xml:space="preserve">Inoltre, si darà avvio all’attività di </w:t>
      </w:r>
      <w:r w:rsidRPr="00591653">
        <w:rPr>
          <w:rFonts w:ascii="Verdana" w:eastAsia="MS Mincho" w:hAnsi="Verdana"/>
          <w:b/>
          <w:sz w:val="18"/>
          <w:szCs w:val="18"/>
          <w:u w:val="single"/>
          <w:lang w:eastAsia="ja-JP"/>
        </w:rPr>
        <w:t>descrizione dei processi</w:t>
      </w:r>
      <w:r w:rsidRPr="00591653">
        <w:rPr>
          <w:rFonts w:ascii="Verdana" w:eastAsia="MS Mincho" w:hAnsi="Verdana"/>
          <w:sz w:val="18"/>
          <w:szCs w:val="18"/>
          <w:lang w:eastAsia="ja-JP"/>
        </w:rPr>
        <w:t xml:space="preserve">, per consentire di identificare più agevolmente le criticità del processo in funzione delle sue modalità di svolgimento al fine di inserire dei correttivi. L’obiettivo triennale: da </w:t>
      </w:r>
      <w:r w:rsidRPr="00591653">
        <w:rPr>
          <w:rFonts w:ascii="Verdana" w:eastAsia="MS Mincho" w:hAnsi="Verdana"/>
          <w:i/>
          <w:sz w:val="18"/>
          <w:szCs w:val="18"/>
          <w:lang w:eastAsia="ja-JP"/>
        </w:rPr>
        <w:t>“descrizione di alcuni processi”</w:t>
      </w:r>
      <w:r w:rsidRPr="00591653">
        <w:rPr>
          <w:rFonts w:ascii="Verdana" w:eastAsia="MS Mincho" w:hAnsi="Verdana"/>
          <w:sz w:val="18"/>
          <w:szCs w:val="18"/>
          <w:lang w:eastAsia="ja-JP"/>
        </w:rPr>
        <w:t xml:space="preserve"> a </w:t>
      </w:r>
      <w:r w:rsidRPr="00591653">
        <w:rPr>
          <w:rFonts w:ascii="Verdana" w:eastAsia="MS Mincho" w:hAnsi="Verdana"/>
          <w:i/>
          <w:sz w:val="18"/>
          <w:szCs w:val="18"/>
          <w:lang w:eastAsia="ja-JP"/>
        </w:rPr>
        <w:t>“descrizione di tutti i processi”.</w:t>
      </w:r>
    </w:p>
    <w:p w14:paraId="74506028" w14:textId="77777777" w:rsidR="00F433F9" w:rsidRPr="00591653" w:rsidRDefault="00F433F9" w:rsidP="00F433F9">
      <w:pPr>
        <w:jc w:val="both"/>
        <w:rPr>
          <w:rFonts w:ascii="Verdana" w:eastAsia="MS Mincho" w:hAnsi="Verdana"/>
          <w:sz w:val="18"/>
          <w:szCs w:val="18"/>
          <w:lang w:eastAsia="ja-JP"/>
        </w:rPr>
      </w:pPr>
    </w:p>
    <w:p w14:paraId="4A85C2EF" w14:textId="77777777" w:rsidR="00F433F9" w:rsidRPr="00591653" w:rsidRDefault="00F433F9" w:rsidP="00F433F9">
      <w:pPr>
        <w:jc w:val="both"/>
        <w:rPr>
          <w:rFonts w:ascii="Verdana" w:eastAsia="MS Mincho" w:hAnsi="Verdana"/>
          <w:sz w:val="18"/>
          <w:szCs w:val="18"/>
          <w:lang w:eastAsia="ja-JP"/>
        </w:rPr>
      </w:pPr>
      <w:r w:rsidRPr="00591653">
        <w:rPr>
          <w:rFonts w:ascii="Verdana" w:eastAsia="MS Mincho" w:hAnsi="Verdana"/>
          <w:sz w:val="18"/>
          <w:szCs w:val="18"/>
          <w:lang w:eastAsia="ja-JP"/>
        </w:rPr>
        <w:t xml:space="preserve">Dovrà essere realizzata anche una rappresentazione dei processi (in forma grafica o tabellare). Obiettivo triennale: da </w:t>
      </w:r>
      <w:r w:rsidRPr="00591653">
        <w:rPr>
          <w:rFonts w:ascii="Verdana" w:eastAsia="MS Mincho" w:hAnsi="Verdana"/>
          <w:i/>
          <w:sz w:val="18"/>
          <w:szCs w:val="18"/>
          <w:lang w:eastAsia="ja-JP"/>
        </w:rPr>
        <w:t>“solo alcuni elementi descrittivi”</w:t>
      </w:r>
      <w:r w:rsidRPr="00591653">
        <w:rPr>
          <w:rFonts w:ascii="Verdana" w:eastAsia="MS Mincho" w:hAnsi="Verdana"/>
          <w:sz w:val="18"/>
          <w:szCs w:val="18"/>
          <w:lang w:eastAsia="ja-JP"/>
        </w:rPr>
        <w:t xml:space="preserve"> a </w:t>
      </w:r>
      <w:r w:rsidRPr="00591653">
        <w:rPr>
          <w:rFonts w:ascii="Verdana" w:eastAsia="MS Mincho" w:hAnsi="Verdana"/>
          <w:i/>
          <w:sz w:val="18"/>
          <w:szCs w:val="18"/>
          <w:lang w:eastAsia="ja-JP"/>
        </w:rPr>
        <w:t>“tutti gli elementi descrittivi”</w:t>
      </w:r>
      <w:r w:rsidRPr="00591653">
        <w:rPr>
          <w:rFonts w:ascii="Verdana" w:eastAsia="MS Mincho" w:hAnsi="Verdana"/>
          <w:sz w:val="18"/>
          <w:szCs w:val="18"/>
          <w:lang w:eastAsia="ja-JP"/>
        </w:rPr>
        <w:t>.</w:t>
      </w:r>
    </w:p>
    <w:p w14:paraId="089433F4" w14:textId="77777777" w:rsidR="00F433F9" w:rsidRPr="00591653" w:rsidRDefault="00F433F9" w:rsidP="00F433F9">
      <w:pPr>
        <w:jc w:val="both"/>
        <w:rPr>
          <w:rFonts w:ascii="Verdana" w:eastAsia="MS Mincho" w:hAnsi="Verdana"/>
          <w:sz w:val="18"/>
          <w:szCs w:val="18"/>
          <w:lang w:eastAsia="ja-JP"/>
        </w:rPr>
      </w:pPr>
    </w:p>
    <w:p w14:paraId="3899C50C" w14:textId="77777777" w:rsidR="00F433F9" w:rsidRPr="00591653" w:rsidRDefault="00F433F9" w:rsidP="00F433F9">
      <w:pPr>
        <w:jc w:val="both"/>
        <w:rPr>
          <w:rFonts w:ascii="Verdana" w:eastAsia="MS Mincho" w:hAnsi="Verdana"/>
          <w:sz w:val="18"/>
          <w:szCs w:val="18"/>
          <w:lang w:eastAsia="ja-JP"/>
        </w:rPr>
      </w:pPr>
      <w:r w:rsidRPr="00591653">
        <w:rPr>
          <w:rFonts w:ascii="Verdana" w:eastAsia="MS Mincho" w:hAnsi="Verdana"/>
          <w:sz w:val="18"/>
          <w:szCs w:val="18"/>
          <w:lang w:eastAsia="ja-JP"/>
        </w:rPr>
        <w:t>Il catalogo dei rischi dovrà essere conseguentemente implementato con i nuovi apporti, con l’obiettivo di articolare l’osservazione al livello avanzato dell’analisi delle varie fasi del processo, non più soltanto al livello minimo del processo complessivamente considerato.</w:t>
      </w:r>
    </w:p>
    <w:p w14:paraId="7E293A0B" w14:textId="77777777" w:rsidR="00F433F9" w:rsidRPr="00591653" w:rsidRDefault="00F433F9" w:rsidP="00F433F9">
      <w:pPr>
        <w:jc w:val="both"/>
        <w:rPr>
          <w:rFonts w:ascii="Verdana" w:eastAsia="MS Mincho" w:hAnsi="Verdana"/>
          <w:sz w:val="18"/>
          <w:szCs w:val="18"/>
          <w:lang w:eastAsia="ja-JP"/>
        </w:rPr>
      </w:pPr>
    </w:p>
    <w:p w14:paraId="0EA4AC4A" w14:textId="77777777" w:rsidR="00F433F9" w:rsidRPr="00591653" w:rsidRDefault="00F433F9" w:rsidP="00F433F9">
      <w:pPr>
        <w:tabs>
          <w:tab w:val="left" w:pos="0"/>
        </w:tabs>
        <w:overflowPunct/>
        <w:autoSpaceDE/>
        <w:adjustRightInd/>
        <w:spacing w:before="120"/>
        <w:ind w:right="47"/>
        <w:jc w:val="both"/>
        <w:rPr>
          <w:rFonts w:ascii="Verdana" w:hAnsi="Verdana"/>
          <w:sz w:val="18"/>
          <w:szCs w:val="18"/>
        </w:rPr>
      </w:pPr>
    </w:p>
    <w:p w14:paraId="5E7242C3" w14:textId="77777777" w:rsidR="00F433F9" w:rsidRPr="00591653" w:rsidRDefault="00F433F9" w:rsidP="00F433F9">
      <w:pPr>
        <w:pStyle w:val="Titolo1"/>
      </w:pPr>
      <w:r w:rsidRPr="00591653">
        <w:t>32.</w:t>
      </w:r>
      <w:r w:rsidRPr="00591653">
        <w:tab/>
        <w:t>I RISCHI DI CORRUZIONE INDIVIDUATI NEI PROCESSI RELATIVI ALLE SCUOLE PARITARIE DEL VENETO</w:t>
      </w:r>
    </w:p>
    <w:p w14:paraId="60780F4D" w14:textId="77777777" w:rsidR="00F433F9" w:rsidRPr="00591653" w:rsidRDefault="00F433F9" w:rsidP="00F433F9">
      <w:pPr>
        <w:rPr>
          <w:rFonts w:ascii="Verdana" w:hAnsi="Verdana"/>
          <w:sz w:val="18"/>
          <w:szCs w:val="18"/>
          <w:lang w:eastAsia="ar-SA"/>
        </w:rPr>
      </w:pPr>
    </w:p>
    <w:tbl>
      <w:tblPr>
        <w:tblW w:w="850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8505"/>
      </w:tblGrid>
      <w:tr w:rsidR="00F433F9" w:rsidRPr="00591653" w14:paraId="24E571AB" w14:textId="77777777" w:rsidTr="00F1313F">
        <w:trPr>
          <w:trHeight w:val="560"/>
        </w:trPr>
        <w:tc>
          <w:tcPr>
            <w:tcW w:w="8505" w:type="dxa"/>
            <w:tcBorders>
              <w:bottom w:val="single" w:sz="4" w:space="0" w:color="FFFFFF"/>
            </w:tcBorders>
            <w:shd w:val="clear" w:color="auto" w:fill="FCD8D3" w:themeFill="accent6" w:themeFillTint="33"/>
          </w:tcPr>
          <w:p w14:paraId="78EFDC5A" w14:textId="77777777" w:rsidR="00F433F9" w:rsidRPr="00591653" w:rsidRDefault="00F433F9" w:rsidP="00F1313F">
            <w:pPr>
              <w:overflowPunct/>
              <w:autoSpaceDE/>
              <w:autoSpaceDN/>
              <w:adjustRightInd/>
              <w:spacing w:before="120"/>
              <w:ind w:left="284"/>
              <w:jc w:val="both"/>
              <w:rPr>
                <w:rFonts w:ascii="Verdana" w:hAnsi="Verdana"/>
                <w:b/>
                <w:sz w:val="18"/>
                <w:szCs w:val="18"/>
              </w:rPr>
            </w:pPr>
            <w:r w:rsidRPr="00591653">
              <w:rPr>
                <w:rFonts w:ascii="Verdana" w:hAnsi="Verdana"/>
                <w:b/>
                <w:sz w:val="18"/>
                <w:szCs w:val="18"/>
              </w:rPr>
              <w:t>Provvedimenti ampliativi della sfera giuridica dei destinatari, privi di effetto economico diretto e immediato per il destinatario nelle</w:t>
            </w:r>
            <w:r w:rsidRPr="00591653">
              <w:rPr>
                <w:rFonts w:ascii="Verdana" w:hAnsi="Verdana"/>
                <w:sz w:val="18"/>
                <w:szCs w:val="18"/>
              </w:rPr>
              <w:t xml:space="preserve"> </w:t>
            </w:r>
            <w:r w:rsidRPr="00591653">
              <w:rPr>
                <w:rFonts w:ascii="Verdana" w:hAnsi="Verdana"/>
                <w:b/>
                <w:sz w:val="18"/>
                <w:szCs w:val="18"/>
              </w:rPr>
              <w:t xml:space="preserve">SCUOLE PARITARIE </w:t>
            </w:r>
          </w:p>
        </w:tc>
      </w:tr>
    </w:tbl>
    <w:p w14:paraId="11466219" w14:textId="77777777" w:rsidR="00F433F9" w:rsidRPr="00591653" w:rsidRDefault="00F433F9" w:rsidP="00F433F9">
      <w:pPr>
        <w:tabs>
          <w:tab w:val="left" w:pos="0"/>
        </w:tabs>
        <w:overflowPunct/>
        <w:autoSpaceDE/>
        <w:autoSpaceDN/>
        <w:adjustRightInd/>
        <w:spacing w:before="120"/>
        <w:ind w:right="47"/>
        <w:jc w:val="both"/>
        <w:rPr>
          <w:rFonts w:ascii="Verdana" w:hAnsi="Verdana"/>
          <w:sz w:val="18"/>
          <w:szCs w:val="18"/>
        </w:rPr>
      </w:pP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
        <w:gridCol w:w="2835"/>
        <w:gridCol w:w="6095"/>
      </w:tblGrid>
      <w:tr w:rsidR="00F433F9" w:rsidRPr="00591653" w14:paraId="434ACA47" w14:textId="77777777" w:rsidTr="00F1313F">
        <w:trPr>
          <w:cantSplit/>
          <w:trHeight w:val="930"/>
        </w:trPr>
        <w:tc>
          <w:tcPr>
            <w:tcW w:w="284" w:type="dxa"/>
          </w:tcPr>
          <w:p w14:paraId="542E1CAB" w14:textId="77777777" w:rsidR="00F433F9" w:rsidRPr="00591653" w:rsidRDefault="00F433F9" w:rsidP="00F1313F">
            <w:pPr>
              <w:jc w:val="center"/>
              <w:rPr>
                <w:rFonts w:ascii="Verdana" w:hAnsi="Verdana"/>
                <w:b/>
                <w:sz w:val="18"/>
                <w:szCs w:val="18"/>
              </w:rPr>
            </w:pPr>
            <w:r w:rsidRPr="00591653">
              <w:rPr>
                <w:rFonts w:ascii="Verdana" w:hAnsi="Verdana"/>
                <w:b/>
                <w:sz w:val="18"/>
                <w:szCs w:val="18"/>
              </w:rPr>
              <w:t>N</w:t>
            </w:r>
          </w:p>
        </w:tc>
        <w:tc>
          <w:tcPr>
            <w:tcW w:w="2835" w:type="dxa"/>
          </w:tcPr>
          <w:p w14:paraId="080E9FD2" w14:textId="77777777" w:rsidR="00F433F9" w:rsidRPr="00591653" w:rsidRDefault="00F433F9" w:rsidP="00F1313F">
            <w:pPr>
              <w:jc w:val="center"/>
              <w:rPr>
                <w:rFonts w:ascii="Verdana" w:hAnsi="Verdana"/>
                <w:b/>
                <w:sz w:val="18"/>
                <w:szCs w:val="18"/>
              </w:rPr>
            </w:pPr>
          </w:p>
          <w:p w14:paraId="3415EAA5" w14:textId="77777777" w:rsidR="00F433F9" w:rsidRPr="00591653" w:rsidRDefault="00F433F9" w:rsidP="00F1313F">
            <w:pPr>
              <w:jc w:val="center"/>
              <w:rPr>
                <w:rFonts w:ascii="Verdana" w:hAnsi="Verdana"/>
                <w:b/>
                <w:sz w:val="18"/>
                <w:szCs w:val="18"/>
              </w:rPr>
            </w:pPr>
            <w:r w:rsidRPr="00591653">
              <w:rPr>
                <w:rFonts w:ascii="Verdana" w:hAnsi="Verdana"/>
                <w:b/>
                <w:sz w:val="18"/>
                <w:szCs w:val="18"/>
              </w:rPr>
              <w:t>PROCESSO</w:t>
            </w:r>
          </w:p>
        </w:tc>
        <w:tc>
          <w:tcPr>
            <w:tcW w:w="6095" w:type="dxa"/>
          </w:tcPr>
          <w:p w14:paraId="47D78DFD" w14:textId="77777777" w:rsidR="00F433F9" w:rsidRPr="00591653" w:rsidRDefault="00F433F9" w:rsidP="00F1313F">
            <w:pPr>
              <w:jc w:val="center"/>
              <w:rPr>
                <w:rFonts w:ascii="Verdana" w:hAnsi="Verdana"/>
                <w:b/>
                <w:sz w:val="18"/>
                <w:szCs w:val="18"/>
              </w:rPr>
            </w:pPr>
          </w:p>
          <w:p w14:paraId="336EF8C7" w14:textId="77777777" w:rsidR="00F433F9" w:rsidRPr="00591653" w:rsidRDefault="00F433F9" w:rsidP="00F1313F">
            <w:pPr>
              <w:jc w:val="center"/>
              <w:rPr>
                <w:rFonts w:ascii="Verdana" w:hAnsi="Verdana"/>
                <w:b/>
                <w:sz w:val="18"/>
                <w:szCs w:val="18"/>
              </w:rPr>
            </w:pPr>
            <w:r w:rsidRPr="00591653">
              <w:rPr>
                <w:rFonts w:ascii="Verdana" w:hAnsi="Verdana"/>
                <w:b/>
                <w:sz w:val="18"/>
                <w:szCs w:val="18"/>
              </w:rPr>
              <w:t>RISCHIO</w:t>
            </w:r>
          </w:p>
        </w:tc>
      </w:tr>
      <w:tr w:rsidR="00F433F9" w:rsidRPr="00591653" w14:paraId="3379EECF" w14:textId="77777777" w:rsidTr="00F1313F">
        <w:tblPrEx>
          <w:tblLook w:val="01E0" w:firstRow="1" w:lastRow="1" w:firstColumn="1" w:lastColumn="1" w:noHBand="0" w:noVBand="0"/>
        </w:tblPrEx>
        <w:tc>
          <w:tcPr>
            <w:tcW w:w="284" w:type="dxa"/>
          </w:tcPr>
          <w:p w14:paraId="273ED36C" w14:textId="77777777" w:rsidR="00F433F9" w:rsidRPr="00591653" w:rsidRDefault="00F433F9" w:rsidP="00F1313F">
            <w:pPr>
              <w:rPr>
                <w:rFonts w:ascii="Verdana" w:hAnsi="Verdana"/>
                <w:b/>
                <w:sz w:val="18"/>
                <w:szCs w:val="18"/>
              </w:rPr>
            </w:pPr>
            <w:r w:rsidRPr="00591653">
              <w:rPr>
                <w:rFonts w:ascii="Verdana" w:hAnsi="Verdana"/>
                <w:b/>
                <w:sz w:val="18"/>
                <w:szCs w:val="18"/>
              </w:rPr>
              <w:t>A</w:t>
            </w:r>
          </w:p>
        </w:tc>
        <w:tc>
          <w:tcPr>
            <w:tcW w:w="2835" w:type="dxa"/>
          </w:tcPr>
          <w:p w14:paraId="3041909B" w14:textId="77777777" w:rsidR="00F433F9" w:rsidRPr="00591653" w:rsidRDefault="00F433F9" w:rsidP="00F1313F">
            <w:pPr>
              <w:rPr>
                <w:rFonts w:ascii="Verdana" w:hAnsi="Verdana"/>
                <w:sz w:val="18"/>
                <w:szCs w:val="18"/>
                <w:lang w:eastAsia="en-US"/>
              </w:rPr>
            </w:pPr>
            <w:r w:rsidRPr="00591653">
              <w:rPr>
                <w:rFonts w:ascii="Verdana" w:hAnsi="Verdana"/>
                <w:sz w:val="18"/>
                <w:szCs w:val="18"/>
                <w:lang w:eastAsia="en-US"/>
              </w:rPr>
              <w:t>esercizio del servizio.</w:t>
            </w:r>
          </w:p>
        </w:tc>
        <w:tc>
          <w:tcPr>
            <w:tcW w:w="6095" w:type="dxa"/>
          </w:tcPr>
          <w:p w14:paraId="5E5550E4" w14:textId="77777777" w:rsidR="00F433F9" w:rsidRPr="00591653" w:rsidRDefault="00F433F9" w:rsidP="00F1313F">
            <w:pPr>
              <w:jc w:val="both"/>
              <w:rPr>
                <w:rFonts w:ascii="Verdana" w:hAnsi="Verdana"/>
                <w:sz w:val="18"/>
                <w:szCs w:val="18"/>
                <w:lang w:eastAsia="en-US"/>
              </w:rPr>
            </w:pPr>
            <w:r w:rsidRPr="00591653">
              <w:rPr>
                <w:rFonts w:ascii="Verdana" w:hAnsi="Verdana"/>
                <w:sz w:val="18"/>
                <w:szCs w:val="18"/>
                <w:lang w:eastAsia="en-US"/>
              </w:rPr>
              <w:t>Inosservanza delle norme generali dell'istruzione, degli ordinamenti, della regolare frequenza del monte ore annuale minimo prescritto; documentazione incompleta;</w:t>
            </w:r>
          </w:p>
          <w:p w14:paraId="0A0D18B8" w14:textId="77777777" w:rsidR="00F433F9" w:rsidRPr="00591653" w:rsidRDefault="00F433F9" w:rsidP="00F1313F">
            <w:pPr>
              <w:jc w:val="both"/>
              <w:rPr>
                <w:rFonts w:ascii="Verdana" w:hAnsi="Verdana"/>
                <w:sz w:val="18"/>
                <w:szCs w:val="18"/>
                <w:lang w:eastAsia="en-US"/>
              </w:rPr>
            </w:pPr>
            <w:r w:rsidRPr="00591653">
              <w:rPr>
                <w:rFonts w:ascii="Verdana" w:hAnsi="Verdana"/>
                <w:sz w:val="18"/>
                <w:szCs w:val="18"/>
                <w:lang w:eastAsia="en-US"/>
              </w:rPr>
              <w:t>registri fittizi, calendari inventati, scrutini inesistenti o condotti in modo irregolare (imperfetti per incompletezza del consiglio) e docenti o studenti non reali.</w:t>
            </w:r>
          </w:p>
        </w:tc>
      </w:tr>
      <w:tr w:rsidR="00F433F9" w:rsidRPr="00591653" w14:paraId="0371C857" w14:textId="77777777" w:rsidTr="00F1313F">
        <w:tblPrEx>
          <w:tblLook w:val="01E0" w:firstRow="1" w:lastRow="1" w:firstColumn="1" w:lastColumn="1" w:noHBand="0" w:noVBand="0"/>
        </w:tblPrEx>
        <w:trPr>
          <w:trHeight w:val="575"/>
        </w:trPr>
        <w:tc>
          <w:tcPr>
            <w:tcW w:w="284" w:type="dxa"/>
          </w:tcPr>
          <w:p w14:paraId="67CB5C3B" w14:textId="77777777" w:rsidR="00F433F9" w:rsidRPr="00591653" w:rsidRDefault="00F433F9" w:rsidP="00F1313F">
            <w:pPr>
              <w:rPr>
                <w:rFonts w:ascii="Verdana" w:hAnsi="Verdana"/>
                <w:b/>
                <w:sz w:val="18"/>
                <w:szCs w:val="18"/>
              </w:rPr>
            </w:pPr>
            <w:r w:rsidRPr="00591653">
              <w:rPr>
                <w:rFonts w:ascii="Verdana" w:hAnsi="Verdana"/>
                <w:b/>
                <w:sz w:val="18"/>
                <w:szCs w:val="18"/>
              </w:rPr>
              <w:t>B</w:t>
            </w:r>
          </w:p>
        </w:tc>
        <w:tc>
          <w:tcPr>
            <w:tcW w:w="2835" w:type="dxa"/>
          </w:tcPr>
          <w:p w14:paraId="7F9E25E3" w14:textId="77777777" w:rsidR="00F433F9" w:rsidRPr="00591653" w:rsidRDefault="00F433F9" w:rsidP="00F1313F">
            <w:pPr>
              <w:rPr>
                <w:rFonts w:ascii="Verdana" w:hAnsi="Verdana"/>
                <w:sz w:val="18"/>
                <w:szCs w:val="18"/>
                <w:lang w:eastAsia="en-US"/>
              </w:rPr>
            </w:pPr>
            <w:r w:rsidRPr="00591653">
              <w:rPr>
                <w:rFonts w:ascii="Verdana" w:hAnsi="Verdana"/>
                <w:sz w:val="18"/>
                <w:szCs w:val="18"/>
                <w:lang w:eastAsia="en-US"/>
              </w:rPr>
              <w:t>frequenze degli studenti.</w:t>
            </w:r>
          </w:p>
        </w:tc>
        <w:tc>
          <w:tcPr>
            <w:tcW w:w="6095" w:type="dxa"/>
          </w:tcPr>
          <w:p w14:paraId="7120693A" w14:textId="77777777" w:rsidR="00F433F9" w:rsidRPr="00591653" w:rsidRDefault="00F433F9" w:rsidP="00F1313F">
            <w:pPr>
              <w:jc w:val="both"/>
              <w:rPr>
                <w:rFonts w:ascii="Verdana" w:hAnsi="Verdana"/>
                <w:bCs/>
                <w:sz w:val="18"/>
                <w:szCs w:val="18"/>
                <w:lang w:eastAsia="en-US"/>
              </w:rPr>
            </w:pPr>
            <w:r w:rsidRPr="00591653">
              <w:rPr>
                <w:rFonts w:ascii="Verdana" w:hAnsi="Verdana"/>
                <w:bCs/>
                <w:sz w:val="18"/>
                <w:szCs w:val="18"/>
                <w:lang w:eastAsia="en-US"/>
              </w:rPr>
              <w:t>Irregolarità nella frequenza e nella documentazione della stessa per studenti delle scuole di ogni ordine e grado con particolare attenzione ai percorsi della scuola secondaria di primo e secondo grado.</w:t>
            </w:r>
          </w:p>
        </w:tc>
      </w:tr>
      <w:tr w:rsidR="00F433F9" w:rsidRPr="00591653" w14:paraId="6BAA3D6A" w14:textId="77777777" w:rsidTr="00F1313F">
        <w:tblPrEx>
          <w:tblLook w:val="01E0" w:firstRow="1" w:lastRow="1" w:firstColumn="1" w:lastColumn="1" w:noHBand="0" w:noVBand="0"/>
        </w:tblPrEx>
        <w:tc>
          <w:tcPr>
            <w:tcW w:w="284" w:type="dxa"/>
          </w:tcPr>
          <w:p w14:paraId="3F1F653B" w14:textId="77777777" w:rsidR="00F433F9" w:rsidRPr="00591653" w:rsidRDefault="00F433F9" w:rsidP="00F1313F">
            <w:pPr>
              <w:rPr>
                <w:rFonts w:ascii="Verdana" w:hAnsi="Verdana"/>
                <w:b/>
                <w:sz w:val="18"/>
                <w:szCs w:val="18"/>
              </w:rPr>
            </w:pPr>
            <w:r w:rsidRPr="00591653">
              <w:rPr>
                <w:rFonts w:ascii="Verdana" w:hAnsi="Verdana"/>
                <w:b/>
                <w:sz w:val="18"/>
                <w:szCs w:val="18"/>
              </w:rPr>
              <w:t>C</w:t>
            </w:r>
          </w:p>
        </w:tc>
        <w:tc>
          <w:tcPr>
            <w:tcW w:w="2835" w:type="dxa"/>
          </w:tcPr>
          <w:p w14:paraId="327B680B" w14:textId="77777777" w:rsidR="00F433F9" w:rsidRPr="00591653" w:rsidRDefault="00F433F9" w:rsidP="00F1313F">
            <w:pPr>
              <w:rPr>
                <w:rFonts w:ascii="Verdana" w:hAnsi="Verdana"/>
                <w:sz w:val="18"/>
                <w:szCs w:val="18"/>
                <w:lang w:eastAsia="en-US"/>
              </w:rPr>
            </w:pPr>
            <w:r w:rsidRPr="00591653">
              <w:rPr>
                <w:rFonts w:ascii="Verdana" w:hAnsi="Verdana"/>
                <w:sz w:val="18"/>
                <w:szCs w:val="18"/>
                <w:lang w:eastAsia="en-US"/>
              </w:rPr>
              <w:t>valutazioni intermedie.</w:t>
            </w:r>
          </w:p>
        </w:tc>
        <w:tc>
          <w:tcPr>
            <w:tcW w:w="6095" w:type="dxa"/>
          </w:tcPr>
          <w:p w14:paraId="43533F25" w14:textId="77777777" w:rsidR="00F433F9" w:rsidRPr="00591653" w:rsidRDefault="00F433F9" w:rsidP="00F1313F">
            <w:pPr>
              <w:jc w:val="both"/>
              <w:rPr>
                <w:rFonts w:ascii="Verdana" w:hAnsi="Verdana"/>
                <w:sz w:val="18"/>
                <w:szCs w:val="18"/>
                <w:lang w:eastAsia="en-US"/>
              </w:rPr>
            </w:pPr>
            <w:r w:rsidRPr="00591653">
              <w:rPr>
                <w:rFonts w:ascii="Verdana" w:hAnsi="Verdana"/>
                <w:bCs/>
                <w:sz w:val="18"/>
                <w:szCs w:val="18"/>
                <w:lang w:eastAsia="en-US"/>
              </w:rPr>
              <w:t>Irregolarità nella</w:t>
            </w:r>
            <w:r w:rsidRPr="00591653">
              <w:rPr>
                <w:rFonts w:ascii="Verdana" w:hAnsi="Verdana"/>
                <w:sz w:val="18"/>
                <w:szCs w:val="18"/>
                <w:lang w:eastAsia="en-US"/>
              </w:rPr>
              <w:t xml:space="preserve"> somministrazione/valutazione delle prove scritte di verifica degli apprendimenti nei corsi di istruzione secondaria di 1° e 2° grado.</w:t>
            </w:r>
          </w:p>
        </w:tc>
      </w:tr>
      <w:tr w:rsidR="00F433F9" w:rsidRPr="00591653" w14:paraId="239D96D0" w14:textId="77777777" w:rsidTr="00F1313F">
        <w:tblPrEx>
          <w:tblLook w:val="01E0" w:firstRow="1" w:lastRow="1" w:firstColumn="1" w:lastColumn="1" w:noHBand="0" w:noVBand="0"/>
        </w:tblPrEx>
        <w:trPr>
          <w:trHeight w:val="619"/>
        </w:trPr>
        <w:tc>
          <w:tcPr>
            <w:tcW w:w="284" w:type="dxa"/>
          </w:tcPr>
          <w:p w14:paraId="7D02F694" w14:textId="77777777" w:rsidR="00F433F9" w:rsidRPr="00591653" w:rsidRDefault="00F433F9" w:rsidP="00F1313F">
            <w:pPr>
              <w:rPr>
                <w:rFonts w:ascii="Verdana" w:hAnsi="Verdana"/>
                <w:b/>
                <w:sz w:val="18"/>
                <w:szCs w:val="18"/>
              </w:rPr>
            </w:pPr>
            <w:r w:rsidRPr="00591653">
              <w:rPr>
                <w:rFonts w:ascii="Verdana" w:hAnsi="Verdana"/>
                <w:b/>
                <w:sz w:val="18"/>
                <w:szCs w:val="18"/>
              </w:rPr>
              <w:t>D</w:t>
            </w:r>
          </w:p>
        </w:tc>
        <w:tc>
          <w:tcPr>
            <w:tcW w:w="2835" w:type="dxa"/>
          </w:tcPr>
          <w:p w14:paraId="75BA7B55" w14:textId="77777777" w:rsidR="00F433F9" w:rsidRPr="00591653" w:rsidRDefault="00F433F9" w:rsidP="00F1313F">
            <w:pPr>
              <w:rPr>
                <w:rFonts w:ascii="Verdana" w:hAnsi="Verdana"/>
                <w:sz w:val="18"/>
                <w:szCs w:val="18"/>
                <w:lang w:eastAsia="en-US"/>
              </w:rPr>
            </w:pPr>
            <w:r w:rsidRPr="00591653">
              <w:rPr>
                <w:rFonts w:ascii="Verdana" w:hAnsi="Verdana"/>
                <w:sz w:val="18"/>
                <w:szCs w:val="18"/>
                <w:lang w:eastAsia="en-US"/>
              </w:rPr>
              <w:t>mantenimento dei requisiti.</w:t>
            </w:r>
          </w:p>
        </w:tc>
        <w:tc>
          <w:tcPr>
            <w:tcW w:w="6095" w:type="dxa"/>
          </w:tcPr>
          <w:p w14:paraId="0E1A578E" w14:textId="77777777" w:rsidR="00F433F9" w:rsidRPr="00591653" w:rsidRDefault="00F433F9" w:rsidP="00F1313F">
            <w:pPr>
              <w:jc w:val="both"/>
              <w:rPr>
                <w:rFonts w:ascii="Verdana" w:hAnsi="Verdana"/>
                <w:sz w:val="18"/>
                <w:szCs w:val="18"/>
                <w:lang w:eastAsia="en-US"/>
              </w:rPr>
            </w:pPr>
            <w:r w:rsidRPr="00591653">
              <w:rPr>
                <w:rFonts w:ascii="Verdana" w:hAnsi="Verdana"/>
                <w:sz w:val="18"/>
                <w:szCs w:val="18"/>
                <w:lang w:eastAsia="en-US"/>
              </w:rPr>
              <w:t>Perdita dei requisiti previsti per il mantenimento della parità (punti 4.1 e 5.7 del D.M. 10/10/2008, n. 83) (es: verifica dei di titoli di abilitazione dei docenti, locali inidonei).</w:t>
            </w:r>
          </w:p>
        </w:tc>
      </w:tr>
      <w:tr w:rsidR="00F433F9" w:rsidRPr="00591653" w14:paraId="27A78B53" w14:textId="77777777" w:rsidTr="00F1313F">
        <w:tblPrEx>
          <w:tblLook w:val="01E0" w:firstRow="1" w:lastRow="1" w:firstColumn="1" w:lastColumn="1" w:noHBand="0" w:noVBand="0"/>
        </w:tblPrEx>
        <w:trPr>
          <w:trHeight w:val="689"/>
        </w:trPr>
        <w:tc>
          <w:tcPr>
            <w:tcW w:w="284" w:type="dxa"/>
          </w:tcPr>
          <w:p w14:paraId="6FAF7430" w14:textId="77777777" w:rsidR="00F433F9" w:rsidRPr="00591653" w:rsidRDefault="00F433F9" w:rsidP="00F1313F">
            <w:pPr>
              <w:rPr>
                <w:rFonts w:ascii="Verdana" w:hAnsi="Verdana"/>
                <w:b/>
                <w:sz w:val="18"/>
                <w:szCs w:val="18"/>
              </w:rPr>
            </w:pPr>
            <w:r w:rsidRPr="00591653">
              <w:rPr>
                <w:rFonts w:ascii="Verdana" w:hAnsi="Verdana"/>
                <w:b/>
                <w:sz w:val="18"/>
                <w:szCs w:val="18"/>
              </w:rPr>
              <w:t>E</w:t>
            </w:r>
          </w:p>
        </w:tc>
        <w:tc>
          <w:tcPr>
            <w:tcW w:w="2835" w:type="dxa"/>
          </w:tcPr>
          <w:p w14:paraId="39095258" w14:textId="77777777" w:rsidR="00F433F9" w:rsidRPr="00591653" w:rsidRDefault="00F433F9" w:rsidP="00F1313F">
            <w:pPr>
              <w:rPr>
                <w:rFonts w:ascii="Verdana" w:hAnsi="Verdana"/>
                <w:sz w:val="18"/>
                <w:szCs w:val="18"/>
                <w:lang w:eastAsia="en-US"/>
              </w:rPr>
            </w:pPr>
            <w:r w:rsidRPr="00591653">
              <w:rPr>
                <w:rFonts w:ascii="Verdana" w:hAnsi="Verdana"/>
                <w:sz w:val="18"/>
                <w:szCs w:val="18"/>
                <w:lang w:eastAsia="en-US"/>
              </w:rPr>
              <w:t>esami preliminari.</w:t>
            </w:r>
          </w:p>
        </w:tc>
        <w:tc>
          <w:tcPr>
            <w:tcW w:w="6095" w:type="dxa"/>
          </w:tcPr>
          <w:p w14:paraId="35A8CC04" w14:textId="77777777" w:rsidR="00F433F9" w:rsidRPr="00591653" w:rsidRDefault="00F433F9" w:rsidP="00F1313F">
            <w:pPr>
              <w:jc w:val="both"/>
              <w:rPr>
                <w:rFonts w:ascii="Verdana" w:hAnsi="Verdana"/>
                <w:sz w:val="18"/>
                <w:szCs w:val="18"/>
                <w:lang w:eastAsia="en-US"/>
              </w:rPr>
            </w:pPr>
            <w:r w:rsidRPr="00591653">
              <w:rPr>
                <w:rFonts w:ascii="Verdana" w:hAnsi="Verdana"/>
                <w:sz w:val="18"/>
                <w:szCs w:val="18"/>
                <w:lang w:eastAsia="en-US"/>
              </w:rPr>
              <w:t xml:space="preserve">Irregolare ammissione di candidati esterni agli esami preliminari agli esami di Stato conclusivi dei corsi di istruzione secondaria di </w:t>
            </w:r>
            <w:proofErr w:type="gramStart"/>
            <w:r w:rsidRPr="00591653">
              <w:rPr>
                <w:rFonts w:ascii="Verdana" w:hAnsi="Verdana"/>
                <w:sz w:val="18"/>
                <w:szCs w:val="18"/>
                <w:lang w:eastAsia="en-US"/>
              </w:rPr>
              <w:t>2°</w:t>
            </w:r>
            <w:proofErr w:type="gramEnd"/>
            <w:r w:rsidRPr="00591653">
              <w:rPr>
                <w:rFonts w:ascii="Verdana" w:hAnsi="Verdana"/>
                <w:sz w:val="18"/>
                <w:szCs w:val="18"/>
                <w:lang w:eastAsia="en-US"/>
              </w:rPr>
              <w:t xml:space="preserve"> grado e/o irregolare gestione dell’esame preliminare volta ad avvantaggiare alcuni studenti.</w:t>
            </w:r>
          </w:p>
        </w:tc>
      </w:tr>
      <w:tr w:rsidR="00F433F9" w:rsidRPr="00591653" w14:paraId="225AE160" w14:textId="77777777" w:rsidTr="00F1313F">
        <w:tblPrEx>
          <w:tblLook w:val="01E0" w:firstRow="1" w:lastRow="1" w:firstColumn="1" w:lastColumn="1" w:noHBand="0" w:noVBand="0"/>
        </w:tblPrEx>
        <w:trPr>
          <w:trHeight w:val="714"/>
        </w:trPr>
        <w:tc>
          <w:tcPr>
            <w:tcW w:w="284" w:type="dxa"/>
          </w:tcPr>
          <w:p w14:paraId="6198A8C5" w14:textId="77777777" w:rsidR="00F433F9" w:rsidRPr="00591653" w:rsidRDefault="00F433F9" w:rsidP="00F1313F">
            <w:pPr>
              <w:rPr>
                <w:rFonts w:ascii="Verdana" w:hAnsi="Verdana"/>
                <w:b/>
                <w:sz w:val="18"/>
                <w:szCs w:val="18"/>
              </w:rPr>
            </w:pPr>
            <w:r w:rsidRPr="00591653">
              <w:rPr>
                <w:rFonts w:ascii="Verdana" w:hAnsi="Verdana"/>
                <w:b/>
                <w:sz w:val="18"/>
                <w:szCs w:val="18"/>
              </w:rPr>
              <w:t>F</w:t>
            </w:r>
          </w:p>
        </w:tc>
        <w:tc>
          <w:tcPr>
            <w:tcW w:w="2835" w:type="dxa"/>
          </w:tcPr>
          <w:p w14:paraId="388F818E" w14:textId="77777777" w:rsidR="00F433F9" w:rsidRPr="00591653" w:rsidRDefault="00F433F9" w:rsidP="00F1313F">
            <w:pPr>
              <w:rPr>
                <w:rFonts w:ascii="Verdana" w:hAnsi="Verdana"/>
                <w:sz w:val="18"/>
                <w:szCs w:val="18"/>
                <w:lang w:eastAsia="en-US"/>
              </w:rPr>
            </w:pPr>
            <w:r w:rsidRPr="00591653">
              <w:rPr>
                <w:rFonts w:ascii="Verdana" w:hAnsi="Verdana"/>
                <w:sz w:val="18"/>
                <w:szCs w:val="18"/>
                <w:lang w:eastAsia="en-US"/>
              </w:rPr>
              <w:t xml:space="preserve">esami di idoneità. </w:t>
            </w:r>
          </w:p>
        </w:tc>
        <w:tc>
          <w:tcPr>
            <w:tcW w:w="6095" w:type="dxa"/>
          </w:tcPr>
          <w:p w14:paraId="746A0551" w14:textId="77777777" w:rsidR="00F433F9" w:rsidRPr="00591653" w:rsidRDefault="00F433F9" w:rsidP="00F1313F">
            <w:pPr>
              <w:jc w:val="both"/>
              <w:rPr>
                <w:rFonts w:ascii="Verdana" w:hAnsi="Verdana"/>
                <w:sz w:val="18"/>
                <w:szCs w:val="18"/>
                <w:lang w:eastAsia="en-US"/>
              </w:rPr>
            </w:pPr>
            <w:r w:rsidRPr="00591653">
              <w:rPr>
                <w:rFonts w:ascii="Verdana" w:hAnsi="Verdana"/>
                <w:sz w:val="18"/>
                <w:szCs w:val="18"/>
                <w:lang w:eastAsia="en-US"/>
              </w:rPr>
              <w:t xml:space="preserve">Irregolare ammissione di studenti provenienti da altri istituti durante gli esami di idoneità ai corsi di istruzione secondaria di </w:t>
            </w:r>
            <w:proofErr w:type="gramStart"/>
            <w:r w:rsidRPr="00591653">
              <w:rPr>
                <w:rFonts w:ascii="Verdana" w:hAnsi="Verdana"/>
                <w:sz w:val="18"/>
                <w:szCs w:val="18"/>
                <w:lang w:eastAsia="en-US"/>
              </w:rPr>
              <w:t>2°</w:t>
            </w:r>
            <w:proofErr w:type="gramEnd"/>
            <w:r w:rsidRPr="00591653">
              <w:rPr>
                <w:rFonts w:ascii="Verdana" w:hAnsi="Verdana"/>
                <w:sz w:val="18"/>
                <w:szCs w:val="18"/>
                <w:lang w:eastAsia="en-US"/>
              </w:rPr>
              <w:t xml:space="preserve"> grado e/o irregolare gestione dell’esame di idoneità volta ad avvantaggiare alcuni studenti.</w:t>
            </w:r>
          </w:p>
        </w:tc>
      </w:tr>
    </w:tbl>
    <w:p w14:paraId="1384D78D" w14:textId="77777777" w:rsidR="00F433F9" w:rsidRPr="00591653" w:rsidRDefault="00F433F9" w:rsidP="00F433F9">
      <w:pPr>
        <w:pStyle w:val="Corpotesto"/>
        <w:jc w:val="both"/>
        <w:rPr>
          <w:rFonts w:ascii="Verdana" w:hAnsi="Verdana" w:cs="Times New Roman"/>
          <w:sz w:val="18"/>
          <w:szCs w:val="18"/>
        </w:rPr>
      </w:pPr>
    </w:p>
    <w:p w14:paraId="56051F7A" w14:textId="77777777" w:rsidR="004971D2" w:rsidRPr="00591653" w:rsidRDefault="004971D2" w:rsidP="004971D2">
      <w:pPr>
        <w:shd w:val="clear" w:color="auto" w:fill="FFFFFF" w:themeFill="background1"/>
        <w:jc w:val="both"/>
        <w:rPr>
          <w:rFonts w:ascii="Verdana" w:hAnsi="Verdana"/>
          <w:sz w:val="18"/>
          <w:szCs w:val="18"/>
          <w:lang w:eastAsia="ar-SA"/>
        </w:rPr>
      </w:pPr>
    </w:p>
    <w:p w14:paraId="1D957592" w14:textId="7A676403" w:rsidR="00C85483" w:rsidRPr="00591653" w:rsidRDefault="00C85483" w:rsidP="00C85483">
      <w:pPr>
        <w:tabs>
          <w:tab w:val="left" w:pos="0"/>
        </w:tabs>
        <w:overflowPunct/>
        <w:autoSpaceDE/>
        <w:adjustRightInd/>
        <w:spacing w:before="120"/>
        <w:ind w:right="47"/>
        <w:jc w:val="both"/>
        <w:rPr>
          <w:rFonts w:ascii="Verdana" w:eastAsia="MS Mincho" w:hAnsi="Verdana"/>
          <w:i/>
          <w:sz w:val="18"/>
          <w:szCs w:val="18"/>
          <w:lang w:eastAsia="ja-JP"/>
        </w:rPr>
      </w:pPr>
      <w:r w:rsidRPr="00591653">
        <w:rPr>
          <w:rFonts w:ascii="Verdana" w:hAnsi="Verdana"/>
          <w:b/>
          <w:sz w:val="18"/>
          <w:szCs w:val="18"/>
          <w:shd w:val="clear" w:color="auto" w:fill="FFFF00"/>
        </w:rPr>
        <w:t>Nel corso dell’annualità 202</w:t>
      </w:r>
      <w:r w:rsidR="00231039" w:rsidRPr="00591653">
        <w:rPr>
          <w:rFonts w:ascii="Verdana" w:hAnsi="Verdana"/>
          <w:b/>
          <w:sz w:val="18"/>
          <w:szCs w:val="18"/>
          <w:shd w:val="clear" w:color="auto" w:fill="FFFF00"/>
        </w:rPr>
        <w:t>1</w:t>
      </w:r>
      <w:r w:rsidRPr="00591653">
        <w:rPr>
          <w:rFonts w:ascii="Verdana" w:hAnsi="Verdana"/>
          <w:sz w:val="18"/>
          <w:szCs w:val="18"/>
        </w:rPr>
        <w:t xml:space="preserve"> sarà avviata </w:t>
      </w:r>
      <w:r w:rsidRPr="00591653">
        <w:rPr>
          <w:rFonts w:ascii="Verdana" w:eastAsia="MS Mincho" w:hAnsi="Verdana"/>
          <w:sz w:val="18"/>
          <w:szCs w:val="18"/>
          <w:lang w:eastAsia="ja-JP"/>
        </w:rPr>
        <w:t xml:space="preserve">la graduale </w:t>
      </w:r>
      <w:r w:rsidRPr="00591653">
        <w:rPr>
          <w:rFonts w:ascii="Verdana" w:eastAsia="MS Mincho" w:hAnsi="Verdana"/>
          <w:b/>
          <w:sz w:val="18"/>
          <w:szCs w:val="18"/>
          <w:lang w:eastAsia="ja-JP"/>
        </w:rPr>
        <w:t>mappatura</w:t>
      </w:r>
      <w:r w:rsidRPr="00591653">
        <w:rPr>
          <w:rFonts w:ascii="Verdana" w:eastAsia="MS Mincho" w:hAnsi="Verdana"/>
          <w:sz w:val="18"/>
          <w:szCs w:val="18"/>
          <w:lang w:eastAsia="ja-JP"/>
        </w:rPr>
        <w:t xml:space="preserve"> di tutti i processi (</w:t>
      </w:r>
      <w:r w:rsidRPr="00591653">
        <w:rPr>
          <w:rFonts w:ascii="Verdana" w:eastAsia="MS Mincho" w:hAnsi="Verdana"/>
          <w:b/>
          <w:sz w:val="18"/>
          <w:szCs w:val="18"/>
          <w:u w:val="single"/>
          <w:lang w:eastAsia="ja-JP"/>
        </w:rPr>
        <w:t>elenco dei processi</w:t>
      </w:r>
      <w:r w:rsidRPr="00591653">
        <w:rPr>
          <w:rFonts w:ascii="Verdana" w:eastAsia="MS Mincho" w:hAnsi="Verdana"/>
          <w:sz w:val="18"/>
          <w:szCs w:val="18"/>
          <w:lang w:eastAsia="ja-JP"/>
        </w:rPr>
        <w:t xml:space="preserve">) che si realizzano nell’ambito delle attività delle istituzioni scolastiche, non solo quei processi che sono ritenuti a rischio o a più alto rischio [cfr. </w:t>
      </w:r>
      <w:proofErr w:type="spellStart"/>
      <w:r w:rsidRPr="00591653">
        <w:rPr>
          <w:rFonts w:ascii="Verdana" w:eastAsia="MS Mincho" w:hAnsi="Verdana"/>
          <w:sz w:val="18"/>
          <w:szCs w:val="18"/>
          <w:lang w:eastAsia="ja-JP"/>
        </w:rPr>
        <w:t>PNA</w:t>
      </w:r>
      <w:proofErr w:type="spellEnd"/>
      <w:r w:rsidRPr="00591653">
        <w:rPr>
          <w:rFonts w:ascii="Verdana" w:eastAsia="MS Mincho" w:hAnsi="Verdana"/>
          <w:sz w:val="18"/>
          <w:szCs w:val="18"/>
          <w:lang w:eastAsia="ja-JP"/>
        </w:rPr>
        <w:t xml:space="preserve"> 2019, pag. 14], con il seguente obiettivo triennale: da </w:t>
      </w:r>
      <w:r w:rsidRPr="00591653">
        <w:rPr>
          <w:rFonts w:ascii="Verdana" w:eastAsia="MS Mincho" w:hAnsi="Verdana"/>
          <w:i/>
          <w:sz w:val="18"/>
          <w:szCs w:val="18"/>
          <w:lang w:eastAsia="ja-JP"/>
        </w:rPr>
        <w:t>“alcuni processi”</w:t>
      </w:r>
      <w:r w:rsidRPr="00591653">
        <w:rPr>
          <w:rFonts w:ascii="Verdana" w:eastAsia="MS Mincho" w:hAnsi="Verdana"/>
          <w:sz w:val="18"/>
          <w:szCs w:val="18"/>
          <w:lang w:eastAsia="ja-JP"/>
        </w:rPr>
        <w:t xml:space="preserve"> a </w:t>
      </w:r>
      <w:r w:rsidRPr="00591653">
        <w:rPr>
          <w:rFonts w:ascii="Verdana" w:eastAsia="MS Mincho" w:hAnsi="Verdana"/>
          <w:i/>
          <w:sz w:val="18"/>
          <w:szCs w:val="18"/>
          <w:lang w:eastAsia="ja-JP"/>
        </w:rPr>
        <w:t>“tutta l’attività delle scuole”.</w:t>
      </w:r>
    </w:p>
    <w:p w14:paraId="09CC2B3F" w14:textId="77777777" w:rsidR="00C85483" w:rsidRPr="00591653" w:rsidRDefault="00C85483" w:rsidP="00E82081">
      <w:pPr>
        <w:tabs>
          <w:tab w:val="left" w:pos="0"/>
        </w:tabs>
        <w:overflowPunct/>
        <w:autoSpaceDE/>
        <w:adjustRightInd/>
        <w:spacing w:before="120"/>
        <w:ind w:right="47"/>
        <w:jc w:val="both"/>
        <w:rPr>
          <w:rFonts w:ascii="Verdana" w:eastAsia="MS Mincho" w:hAnsi="Verdana"/>
          <w:sz w:val="18"/>
          <w:szCs w:val="18"/>
          <w:lang w:eastAsia="ja-JP"/>
        </w:rPr>
      </w:pPr>
      <w:r w:rsidRPr="00591653">
        <w:rPr>
          <w:rFonts w:ascii="Verdana" w:eastAsia="MS Mincho" w:hAnsi="Verdana"/>
          <w:sz w:val="18"/>
          <w:szCs w:val="18"/>
          <w:lang w:eastAsia="ja-JP"/>
        </w:rPr>
        <w:t>Inoltre, si d</w:t>
      </w:r>
      <w:r w:rsidR="00F331B8" w:rsidRPr="00591653">
        <w:rPr>
          <w:rFonts w:ascii="Verdana" w:eastAsia="MS Mincho" w:hAnsi="Verdana"/>
          <w:sz w:val="18"/>
          <w:szCs w:val="18"/>
          <w:lang w:eastAsia="ja-JP"/>
        </w:rPr>
        <w:t xml:space="preserve">arà </w:t>
      </w:r>
      <w:r w:rsidRPr="00591653">
        <w:rPr>
          <w:rFonts w:ascii="Verdana" w:eastAsia="MS Mincho" w:hAnsi="Verdana"/>
          <w:sz w:val="18"/>
          <w:szCs w:val="18"/>
          <w:lang w:eastAsia="ja-JP"/>
        </w:rPr>
        <w:t xml:space="preserve">avvio all’attività di </w:t>
      </w:r>
      <w:r w:rsidRPr="00591653">
        <w:rPr>
          <w:rFonts w:ascii="Verdana" w:eastAsia="MS Mincho" w:hAnsi="Verdana"/>
          <w:b/>
          <w:sz w:val="18"/>
          <w:szCs w:val="18"/>
          <w:u w:val="single"/>
          <w:lang w:eastAsia="ja-JP"/>
        </w:rPr>
        <w:t>descrizione dei processi</w:t>
      </w:r>
      <w:r w:rsidRPr="00591653">
        <w:rPr>
          <w:rFonts w:ascii="Verdana" w:eastAsia="MS Mincho" w:hAnsi="Verdana"/>
          <w:sz w:val="18"/>
          <w:szCs w:val="18"/>
          <w:lang w:eastAsia="ja-JP"/>
        </w:rPr>
        <w:t>, per consentire di identificare più agevolmente le criticità del processo in funzione delle sue modalità di svolgimento al fine di inserire dei correttivi</w:t>
      </w:r>
      <w:r w:rsidR="00E82081" w:rsidRPr="00591653">
        <w:rPr>
          <w:rFonts w:ascii="Verdana" w:eastAsia="MS Mincho" w:hAnsi="Verdana"/>
          <w:sz w:val="18"/>
          <w:szCs w:val="18"/>
          <w:lang w:eastAsia="ja-JP"/>
        </w:rPr>
        <w:t xml:space="preserve">. L’obiettivo </w:t>
      </w:r>
      <w:r w:rsidRPr="00591653">
        <w:rPr>
          <w:rFonts w:ascii="Verdana" w:eastAsia="MS Mincho" w:hAnsi="Verdana"/>
          <w:sz w:val="18"/>
          <w:szCs w:val="18"/>
          <w:lang w:eastAsia="ja-JP"/>
        </w:rPr>
        <w:t xml:space="preserve">triennale: da </w:t>
      </w:r>
      <w:r w:rsidRPr="00591653">
        <w:rPr>
          <w:rFonts w:ascii="Verdana" w:eastAsia="MS Mincho" w:hAnsi="Verdana"/>
          <w:i/>
          <w:sz w:val="18"/>
          <w:szCs w:val="18"/>
          <w:lang w:eastAsia="ja-JP"/>
        </w:rPr>
        <w:t>“descrizione di alcuni processi”</w:t>
      </w:r>
      <w:r w:rsidRPr="00591653">
        <w:rPr>
          <w:rFonts w:ascii="Verdana" w:eastAsia="MS Mincho" w:hAnsi="Verdana"/>
          <w:sz w:val="18"/>
          <w:szCs w:val="18"/>
          <w:lang w:eastAsia="ja-JP"/>
        </w:rPr>
        <w:t xml:space="preserve"> a </w:t>
      </w:r>
      <w:r w:rsidRPr="00591653">
        <w:rPr>
          <w:rFonts w:ascii="Verdana" w:eastAsia="MS Mincho" w:hAnsi="Verdana"/>
          <w:i/>
          <w:sz w:val="18"/>
          <w:szCs w:val="18"/>
          <w:lang w:eastAsia="ja-JP"/>
        </w:rPr>
        <w:t>“descrizione di tutti i processi”</w:t>
      </w:r>
      <w:r w:rsidR="00F331B8" w:rsidRPr="00591653">
        <w:rPr>
          <w:rFonts w:ascii="Verdana" w:eastAsia="MS Mincho" w:hAnsi="Verdana"/>
          <w:i/>
          <w:sz w:val="18"/>
          <w:szCs w:val="18"/>
          <w:lang w:eastAsia="ja-JP"/>
        </w:rPr>
        <w:t>.</w:t>
      </w:r>
    </w:p>
    <w:p w14:paraId="78A3D51E" w14:textId="77777777" w:rsidR="00F331B8" w:rsidRPr="00591653" w:rsidRDefault="00F331B8" w:rsidP="00F331B8">
      <w:pPr>
        <w:jc w:val="both"/>
        <w:rPr>
          <w:rFonts w:ascii="Verdana" w:eastAsia="MS Mincho" w:hAnsi="Verdana"/>
          <w:sz w:val="18"/>
          <w:szCs w:val="18"/>
          <w:lang w:eastAsia="ja-JP"/>
        </w:rPr>
      </w:pPr>
    </w:p>
    <w:p w14:paraId="4033D9CF" w14:textId="77777777" w:rsidR="00F331B8" w:rsidRPr="00591653" w:rsidRDefault="00F331B8" w:rsidP="00F331B8">
      <w:pPr>
        <w:jc w:val="both"/>
        <w:rPr>
          <w:rFonts w:ascii="Verdana" w:eastAsia="MS Mincho" w:hAnsi="Verdana"/>
          <w:sz w:val="18"/>
          <w:szCs w:val="18"/>
          <w:lang w:eastAsia="ja-JP"/>
        </w:rPr>
      </w:pPr>
      <w:r w:rsidRPr="00591653">
        <w:rPr>
          <w:rFonts w:ascii="Verdana" w:eastAsia="MS Mincho" w:hAnsi="Verdana"/>
          <w:sz w:val="18"/>
          <w:szCs w:val="18"/>
          <w:lang w:eastAsia="ja-JP"/>
        </w:rPr>
        <w:t xml:space="preserve">Dovrà essere realizzata anche una rappresentazione dei processi (in forma grafica o tabellare). Obiettivo triennale: da </w:t>
      </w:r>
      <w:r w:rsidRPr="00591653">
        <w:rPr>
          <w:rFonts w:ascii="Verdana" w:eastAsia="MS Mincho" w:hAnsi="Verdana"/>
          <w:i/>
          <w:sz w:val="18"/>
          <w:szCs w:val="18"/>
          <w:lang w:eastAsia="ja-JP"/>
        </w:rPr>
        <w:t>“solo alcuni elementi descrittivi”</w:t>
      </w:r>
      <w:r w:rsidRPr="00591653">
        <w:rPr>
          <w:rFonts w:ascii="Verdana" w:eastAsia="MS Mincho" w:hAnsi="Verdana"/>
          <w:sz w:val="18"/>
          <w:szCs w:val="18"/>
          <w:lang w:eastAsia="ja-JP"/>
        </w:rPr>
        <w:t xml:space="preserve"> a </w:t>
      </w:r>
      <w:r w:rsidRPr="00591653">
        <w:rPr>
          <w:rFonts w:ascii="Verdana" w:eastAsia="MS Mincho" w:hAnsi="Verdana"/>
          <w:i/>
          <w:sz w:val="18"/>
          <w:szCs w:val="18"/>
          <w:lang w:eastAsia="ja-JP"/>
        </w:rPr>
        <w:t>“tutti gli elementi descrittivi”</w:t>
      </w:r>
      <w:r w:rsidRPr="00591653">
        <w:rPr>
          <w:rFonts w:ascii="Verdana" w:eastAsia="MS Mincho" w:hAnsi="Verdana"/>
          <w:sz w:val="18"/>
          <w:szCs w:val="18"/>
          <w:lang w:eastAsia="ja-JP"/>
        </w:rPr>
        <w:t>.</w:t>
      </w:r>
    </w:p>
    <w:p w14:paraId="2037A20F" w14:textId="77777777" w:rsidR="00F331B8" w:rsidRPr="00591653" w:rsidRDefault="00F331B8" w:rsidP="00F331B8">
      <w:pPr>
        <w:jc w:val="both"/>
        <w:rPr>
          <w:rFonts w:ascii="Verdana" w:eastAsia="MS Mincho" w:hAnsi="Verdana"/>
          <w:sz w:val="18"/>
          <w:szCs w:val="18"/>
          <w:lang w:eastAsia="ja-JP"/>
        </w:rPr>
      </w:pPr>
    </w:p>
    <w:p w14:paraId="1C28E9FE" w14:textId="069D6575" w:rsidR="00142811" w:rsidRPr="00591653" w:rsidRDefault="00F331B8" w:rsidP="00035D75">
      <w:pPr>
        <w:jc w:val="both"/>
        <w:rPr>
          <w:rFonts w:ascii="Verdana" w:eastAsia="MS Mincho" w:hAnsi="Verdana"/>
          <w:sz w:val="18"/>
          <w:szCs w:val="18"/>
          <w:lang w:eastAsia="ja-JP"/>
        </w:rPr>
      </w:pPr>
      <w:r w:rsidRPr="00591653">
        <w:rPr>
          <w:rFonts w:ascii="Verdana" w:eastAsia="MS Mincho" w:hAnsi="Verdana"/>
          <w:sz w:val="18"/>
          <w:szCs w:val="18"/>
          <w:lang w:eastAsia="ja-JP"/>
        </w:rPr>
        <w:lastRenderedPageBreak/>
        <w:t>Il catalogo dei rischi dovrà essere conseguentemente implementato con i nuovi apporti, con l’obiettivo di articolare l’osservazione al livello avanzato dell’analisi delle varie fasi del processo, non più soltanto al livello minimo del processo complessivamente considerato.</w:t>
      </w:r>
    </w:p>
    <w:p w14:paraId="68A576E9" w14:textId="77777777" w:rsidR="002B6DD2" w:rsidRPr="00591653" w:rsidRDefault="002B6DD2" w:rsidP="00142811">
      <w:pPr>
        <w:pStyle w:val="Corpotesto"/>
        <w:jc w:val="both"/>
        <w:rPr>
          <w:rFonts w:ascii="Verdana" w:hAnsi="Verdana" w:cs="Times New Roman"/>
          <w:sz w:val="18"/>
          <w:szCs w:val="18"/>
        </w:rPr>
      </w:pPr>
    </w:p>
    <w:p w14:paraId="2ECFA6FB" w14:textId="77777777" w:rsidR="00A60148" w:rsidRPr="00591653" w:rsidRDefault="00A60148" w:rsidP="00EF56BB">
      <w:pPr>
        <w:pStyle w:val="Titolo1"/>
      </w:pPr>
      <w:bookmarkStart w:id="26" w:name="_Toc439944385"/>
      <w:bookmarkStart w:id="27" w:name="_Toc442115474"/>
      <w:bookmarkStart w:id="28" w:name="_Toc451242532"/>
      <w:r w:rsidRPr="00591653">
        <w:t>32. 1</w:t>
      </w:r>
      <w:r w:rsidRPr="00591653">
        <w:tab/>
      </w:r>
      <w:r w:rsidR="00007C44" w:rsidRPr="00591653">
        <w:t xml:space="preserve">ANALISI DEI RISCHI </w:t>
      </w:r>
      <w:r w:rsidRPr="00591653">
        <w:t xml:space="preserve"> </w:t>
      </w:r>
    </w:p>
    <w:p w14:paraId="6F45B8F5" w14:textId="77777777" w:rsidR="00FB2E97" w:rsidRPr="00591653" w:rsidRDefault="00FB2E97" w:rsidP="00FB2E97">
      <w:pPr>
        <w:rPr>
          <w:rFonts w:ascii="Verdana" w:hAnsi="Verdana"/>
          <w:sz w:val="18"/>
          <w:szCs w:val="18"/>
          <w:lang w:eastAsia="ar-SA"/>
        </w:rPr>
      </w:pPr>
    </w:p>
    <w:p w14:paraId="016E8A15" w14:textId="77777777" w:rsidR="00012797" w:rsidRPr="00591653" w:rsidRDefault="00012797" w:rsidP="0049766B">
      <w:pPr>
        <w:jc w:val="both"/>
        <w:rPr>
          <w:rFonts w:ascii="Verdana" w:hAnsi="Verdana"/>
          <w:sz w:val="18"/>
          <w:szCs w:val="18"/>
          <w:lang w:eastAsia="ar-SA"/>
        </w:rPr>
      </w:pPr>
    </w:p>
    <w:p w14:paraId="08B3FFD4" w14:textId="77777777" w:rsidR="00057D82" w:rsidRPr="00591653" w:rsidRDefault="00C85483" w:rsidP="00FB2E97">
      <w:pPr>
        <w:jc w:val="both"/>
        <w:rPr>
          <w:rFonts w:ascii="Verdana" w:hAnsi="Verdana"/>
          <w:sz w:val="18"/>
          <w:szCs w:val="18"/>
          <w:lang w:eastAsia="ar-SA"/>
        </w:rPr>
      </w:pPr>
      <w:r w:rsidRPr="00591653">
        <w:rPr>
          <w:rFonts w:ascii="Verdana" w:hAnsi="Verdana"/>
          <w:iCs/>
          <w:sz w:val="18"/>
          <w:szCs w:val="18"/>
          <w:lang w:eastAsia="ar-SA"/>
        </w:rPr>
        <w:t>L</w:t>
      </w:r>
      <w:r w:rsidR="00057D82" w:rsidRPr="00591653">
        <w:rPr>
          <w:rFonts w:ascii="Verdana" w:hAnsi="Verdana"/>
          <w:iCs/>
          <w:sz w:val="18"/>
          <w:szCs w:val="18"/>
          <w:lang w:eastAsia="ar-SA"/>
        </w:rPr>
        <w:t>’analisi del rischio</w:t>
      </w:r>
      <w:r w:rsidR="00057D82" w:rsidRPr="00591653">
        <w:rPr>
          <w:rFonts w:ascii="Verdana" w:hAnsi="Verdana"/>
          <w:sz w:val="18"/>
          <w:szCs w:val="18"/>
          <w:lang w:eastAsia="ar-SA"/>
        </w:rPr>
        <w:t> </w:t>
      </w:r>
      <w:r w:rsidR="005971FE" w:rsidRPr="00591653">
        <w:rPr>
          <w:rFonts w:ascii="Verdana" w:hAnsi="Verdana"/>
          <w:sz w:val="18"/>
          <w:szCs w:val="18"/>
          <w:lang w:eastAsia="ar-SA"/>
        </w:rPr>
        <w:t>è la</w:t>
      </w:r>
      <w:r w:rsidR="00057D82" w:rsidRPr="00591653">
        <w:rPr>
          <w:rFonts w:ascii="Verdana" w:hAnsi="Verdana"/>
          <w:sz w:val="18"/>
          <w:szCs w:val="18"/>
          <w:lang w:eastAsia="ar-SA"/>
        </w:rPr>
        <w:t xml:space="preserve"> valutazione della probabilità che il rischio si realizzi e delle conseguenze che il rischio produce (</w:t>
      </w:r>
      <w:r w:rsidR="00057D82" w:rsidRPr="00591653">
        <w:rPr>
          <w:rFonts w:ascii="Verdana" w:hAnsi="Verdana"/>
          <w:i/>
          <w:iCs/>
          <w:sz w:val="18"/>
          <w:szCs w:val="18"/>
          <w:lang w:eastAsia="ar-SA"/>
        </w:rPr>
        <w:t>probabilità</w:t>
      </w:r>
      <w:r w:rsidR="00057D82" w:rsidRPr="00591653">
        <w:rPr>
          <w:rFonts w:ascii="Verdana" w:hAnsi="Verdana"/>
          <w:sz w:val="18"/>
          <w:szCs w:val="18"/>
          <w:lang w:eastAsia="ar-SA"/>
        </w:rPr>
        <w:t> e </w:t>
      </w:r>
      <w:r w:rsidR="00057D82" w:rsidRPr="00591653">
        <w:rPr>
          <w:rFonts w:ascii="Verdana" w:hAnsi="Verdana"/>
          <w:i/>
          <w:iCs/>
          <w:sz w:val="18"/>
          <w:szCs w:val="18"/>
          <w:lang w:eastAsia="ar-SA"/>
        </w:rPr>
        <w:t>impatto</w:t>
      </w:r>
      <w:r w:rsidR="00057D82" w:rsidRPr="00591653">
        <w:rPr>
          <w:rFonts w:ascii="Verdana" w:hAnsi="Verdana"/>
          <w:sz w:val="18"/>
          <w:szCs w:val="18"/>
          <w:lang w:eastAsia="ar-SA"/>
        </w:rPr>
        <w:t>) per giungere alla determinazione del livello di </w:t>
      </w:r>
      <w:r w:rsidR="00057D82" w:rsidRPr="00591653">
        <w:rPr>
          <w:rFonts w:ascii="Verdana" w:hAnsi="Verdana"/>
          <w:i/>
          <w:iCs/>
          <w:sz w:val="18"/>
          <w:szCs w:val="18"/>
          <w:lang w:eastAsia="ar-SA"/>
        </w:rPr>
        <w:t>rischio</w:t>
      </w:r>
      <w:r w:rsidR="00057D82" w:rsidRPr="00591653">
        <w:rPr>
          <w:rFonts w:ascii="Verdana" w:hAnsi="Verdana"/>
          <w:sz w:val="18"/>
          <w:szCs w:val="18"/>
          <w:lang w:eastAsia="ar-SA"/>
        </w:rPr>
        <w:t xml:space="preserve">. Il livello di rischio è rappresentato da un valore numerico. </w:t>
      </w:r>
    </w:p>
    <w:p w14:paraId="7C6A2455" w14:textId="34791FC9" w:rsidR="00057D82" w:rsidRPr="00591653" w:rsidRDefault="00057D82" w:rsidP="00057D82">
      <w:pPr>
        <w:shd w:val="clear" w:color="auto" w:fill="FCFCFC"/>
        <w:overflowPunct/>
        <w:autoSpaceDE/>
        <w:autoSpaceDN/>
        <w:adjustRightInd/>
        <w:jc w:val="both"/>
        <w:rPr>
          <w:rFonts w:ascii="Verdana" w:hAnsi="Verdana"/>
          <w:sz w:val="18"/>
          <w:szCs w:val="18"/>
          <w:lang w:eastAsia="ar-SA"/>
        </w:rPr>
      </w:pPr>
      <w:r w:rsidRPr="00591653">
        <w:rPr>
          <w:rFonts w:ascii="Verdana" w:hAnsi="Verdana"/>
          <w:sz w:val="18"/>
          <w:szCs w:val="18"/>
          <w:lang w:eastAsia="ar-SA"/>
        </w:rPr>
        <w:t xml:space="preserve">Ai fini del calcolo del livello di probabilità e di impatto, il </w:t>
      </w:r>
      <w:proofErr w:type="spellStart"/>
      <w:r w:rsidRPr="00591653">
        <w:rPr>
          <w:rFonts w:ascii="Verdana" w:hAnsi="Verdana"/>
          <w:sz w:val="18"/>
          <w:szCs w:val="18"/>
          <w:lang w:eastAsia="ar-SA"/>
        </w:rPr>
        <w:t>PNA</w:t>
      </w:r>
      <w:proofErr w:type="spellEnd"/>
      <w:r w:rsidRPr="00591653">
        <w:rPr>
          <w:rFonts w:ascii="Verdana" w:hAnsi="Verdana"/>
          <w:sz w:val="18"/>
          <w:szCs w:val="18"/>
          <w:lang w:eastAsia="ar-SA"/>
        </w:rPr>
        <w:t xml:space="preserve"> propone una serie di indici di</w:t>
      </w:r>
      <w:r w:rsidRPr="00591653">
        <w:rPr>
          <w:rFonts w:ascii="Verdana" w:hAnsi="Verdana" w:cs="Arial"/>
          <w:i/>
          <w:iCs/>
          <w:color w:val="626262"/>
          <w:sz w:val="18"/>
          <w:szCs w:val="18"/>
          <w:bdr w:val="none" w:sz="0" w:space="0" w:color="auto" w:frame="1"/>
        </w:rPr>
        <w:t xml:space="preserve"> </w:t>
      </w:r>
      <w:r w:rsidRPr="00591653">
        <w:rPr>
          <w:rFonts w:ascii="Verdana" w:hAnsi="Verdana"/>
          <w:sz w:val="18"/>
          <w:szCs w:val="18"/>
          <w:lang w:eastAsia="ar-SA"/>
        </w:rPr>
        <w:t>valutazione a cui si è fatto riferimento. In particolare, per quanto riguarda la “probabilità” P sono considerate le seguenti sei categorie:</w:t>
      </w:r>
    </w:p>
    <w:p w14:paraId="25C529E1" w14:textId="77777777" w:rsidR="00D33E3C" w:rsidRPr="00591653" w:rsidRDefault="00D33E3C" w:rsidP="00057D82">
      <w:pPr>
        <w:shd w:val="clear" w:color="auto" w:fill="FCFCFC"/>
        <w:overflowPunct/>
        <w:autoSpaceDE/>
        <w:autoSpaceDN/>
        <w:adjustRightInd/>
        <w:jc w:val="both"/>
        <w:rPr>
          <w:rFonts w:ascii="Verdana" w:hAnsi="Verdana"/>
          <w:sz w:val="18"/>
          <w:szCs w:val="18"/>
          <w:lang w:eastAsia="ar-SA"/>
        </w:rPr>
      </w:pPr>
    </w:p>
    <w:p w14:paraId="0F00BEB1" w14:textId="77777777" w:rsidR="00057D82" w:rsidRPr="00591653" w:rsidRDefault="00057D82" w:rsidP="00E50F39">
      <w:pPr>
        <w:numPr>
          <w:ilvl w:val="0"/>
          <w:numId w:val="24"/>
        </w:numPr>
        <w:shd w:val="clear" w:color="auto" w:fill="FCFCFC"/>
        <w:overflowPunct/>
        <w:autoSpaceDE/>
        <w:autoSpaceDN/>
        <w:adjustRightInd/>
        <w:spacing w:after="150"/>
        <w:ind w:left="450"/>
        <w:jc w:val="both"/>
        <w:rPr>
          <w:rFonts w:ascii="Verdana" w:hAnsi="Verdana"/>
          <w:sz w:val="18"/>
          <w:szCs w:val="18"/>
          <w:lang w:eastAsia="ar-SA"/>
        </w:rPr>
      </w:pPr>
      <w:proofErr w:type="spellStart"/>
      <w:r w:rsidRPr="00591653">
        <w:rPr>
          <w:rFonts w:ascii="Verdana" w:hAnsi="Verdana"/>
          <w:sz w:val="18"/>
          <w:szCs w:val="18"/>
          <w:lang w:eastAsia="ar-SA"/>
        </w:rPr>
        <w:t>P1</w:t>
      </w:r>
      <w:proofErr w:type="spellEnd"/>
      <w:r w:rsidRPr="00591653">
        <w:rPr>
          <w:rFonts w:ascii="Verdana" w:hAnsi="Verdana"/>
          <w:sz w:val="18"/>
          <w:szCs w:val="18"/>
          <w:lang w:eastAsia="ar-SA"/>
        </w:rPr>
        <w:t> – Discrezionalità</w:t>
      </w:r>
    </w:p>
    <w:p w14:paraId="2AA03417" w14:textId="77777777" w:rsidR="00057D82" w:rsidRPr="00591653" w:rsidRDefault="00057D82" w:rsidP="00E50F39">
      <w:pPr>
        <w:numPr>
          <w:ilvl w:val="0"/>
          <w:numId w:val="24"/>
        </w:numPr>
        <w:shd w:val="clear" w:color="auto" w:fill="FCFCFC"/>
        <w:overflowPunct/>
        <w:autoSpaceDE/>
        <w:autoSpaceDN/>
        <w:adjustRightInd/>
        <w:spacing w:after="150"/>
        <w:ind w:left="450"/>
        <w:jc w:val="both"/>
        <w:rPr>
          <w:rFonts w:ascii="Verdana" w:hAnsi="Verdana"/>
          <w:sz w:val="18"/>
          <w:szCs w:val="18"/>
          <w:lang w:eastAsia="ar-SA"/>
        </w:rPr>
      </w:pPr>
      <w:proofErr w:type="spellStart"/>
      <w:r w:rsidRPr="00591653">
        <w:rPr>
          <w:rFonts w:ascii="Verdana" w:hAnsi="Verdana"/>
          <w:sz w:val="18"/>
          <w:szCs w:val="18"/>
          <w:lang w:eastAsia="ar-SA"/>
        </w:rPr>
        <w:t>P2</w:t>
      </w:r>
      <w:proofErr w:type="spellEnd"/>
      <w:r w:rsidRPr="00591653">
        <w:rPr>
          <w:rFonts w:ascii="Verdana" w:hAnsi="Verdana"/>
          <w:sz w:val="18"/>
          <w:szCs w:val="18"/>
          <w:lang w:eastAsia="ar-SA"/>
        </w:rPr>
        <w:t> – Rilevanza esterna</w:t>
      </w:r>
    </w:p>
    <w:p w14:paraId="5EFB1B23" w14:textId="77777777" w:rsidR="00057D82" w:rsidRPr="00591653" w:rsidRDefault="00057D82" w:rsidP="00E50F39">
      <w:pPr>
        <w:numPr>
          <w:ilvl w:val="0"/>
          <w:numId w:val="24"/>
        </w:numPr>
        <w:shd w:val="clear" w:color="auto" w:fill="FCFCFC"/>
        <w:overflowPunct/>
        <w:autoSpaceDE/>
        <w:autoSpaceDN/>
        <w:adjustRightInd/>
        <w:spacing w:after="150"/>
        <w:ind w:left="450"/>
        <w:jc w:val="both"/>
        <w:rPr>
          <w:rFonts w:ascii="Verdana" w:hAnsi="Verdana"/>
          <w:sz w:val="18"/>
          <w:szCs w:val="18"/>
          <w:lang w:eastAsia="ar-SA"/>
        </w:rPr>
      </w:pPr>
      <w:proofErr w:type="spellStart"/>
      <w:r w:rsidRPr="00591653">
        <w:rPr>
          <w:rFonts w:ascii="Verdana" w:hAnsi="Verdana"/>
          <w:sz w:val="18"/>
          <w:szCs w:val="18"/>
          <w:lang w:eastAsia="ar-SA"/>
        </w:rPr>
        <w:t>P3</w:t>
      </w:r>
      <w:proofErr w:type="spellEnd"/>
      <w:r w:rsidRPr="00591653">
        <w:rPr>
          <w:rFonts w:ascii="Verdana" w:hAnsi="Verdana"/>
          <w:sz w:val="18"/>
          <w:szCs w:val="18"/>
          <w:lang w:eastAsia="ar-SA"/>
        </w:rPr>
        <w:t> – Complessità del processo</w:t>
      </w:r>
    </w:p>
    <w:p w14:paraId="624D042D" w14:textId="77777777" w:rsidR="00057D82" w:rsidRPr="00591653" w:rsidRDefault="00057D82" w:rsidP="00E50F39">
      <w:pPr>
        <w:numPr>
          <w:ilvl w:val="0"/>
          <w:numId w:val="24"/>
        </w:numPr>
        <w:shd w:val="clear" w:color="auto" w:fill="FCFCFC"/>
        <w:overflowPunct/>
        <w:autoSpaceDE/>
        <w:autoSpaceDN/>
        <w:adjustRightInd/>
        <w:spacing w:after="150"/>
        <w:ind w:left="450"/>
        <w:jc w:val="both"/>
        <w:rPr>
          <w:rFonts w:ascii="Verdana" w:hAnsi="Verdana"/>
          <w:sz w:val="18"/>
          <w:szCs w:val="18"/>
          <w:lang w:eastAsia="ar-SA"/>
        </w:rPr>
      </w:pPr>
      <w:proofErr w:type="spellStart"/>
      <w:r w:rsidRPr="00591653">
        <w:rPr>
          <w:rFonts w:ascii="Verdana" w:hAnsi="Verdana"/>
          <w:sz w:val="18"/>
          <w:szCs w:val="18"/>
          <w:lang w:eastAsia="ar-SA"/>
        </w:rPr>
        <w:t>P4</w:t>
      </w:r>
      <w:proofErr w:type="spellEnd"/>
      <w:r w:rsidRPr="00591653">
        <w:rPr>
          <w:rFonts w:ascii="Verdana" w:hAnsi="Verdana"/>
          <w:sz w:val="18"/>
          <w:szCs w:val="18"/>
          <w:lang w:eastAsia="ar-SA"/>
        </w:rPr>
        <w:t> – Valore economico</w:t>
      </w:r>
    </w:p>
    <w:p w14:paraId="3FA612DB" w14:textId="77777777" w:rsidR="00057D82" w:rsidRPr="00591653" w:rsidRDefault="00057D82" w:rsidP="00E50F39">
      <w:pPr>
        <w:numPr>
          <w:ilvl w:val="0"/>
          <w:numId w:val="24"/>
        </w:numPr>
        <w:shd w:val="clear" w:color="auto" w:fill="FCFCFC"/>
        <w:overflowPunct/>
        <w:autoSpaceDE/>
        <w:autoSpaceDN/>
        <w:adjustRightInd/>
        <w:spacing w:after="150"/>
        <w:ind w:left="450"/>
        <w:jc w:val="both"/>
        <w:rPr>
          <w:rFonts w:ascii="Verdana" w:hAnsi="Verdana"/>
          <w:sz w:val="18"/>
          <w:szCs w:val="18"/>
          <w:lang w:eastAsia="ar-SA"/>
        </w:rPr>
      </w:pPr>
      <w:proofErr w:type="spellStart"/>
      <w:r w:rsidRPr="00591653">
        <w:rPr>
          <w:rFonts w:ascii="Verdana" w:hAnsi="Verdana"/>
          <w:sz w:val="18"/>
          <w:szCs w:val="18"/>
          <w:lang w:eastAsia="ar-SA"/>
        </w:rPr>
        <w:t>P5</w:t>
      </w:r>
      <w:proofErr w:type="spellEnd"/>
      <w:r w:rsidRPr="00591653">
        <w:rPr>
          <w:rFonts w:ascii="Verdana" w:hAnsi="Verdana"/>
          <w:sz w:val="18"/>
          <w:szCs w:val="18"/>
          <w:lang w:eastAsia="ar-SA"/>
        </w:rPr>
        <w:t> – Frazionabilità del processo</w:t>
      </w:r>
    </w:p>
    <w:p w14:paraId="612E3399" w14:textId="77777777" w:rsidR="00057D82" w:rsidRPr="00591653" w:rsidRDefault="00057D82" w:rsidP="00E50F39">
      <w:pPr>
        <w:numPr>
          <w:ilvl w:val="0"/>
          <w:numId w:val="24"/>
        </w:numPr>
        <w:shd w:val="clear" w:color="auto" w:fill="FCFCFC"/>
        <w:overflowPunct/>
        <w:autoSpaceDE/>
        <w:autoSpaceDN/>
        <w:adjustRightInd/>
        <w:spacing w:after="150"/>
        <w:ind w:left="450"/>
        <w:jc w:val="both"/>
        <w:rPr>
          <w:rFonts w:ascii="Verdana" w:hAnsi="Verdana"/>
          <w:sz w:val="18"/>
          <w:szCs w:val="18"/>
          <w:lang w:eastAsia="ar-SA"/>
        </w:rPr>
      </w:pPr>
      <w:proofErr w:type="spellStart"/>
      <w:r w:rsidRPr="00591653">
        <w:rPr>
          <w:rFonts w:ascii="Verdana" w:hAnsi="Verdana"/>
          <w:sz w:val="18"/>
          <w:szCs w:val="18"/>
          <w:lang w:eastAsia="ar-SA"/>
        </w:rPr>
        <w:t>P6</w:t>
      </w:r>
      <w:proofErr w:type="spellEnd"/>
      <w:r w:rsidRPr="00591653">
        <w:rPr>
          <w:rFonts w:ascii="Verdana" w:hAnsi="Verdana"/>
          <w:sz w:val="18"/>
          <w:szCs w:val="18"/>
          <w:lang w:eastAsia="ar-SA"/>
        </w:rPr>
        <w:t> – Controlli.</w:t>
      </w:r>
    </w:p>
    <w:p w14:paraId="447E5ED5" w14:textId="77777777" w:rsidR="00057D82" w:rsidRPr="00591653" w:rsidRDefault="00057D82" w:rsidP="00057D82">
      <w:pPr>
        <w:shd w:val="clear" w:color="auto" w:fill="FCFCFC"/>
        <w:overflowPunct/>
        <w:autoSpaceDE/>
        <w:autoSpaceDN/>
        <w:adjustRightInd/>
        <w:jc w:val="both"/>
        <w:rPr>
          <w:rFonts w:ascii="Verdana" w:hAnsi="Verdana"/>
          <w:sz w:val="18"/>
          <w:szCs w:val="18"/>
          <w:lang w:eastAsia="ar-SA"/>
        </w:rPr>
      </w:pPr>
      <w:r w:rsidRPr="00591653">
        <w:rPr>
          <w:rFonts w:ascii="Verdana" w:hAnsi="Verdana"/>
          <w:sz w:val="18"/>
          <w:szCs w:val="18"/>
          <w:lang w:eastAsia="ar-SA"/>
        </w:rPr>
        <w:t xml:space="preserve">L’analisi di dettaglio degli indici proposti evidenzia come la probabilità qui espressa non sia intesa unicamente in riferimento al presentarsi della minaccia (cioè la possibilità che si presenti un tentativo di corruttivo per un processo specifico lavorativo) ma anche, e soprattutto, alla quantificazione della probabilità legata allo sfruttamento di vulnerabilità presenti nel processo analizzato, vulnerabilità che possono portare alla realizzazione concreta di una minaccia. Tali indici di valutazione devono essere considerati come delle caratteristiche dei singoli processi e sono riconducibili nella maggior parte dei casi a debolezze intrinseche (ad es. il caso della “Discrezionalità”) e in altri casi a fattori di appetibilità per l’attaccante (ad es. il caso del “Valore economico”). In termini di analisi del rischio, essi rappresentano, quindi, una sintesi di minaccia e vulnerabilità. </w:t>
      </w:r>
    </w:p>
    <w:p w14:paraId="3F08DA96" w14:textId="77777777" w:rsidR="00057D82" w:rsidRPr="00591653" w:rsidRDefault="00057D82" w:rsidP="00057D82">
      <w:pPr>
        <w:shd w:val="clear" w:color="auto" w:fill="FCFCFC"/>
        <w:overflowPunct/>
        <w:autoSpaceDE/>
        <w:autoSpaceDN/>
        <w:adjustRightInd/>
        <w:rPr>
          <w:rFonts w:ascii="Verdana" w:hAnsi="Verdana"/>
          <w:sz w:val="18"/>
          <w:szCs w:val="18"/>
          <w:lang w:eastAsia="ar-SA"/>
        </w:rPr>
      </w:pPr>
    </w:p>
    <w:p w14:paraId="51B671BA" w14:textId="576F16A0" w:rsidR="00057D82" w:rsidRPr="00591653" w:rsidRDefault="00057D82" w:rsidP="00057D82">
      <w:pPr>
        <w:shd w:val="clear" w:color="auto" w:fill="FCFCFC"/>
        <w:overflowPunct/>
        <w:autoSpaceDE/>
        <w:autoSpaceDN/>
        <w:adjustRightInd/>
        <w:jc w:val="both"/>
        <w:rPr>
          <w:rFonts w:ascii="Verdana" w:hAnsi="Verdana"/>
          <w:sz w:val="18"/>
          <w:szCs w:val="18"/>
          <w:lang w:eastAsia="ar-SA"/>
        </w:rPr>
      </w:pPr>
      <w:r w:rsidRPr="00591653">
        <w:rPr>
          <w:rFonts w:ascii="Verdana" w:hAnsi="Verdana"/>
          <w:sz w:val="18"/>
          <w:szCs w:val="18"/>
          <w:lang w:eastAsia="ar-SA"/>
        </w:rPr>
        <w:t>Per quanto riguarda l’impatto, le categorie considerate su cui sono formulati gli indici di valutazione, sono le seguenti quattro:</w:t>
      </w:r>
    </w:p>
    <w:p w14:paraId="5BC3DC01" w14:textId="77777777" w:rsidR="00866DCB" w:rsidRPr="00591653" w:rsidRDefault="00866DCB" w:rsidP="00057D82">
      <w:pPr>
        <w:shd w:val="clear" w:color="auto" w:fill="FCFCFC"/>
        <w:overflowPunct/>
        <w:autoSpaceDE/>
        <w:autoSpaceDN/>
        <w:adjustRightInd/>
        <w:jc w:val="both"/>
        <w:rPr>
          <w:rFonts w:ascii="Verdana" w:hAnsi="Verdana"/>
          <w:sz w:val="18"/>
          <w:szCs w:val="18"/>
          <w:lang w:eastAsia="ar-SA"/>
        </w:rPr>
      </w:pPr>
    </w:p>
    <w:p w14:paraId="5F35C01D" w14:textId="77777777" w:rsidR="00057D82" w:rsidRPr="00591653" w:rsidRDefault="00057D82" w:rsidP="00E50F39">
      <w:pPr>
        <w:numPr>
          <w:ilvl w:val="0"/>
          <w:numId w:val="25"/>
        </w:numPr>
        <w:shd w:val="clear" w:color="auto" w:fill="FCFCFC"/>
        <w:overflowPunct/>
        <w:autoSpaceDE/>
        <w:autoSpaceDN/>
        <w:adjustRightInd/>
        <w:spacing w:after="150"/>
        <w:ind w:left="450"/>
        <w:jc w:val="both"/>
        <w:rPr>
          <w:rFonts w:ascii="Verdana" w:hAnsi="Verdana"/>
          <w:sz w:val="18"/>
          <w:szCs w:val="18"/>
          <w:lang w:eastAsia="ar-SA"/>
        </w:rPr>
      </w:pPr>
      <w:proofErr w:type="spellStart"/>
      <w:r w:rsidRPr="00591653">
        <w:rPr>
          <w:rFonts w:ascii="Verdana" w:hAnsi="Verdana"/>
          <w:sz w:val="18"/>
          <w:szCs w:val="18"/>
          <w:lang w:eastAsia="ar-SA"/>
        </w:rPr>
        <w:t>I1</w:t>
      </w:r>
      <w:proofErr w:type="spellEnd"/>
      <w:r w:rsidRPr="00591653">
        <w:rPr>
          <w:rFonts w:ascii="Verdana" w:hAnsi="Verdana"/>
          <w:sz w:val="18"/>
          <w:szCs w:val="18"/>
          <w:lang w:eastAsia="ar-SA"/>
        </w:rPr>
        <w:t> – Impatto organizzativo</w:t>
      </w:r>
    </w:p>
    <w:p w14:paraId="2C1806AE" w14:textId="77777777" w:rsidR="00057D82" w:rsidRPr="00591653" w:rsidRDefault="00057D82" w:rsidP="00E50F39">
      <w:pPr>
        <w:numPr>
          <w:ilvl w:val="0"/>
          <w:numId w:val="25"/>
        </w:numPr>
        <w:shd w:val="clear" w:color="auto" w:fill="FCFCFC"/>
        <w:overflowPunct/>
        <w:autoSpaceDE/>
        <w:autoSpaceDN/>
        <w:adjustRightInd/>
        <w:spacing w:after="150"/>
        <w:ind w:left="450"/>
        <w:jc w:val="both"/>
        <w:rPr>
          <w:rFonts w:ascii="Verdana" w:hAnsi="Verdana"/>
          <w:sz w:val="18"/>
          <w:szCs w:val="18"/>
          <w:lang w:eastAsia="ar-SA"/>
        </w:rPr>
      </w:pPr>
      <w:proofErr w:type="spellStart"/>
      <w:r w:rsidRPr="00591653">
        <w:rPr>
          <w:rFonts w:ascii="Verdana" w:hAnsi="Verdana"/>
          <w:sz w:val="18"/>
          <w:szCs w:val="18"/>
          <w:lang w:eastAsia="ar-SA"/>
        </w:rPr>
        <w:t>I2</w:t>
      </w:r>
      <w:proofErr w:type="spellEnd"/>
      <w:r w:rsidRPr="00591653">
        <w:rPr>
          <w:rFonts w:ascii="Verdana" w:hAnsi="Verdana"/>
          <w:sz w:val="18"/>
          <w:szCs w:val="18"/>
          <w:lang w:eastAsia="ar-SA"/>
        </w:rPr>
        <w:t> – Impatto economico</w:t>
      </w:r>
    </w:p>
    <w:p w14:paraId="30C51B80" w14:textId="77777777" w:rsidR="00057D82" w:rsidRPr="00591653" w:rsidRDefault="00057D82" w:rsidP="00E50F39">
      <w:pPr>
        <w:numPr>
          <w:ilvl w:val="0"/>
          <w:numId w:val="25"/>
        </w:numPr>
        <w:shd w:val="clear" w:color="auto" w:fill="FCFCFC"/>
        <w:overflowPunct/>
        <w:autoSpaceDE/>
        <w:autoSpaceDN/>
        <w:adjustRightInd/>
        <w:spacing w:after="150"/>
        <w:ind w:left="450"/>
        <w:jc w:val="both"/>
        <w:rPr>
          <w:rFonts w:ascii="Verdana" w:hAnsi="Verdana"/>
          <w:sz w:val="18"/>
          <w:szCs w:val="18"/>
          <w:lang w:eastAsia="ar-SA"/>
        </w:rPr>
      </w:pPr>
      <w:proofErr w:type="spellStart"/>
      <w:r w:rsidRPr="00591653">
        <w:rPr>
          <w:rFonts w:ascii="Verdana" w:hAnsi="Verdana"/>
          <w:sz w:val="18"/>
          <w:szCs w:val="18"/>
          <w:lang w:eastAsia="ar-SA"/>
        </w:rPr>
        <w:t>I3</w:t>
      </w:r>
      <w:proofErr w:type="spellEnd"/>
      <w:r w:rsidRPr="00591653">
        <w:rPr>
          <w:rFonts w:ascii="Verdana" w:hAnsi="Verdana"/>
          <w:sz w:val="18"/>
          <w:szCs w:val="18"/>
          <w:lang w:eastAsia="ar-SA"/>
        </w:rPr>
        <w:t> – Impatto reputazionale</w:t>
      </w:r>
    </w:p>
    <w:p w14:paraId="14BCD29F" w14:textId="77777777" w:rsidR="00057D82" w:rsidRPr="00591653" w:rsidRDefault="00057D82" w:rsidP="00E50F39">
      <w:pPr>
        <w:numPr>
          <w:ilvl w:val="0"/>
          <w:numId w:val="25"/>
        </w:numPr>
        <w:shd w:val="clear" w:color="auto" w:fill="FCFCFC"/>
        <w:overflowPunct/>
        <w:autoSpaceDE/>
        <w:autoSpaceDN/>
        <w:adjustRightInd/>
        <w:spacing w:after="150"/>
        <w:ind w:left="450"/>
        <w:jc w:val="both"/>
        <w:rPr>
          <w:rFonts w:ascii="Verdana" w:hAnsi="Verdana"/>
          <w:sz w:val="18"/>
          <w:szCs w:val="18"/>
          <w:lang w:eastAsia="ar-SA"/>
        </w:rPr>
      </w:pPr>
      <w:proofErr w:type="spellStart"/>
      <w:r w:rsidRPr="00591653">
        <w:rPr>
          <w:rFonts w:ascii="Verdana" w:hAnsi="Verdana"/>
          <w:sz w:val="18"/>
          <w:szCs w:val="18"/>
          <w:lang w:eastAsia="ar-SA"/>
        </w:rPr>
        <w:t>I4</w:t>
      </w:r>
      <w:proofErr w:type="spellEnd"/>
      <w:r w:rsidRPr="00591653">
        <w:rPr>
          <w:rFonts w:ascii="Verdana" w:hAnsi="Verdana"/>
          <w:sz w:val="18"/>
          <w:szCs w:val="18"/>
          <w:lang w:eastAsia="ar-SA"/>
        </w:rPr>
        <w:t> – Impatto organizzativo, economico e sull’immagine.</w:t>
      </w:r>
    </w:p>
    <w:p w14:paraId="2AE8DE6D" w14:textId="77777777" w:rsidR="00057D82" w:rsidRPr="00591653" w:rsidRDefault="00057D82" w:rsidP="00057D82">
      <w:pPr>
        <w:shd w:val="clear" w:color="auto" w:fill="FCFCFC"/>
        <w:overflowPunct/>
        <w:autoSpaceDE/>
        <w:autoSpaceDN/>
        <w:adjustRightInd/>
        <w:spacing w:after="225"/>
        <w:jc w:val="both"/>
        <w:rPr>
          <w:rFonts w:ascii="Verdana" w:hAnsi="Verdana"/>
          <w:sz w:val="18"/>
          <w:szCs w:val="18"/>
          <w:lang w:eastAsia="ar-SA"/>
        </w:rPr>
      </w:pPr>
      <w:r w:rsidRPr="00591653">
        <w:rPr>
          <w:rFonts w:ascii="Verdana" w:hAnsi="Verdana"/>
          <w:sz w:val="18"/>
          <w:szCs w:val="18"/>
          <w:lang w:eastAsia="ar-SA"/>
        </w:rPr>
        <w:t xml:space="preserve">Per ognuno degli indici di valutazione di probabilità e impatto, il </w:t>
      </w:r>
      <w:proofErr w:type="spellStart"/>
      <w:r w:rsidRPr="00591653">
        <w:rPr>
          <w:rFonts w:ascii="Verdana" w:hAnsi="Verdana"/>
          <w:sz w:val="18"/>
          <w:szCs w:val="18"/>
          <w:lang w:eastAsia="ar-SA"/>
        </w:rPr>
        <w:t>PNA</w:t>
      </w:r>
      <w:proofErr w:type="spellEnd"/>
      <w:r w:rsidRPr="00591653">
        <w:rPr>
          <w:rFonts w:ascii="Verdana" w:hAnsi="Verdana"/>
          <w:sz w:val="18"/>
          <w:szCs w:val="18"/>
          <w:lang w:eastAsia="ar-SA"/>
        </w:rPr>
        <w:t xml:space="preserve"> indica un set di possibili pesi numerici (espressi con dei numeri interi compresi tra 0 e 5).</w:t>
      </w:r>
    </w:p>
    <w:p w14:paraId="42A9CC12" w14:textId="60D7D5E2" w:rsidR="00FB2E97" w:rsidRPr="00591653" w:rsidRDefault="00FB2E97" w:rsidP="00FB2E97">
      <w:pPr>
        <w:jc w:val="both"/>
        <w:rPr>
          <w:rFonts w:ascii="Verdana" w:hAnsi="Verdana"/>
          <w:sz w:val="18"/>
          <w:szCs w:val="18"/>
          <w:lang w:eastAsia="ar-SA"/>
        </w:rPr>
      </w:pPr>
      <w:r w:rsidRPr="00591653">
        <w:rPr>
          <w:rFonts w:ascii="Verdana" w:hAnsi="Verdana"/>
          <w:sz w:val="18"/>
          <w:szCs w:val="18"/>
          <w:lang w:eastAsia="ar-SA"/>
        </w:rPr>
        <w:t xml:space="preserve">L’attività di valutazione del rischio deve essere fatta per ciascun processo o fase di processo mappato. Per valutazione del rischio si intende il processo di: </w:t>
      </w:r>
      <w:r w:rsidRPr="00591653">
        <w:rPr>
          <w:rFonts w:ascii="Verdana" w:hAnsi="Verdana"/>
          <w:sz w:val="18"/>
          <w:szCs w:val="18"/>
          <w:lang w:eastAsia="ar-SA"/>
        </w:rPr>
        <w:sym w:font="Symbol" w:char="F0B7"/>
      </w:r>
      <w:r w:rsidRPr="00591653">
        <w:rPr>
          <w:rFonts w:ascii="Verdana" w:hAnsi="Verdana"/>
          <w:sz w:val="18"/>
          <w:szCs w:val="18"/>
          <w:lang w:eastAsia="ar-SA"/>
        </w:rPr>
        <w:t xml:space="preserve"> identificazione; </w:t>
      </w:r>
      <w:r w:rsidRPr="00591653">
        <w:rPr>
          <w:rFonts w:ascii="Verdana" w:hAnsi="Verdana"/>
          <w:sz w:val="18"/>
          <w:szCs w:val="18"/>
          <w:lang w:eastAsia="ar-SA"/>
        </w:rPr>
        <w:sym w:font="Symbol" w:char="F0B7"/>
      </w:r>
      <w:r w:rsidRPr="00591653">
        <w:rPr>
          <w:rFonts w:ascii="Verdana" w:hAnsi="Verdana"/>
          <w:sz w:val="18"/>
          <w:szCs w:val="18"/>
          <w:lang w:eastAsia="ar-SA"/>
        </w:rPr>
        <w:t xml:space="preserve"> analisi; </w:t>
      </w:r>
      <w:r w:rsidRPr="00591653">
        <w:rPr>
          <w:rFonts w:ascii="Verdana" w:hAnsi="Verdana"/>
          <w:sz w:val="18"/>
          <w:szCs w:val="18"/>
          <w:lang w:eastAsia="ar-SA"/>
        </w:rPr>
        <w:sym w:font="Symbol" w:char="F0B7"/>
      </w:r>
      <w:r w:rsidRPr="00591653">
        <w:rPr>
          <w:rFonts w:ascii="Verdana" w:hAnsi="Verdana"/>
          <w:sz w:val="18"/>
          <w:szCs w:val="18"/>
          <w:lang w:eastAsia="ar-SA"/>
        </w:rPr>
        <w:t xml:space="preserve"> ponderazione del rischio. L’identificazione del rischio consiste nella ricerca, individuazione e descrizione dei rischi. L’attività di identificazione richiede che per ciascun processo o fase di processo siano fatti emergere i possibili rischi di corruzione. L’analisi del rischio consiste nella valutazione della probabilità che il rischio si realizzi e delle conseguenze che il rischio produce (probabilità e impatto) per giungere alla determinazione del livello di rischio. Il livello di rischio è rappresentato da un valore numerico. Per ciascun rischio catalogato occorre stimare il valore della probabilità e il valore dell’impatto. I criteri utilizzati per stimare la probabilità e l’impatto e per valutare il livello di rischio del processo sono quelli indicati nella Tabella Allegato 5</w:t>
      </w:r>
      <w:r w:rsidR="00F90FDA" w:rsidRPr="00591653">
        <w:rPr>
          <w:rFonts w:ascii="Verdana" w:hAnsi="Verdana"/>
          <w:sz w:val="18"/>
          <w:szCs w:val="18"/>
          <w:lang w:eastAsia="ar-SA"/>
        </w:rPr>
        <w:t xml:space="preserve"> del </w:t>
      </w:r>
      <w:proofErr w:type="spellStart"/>
      <w:r w:rsidR="00F90FDA" w:rsidRPr="00591653">
        <w:rPr>
          <w:rFonts w:ascii="Verdana" w:hAnsi="Verdana"/>
          <w:sz w:val="18"/>
          <w:szCs w:val="18"/>
          <w:lang w:eastAsia="ar-SA"/>
        </w:rPr>
        <w:t>PNA</w:t>
      </w:r>
      <w:proofErr w:type="spellEnd"/>
      <w:r w:rsidR="00F90FDA" w:rsidRPr="00591653">
        <w:rPr>
          <w:rFonts w:ascii="Verdana" w:hAnsi="Verdana"/>
          <w:sz w:val="18"/>
          <w:szCs w:val="18"/>
          <w:lang w:eastAsia="ar-SA"/>
        </w:rPr>
        <w:t xml:space="preserve"> 2013 che si allega al presente piano (</w:t>
      </w:r>
      <w:r w:rsidR="00A9456D" w:rsidRPr="00591653">
        <w:rPr>
          <w:rFonts w:ascii="Verdana" w:hAnsi="Verdana"/>
          <w:sz w:val="18"/>
          <w:szCs w:val="18"/>
          <w:lang w:eastAsia="ar-SA"/>
        </w:rPr>
        <w:t>allegato n. 7</w:t>
      </w:r>
      <w:r w:rsidR="00F90FDA" w:rsidRPr="00591653">
        <w:rPr>
          <w:rFonts w:ascii="Verdana" w:hAnsi="Verdana"/>
          <w:sz w:val="18"/>
          <w:szCs w:val="18"/>
          <w:lang w:eastAsia="ar-SA"/>
        </w:rPr>
        <w:t>)</w:t>
      </w:r>
      <w:r w:rsidRPr="00591653">
        <w:rPr>
          <w:rFonts w:ascii="Verdana" w:hAnsi="Verdana"/>
          <w:sz w:val="18"/>
          <w:szCs w:val="18"/>
          <w:lang w:eastAsia="ar-SA"/>
        </w:rPr>
        <w:t>. La stima della probabilità tiene conto, tra gli altri fattori, dei controlli vigenti. A tal fine, per controllo si intende qualunque strumento di controllo utilizzato nella pubblica amministrazione che sia utile per ridurre la probabilità del rischio (e, quindi, sia il sistema dei controlli legali, come il controllo preventivo e il controllo di gestione, sia altri meccanismi di controllo utilizzati nella p.a., es. i controlli a campione in casi non previsti dalle norme). L’analisi de</w:t>
      </w:r>
      <w:r w:rsidR="009A6CFC" w:rsidRPr="00591653">
        <w:rPr>
          <w:rFonts w:ascii="Verdana" w:hAnsi="Verdana"/>
          <w:sz w:val="18"/>
          <w:szCs w:val="18"/>
          <w:lang w:eastAsia="ar-SA"/>
        </w:rPr>
        <w:t xml:space="preserve">i </w:t>
      </w:r>
      <w:r w:rsidRPr="00591653">
        <w:rPr>
          <w:rFonts w:ascii="Verdana" w:hAnsi="Verdana"/>
          <w:sz w:val="18"/>
          <w:szCs w:val="18"/>
          <w:lang w:eastAsia="ar-SA"/>
        </w:rPr>
        <w:t>rischi permette di ottenere una classificazione degli stessi in base al livello di rischio più o meno elevato. La valutazione sull’adeguatezza del controllo va fatta considerando il modo in cui il controllo funziona concretamente nella Pubblica Amministrazione.</w:t>
      </w:r>
    </w:p>
    <w:p w14:paraId="0706AB87" w14:textId="643E2774" w:rsidR="00FB2E97" w:rsidRPr="00591653" w:rsidRDefault="00FB2E97" w:rsidP="00FB2E97">
      <w:pPr>
        <w:jc w:val="both"/>
        <w:rPr>
          <w:rFonts w:ascii="Verdana" w:hAnsi="Verdana"/>
          <w:sz w:val="18"/>
          <w:szCs w:val="18"/>
          <w:lang w:eastAsia="ar-SA"/>
        </w:rPr>
      </w:pPr>
      <w:r w:rsidRPr="00591653">
        <w:rPr>
          <w:rFonts w:ascii="Verdana" w:hAnsi="Verdana"/>
          <w:sz w:val="18"/>
          <w:szCs w:val="18"/>
          <w:lang w:eastAsia="ar-SA"/>
        </w:rPr>
        <w:lastRenderedPageBreak/>
        <w:t xml:space="preserve">L’impatto è misurato in termini </w:t>
      </w:r>
      <w:r w:rsidR="003B4845" w:rsidRPr="00591653">
        <w:rPr>
          <w:rFonts w:ascii="Verdana" w:hAnsi="Verdana"/>
          <w:sz w:val="18"/>
          <w:szCs w:val="18"/>
          <w:lang w:eastAsia="ar-SA"/>
        </w:rPr>
        <w:t>suindicati</w:t>
      </w:r>
      <w:r w:rsidRPr="00591653">
        <w:rPr>
          <w:rFonts w:ascii="Verdana" w:hAnsi="Verdana"/>
          <w:sz w:val="18"/>
          <w:szCs w:val="18"/>
          <w:lang w:eastAsia="ar-SA"/>
        </w:rPr>
        <w:t>:</w:t>
      </w:r>
      <w:r w:rsidR="000D2D82" w:rsidRPr="00591653">
        <w:rPr>
          <w:rFonts w:ascii="Verdana" w:hAnsi="Verdana"/>
          <w:sz w:val="18"/>
          <w:szCs w:val="18"/>
          <w:lang w:eastAsia="ar-SA"/>
        </w:rPr>
        <w:t xml:space="preserve"> </w:t>
      </w:r>
      <w:r w:rsidR="003B4845" w:rsidRPr="00591653">
        <w:rPr>
          <w:rFonts w:ascii="Verdana" w:hAnsi="Verdana"/>
          <w:sz w:val="18"/>
          <w:szCs w:val="18"/>
          <w:lang w:eastAsia="ar-SA"/>
        </w:rPr>
        <w:t>impatto organizzativo</w:t>
      </w:r>
      <w:r w:rsidR="0066186F" w:rsidRPr="00591653">
        <w:rPr>
          <w:rFonts w:ascii="Verdana" w:hAnsi="Verdana"/>
          <w:sz w:val="18"/>
          <w:szCs w:val="18"/>
          <w:lang w:eastAsia="ar-SA"/>
        </w:rPr>
        <w:t xml:space="preserve">, </w:t>
      </w:r>
      <w:r w:rsidRPr="00591653">
        <w:rPr>
          <w:rFonts w:ascii="Verdana" w:hAnsi="Verdana"/>
          <w:sz w:val="18"/>
          <w:szCs w:val="18"/>
          <w:lang w:eastAsia="ar-SA"/>
        </w:rPr>
        <w:t xml:space="preserve">impatto economico; impatto reputazionale e impatto sull’immagine. La ponderazione consiste nel considerare il rischio alla luce dell’analisi e nel raffrontarlo con altri rischi al fine di decidere le priorità e l’urgenza di trattamento. I risultati di tale valutazione </w:t>
      </w:r>
      <w:r w:rsidR="00FB05E2" w:rsidRPr="00591653">
        <w:rPr>
          <w:rFonts w:ascii="Verdana" w:hAnsi="Verdana"/>
          <w:sz w:val="18"/>
          <w:szCs w:val="18"/>
          <w:lang w:eastAsia="ar-SA"/>
        </w:rPr>
        <w:t xml:space="preserve">“Tabella </w:t>
      </w:r>
      <w:r w:rsidRPr="00591653">
        <w:rPr>
          <w:rFonts w:ascii="Verdana" w:hAnsi="Verdana"/>
          <w:sz w:val="18"/>
          <w:szCs w:val="18"/>
          <w:lang w:eastAsia="ar-SA"/>
        </w:rPr>
        <w:t>Ponderazione Rischio” sono rappresentati i risultati della ponderazione del rischio per ciascuna delle aree considerate.</w:t>
      </w:r>
    </w:p>
    <w:p w14:paraId="25EF1D7B" w14:textId="77777777" w:rsidR="005113AF" w:rsidRPr="00591653" w:rsidRDefault="005113AF" w:rsidP="00FB2E97">
      <w:pPr>
        <w:jc w:val="both"/>
        <w:rPr>
          <w:rFonts w:ascii="Verdana" w:hAnsi="Verdana"/>
          <w:sz w:val="18"/>
          <w:szCs w:val="18"/>
          <w:lang w:eastAsia="ar-SA"/>
        </w:rPr>
      </w:pPr>
      <w:r w:rsidRPr="00591653">
        <w:rPr>
          <w:rFonts w:ascii="Verdana" w:hAnsi="Verdana"/>
          <w:sz w:val="18"/>
          <w:szCs w:val="18"/>
          <w:lang w:eastAsia="ar-SA"/>
        </w:rPr>
        <w:t>Si precisa che il trattamento del rischio verrà effettuato successivame</w:t>
      </w:r>
      <w:r w:rsidR="0066186F" w:rsidRPr="00591653">
        <w:rPr>
          <w:rFonts w:ascii="Verdana" w:hAnsi="Verdana"/>
          <w:sz w:val="18"/>
          <w:szCs w:val="18"/>
          <w:lang w:eastAsia="ar-SA"/>
        </w:rPr>
        <w:t>nte secondo cronoprogramma.</w:t>
      </w:r>
    </w:p>
    <w:p w14:paraId="614ABD71" w14:textId="77777777" w:rsidR="00C85483" w:rsidRPr="00591653" w:rsidRDefault="00A60148" w:rsidP="00A60148">
      <w:pPr>
        <w:pStyle w:val="Corpotesto"/>
        <w:tabs>
          <w:tab w:val="left" w:pos="0"/>
        </w:tabs>
        <w:jc w:val="left"/>
        <w:rPr>
          <w:rFonts w:ascii="Verdana" w:hAnsi="Verdana"/>
          <w:b/>
          <w:sz w:val="18"/>
          <w:szCs w:val="18"/>
        </w:rPr>
      </w:pPr>
      <w:r w:rsidRPr="00591653">
        <w:rPr>
          <w:rFonts w:ascii="Verdana" w:hAnsi="Verdana"/>
          <w:b/>
          <w:sz w:val="18"/>
          <w:szCs w:val="18"/>
        </w:rPr>
        <w:tab/>
      </w:r>
    </w:p>
    <w:p w14:paraId="0B527604" w14:textId="77777777" w:rsidR="00A60148" w:rsidRPr="00591653" w:rsidRDefault="00A60148" w:rsidP="00F331B8">
      <w:pPr>
        <w:rPr>
          <w:rFonts w:ascii="Verdana" w:hAnsi="Verdana"/>
          <w:b/>
          <w:sz w:val="18"/>
          <w:szCs w:val="18"/>
        </w:rPr>
      </w:pPr>
      <w:r w:rsidRPr="00591653">
        <w:rPr>
          <w:rFonts w:ascii="Verdana" w:hAnsi="Verdana"/>
          <w:b/>
          <w:sz w:val="18"/>
          <w:szCs w:val="18"/>
        </w:rPr>
        <w:t>TABELLA PONDERAZIONE RISCHIO</w:t>
      </w:r>
    </w:p>
    <w:tbl>
      <w:tblPr>
        <w:tblW w:w="14500" w:type="dxa"/>
        <w:tblInd w:w="-562" w:type="dxa"/>
        <w:tblLayout w:type="fixed"/>
        <w:tblCellMar>
          <w:left w:w="0" w:type="dxa"/>
          <w:right w:w="0" w:type="dxa"/>
        </w:tblCellMar>
        <w:tblLook w:val="0000" w:firstRow="0" w:lastRow="0" w:firstColumn="0" w:lastColumn="0" w:noHBand="0" w:noVBand="0"/>
      </w:tblPr>
      <w:tblGrid>
        <w:gridCol w:w="425"/>
        <w:gridCol w:w="4253"/>
        <w:gridCol w:w="425"/>
        <w:gridCol w:w="426"/>
        <w:gridCol w:w="425"/>
        <w:gridCol w:w="425"/>
        <w:gridCol w:w="567"/>
        <w:gridCol w:w="284"/>
        <w:gridCol w:w="425"/>
        <w:gridCol w:w="567"/>
        <w:gridCol w:w="425"/>
        <w:gridCol w:w="425"/>
        <w:gridCol w:w="426"/>
        <w:gridCol w:w="425"/>
        <w:gridCol w:w="567"/>
        <w:gridCol w:w="3992"/>
        <w:gridCol w:w="18"/>
      </w:tblGrid>
      <w:tr w:rsidR="00A60148" w:rsidRPr="00591653" w14:paraId="71043F26" w14:textId="77777777" w:rsidTr="00FB2E97">
        <w:trPr>
          <w:cantSplit/>
          <w:trHeight w:val="536"/>
        </w:trPr>
        <w:tc>
          <w:tcPr>
            <w:tcW w:w="425" w:type="dxa"/>
            <w:vMerge w:val="restart"/>
            <w:tcBorders>
              <w:top w:val="single" w:sz="4" w:space="0" w:color="000000"/>
              <w:left w:val="single" w:sz="4" w:space="0" w:color="000000"/>
              <w:bottom w:val="single" w:sz="4" w:space="0" w:color="000000"/>
            </w:tcBorders>
            <w:shd w:val="clear" w:color="auto" w:fill="auto"/>
            <w:textDirection w:val="btLr"/>
          </w:tcPr>
          <w:p w14:paraId="75862262" w14:textId="77777777" w:rsidR="00A60148" w:rsidRPr="00591653" w:rsidRDefault="00A60148" w:rsidP="00F90FDA">
            <w:pPr>
              <w:ind w:left="113" w:right="113"/>
              <w:rPr>
                <w:rFonts w:ascii="Verdana" w:hAnsi="Verdana"/>
                <w:sz w:val="18"/>
                <w:szCs w:val="18"/>
              </w:rPr>
            </w:pPr>
            <w:proofErr w:type="spellStart"/>
            <w:proofErr w:type="gramStart"/>
            <w:r w:rsidRPr="00591653">
              <w:rPr>
                <w:rFonts w:ascii="Verdana" w:hAnsi="Verdana"/>
                <w:sz w:val="18"/>
                <w:szCs w:val="18"/>
              </w:rPr>
              <w:t>N.PROCESSO</w:t>
            </w:r>
            <w:proofErr w:type="spellEnd"/>
            <w:proofErr w:type="gramEnd"/>
          </w:p>
        </w:tc>
        <w:tc>
          <w:tcPr>
            <w:tcW w:w="4253" w:type="dxa"/>
            <w:vMerge w:val="restart"/>
            <w:tcBorders>
              <w:top w:val="single" w:sz="4" w:space="0" w:color="000000"/>
              <w:left w:val="single" w:sz="4" w:space="0" w:color="000000"/>
              <w:bottom w:val="single" w:sz="4" w:space="0" w:color="000000"/>
            </w:tcBorders>
            <w:shd w:val="clear" w:color="auto" w:fill="auto"/>
          </w:tcPr>
          <w:p w14:paraId="35E20CE0" w14:textId="77777777" w:rsidR="00A60148" w:rsidRPr="00591653" w:rsidRDefault="00A60148" w:rsidP="00F90FDA">
            <w:pPr>
              <w:rPr>
                <w:rFonts w:ascii="Verdana" w:hAnsi="Verdana"/>
                <w:sz w:val="18"/>
                <w:szCs w:val="18"/>
              </w:rPr>
            </w:pPr>
            <w:r w:rsidRPr="00591653">
              <w:rPr>
                <w:rFonts w:ascii="Verdana" w:hAnsi="Verdana"/>
                <w:sz w:val="18"/>
                <w:szCs w:val="18"/>
              </w:rPr>
              <w:t>DESCRIZIONE</w:t>
            </w:r>
          </w:p>
          <w:p w14:paraId="3C14D035" w14:textId="77777777" w:rsidR="00A60148" w:rsidRPr="00591653" w:rsidRDefault="00A60148" w:rsidP="00F90FDA">
            <w:pPr>
              <w:rPr>
                <w:rFonts w:ascii="Verdana" w:hAnsi="Verdana"/>
                <w:sz w:val="18"/>
                <w:szCs w:val="18"/>
              </w:rPr>
            </w:pPr>
            <w:r w:rsidRPr="00591653">
              <w:rPr>
                <w:rFonts w:ascii="Verdana" w:hAnsi="Verdana"/>
                <w:sz w:val="18"/>
                <w:szCs w:val="18"/>
              </w:rPr>
              <w:t>PROCESSO</w:t>
            </w:r>
          </w:p>
        </w:tc>
        <w:tc>
          <w:tcPr>
            <w:tcW w:w="2552" w:type="dxa"/>
            <w:gridSpan w:val="6"/>
            <w:tcBorders>
              <w:top w:val="single" w:sz="4" w:space="0" w:color="000000"/>
              <w:left w:val="single" w:sz="4" w:space="0" w:color="000000"/>
              <w:bottom w:val="single" w:sz="4" w:space="0" w:color="000000"/>
            </w:tcBorders>
            <w:shd w:val="clear" w:color="auto" w:fill="F79646"/>
          </w:tcPr>
          <w:p w14:paraId="05844B23" w14:textId="77777777" w:rsidR="00A60148" w:rsidRPr="00591653" w:rsidRDefault="00A60148" w:rsidP="00F90FDA">
            <w:pPr>
              <w:rPr>
                <w:rFonts w:ascii="Verdana" w:hAnsi="Verdana"/>
                <w:sz w:val="18"/>
                <w:szCs w:val="18"/>
              </w:rPr>
            </w:pPr>
            <w:r w:rsidRPr="00591653">
              <w:rPr>
                <w:rFonts w:ascii="Verdana" w:hAnsi="Verdana"/>
                <w:sz w:val="18"/>
                <w:szCs w:val="18"/>
              </w:rPr>
              <w:t>INDICI VALUTAZIONE PROBABILITA’</w:t>
            </w:r>
          </w:p>
        </w:tc>
        <w:tc>
          <w:tcPr>
            <w:tcW w:w="2268" w:type="dxa"/>
            <w:gridSpan w:val="5"/>
            <w:tcBorders>
              <w:top w:val="single" w:sz="4" w:space="0" w:color="000000"/>
              <w:left w:val="single" w:sz="4" w:space="0" w:color="000000"/>
              <w:bottom w:val="single" w:sz="4" w:space="0" w:color="000000"/>
            </w:tcBorders>
            <w:shd w:val="clear" w:color="auto" w:fill="FDE9D9"/>
          </w:tcPr>
          <w:p w14:paraId="3F4334F0" w14:textId="77777777" w:rsidR="00A60148" w:rsidRPr="00591653" w:rsidRDefault="00A60148" w:rsidP="00F90FDA">
            <w:pPr>
              <w:rPr>
                <w:rFonts w:ascii="Verdana" w:hAnsi="Verdana"/>
                <w:sz w:val="18"/>
                <w:szCs w:val="18"/>
              </w:rPr>
            </w:pPr>
            <w:r w:rsidRPr="00591653">
              <w:rPr>
                <w:rFonts w:ascii="Verdana" w:hAnsi="Verdana"/>
                <w:sz w:val="18"/>
                <w:szCs w:val="18"/>
              </w:rPr>
              <w:t>INDICI DI VALUTAZIONE DELL’IMPATTO</w:t>
            </w:r>
          </w:p>
        </w:tc>
        <w:tc>
          <w:tcPr>
            <w:tcW w:w="425" w:type="dxa"/>
            <w:tcBorders>
              <w:top w:val="single" w:sz="4" w:space="0" w:color="000000"/>
              <w:left w:val="single" w:sz="4" w:space="0" w:color="000000"/>
              <w:bottom w:val="single" w:sz="4" w:space="0" w:color="000000"/>
              <w:right w:val="single" w:sz="4" w:space="0" w:color="000000"/>
            </w:tcBorders>
          </w:tcPr>
          <w:p w14:paraId="1052B002" w14:textId="77777777" w:rsidR="00A60148" w:rsidRPr="00591653" w:rsidRDefault="00A60148" w:rsidP="00F90FDA">
            <w:pPr>
              <w:rPr>
                <w:rFonts w:ascii="Verdana" w:hAnsi="Verdana"/>
                <w:sz w:val="18"/>
                <w:szCs w:val="18"/>
              </w:rPr>
            </w:pPr>
            <w:r w:rsidRPr="00591653">
              <w:rPr>
                <w:rFonts w:ascii="Verdana" w:hAnsi="Verdana"/>
                <w:sz w:val="18"/>
                <w:szCs w:val="18"/>
              </w:rPr>
              <w:t>CONTROLLI</w:t>
            </w:r>
          </w:p>
        </w:tc>
        <w:tc>
          <w:tcPr>
            <w:tcW w:w="567" w:type="dxa"/>
            <w:tcBorders>
              <w:top w:val="single" w:sz="4" w:space="0" w:color="000000"/>
              <w:left w:val="single" w:sz="4" w:space="0" w:color="000000"/>
              <w:bottom w:val="single" w:sz="4" w:space="0" w:color="000000"/>
            </w:tcBorders>
            <w:shd w:val="clear" w:color="auto" w:fill="auto"/>
          </w:tcPr>
          <w:p w14:paraId="4F3707E1" w14:textId="77777777" w:rsidR="00A60148" w:rsidRPr="00591653" w:rsidRDefault="00A60148" w:rsidP="00F90FDA">
            <w:pPr>
              <w:rPr>
                <w:rFonts w:ascii="Verdana" w:hAnsi="Verdana"/>
                <w:sz w:val="18"/>
                <w:szCs w:val="18"/>
              </w:rPr>
            </w:pPr>
            <w:r w:rsidRPr="00591653">
              <w:rPr>
                <w:rFonts w:ascii="Verdana" w:hAnsi="Verdana"/>
                <w:sz w:val="18"/>
                <w:szCs w:val="18"/>
              </w:rPr>
              <w:t>TOTALE</w:t>
            </w:r>
          </w:p>
        </w:tc>
        <w:tc>
          <w:tcPr>
            <w:tcW w:w="4010" w:type="dxa"/>
            <w:gridSpan w:val="2"/>
            <w:tcBorders>
              <w:left w:val="single" w:sz="4" w:space="0" w:color="000000"/>
            </w:tcBorders>
            <w:shd w:val="clear" w:color="auto" w:fill="auto"/>
          </w:tcPr>
          <w:p w14:paraId="0D3623B3" w14:textId="77777777" w:rsidR="00A60148" w:rsidRPr="00591653" w:rsidRDefault="00A60148" w:rsidP="00F90FDA">
            <w:pPr>
              <w:snapToGrid w:val="0"/>
              <w:rPr>
                <w:rFonts w:ascii="Verdana" w:hAnsi="Verdana"/>
                <w:sz w:val="18"/>
                <w:szCs w:val="18"/>
              </w:rPr>
            </w:pPr>
          </w:p>
        </w:tc>
      </w:tr>
      <w:tr w:rsidR="00A60148" w:rsidRPr="00591653" w14:paraId="49DB9B8C" w14:textId="77777777" w:rsidTr="00FB2E97">
        <w:trPr>
          <w:gridAfter w:val="1"/>
          <w:wAfter w:w="18" w:type="dxa"/>
          <w:cantSplit/>
          <w:trHeight w:val="3281"/>
        </w:trPr>
        <w:tc>
          <w:tcPr>
            <w:tcW w:w="425" w:type="dxa"/>
            <w:vMerge/>
            <w:tcBorders>
              <w:top w:val="single" w:sz="4" w:space="0" w:color="000000"/>
              <w:left w:val="single" w:sz="4" w:space="0" w:color="000000"/>
              <w:bottom w:val="single" w:sz="4" w:space="0" w:color="000000"/>
            </w:tcBorders>
            <w:shd w:val="clear" w:color="auto" w:fill="auto"/>
            <w:textDirection w:val="btLr"/>
          </w:tcPr>
          <w:p w14:paraId="4AF78CB1" w14:textId="77777777" w:rsidR="00A60148" w:rsidRPr="00591653" w:rsidRDefault="00A60148" w:rsidP="00F90FDA">
            <w:pPr>
              <w:snapToGrid w:val="0"/>
              <w:ind w:left="113" w:right="113"/>
              <w:rPr>
                <w:rFonts w:ascii="Verdana" w:hAnsi="Verdana"/>
                <w:sz w:val="18"/>
                <w:szCs w:val="18"/>
              </w:rPr>
            </w:pPr>
          </w:p>
        </w:tc>
        <w:tc>
          <w:tcPr>
            <w:tcW w:w="4253" w:type="dxa"/>
            <w:vMerge/>
            <w:tcBorders>
              <w:top w:val="single" w:sz="4" w:space="0" w:color="000000"/>
              <w:left w:val="single" w:sz="4" w:space="0" w:color="000000"/>
              <w:bottom w:val="single" w:sz="4" w:space="0" w:color="000000"/>
            </w:tcBorders>
            <w:shd w:val="clear" w:color="auto" w:fill="auto"/>
          </w:tcPr>
          <w:p w14:paraId="15DD2DC2" w14:textId="77777777" w:rsidR="00A60148" w:rsidRPr="00591653" w:rsidRDefault="00A60148" w:rsidP="00F90FDA">
            <w:pPr>
              <w:snapToGrid w:val="0"/>
              <w:rPr>
                <w:rFonts w:ascii="Verdana" w:hAnsi="Verdana"/>
                <w:sz w:val="18"/>
                <w:szCs w:val="18"/>
              </w:rPr>
            </w:pPr>
          </w:p>
        </w:tc>
        <w:tc>
          <w:tcPr>
            <w:tcW w:w="425" w:type="dxa"/>
            <w:tcBorders>
              <w:top w:val="single" w:sz="4" w:space="0" w:color="000000"/>
              <w:left w:val="single" w:sz="4" w:space="0" w:color="000000"/>
              <w:bottom w:val="single" w:sz="4" w:space="0" w:color="000000"/>
            </w:tcBorders>
            <w:shd w:val="clear" w:color="auto" w:fill="auto"/>
            <w:textDirection w:val="btLr"/>
          </w:tcPr>
          <w:p w14:paraId="61311B94" w14:textId="77777777" w:rsidR="00A60148" w:rsidRPr="00591653" w:rsidRDefault="00A60148" w:rsidP="00F90FDA">
            <w:pPr>
              <w:ind w:left="113" w:right="113"/>
              <w:rPr>
                <w:rFonts w:ascii="Verdana" w:hAnsi="Verdana"/>
                <w:sz w:val="18"/>
                <w:szCs w:val="18"/>
              </w:rPr>
            </w:pPr>
            <w:r w:rsidRPr="00591653">
              <w:rPr>
                <w:rFonts w:ascii="Verdana" w:hAnsi="Verdana"/>
                <w:sz w:val="18"/>
                <w:szCs w:val="18"/>
              </w:rPr>
              <w:t>Discrezionalità (1,2,3,4,5)</w:t>
            </w:r>
          </w:p>
        </w:tc>
        <w:tc>
          <w:tcPr>
            <w:tcW w:w="426" w:type="dxa"/>
            <w:tcBorders>
              <w:top w:val="single" w:sz="4" w:space="0" w:color="000000"/>
              <w:left w:val="single" w:sz="4" w:space="0" w:color="000000"/>
              <w:bottom w:val="single" w:sz="4" w:space="0" w:color="000000"/>
            </w:tcBorders>
            <w:shd w:val="clear" w:color="auto" w:fill="auto"/>
            <w:textDirection w:val="btLr"/>
          </w:tcPr>
          <w:p w14:paraId="33FBEE22" w14:textId="77777777" w:rsidR="00A60148" w:rsidRPr="00591653" w:rsidRDefault="00A60148" w:rsidP="00F90FDA">
            <w:pPr>
              <w:ind w:left="113" w:right="113"/>
              <w:rPr>
                <w:rFonts w:ascii="Verdana" w:hAnsi="Verdana"/>
                <w:sz w:val="18"/>
                <w:szCs w:val="18"/>
              </w:rPr>
            </w:pPr>
            <w:r w:rsidRPr="00591653">
              <w:rPr>
                <w:rFonts w:ascii="Verdana" w:hAnsi="Verdana"/>
                <w:sz w:val="18"/>
                <w:szCs w:val="18"/>
              </w:rPr>
              <w:t>Rilevanza esterna (2,5)</w:t>
            </w:r>
          </w:p>
        </w:tc>
        <w:tc>
          <w:tcPr>
            <w:tcW w:w="425" w:type="dxa"/>
            <w:tcBorders>
              <w:top w:val="single" w:sz="4" w:space="0" w:color="000000"/>
              <w:left w:val="single" w:sz="4" w:space="0" w:color="000000"/>
              <w:bottom w:val="single" w:sz="4" w:space="0" w:color="000000"/>
            </w:tcBorders>
            <w:shd w:val="clear" w:color="auto" w:fill="auto"/>
            <w:textDirection w:val="btLr"/>
          </w:tcPr>
          <w:p w14:paraId="62EB615F" w14:textId="77777777" w:rsidR="00A60148" w:rsidRPr="00591653" w:rsidRDefault="00A60148" w:rsidP="00F90FDA">
            <w:pPr>
              <w:ind w:left="113" w:right="113"/>
              <w:rPr>
                <w:rFonts w:ascii="Verdana" w:hAnsi="Verdana"/>
                <w:sz w:val="18"/>
                <w:szCs w:val="18"/>
              </w:rPr>
            </w:pPr>
            <w:r w:rsidRPr="00591653">
              <w:rPr>
                <w:rFonts w:ascii="Verdana" w:hAnsi="Verdana"/>
                <w:sz w:val="18"/>
                <w:szCs w:val="18"/>
              </w:rPr>
              <w:t>Complessità processo (1,3,5)</w:t>
            </w:r>
          </w:p>
        </w:tc>
        <w:tc>
          <w:tcPr>
            <w:tcW w:w="425" w:type="dxa"/>
            <w:tcBorders>
              <w:top w:val="single" w:sz="4" w:space="0" w:color="000000"/>
              <w:left w:val="single" w:sz="4" w:space="0" w:color="000000"/>
              <w:bottom w:val="single" w:sz="4" w:space="0" w:color="000000"/>
            </w:tcBorders>
            <w:shd w:val="clear" w:color="auto" w:fill="auto"/>
            <w:textDirection w:val="btLr"/>
          </w:tcPr>
          <w:p w14:paraId="7B035D3D" w14:textId="77777777" w:rsidR="00A60148" w:rsidRPr="00591653" w:rsidRDefault="00A60148" w:rsidP="00F90FDA">
            <w:pPr>
              <w:ind w:left="113" w:right="113"/>
              <w:rPr>
                <w:rFonts w:ascii="Verdana" w:hAnsi="Verdana"/>
                <w:sz w:val="18"/>
                <w:szCs w:val="18"/>
              </w:rPr>
            </w:pPr>
            <w:r w:rsidRPr="00591653">
              <w:rPr>
                <w:rFonts w:ascii="Verdana" w:hAnsi="Verdana"/>
                <w:sz w:val="18"/>
                <w:szCs w:val="18"/>
              </w:rPr>
              <w:t>Valore economico (1,3,5)</w:t>
            </w:r>
          </w:p>
        </w:tc>
        <w:tc>
          <w:tcPr>
            <w:tcW w:w="567" w:type="dxa"/>
            <w:tcBorders>
              <w:top w:val="single" w:sz="4" w:space="0" w:color="000000"/>
              <w:left w:val="single" w:sz="4" w:space="0" w:color="000000"/>
              <w:bottom w:val="single" w:sz="4" w:space="0" w:color="000000"/>
            </w:tcBorders>
            <w:shd w:val="clear" w:color="auto" w:fill="auto"/>
            <w:textDirection w:val="btLr"/>
          </w:tcPr>
          <w:p w14:paraId="4B1CE44C" w14:textId="77777777" w:rsidR="00A60148" w:rsidRPr="00591653" w:rsidRDefault="00A60148" w:rsidP="00F90FDA">
            <w:pPr>
              <w:ind w:left="113" w:right="113"/>
              <w:rPr>
                <w:rFonts w:ascii="Verdana" w:hAnsi="Verdana"/>
                <w:sz w:val="18"/>
                <w:szCs w:val="18"/>
              </w:rPr>
            </w:pPr>
            <w:r w:rsidRPr="00591653">
              <w:rPr>
                <w:rFonts w:ascii="Verdana" w:hAnsi="Verdana"/>
                <w:sz w:val="18"/>
                <w:szCs w:val="18"/>
              </w:rPr>
              <w:t>Frazionabilità processo (1,5)</w:t>
            </w:r>
          </w:p>
        </w:tc>
        <w:tc>
          <w:tcPr>
            <w:tcW w:w="284" w:type="dxa"/>
            <w:tcBorders>
              <w:top w:val="single" w:sz="4" w:space="0" w:color="000000"/>
              <w:left w:val="single" w:sz="4" w:space="0" w:color="000000"/>
              <w:bottom w:val="single" w:sz="4" w:space="0" w:color="000000"/>
            </w:tcBorders>
            <w:shd w:val="clear" w:color="auto" w:fill="F79646"/>
            <w:textDirection w:val="btLr"/>
          </w:tcPr>
          <w:p w14:paraId="2E6F0A42" w14:textId="77777777" w:rsidR="00A60148" w:rsidRPr="00591653" w:rsidRDefault="00A60148" w:rsidP="00F90FDA">
            <w:pPr>
              <w:ind w:left="113" w:right="113"/>
              <w:rPr>
                <w:rFonts w:ascii="Verdana" w:hAnsi="Verdana"/>
                <w:sz w:val="18"/>
                <w:szCs w:val="18"/>
              </w:rPr>
            </w:pPr>
            <w:r w:rsidRPr="00591653">
              <w:rPr>
                <w:rFonts w:ascii="Verdana" w:hAnsi="Verdana"/>
                <w:sz w:val="18"/>
                <w:szCs w:val="18"/>
              </w:rPr>
              <w:t>VALUTAZIONE MEDIA (A)</w:t>
            </w:r>
          </w:p>
        </w:tc>
        <w:tc>
          <w:tcPr>
            <w:tcW w:w="425" w:type="dxa"/>
            <w:tcBorders>
              <w:top w:val="single" w:sz="4" w:space="0" w:color="000000"/>
              <w:left w:val="single" w:sz="4" w:space="0" w:color="000000"/>
              <w:bottom w:val="single" w:sz="4" w:space="0" w:color="000000"/>
            </w:tcBorders>
            <w:shd w:val="clear" w:color="auto" w:fill="auto"/>
            <w:textDirection w:val="btLr"/>
          </w:tcPr>
          <w:p w14:paraId="74E946DD" w14:textId="77777777" w:rsidR="00A60148" w:rsidRPr="00591653" w:rsidRDefault="00A60148" w:rsidP="00F90FDA">
            <w:pPr>
              <w:ind w:left="113" w:right="113"/>
              <w:rPr>
                <w:rFonts w:ascii="Verdana" w:hAnsi="Verdana"/>
                <w:sz w:val="18"/>
                <w:szCs w:val="18"/>
              </w:rPr>
            </w:pPr>
            <w:r w:rsidRPr="00591653">
              <w:rPr>
                <w:rFonts w:ascii="Verdana" w:hAnsi="Verdana"/>
                <w:sz w:val="18"/>
                <w:szCs w:val="18"/>
              </w:rPr>
              <w:t>Impatto organizzativo (1,2,3,4,5)</w:t>
            </w:r>
          </w:p>
        </w:tc>
        <w:tc>
          <w:tcPr>
            <w:tcW w:w="567" w:type="dxa"/>
            <w:tcBorders>
              <w:top w:val="single" w:sz="4" w:space="0" w:color="000000"/>
              <w:left w:val="single" w:sz="4" w:space="0" w:color="000000"/>
              <w:bottom w:val="single" w:sz="4" w:space="0" w:color="000000"/>
            </w:tcBorders>
            <w:shd w:val="clear" w:color="auto" w:fill="auto"/>
            <w:textDirection w:val="btLr"/>
          </w:tcPr>
          <w:p w14:paraId="345071AA" w14:textId="77777777" w:rsidR="00A60148" w:rsidRPr="00591653" w:rsidRDefault="00A60148" w:rsidP="00F90FDA">
            <w:pPr>
              <w:ind w:left="113" w:right="113"/>
              <w:rPr>
                <w:rFonts w:ascii="Verdana" w:hAnsi="Verdana"/>
                <w:sz w:val="18"/>
                <w:szCs w:val="18"/>
              </w:rPr>
            </w:pPr>
            <w:r w:rsidRPr="00591653">
              <w:rPr>
                <w:rFonts w:ascii="Verdana" w:hAnsi="Verdana"/>
                <w:sz w:val="18"/>
                <w:szCs w:val="18"/>
              </w:rPr>
              <w:t>Impatto economico (1,5)</w:t>
            </w:r>
          </w:p>
        </w:tc>
        <w:tc>
          <w:tcPr>
            <w:tcW w:w="425" w:type="dxa"/>
            <w:tcBorders>
              <w:top w:val="single" w:sz="4" w:space="0" w:color="000000"/>
              <w:left w:val="single" w:sz="4" w:space="0" w:color="000000"/>
              <w:bottom w:val="single" w:sz="4" w:space="0" w:color="000000"/>
            </w:tcBorders>
            <w:shd w:val="clear" w:color="auto" w:fill="auto"/>
            <w:textDirection w:val="btLr"/>
          </w:tcPr>
          <w:p w14:paraId="0D255776" w14:textId="77777777" w:rsidR="00A60148" w:rsidRPr="00591653" w:rsidRDefault="00A60148" w:rsidP="00F90FDA">
            <w:pPr>
              <w:ind w:left="113" w:right="113"/>
              <w:rPr>
                <w:rFonts w:ascii="Verdana" w:hAnsi="Verdana"/>
                <w:sz w:val="18"/>
                <w:szCs w:val="18"/>
              </w:rPr>
            </w:pPr>
            <w:r w:rsidRPr="00591653">
              <w:rPr>
                <w:rFonts w:ascii="Verdana" w:hAnsi="Verdana"/>
                <w:sz w:val="18"/>
                <w:szCs w:val="18"/>
              </w:rPr>
              <w:t>Impatto reputazionale (1,2,3,4,5)</w:t>
            </w:r>
          </w:p>
        </w:tc>
        <w:tc>
          <w:tcPr>
            <w:tcW w:w="425" w:type="dxa"/>
            <w:tcBorders>
              <w:top w:val="single" w:sz="4" w:space="0" w:color="000000"/>
              <w:left w:val="single" w:sz="4" w:space="0" w:color="000000"/>
              <w:bottom w:val="single" w:sz="4" w:space="0" w:color="000000"/>
            </w:tcBorders>
            <w:shd w:val="clear" w:color="auto" w:fill="auto"/>
            <w:textDirection w:val="btLr"/>
          </w:tcPr>
          <w:p w14:paraId="6C98EF07" w14:textId="77777777" w:rsidR="00A60148" w:rsidRPr="00591653" w:rsidRDefault="00A60148" w:rsidP="00F90FDA">
            <w:pPr>
              <w:ind w:left="113" w:right="113"/>
              <w:rPr>
                <w:rFonts w:ascii="Verdana" w:hAnsi="Verdana"/>
                <w:sz w:val="18"/>
                <w:szCs w:val="18"/>
              </w:rPr>
            </w:pPr>
            <w:r w:rsidRPr="00591653">
              <w:rPr>
                <w:rFonts w:ascii="Verdana" w:hAnsi="Verdana"/>
                <w:sz w:val="18"/>
                <w:szCs w:val="18"/>
              </w:rPr>
              <w:t>Impatto sull’immagine (1,2,3,4,5,)</w:t>
            </w:r>
          </w:p>
        </w:tc>
        <w:tc>
          <w:tcPr>
            <w:tcW w:w="426" w:type="dxa"/>
            <w:tcBorders>
              <w:top w:val="single" w:sz="4" w:space="0" w:color="000000"/>
              <w:left w:val="single" w:sz="4" w:space="0" w:color="000000"/>
              <w:bottom w:val="single" w:sz="4" w:space="0" w:color="000000"/>
            </w:tcBorders>
            <w:shd w:val="clear" w:color="auto" w:fill="FDE9D9"/>
            <w:textDirection w:val="btLr"/>
          </w:tcPr>
          <w:p w14:paraId="4216E358" w14:textId="77777777" w:rsidR="00A60148" w:rsidRPr="00591653" w:rsidRDefault="00A60148" w:rsidP="00F90FDA">
            <w:pPr>
              <w:ind w:left="113" w:right="113"/>
              <w:rPr>
                <w:rFonts w:ascii="Verdana" w:hAnsi="Verdana"/>
                <w:sz w:val="18"/>
                <w:szCs w:val="18"/>
              </w:rPr>
            </w:pPr>
            <w:r w:rsidRPr="00591653">
              <w:rPr>
                <w:rFonts w:ascii="Verdana" w:hAnsi="Verdana"/>
                <w:sz w:val="18"/>
                <w:szCs w:val="18"/>
              </w:rPr>
              <w:t>VALUTAZIONE MEDIA (B)</w:t>
            </w:r>
          </w:p>
        </w:tc>
        <w:tc>
          <w:tcPr>
            <w:tcW w:w="425" w:type="dxa"/>
            <w:tcBorders>
              <w:top w:val="single" w:sz="4" w:space="0" w:color="000000"/>
              <w:left w:val="single" w:sz="4" w:space="0" w:color="000000"/>
              <w:bottom w:val="single" w:sz="4" w:space="0" w:color="000000"/>
              <w:right w:val="single" w:sz="4" w:space="0" w:color="000000"/>
            </w:tcBorders>
            <w:textDirection w:val="btLr"/>
          </w:tcPr>
          <w:p w14:paraId="031C6DEE" w14:textId="77777777" w:rsidR="00A60148" w:rsidRPr="00591653" w:rsidRDefault="00A60148" w:rsidP="00F90FDA">
            <w:pPr>
              <w:ind w:left="113" w:right="113"/>
              <w:rPr>
                <w:rFonts w:ascii="Verdana" w:hAnsi="Verdana"/>
                <w:sz w:val="18"/>
                <w:szCs w:val="18"/>
              </w:rPr>
            </w:pPr>
            <w:r w:rsidRPr="00591653">
              <w:rPr>
                <w:rFonts w:ascii="Verdana" w:hAnsi="Verdana"/>
                <w:sz w:val="18"/>
                <w:szCs w:val="18"/>
              </w:rPr>
              <w:t>Controlli (0, 0.3, 0.5, 0.7,1)</w:t>
            </w:r>
          </w:p>
        </w:tc>
        <w:tc>
          <w:tcPr>
            <w:tcW w:w="567" w:type="dxa"/>
            <w:tcBorders>
              <w:top w:val="single" w:sz="4" w:space="0" w:color="000000"/>
              <w:left w:val="single" w:sz="4" w:space="0" w:color="000000"/>
              <w:bottom w:val="single" w:sz="4" w:space="0" w:color="000000"/>
            </w:tcBorders>
            <w:shd w:val="clear" w:color="auto" w:fill="auto"/>
            <w:textDirection w:val="btLr"/>
          </w:tcPr>
          <w:p w14:paraId="74B1F775" w14:textId="77777777" w:rsidR="00A60148" w:rsidRPr="00591653" w:rsidRDefault="00A60148" w:rsidP="00F90FDA">
            <w:pPr>
              <w:ind w:left="113" w:right="113"/>
              <w:rPr>
                <w:rFonts w:ascii="Verdana" w:hAnsi="Verdana"/>
                <w:sz w:val="18"/>
                <w:szCs w:val="18"/>
              </w:rPr>
            </w:pPr>
            <w:r w:rsidRPr="00591653">
              <w:rPr>
                <w:rFonts w:ascii="Verdana" w:hAnsi="Verdana"/>
                <w:sz w:val="18"/>
                <w:szCs w:val="18"/>
              </w:rPr>
              <w:t>PUNTEGGIO TOTALE</w:t>
            </w:r>
          </w:p>
        </w:tc>
        <w:tc>
          <w:tcPr>
            <w:tcW w:w="3992" w:type="dxa"/>
            <w:tcBorders>
              <w:left w:val="single" w:sz="4" w:space="0" w:color="000000"/>
            </w:tcBorders>
            <w:shd w:val="clear" w:color="auto" w:fill="auto"/>
          </w:tcPr>
          <w:p w14:paraId="6A6F45F4" w14:textId="77777777" w:rsidR="00A60148" w:rsidRPr="00591653" w:rsidRDefault="00A60148" w:rsidP="00F90FDA">
            <w:pPr>
              <w:snapToGrid w:val="0"/>
              <w:rPr>
                <w:rFonts w:ascii="Verdana" w:hAnsi="Verdana"/>
                <w:sz w:val="18"/>
                <w:szCs w:val="18"/>
              </w:rPr>
            </w:pPr>
          </w:p>
        </w:tc>
      </w:tr>
      <w:tr w:rsidR="00FB2E97" w:rsidRPr="00591653" w14:paraId="3EE5D8EB" w14:textId="77777777" w:rsidTr="00FB2E97">
        <w:trPr>
          <w:gridAfter w:val="1"/>
          <w:wAfter w:w="18" w:type="dxa"/>
          <w:trHeight w:val="403"/>
        </w:trPr>
        <w:tc>
          <w:tcPr>
            <w:tcW w:w="425" w:type="dxa"/>
            <w:tcBorders>
              <w:top w:val="single" w:sz="4" w:space="0" w:color="000000"/>
              <w:left w:val="single" w:sz="4" w:space="0" w:color="000000"/>
              <w:bottom w:val="single" w:sz="4" w:space="0" w:color="000000"/>
            </w:tcBorders>
            <w:shd w:val="clear" w:color="auto" w:fill="92CDDC"/>
          </w:tcPr>
          <w:p w14:paraId="08EB3802" w14:textId="77777777" w:rsidR="00A60148" w:rsidRPr="00591653" w:rsidRDefault="00A60148" w:rsidP="00F90FDA">
            <w:pPr>
              <w:snapToGrid w:val="0"/>
              <w:rPr>
                <w:rFonts w:ascii="Verdana" w:hAnsi="Verdana"/>
                <w:sz w:val="18"/>
                <w:szCs w:val="18"/>
              </w:rPr>
            </w:pPr>
          </w:p>
        </w:tc>
        <w:tc>
          <w:tcPr>
            <w:tcW w:w="4253" w:type="dxa"/>
            <w:tcBorders>
              <w:top w:val="single" w:sz="4" w:space="0" w:color="000000"/>
              <w:left w:val="single" w:sz="4" w:space="0" w:color="000000"/>
              <w:bottom w:val="single" w:sz="4" w:space="0" w:color="000000"/>
            </w:tcBorders>
            <w:shd w:val="clear" w:color="auto" w:fill="92CDDC"/>
          </w:tcPr>
          <w:p w14:paraId="42D058A7" w14:textId="77777777" w:rsidR="00A60148" w:rsidRPr="00591653" w:rsidRDefault="00A60148" w:rsidP="00F90FDA">
            <w:pPr>
              <w:rPr>
                <w:rFonts w:ascii="Verdana" w:hAnsi="Verdana"/>
                <w:sz w:val="18"/>
                <w:szCs w:val="18"/>
              </w:rPr>
            </w:pPr>
            <w:r w:rsidRPr="00591653">
              <w:rPr>
                <w:rFonts w:ascii="Verdana" w:hAnsi="Verdana"/>
                <w:sz w:val="18"/>
                <w:szCs w:val="18"/>
              </w:rPr>
              <w:t>AREA A – ACQUISIZIONE E PROGRESSIONE DEL PERSONALE NELLE SCUOLE STATALI</w:t>
            </w:r>
          </w:p>
        </w:tc>
        <w:tc>
          <w:tcPr>
            <w:tcW w:w="425" w:type="dxa"/>
            <w:tcBorders>
              <w:top w:val="single" w:sz="4" w:space="0" w:color="000000"/>
              <w:left w:val="single" w:sz="4" w:space="0" w:color="000000"/>
              <w:bottom w:val="single" w:sz="4" w:space="0" w:color="000000"/>
            </w:tcBorders>
            <w:shd w:val="clear" w:color="auto" w:fill="92CDDC"/>
          </w:tcPr>
          <w:p w14:paraId="4DE5D3C9" w14:textId="77777777" w:rsidR="00A60148" w:rsidRPr="00591653" w:rsidRDefault="00A60148" w:rsidP="00F90FDA">
            <w:pPr>
              <w:snapToGrid w:val="0"/>
              <w:rPr>
                <w:rFonts w:ascii="Verdana" w:hAnsi="Verdana"/>
                <w:sz w:val="18"/>
                <w:szCs w:val="18"/>
              </w:rPr>
            </w:pPr>
          </w:p>
        </w:tc>
        <w:tc>
          <w:tcPr>
            <w:tcW w:w="426" w:type="dxa"/>
            <w:tcBorders>
              <w:top w:val="single" w:sz="4" w:space="0" w:color="000000"/>
              <w:left w:val="single" w:sz="4" w:space="0" w:color="000000"/>
              <w:bottom w:val="single" w:sz="4" w:space="0" w:color="000000"/>
            </w:tcBorders>
            <w:shd w:val="clear" w:color="auto" w:fill="92CDDC"/>
          </w:tcPr>
          <w:p w14:paraId="04FAAD0D" w14:textId="77777777" w:rsidR="00A60148" w:rsidRPr="00591653" w:rsidRDefault="00A60148" w:rsidP="00F90FDA">
            <w:pPr>
              <w:snapToGrid w:val="0"/>
              <w:rPr>
                <w:rFonts w:ascii="Verdana" w:hAnsi="Verdana"/>
                <w:sz w:val="18"/>
                <w:szCs w:val="18"/>
              </w:rPr>
            </w:pPr>
          </w:p>
        </w:tc>
        <w:tc>
          <w:tcPr>
            <w:tcW w:w="425" w:type="dxa"/>
            <w:tcBorders>
              <w:top w:val="single" w:sz="4" w:space="0" w:color="000000"/>
              <w:left w:val="single" w:sz="4" w:space="0" w:color="000000"/>
              <w:bottom w:val="single" w:sz="4" w:space="0" w:color="000000"/>
            </w:tcBorders>
            <w:shd w:val="clear" w:color="auto" w:fill="92CDDC"/>
          </w:tcPr>
          <w:p w14:paraId="1FCD75D6" w14:textId="77777777" w:rsidR="00A60148" w:rsidRPr="00591653" w:rsidRDefault="00A60148" w:rsidP="00F90FDA">
            <w:pPr>
              <w:snapToGrid w:val="0"/>
              <w:rPr>
                <w:rFonts w:ascii="Verdana" w:hAnsi="Verdana"/>
                <w:sz w:val="18"/>
                <w:szCs w:val="18"/>
              </w:rPr>
            </w:pPr>
          </w:p>
        </w:tc>
        <w:tc>
          <w:tcPr>
            <w:tcW w:w="425" w:type="dxa"/>
            <w:tcBorders>
              <w:top w:val="single" w:sz="4" w:space="0" w:color="000000"/>
              <w:left w:val="single" w:sz="4" w:space="0" w:color="000000"/>
              <w:bottom w:val="single" w:sz="4" w:space="0" w:color="000000"/>
            </w:tcBorders>
            <w:shd w:val="clear" w:color="auto" w:fill="92CDDC"/>
          </w:tcPr>
          <w:p w14:paraId="282E495E" w14:textId="77777777" w:rsidR="00A60148" w:rsidRPr="00591653" w:rsidRDefault="00A60148" w:rsidP="00F90FDA">
            <w:pPr>
              <w:snapToGrid w:val="0"/>
              <w:rPr>
                <w:rFonts w:ascii="Verdana" w:hAnsi="Verdana"/>
                <w:sz w:val="18"/>
                <w:szCs w:val="18"/>
              </w:rPr>
            </w:pPr>
          </w:p>
        </w:tc>
        <w:tc>
          <w:tcPr>
            <w:tcW w:w="567" w:type="dxa"/>
            <w:tcBorders>
              <w:top w:val="single" w:sz="4" w:space="0" w:color="000000"/>
              <w:left w:val="single" w:sz="4" w:space="0" w:color="000000"/>
              <w:bottom w:val="single" w:sz="4" w:space="0" w:color="000000"/>
            </w:tcBorders>
            <w:shd w:val="clear" w:color="auto" w:fill="92CDDC"/>
          </w:tcPr>
          <w:p w14:paraId="12C15E96" w14:textId="77777777" w:rsidR="00A60148" w:rsidRPr="00591653" w:rsidRDefault="00A60148" w:rsidP="00F90FDA">
            <w:pPr>
              <w:snapToGrid w:val="0"/>
              <w:rPr>
                <w:rFonts w:ascii="Verdana" w:hAnsi="Verdana"/>
                <w:sz w:val="18"/>
                <w:szCs w:val="18"/>
              </w:rPr>
            </w:pPr>
          </w:p>
        </w:tc>
        <w:tc>
          <w:tcPr>
            <w:tcW w:w="284" w:type="dxa"/>
            <w:tcBorders>
              <w:top w:val="single" w:sz="4" w:space="0" w:color="000000"/>
              <w:left w:val="single" w:sz="4" w:space="0" w:color="000000"/>
              <w:bottom w:val="single" w:sz="4" w:space="0" w:color="000000"/>
            </w:tcBorders>
            <w:shd w:val="clear" w:color="auto" w:fill="92CDDC"/>
          </w:tcPr>
          <w:p w14:paraId="1F566641" w14:textId="77777777" w:rsidR="00A60148" w:rsidRPr="00591653" w:rsidRDefault="00A60148" w:rsidP="00F90FDA">
            <w:pPr>
              <w:snapToGrid w:val="0"/>
              <w:rPr>
                <w:rFonts w:ascii="Verdana" w:hAnsi="Verdana"/>
                <w:sz w:val="18"/>
                <w:szCs w:val="18"/>
              </w:rPr>
            </w:pPr>
          </w:p>
        </w:tc>
        <w:tc>
          <w:tcPr>
            <w:tcW w:w="425" w:type="dxa"/>
            <w:tcBorders>
              <w:top w:val="single" w:sz="4" w:space="0" w:color="000000"/>
              <w:left w:val="single" w:sz="4" w:space="0" w:color="000000"/>
              <w:bottom w:val="single" w:sz="4" w:space="0" w:color="000000"/>
            </w:tcBorders>
            <w:shd w:val="clear" w:color="auto" w:fill="92CDDC"/>
          </w:tcPr>
          <w:p w14:paraId="509D8336" w14:textId="77777777" w:rsidR="00A60148" w:rsidRPr="00591653" w:rsidRDefault="00A60148" w:rsidP="00F90FDA">
            <w:pPr>
              <w:snapToGrid w:val="0"/>
              <w:rPr>
                <w:rFonts w:ascii="Verdana" w:hAnsi="Verdana"/>
                <w:sz w:val="18"/>
                <w:szCs w:val="18"/>
              </w:rPr>
            </w:pPr>
          </w:p>
        </w:tc>
        <w:tc>
          <w:tcPr>
            <w:tcW w:w="567" w:type="dxa"/>
            <w:tcBorders>
              <w:top w:val="single" w:sz="4" w:space="0" w:color="000000"/>
              <w:left w:val="single" w:sz="4" w:space="0" w:color="000000"/>
              <w:bottom w:val="single" w:sz="4" w:space="0" w:color="000000"/>
            </w:tcBorders>
            <w:shd w:val="clear" w:color="auto" w:fill="92CDDC"/>
          </w:tcPr>
          <w:p w14:paraId="45BF7FEA" w14:textId="77777777" w:rsidR="00A60148" w:rsidRPr="00591653" w:rsidRDefault="00A60148" w:rsidP="00F90FDA">
            <w:pPr>
              <w:snapToGrid w:val="0"/>
              <w:rPr>
                <w:rFonts w:ascii="Verdana" w:hAnsi="Verdana"/>
                <w:sz w:val="18"/>
                <w:szCs w:val="18"/>
              </w:rPr>
            </w:pPr>
          </w:p>
        </w:tc>
        <w:tc>
          <w:tcPr>
            <w:tcW w:w="425" w:type="dxa"/>
            <w:tcBorders>
              <w:top w:val="single" w:sz="4" w:space="0" w:color="000000"/>
              <w:left w:val="single" w:sz="4" w:space="0" w:color="000000"/>
              <w:bottom w:val="single" w:sz="4" w:space="0" w:color="000000"/>
            </w:tcBorders>
            <w:shd w:val="clear" w:color="auto" w:fill="92CDDC"/>
          </w:tcPr>
          <w:p w14:paraId="5E9B10EB" w14:textId="77777777" w:rsidR="00A60148" w:rsidRPr="00591653" w:rsidRDefault="00A60148" w:rsidP="00F90FDA">
            <w:pPr>
              <w:snapToGrid w:val="0"/>
              <w:rPr>
                <w:rFonts w:ascii="Verdana" w:hAnsi="Verdana"/>
                <w:sz w:val="18"/>
                <w:szCs w:val="18"/>
              </w:rPr>
            </w:pPr>
          </w:p>
        </w:tc>
        <w:tc>
          <w:tcPr>
            <w:tcW w:w="425" w:type="dxa"/>
            <w:tcBorders>
              <w:top w:val="single" w:sz="4" w:space="0" w:color="000000"/>
              <w:left w:val="single" w:sz="4" w:space="0" w:color="000000"/>
              <w:bottom w:val="single" w:sz="4" w:space="0" w:color="000000"/>
            </w:tcBorders>
            <w:shd w:val="clear" w:color="auto" w:fill="92CDDC"/>
          </w:tcPr>
          <w:p w14:paraId="7DE4EA33" w14:textId="77777777" w:rsidR="00A60148" w:rsidRPr="00591653" w:rsidRDefault="00A60148" w:rsidP="00F90FDA">
            <w:pPr>
              <w:snapToGrid w:val="0"/>
              <w:rPr>
                <w:rFonts w:ascii="Verdana" w:hAnsi="Verdana"/>
                <w:sz w:val="18"/>
                <w:szCs w:val="18"/>
              </w:rPr>
            </w:pPr>
          </w:p>
        </w:tc>
        <w:tc>
          <w:tcPr>
            <w:tcW w:w="426" w:type="dxa"/>
            <w:tcBorders>
              <w:top w:val="single" w:sz="4" w:space="0" w:color="000000"/>
              <w:left w:val="single" w:sz="4" w:space="0" w:color="000000"/>
              <w:bottom w:val="single" w:sz="4" w:space="0" w:color="000000"/>
            </w:tcBorders>
            <w:shd w:val="clear" w:color="auto" w:fill="92CDDC"/>
          </w:tcPr>
          <w:p w14:paraId="51F996C5" w14:textId="77777777" w:rsidR="00A60148" w:rsidRPr="00591653" w:rsidRDefault="00A60148" w:rsidP="00F90FDA">
            <w:pPr>
              <w:snapToGrid w:val="0"/>
              <w:rPr>
                <w:rFonts w:ascii="Verdana" w:hAnsi="Verdana"/>
                <w:sz w:val="18"/>
                <w:szCs w:val="18"/>
              </w:rPr>
            </w:pPr>
          </w:p>
        </w:tc>
        <w:tc>
          <w:tcPr>
            <w:tcW w:w="425" w:type="dxa"/>
            <w:tcBorders>
              <w:top w:val="single" w:sz="4" w:space="0" w:color="000000"/>
              <w:left w:val="single" w:sz="4" w:space="0" w:color="000000"/>
              <w:bottom w:val="single" w:sz="4" w:space="0" w:color="000000"/>
              <w:right w:val="single" w:sz="4" w:space="0" w:color="000000"/>
            </w:tcBorders>
            <w:shd w:val="clear" w:color="auto" w:fill="92CDDC"/>
          </w:tcPr>
          <w:p w14:paraId="6F19E14D" w14:textId="77777777" w:rsidR="00A60148" w:rsidRPr="00591653" w:rsidRDefault="00A60148" w:rsidP="00F90FDA">
            <w:pPr>
              <w:snapToGrid w:val="0"/>
              <w:rPr>
                <w:rFonts w:ascii="Verdana" w:hAnsi="Verdana"/>
                <w:sz w:val="18"/>
                <w:szCs w:val="18"/>
              </w:rPr>
            </w:pPr>
          </w:p>
        </w:tc>
        <w:tc>
          <w:tcPr>
            <w:tcW w:w="567" w:type="dxa"/>
            <w:tcBorders>
              <w:top w:val="single" w:sz="4" w:space="0" w:color="000000"/>
              <w:left w:val="single" w:sz="4" w:space="0" w:color="000000"/>
              <w:bottom w:val="single" w:sz="4" w:space="0" w:color="000000"/>
            </w:tcBorders>
            <w:shd w:val="clear" w:color="auto" w:fill="92CDDC"/>
          </w:tcPr>
          <w:p w14:paraId="4EE529BA" w14:textId="77777777" w:rsidR="00A60148" w:rsidRPr="00591653" w:rsidRDefault="00A60148" w:rsidP="00F90FDA">
            <w:pPr>
              <w:snapToGrid w:val="0"/>
              <w:rPr>
                <w:rFonts w:ascii="Verdana" w:hAnsi="Verdana"/>
                <w:sz w:val="18"/>
                <w:szCs w:val="18"/>
              </w:rPr>
            </w:pPr>
          </w:p>
        </w:tc>
        <w:tc>
          <w:tcPr>
            <w:tcW w:w="3992" w:type="dxa"/>
            <w:tcBorders>
              <w:left w:val="single" w:sz="4" w:space="0" w:color="000000"/>
            </w:tcBorders>
            <w:shd w:val="clear" w:color="auto" w:fill="auto"/>
          </w:tcPr>
          <w:p w14:paraId="487EADFF" w14:textId="77777777" w:rsidR="00A60148" w:rsidRPr="00591653" w:rsidRDefault="00A60148" w:rsidP="00F90FDA">
            <w:pPr>
              <w:snapToGrid w:val="0"/>
              <w:rPr>
                <w:rFonts w:ascii="Verdana" w:hAnsi="Verdana"/>
                <w:sz w:val="18"/>
                <w:szCs w:val="18"/>
              </w:rPr>
            </w:pPr>
          </w:p>
        </w:tc>
      </w:tr>
      <w:tr w:rsidR="00A60148" w:rsidRPr="00591653" w14:paraId="3EDE109E" w14:textId="77777777" w:rsidTr="00FB2E97">
        <w:trPr>
          <w:gridAfter w:val="1"/>
          <w:wAfter w:w="18" w:type="dxa"/>
        </w:trPr>
        <w:tc>
          <w:tcPr>
            <w:tcW w:w="425" w:type="dxa"/>
            <w:tcBorders>
              <w:top w:val="single" w:sz="4" w:space="0" w:color="000000"/>
              <w:left w:val="single" w:sz="4" w:space="0" w:color="000000"/>
              <w:bottom w:val="single" w:sz="4" w:space="0" w:color="000000"/>
            </w:tcBorders>
            <w:shd w:val="clear" w:color="auto" w:fill="auto"/>
          </w:tcPr>
          <w:p w14:paraId="12BF7B94" w14:textId="77777777" w:rsidR="00A60148" w:rsidRPr="00591653" w:rsidRDefault="00A60148" w:rsidP="00F90FDA">
            <w:pPr>
              <w:rPr>
                <w:rFonts w:ascii="Verdana" w:hAnsi="Verdana"/>
                <w:sz w:val="18"/>
                <w:szCs w:val="18"/>
              </w:rPr>
            </w:pPr>
            <w:proofErr w:type="spellStart"/>
            <w:r w:rsidRPr="00591653">
              <w:rPr>
                <w:rFonts w:ascii="Verdana" w:hAnsi="Verdana"/>
                <w:sz w:val="18"/>
                <w:szCs w:val="18"/>
              </w:rPr>
              <w:t>A1</w:t>
            </w:r>
            <w:proofErr w:type="spellEnd"/>
          </w:p>
        </w:tc>
        <w:tc>
          <w:tcPr>
            <w:tcW w:w="4253" w:type="dxa"/>
            <w:tcBorders>
              <w:top w:val="single" w:sz="4" w:space="0" w:color="000000"/>
              <w:left w:val="single" w:sz="4" w:space="0" w:color="000000"/>
              <w:bottom w:val="single" w:sz="4" w:space="0" w:color="000000"/>
            </w:tcBorders>
            <w:shd w:val="clear" w:color="auto" w:fill="auto"/>
          </w:tcPr>
          <w:p w14:paraId="56F485D3" w14:textId="77777777" w:rsidR="00A60148" w:rsidRPr="00591653" w:rsidRDefault="00A60148" w:rsidP="00F90FDA">
            <w:pPr>
              <w:rPr>
                <w:rFonts w:ascii="Verdana" w:hAnsi="Verdana"/>
                <w:sz w:val="18"/>
                <w:szCs w:val="18"/>
              </w:rPr>
            </w:pPr>
            <w:r w:rsidRPr="00591653">
              <w:rPr>
                <w:rFonts w:ascii="Verdana" w:hAnsi="Verdana"/>
                <w:sz w:val="18"/>
                <w:szCs w:val="18"/>
              </w:rPr>
              <w:t>Valutazione delle domande per inserimento/</w:t>
            </w:r>
            <w:proofErr w:type="gramStart"/>
            <w:r w:rsidRPr="00591653">
              <w:rPr>
                <w:rFonts w:ascii="Verdana" w:hAnsi="Verdana"/>
                <w:sz w:val="18"/>
                <w:szCs w:val="18"/>
              </w:rPr>
              <w:t>aggiornamento  graduatorie</w:t>
            </w:r>
            <w:proofErr w:type="gramEnd"/>
          </w:p>
        </w:tc>
        <w:tc>
          <w:tcPr>
            <w:tcW w:w="425" w:type="dxa"/>
            <w:tcBorders>
              <w:top w:val="single" w:sz="4" w:space="0" w:color="000000"/>
              <w:left w:val="single" w:sz="4" w:space="0" w:color="000000"/>
              <w:bottom w:val="single" w:sz="4" w:space="0" w:color="000000"/>
            </w:tcBorders>
            <w:shd w:val="clear" w:color="auto" w:fill="auto"/>
          </w:tcPr>
          <w:p w14:paraId="7DBEDE2B" w14:textId="77777777" w:rsidR="00A60148" w:rsidRPr="00591653" w:rsidRDefault="00A60148" w:rsidP="00F90FDA">
            <w:pPr>
              <w:rPr>
                <w:rFonts w:ascii="Verdana" w:hAnsi="Verdana"/>
                <w:sz w:val="18"/>
                <w:szCs w:val="18"/>
              </w:rPr>
            </w:pPr>
            <w:r w:rsidRPr="00591653">
              <w:rPr>
                <w:rFonts w:ascii="Verdana" w:hAnsi="Verdana"/>
                <w:sz w:val="18"/>
                <w:szCs w:val="18"/>
              </w:rPr>
              <w:t>2</w:t>
            </w:r>
          </w:p>
        </w:tc>
        <w:tc>
          <w:tcPr>
            <w:tcW w:w="426" w:type="dxa"/>
            <w:tcBorders>
              <w:top w:val="single" w:sz="4" w:space="0" w:color="000000"/>
              <w:left w:val="single" w:sz="4" w:space="0" w:color="000000"/>
              <w:bottom w:val="single" w:sz="4" w:space="0" w:color="000000"/>
            </w:tcBorders>
            <w:shd w:val="clear" w:color="auto" w:fill="auto"/>
          </w:tcPr>
          <w:p w14:paraId="1E5E14C1" w14:textId="77777777" w:rsidR="00A60148" w:rsidRPr="00591653" w:rsidRDefault="00A60148" w:rsidP="00F90FDA">
            <w:pPr>
              <w:rPr>
                <w:rFonts w:ascii="Verdana" w:hAnsi="Verdana"/>
                <w:sz w:val="18"/>
                <w:szCs w:val="18"/>
              </w:rPr>
            </w:pPr>
            <w:r w:rsidRPr="00591653">
              <w:rPr>
                <w:rFonts w:ascii="Verdana" w:hAnsi="Verdana"/>
                <w:sz w:val="18"/>
                <w:szCs w:val="18"/>
              </w:rPr>
              <w:t>5</w:t>
            </w:r>
          </w:p>
        </w:tc>
        <w:tc>
          <w:tcPr>
            <w:tcW w:w="425" w:type="dxa"/>
            <w:tcBorders>
              <w:top w:val="single" w:sz="4" w:space="0" w:color="000000"/>
              <w:left w:val="single" w:sz="4" w:space="0" w:color="000000"/>
              <w:bottom w:val="single" w:sz="4" w:space="0" w:color="000000"/>
            </w:tcBorders>
            <w:shd w:val="clear" w:color="auto" w:fill="auto"/>
          </w:tcPr>
          <w:p w14:paraId="1A4EF0C7" w14:textId="77777777" w:rsidR="00A60148" w:rsidRPr="00591653" w:rsidRDefault="00A60148" w:rsidP="00F90FDA">
            <w:pPr>
              <w:rPr>
                <w:rFonts w:ascii="Verdana" w:hAnsi="Verdana"/>
                <w:sz w:val="18"/>
                <w:szCs w:val="18"/>
              </w:rPr>
            </w:pPr>
            <w:r w:rsidRPr="00591653">
              <w:rPr>
                <w:rFonts w:ascii="Verdana" w:hAnsi="Verdana"/>
                <w:sz w:val="18"/>
                <w:szCs w:val="18"/>
              </w:rPr>
              <w:t>1</w:t>
            </w:r>
          </w:p>
        </w:tc>
        <w:tc>
          <w:tcPr>
            <w:tcW w:w="425" w:type="dxa"/>
            <w:tcBorders>
              <w:top w:val="single" w:sz="4" w:space="0" w:color="000000"/>
              <w:left w:val="single" w:sz="4" w:space="0" w:color="000000"/>
              <w:bottom w:val="single" w:sz="4" w:space="0" w:color="000000"/>
            </w:tcBorders>
            <w:shd w:val="clear" w:color="auto" w:fill="auto"/>
          </w:tcPr>
          <w:p w14:paraId="6177D2C4" w14:textId="77777777" w:rsidR="00A60148" w:rsidRPr="00591653" w:rsidRDefault="00A60148" w:rsidP="00F90FDA">
            <w:pPr>
              <w:rPr>
                <w:rFonts w:ascii="Verdana" w:hAnsi="Verdana"/>
                <w:sz w:val="18"/>
                <w:szCs w:val="18"/>
              </w:rPr>
            </w:pPr>
            <w:r w:rsidRPr="00591653">
              <w:rPr>
                <w:rFonts w:ascii="Verdana" w:hAnsi="Verdana"/>
                <w:sz w:val="18"/>
                <w:szCs w:val="18"/>
              </w:rPr>
              <w:t>3</w:t>
            </w:r>
          </w:p>
        </w:tc>
        <w:tc>
          <w:tcPr>
            <w:tcW w:w="567" w:type="dxa"/>
            <w:tcBorders>
              <w:top w:val="single" w:sz="4" w:space="0" w:color="000000"/>
              <w:left w:val="single" w:sz="4" w:space="0" w:color="000000"/>
              <w:bottom w:val="single" w:sz="4" w:space="0" w:color="000000"/>
            </w:tcBorders>
            <w:shd w:val="clear" w:color="auto" w:fill="auto"/>
          </w:tcPr>
          <w:p w14:paraId="4CDD8630" w14:textId="77777777" w:rsidR="00A60148" w:rsidRPr="00591653" w:rsidRDefault="00A60148" w:rsidP="00F90FDA">
            <w:pPr>
              <w:rPr>
                <w:rFonts w:ascii="Verdana" w:hAnsi="Verdana"/>
                <w:sz w:val="18"/>
                <w:szCs w:val="18"/>
              </w:rPr>
            </w:pPr>
            <w:r w:rsidRPr="00591653">
              <w:rPr>
                <w:rFonts w:ascii="Verdana" w:hAnsi="Verdana"/>
                <w:sz w:val="18"/>
                <w:szCs w:val="18"/>
              </w:rPr>
              <w:t>1</w:t>
            </w:r>
          </w:p>
          <w:p w14:paraId="6971C93C" w14:textId="77777777" w:rsidR="00A60148" w:rsidRPr="00591653" w:rsidRDefault="00A60148" w:rsidP="00F90FDA">
            <w:pPr>
              <w:rPr>
                <w:rFonts w:ascii="Verdana" w:hAnsi="Verdana"/>
                <w:sz w:val="18"/>
                <w:szCs w:val="18"/>
              </w:rPr>
            </w:pPr>
          </w:p>
        </w:tc>
        <w:tc>
          <w:tcPr>
            <w:tcW w:w="284" w:type="dxa"/>
            <w:tcBorders>
              <w:top w:val="single" w:sz="4" w:space="0" w:color="000000"/>
              <w:left w:val="single" w:sz="4" w:space="0" w:color="000000"/>
              <w:bottom w:val="single" w:sz="4" w:space="0" w:color="000000"/>
            </w:tcBorders>
            <w:shd w:val="clear" w:color="auto" w:fill="F79646"/>
            <w:vAlign w:val="bottom"/>
          </w:tcPr>
          <w:p w14:paraId="4D41EEEB" w14:textId="77777777" w:rsidR="00A60148" w:rsidRPr="00591653" w:rsidRDefault="00A60148" w:rsidP="00F90FDA">
            <w:pPr>
              <w:jc w:val="right"/>
              <w:rPr>
                <w:rFonts w:ascii="Verdana" w:hAnsi="Verdana"/>
                <w:color w:val="000000"/>
                <w:sz w:val="18"/>
                <w:szCs w:val="18"/>
              </w:rPr>
            </w:pPr>
            <w:r w:rsidRPr="00591653">
              <w:rPr>
                <w:rFonts w:ascii="Verdana" w:hAnsi="Verdana"/>
                <w:color w:val="000000"/>
                <w:sz w:val="18"/>
                <w:szCs w:val="18"/>
              </w:rPr>
              <w:t>2,4</w:t>
            </w:r>
          </w:p>
          <w:p w14:paraId="75778B54" w14:textId="77777777" w:rsidR="00A60148" w:rsidRPr="00591653" w:rsidRDefault="00A60148" w:rsidP="00F90FDA">
            <w:pPr>
              <w:jc w:val="right"/>
              <w:rPr>
                <w:rFonts w:ascii="Verdana" w:hAnsi="Verdana"/>
                <w:color w:val="000000"/>
                <w:sz w:val="18"/>
                <w:szCs w:val="18"/>
              </w:rPr>
            </w:pPr>
          </w:p>
        </w:tc>
        <w:tc>
          <w:tcPr>
            <w:tcW w:w="425" w:type="dxa"/>
            <w:tcBorders>
              <w:top w:val="single" w:sz="4" w:space="0" w:color="000000"/>
              <w:left w:val="single" w:sz="4" w:space="0" w:color="000000"/>
              <w:bottom w:val="single" w:sz="4" w:space="0" w:color="000000"/>
            </w:tcBorders>
            <w:shd w:val="clear" w:color="auto" w:fill="auto"/>
          </w:tcPr>
          <w:p w14:paraId="06290D2E" w14:textId="77777777" w:rsidR="00A60148" w:rsidRPr="00591653" w:rsidRDefault="00A60148" w:rsidP="00F90FDA">
            <w:pPr>
              <w:jc w:val="right"/>
              <w:rPr>
                <w:rFonts w:ascii="Verdana" w:hAnsi="Verdana"/>
                <w:sz w:val="18"/>
                <w:szCs w:val="18"/>
              </w:rPr>
            </w:pPr>
            <w:r w:rsidRPr="00591653">
              <w:rPr>
                <w:rFonts w:ascii="Verdana" w:hAnsi="Verdana"/>
                <w:sz w:val="18"/>
                <w:szCs w:val="18"/>
              </w:rPr>
              <w:t>3</w:t>
            </w:r>
          </w:p>
        </w:tc>
        <w:tc>
          <w:tcPr>
            <w:tcW w:w="567" w:type="dxa"/>
            <w:tcBorders>
              <w:top w:val="single" w:sz="4" w:space="0" w:color="000000"/>
              <w:left w:val="single" w:sz="4" w:space="0" w:color="000000"/>
              <w:bottom w:val="single" w:sz="4" w:space="0" w:color="000000"/>
            </w:tcBorders>
            <w:shd w:val="clear" w:color="auto" w:fill="auto"/>
          </w:tcPr>
          <w:p w14:paraId="6FEB5455" w14:textId="77777777" w:rsidR="00A60148" w:rsidRPr="00591653" w:rsidRDefault="00A60148" w:rsidP="00F90FDA">
            <w:pPr>
              <w:jc w:val="right"/>
              <w:rPr>
                <w:rFonts w:ascii="Verdana" w:hAnsi="Verdana"/>
                <w:sz w:val="18"/>
                <w:szCs w:val="18"/>
              </w:rPr>
            </w:pPr>
            <w:r w:rsidRPr="00591653">
              <w:rPr>
                <w:rFonts w:ascii="Verdana" w:hAnsi="Verdana"/>
                <w:sz w:val="18"/>
                <w:szCs w:val="18"/>
              </w:rPr>
              <w:t>1</w:t>
            </w:r>
          </w:p>
        </w:tc>
        <w:tc>
          <w:tcPr>
            <w:tcW w:w="425" w:type="dxa"/>
            <w:tcBorders>
              <w:top w:val="single" w:sz="4" w:space="0" w:color="000000"/>
              <w:left w:val="single" w:sz="4" w:space="0" w:color="000000"/>
              <w:bottom w:val="single" w:sz="4" w:space="0" w:color="000000"/>
            </w:tcBorders>
            <w:shd w:val="clear" w:color="auto" w:fill="auto"/>
          </w:tcPr>
          <w:p w14:paraId="320F2AAE" w14:textId="77777777" w:rsidR="00A60148" w:rsidRPr="00591653" w:rsidRDefault="00A60148" w:rsidP="00F90FDA">
            <w:pPr>
              <w:jc w:val="right"/>
              <w:rPr>
                <w:rFonts w:ascii="Verdana" w:hAnsi="Verdana"/>
                <w:sz w:val="18"/>
                <w:szCs w:val="18"/>
              </w:rPr>
            </w:pPr>
            <w:r w:rsidRPr="00591653">
              <w:rPr>
                <w:rFonts w:ascii="Verdana" w:hAnsi="Verdana"/>
                <w:sz w:val="18"/>
                <w:szCs w:val="18"/>
              </w:rPr>
              <w:t>1</w:t>
            </w:r>
          </w:p>
        </w:tc>
        <w:tc>
          <w:tcPr>
            <w:tcW w:w="425" w:type="dxa"/>
            <w:tcBorders>
              <w:top w:val="single" w:sz="4" w:space="0" w:color="000000"/>
              <w:left w:val="single" w:sz="4" w:space="0" w:color="000000"/>
              <w:bottom w:val="single" w:sz="4" w:space="0" w:color="000000"/>
            </w:tcBorders>
            <w:shd w:val="clear" w:color="auto" w:fill="auto"/>
          </w:tcPr>
          <w:p w14:paraId="0AE51AF9" w14:textId="77777777" w:rsidR="00A60148" w:rsidRPr="00591653" w:rsidRDefault="00A60148" w:rsidP="00F90FDA">
            <w:pPr>
              <w:jc w:val="right"/>
              <w:rPr>
                <w:rFonts w:ascii="Verdana" w:hAnsi="Verdana"/>
                <w:sz w:val="18"/>
                <w:szCs w:val="18"/>
              </w:rPr>
            </w:pPr>
            <w:r w:rsidRPr="00591653">
              <w:rPr>
                <w:rFonts w:ascii="Verdana" w:hAnsi="Verdana"/>
                <w:sz w:val="18"/>
                <w:szCs w:val="18"/>
              </w:rPr>
              <w:t>3</w:t>
            </w:r>
          </w:p>
        </w:tc>
        <w:tc>
          <w:tcPr>
            <w:tcW w:w="426" w:type="dxa"/>
            <w:tcBorders>
              <w:top w:val="single" w:sz="4" w:space="0" w:color="000000"/>
              <w:left w:val="single" w:sz="4" w:space="0" w:color="000000"/>
              <w:bottom w:val="single" w:sz="4" w:space="0" w:color="000000"/>
            </w:tcBorders>
            <w:shd w:val="clear" w:color="auto" w:fill="F2DBDB"/>
          </w:tcPr>
          <w:p w14:paraId="12487A0F" w14:textId="77777777" w:rsidR="00A60148" w:rsidRPr="00591653" w:rsidRDefault="00A60148" w:rsidP="00F90FDA">
            <w:pPr>
              <w:jc w:val="right"/>
              <w:rPr>
                <w:rFonts w:ascii="Verdana" w:hAnsi="Verdana"/>
                <w:color w:val="000000"/>
                <w:sz w:val="18"/>
                <w:szCs w:val="18"/>
              </w:rPr>
            </w:pPr>
            <w:r w:rsidRPr="00591653">
              <w:rPr>
                <w:rFonts w:ascii="Verdana" w:hAnsi="Verdana"/>
                <w:color w:val="000000"/>
                <w:sz w:val="18"/>
                <w:szCs w:val="18"/>
              </w:rPr>
              <w:t>2</w:t>
            </w:r>
          </w:p>
        </w:tc>
        <w:tc>
          <w:tcPr>
            <w:tcW w:w="425" w:type="dxa"/>
            <w:tcBorders>
              <w:top w:val="single" w:sz="4" w:space="0" w:color="000000"/>
              <w:left w:val="single" w:sz="4" w:space="0" w:color="000000"/>
              <w:bottom w:val="single" w:sz="4" w:space="0" w:color="000000"/>
              <w:right w:val="single" w:sz="4" w:space="0" w:color="000000"/>
            </w:tcBorders>
          </w:tcPr>
          <w:p w14:paraId="017F3C63" w14:textId="77777777" w:rsidR="00A60148" w:rsidRPr="00591653" w:rsidRDefault="00A60148" w:rsidP="00F90FDA">
            <w:pPr>
              <w:jc w:val="right"/>
              <w:rPr>
                <w:rFonts w:ascii="Verdana" w:hAnsi="Verdana"/>
                <w:color w:val="000000"/>
                <w:sz w:val="18"/>
                <w:szCs w:val="18"/>
              </w:rPr>
            </w:pPr>
            <w:r w:rsidRPr="00591653">
              <w:rPr>
                <w:rFonts w:ascii="Verdana" w:hAnsi="Verdana"/>
                <w:color w:val="000000"/>
                <w:sz w:val="18"/>
                <w:szCs w:val="18"/>
              </w:rPr>
              <w:t>3</w:t>
            </w:r>
          </w:p>
        </w:tc>
        <w:tc>
          <w:tcPr>
            <w:tcW w:w="567" w:type="dxa"/>
            <w:tcBorders>
              <w:top w:val="single" w:sz="4" w:space="0" w:color="000000"/>
              <w:left w:val="single" w:sz="4" w:space="0" w:color="000000"/>
              <w:bottom w:val="single" w:sz="4" w:space="0" w:color="000000"/>
            </w:tcBorders>
            <w:shd w:val="clear" w:color="auto" w:fill="auto"/>
          </w:tcPr>
          <w:p w14:paraId="093C5884" w14:textId="77777777" w:rsidR="00A60148" w:rsidRPr="00591653" w:rsidRDefault="00A60148" w:rsidP="00F90FDA">
            <w:pPr>
              <w:jc w:val="right"/>
              <w:rPr>
                <w:rFonts w:ascii="Verdana" w:hAnsi="Verdana"/>
                <w:color w:val="000000"/>
                <w:sz w:val="18"/>
                <w:szCs w:val="18"/>
              </w:rPr>
            </w:pPr>
            <w:r w:rsidRPr="00591653">
              <w:rPr>
                <w:rFonts w:ascii="Verdana" w:hAnsi="Verdana"/>
                <w:color w:val="000000"/>
                <w:sz w:val="18"/>
                <w:szCs w:val="18"/>
              </w:rPr>
              <w:t>10,4</w:t>
            </w:r>
          </w:p>
        </w:tc>
        <w:tc>
          <w:tcPr>
            <w:tcW w:w="3992" w:type="dxa"/>
            <w:tcBorders>
              <w:left w:val="single" w:sz="4" w:space="0" w:color="000000"/>
            </w:tcBorders>
            <w:shd w:val="clear" w:color="auto" w:fill="auto"/>
          </w:tcPr>
          <w:p w14:paraId="6B1C7C6B" w14:textId="77777777" w:rsidR="00A60148" w:rsidRPr="00591653" w:rsidRDefault="00A60148" w:rsidP="00F90FDA">
            <w:pPr>
              <w:snapToGrid w:val="0"/>
              <w:rPr>
                <w:rFonts w:ascii="Verdana" w:hAnsi="Verdana"/>
                <w:sz w:val="18"/>
                <w:szCs w:val="18"/>
              </w:rPr>
            </w:pPr>
          </w:p>
        </w:tc>
      </w:tr>
      <w:tr w:rsidR="00A60148" w:rsidRPr="00591653" w14:paraId="354C4745" w14:textId="77777777" w:rsidTr="00FB2E97">
        <w:trPr>
          <w:gridAfter w:val="1"/>
          <w:wAfter w:w="18" w:type="dxa"/>
        </w:trPr>
        <w:tc>
          <w:tcPr>
            <w:tcW w:w="425" w:type="dxa"/>
            <w:tcBorders>
              <w:top w:val="single" w:sz="4" w:space="0" w:color="000000"/>
              <w:left w:val="single" w:sz="4" w:space="0" w:color="000000"/>
              <w:bottom w:val="single" w:sz="4" w:space="0" w:color="000000"/>
            </w:tcBorders>
            <w:shd w:val="clear" w:color="auto" w:fill="auto"/>
          </w:tcPr>
          <w:p w14:paraId="6830434E" w14:textId="77777777" w:rsidR="00A60148" w:rsidRPr="00591653" w:rsidRDefault="00A60148" w:rsidP="00F90FDA">
            <w:pPr>
              <w:rPr>
                <w:rFonts w:ascii="Verdana" w:hAnsi="Verdana"/>
                <w:sz w:val="18"/>
                <w:szCs w:val="18"/>
              </w:rPr>
            </w:pPr>
            <w:proofErr w:type="spellStart"/>
            <w:r w:rsidRPr="00591653">
              <w:rPr>
                <w:rFonts w:ascii="Verdana" w:hAnsi="Verdana"/>
                <w:sz w:val="18"/>
                <w:szCs w:val="18"/>
              </w:rPr>
              <w:t>A2</w:t>
            </w:r>
            <w:proofErr w:type="spellEnd"/>
          </w:p>
        </w:tc>
        <w:tc>
          <w:tcPr>
            <w:tcW w:w="4253" w:type="dxa"/>
            <w:tcBorders>
              <w:top w:val="single" w:sz="4" w:space="0" w:color="000000"/>
              <w:left w:val="single" w:sz="4" w:space="0" w:color="000000"/>
              <w:bottom w:val="single" w:sz="4" w:space="0" w:color="000000"/>
            </w:tcBorders>
            <w:shd w:val="clear" w:color="auto" w:fill="auto"/>
          </w:tcPr>
          <w:p w14:paraId="1E92F33C" w14:textId="77777777" w:rsidR="00A60148" w:rsidRPr="00591653" w:rsidRDefault="00A60148" w:rsidP="00F90FDA">
            <w:pPr>
              <w:rPr>
                <w:rFonts w:ascii="Verdana" w:hAnsi="Verdana"/>
                <w:sz w:val="18"/>
                <w:szCs w:val="18"/>
              </w:rPr>
            </w:pPr>
            <w:r w:rsidRPr="00591653">
              <w:rPr>
                <w:rFonts w:ascii="Verdana" w:hAnsi="Verdana"/>
                <w:sz w:val="18"/>
                <w:szCs w:val="18"/>
              </w:rPr>
              <w:t>Procedimento di nomina supplenti</w:t>
            </w:r>
          </w:p>
        </w:tc>
        <w:tc>
          <w:tcPr>
            <w:tcW w:w="425" w:type="dxa"/>
            <w:tcBorders>
              <w:top w:val="single" w:sz="4" w:space="0" w:color="000000"/>
              <w:left w:val="single" w:sz="4" w:space="0" w:color="000000"/>
              <w:bottom w:val="single" w:sz="4" w:space="0" w:color="000000"/>
            </w:tcBorders>
            <w:shd w:val="clear" w:color="auto" w:fill="auto"/>
          </w:tcPr>
          <w:p w14:paraId="068A0DDB" w14:textId="77777777" w:rsidR="00A60148" w:rsidRPr="00591653" w:rsidRDefault="00A60148" w:rsidP="00F90FDA">
            <w:pPr>
              <w:rPr>
                <w:rFonts w:ascii="Verdana" w:hAnsi="Verdana"/>
                <w:sz w:val="18"/>
                <w:szCs w:val="18"/>
              </w:rPr>
            </w:pPr>
            <w:r w:rsidRPr="00591653">
              <w:rPr>
                <w:rFonts w:ascii="Verdana" w:hAnsi="Verdana"/>
                <w:sz w:val="18"/>
                <w:szCs w:val="18"/>
              </w:rPr>
              <w:t>1</w:t>
            </w:r>
          </w:p>
        </w:tc>
        <w:tc>
          <w:tcPr>
            <w:tcW w:w="426" w:type="dxa"/>
            <w:tcBorders>
              <w:top w:val="single" w:sz="4" w:space="0" w:color="000000"/>
              <w:left w:val="single" w:sz="4" w:space="0" w:color="000000"/>
              <w:bottom w:val="single" w:sz="4" w:space="0" w:color="000000"/>
            </w:tcBorders>
            <w:shd w:val="clear" w:color="auto" w:fill="auto"/>
          </w:tcPr>
          <w:p w14:paraId="794241DA" w14:textId="77777777" w:rsidR="00A60148" w:rsidRPr="00591653" w:rsidRDefault="00A60148" w:rsidP="00F90FDA">
            <w:pPr>
              <w:rPr>
                <w:rFonts w:ascii="Verdana" w:hAnsi="Verdana"/>
                <w:sz w:val="18"/>
                <w:szCs w:val="18"/>
              </w:rPr>
            </w:pPr>
            <w:r w:rsidRPr="00591653">
              <w:rPr>
                <w:rFonts w:ascii="Verdana" w:hAnsi="Verdana"/>
                <w:sz w:val="18"/>
                <w:szCs w:val="18"/>
              </w:rPr>
              <w:t>5</w:t>
            </w:r>
          </w:p>
        </w:tc>
        <w:tc>
          <w:tcPr>
            <w:tcW w:w="425" w:type="dxa"/>
            <w:tcBorders>
              <w:top w:val="single" w:sz="4" w:space="0" w:color="000000"/>
              <w:left w:val="single" w:sz="4" w:space="0" w:color="000000"/>
              <w:bottom w:val="single" w:sz="4" w:space="0" w:color="000000"/>
            </w:tcBorders>
            <w:shd w:val="clear" w:color="auto" w:fill="auto"/>
          </w:tcPr>
          <w:p w14:paraId="7DE54A58" w14:textId="77777777" w:rsidR="00A60148" w:rsidRPr="00591653" w:rsidRDefault="00A60148" w:rsidP="00F90FDA">
            <w:pPr>
              <w:rPr>
                <w:rFonts w:ascii="Verdana" w:hAnsi="Verdana"/>
                <w:sz w:val="18"/>
                <w:szCs w:val="18"/>
              </w:rPr>
            </w:pPr>
            <w:r w:rsidRPr="00591653">
              <w:rPr>
                <w:rFonts w:ascii="Verdana" w:hAnsi="Verdana"/>
                <w:sz w:val="18"/>
                <w:szCs w:val="18"/>
              </w:rPr>
              <w:t>1</w:t>
            </w:r>
          </w:p>
        </w:tc>
        <w:tc>
          <w:tcPr>
            <w:tcW w:w="425" w:type="dxa"/>
            <w:tcBorders>
              <w:top w:val="single" w:sz="4" w:space="0" w:color="000000"/>
              <w:left w:val="single" w:sz="4" w:space="0" w:color="000000"/>
              <w:bottom w:val="single" w:sz="4" w:space="0" w:color="000000"/>
            </w:tcBorders>
            <w:shd w:val="clear" w:color="auto" w:fill="auto"/>
          </w:tcPr>
          <w:p w14:paraId="6061FF70" w14:textId="77777777" w:rsidR="00A60148" w:rsidRPr="00591653" w:rsidRDefault="00A60148" w:rsidP="00F90FDA">
            <w:pPr>
              <w:rPr>
                <w:rFonts w:ascii="Verdana" w:hAnsi="Verdana"/>
                <w:sz w:val="18"/>
                <w:szCs w:val="18"/>
              </w:rPr>
            </w:pPr>
            <w:r w:rsidRPr="00591653">
              <w:rPr>
                <w:rFonts w:ascii="Verdana" w:hAnsi="Verdana"/>
                <w:sz w:val="18"/>
                <w:szCs w:val="18"/>
              </w:rPr>
              <w:t>3</w:t>
            </w:r>
          </w:p>
        </w:tc>
        <w:tc>
          <w:tcPr>
            <w:tcW w:w="567" w:type="dxa"/>
            <w:tcBorders>
              <w:top w:val="single" w:sz="4" w:space="0" w:color="000000"/>
              <w:left w:val="single" w:sz="4" w:space="0" w:color="000000"/>
              <w:bottom w:val="single" w:sz="4" w:space="0" w:color="000000"/>
            </w:tcBorders>
            <w:shd w:val="clear" w:color="auto" w:fill="auto"/>
          </w:tcPr>
          <w:p w14:paraId="2A915410" w14:textId="77777777" w:rsidR="00A60148" w:rsidRPr="00591653" w:rsidRDefault="00A60148" w:rsidP="00F90FDA">
            <w:pPr>
              <w:rPr>
                <w:rFonts w:ascii="Verdana" w:hAnsi="Verdana"/>
                <w:sz w:val="18"/>
                <w:szCs w:val="18"/>
              </w:rPr>
            </w:pPr>
            <w:r w:rsidRPr="00591653">
              <w:rPr>
                <w:rFonts w:ascii="Verdana" w:hAnsi="Verdana"/>
                <w:sz w:val="18"/>
                <w:szCs w:val="18"/>
              </w:rPr>
              <w:t>1</w:t>
            </w:r>
          </w:p>
        </w:tc>
        <w:tc>
          <w:tcPr>
            <w:tcW w:w="284" w:type="dxa"/>
            <w:tcBorders>
              <w:top w:val="single" w:sz="4" w:space="0" w:color="000000"/>
              <w:left w:val="single" w:sz="4" w:space="0" w:color="000000"/>
              <w:bottom w:val="single" w:sz="4" w:space="0" w:color="000000"/>
            </w:tcBorders>
            <w:shd w:val="clear" w:color="auto" w:fill="F79646"/>
            <w:vAlign w:val="bottom"/>
          </w:tcPr>
          <w:p w14:paraId="2452C4A1" w14:textId="77777777" w:rsidR="00A60148" w:rsidRPr="00591653" w:rsidRDefault="00A60148" w:rsidP="00F90FDA">
            <w:pPr>
              <w:jc w:val="right"/>
              <w:rPr>
                <w:rFonts w:ascii="Verdana" w:hAnsi="Verdana"/>
                <w:color w:val="000000"/>
                <w:sz w:val="18"/>
                <w:szCs w:val="18"/>
              </w:rPr>
            </w:pPr>
            <w:r w:rsidRPr="00591653">
              <w:rPr>
                <w:rFonts w:ascii="Verdana" w:hAnsi="Verdana"/>
                <w:color w:val="000000"/>
                <w:sz w:val="18"/>
                <w:szCs w:val="18"/>
              </w:rPr>
              <w:t>2,2</w:t>
            </w:r>
          </w:p>
        </w:tc>
        <w:tc>
          <w:tcPr>
            <w:tcW w:w="425" w:type="dxa"/>
            <w:tcBorders>
              <w:top w:val="single" w:sz="4" w:space="0" w:color="000000"/>
              <w:left w:val="single" w:sz="4" w:space="0" w:color="000000"/>
              <w:bottom w:val="single" w:sz="4" w:space="0" w:color="000000"/>
            </w:tcBorders>
            <w:shd w:val="clear" w:color="auto" w:fill="auto"/>
          </w:tcPr>
          <w:p w14:paraId="164E0DA9" w14:textId="77777777" w:rsidR="00A60148" w:rsidRPr="00591653" w:rsidRDefault="00A60148" w:rsidP="00F90FDA">
            <w:pPr>
              <w:jc w:val="right"/>
              <w:rPr>
                <w:rFonts w:ascii="Verdana" w:hAnsi="Verdana"/>
                <w:sz w:val="18"/>
                <w:szCs w:val="18"/>
              </w:rPr>
            </w:pPr>
            <w:r w:rsidRPr="00591653">
              <w:rPr>
                <w:rFonts w:ascii="Verdana" w:hAnsi="Verdana"/>
                <w:sz w:val="18"/>
                <w:szCs w:val="18"/>
              </w:rPr>
              <w:t>3</w:t>
            </w:r>
          </w:p>
        </w:tc>
        <w:tc>
          <w:tcPr>
            <w:tcW w:w="567" w:type="dxa"/>
            <w:tcBorders>
              <w:top w:val="single" w:sz="4" w:space="0" w:color="000000"/>
              <w:left w:val="single" w:sz="4" w:space="0" w:color="000000"/>
              <w:bottom w:val="single" w:sz="4" w:space="0" w:color="000000"/>
            </w:tcBorders>
            <w:shd w:val="clear" w:color="auto" w:fill="auto"/>
          </w:tcPr>
          <w:p w14:paraId="4B6ED693" w14:textId="77777777" w:rsidR="00A60148" w:rsidRPr="00591653" w:rsidRDefault="00A60148" w:rsidP="00F90FDA">
            <w:pPr>
              <w:jc w:val="right"/>
              <w:rPr>
                <w:rFonts w:ascii="Verdana" w:hAnsi="Verdana"/>
                <w:sz w:val="18"/>
                <w:szCs w:val="18"/>
              </w:rPr>
            </w:pPr>
            <w:r w:rsidRPr="00591653">
              <w:rPr>
                <w:rFonts w:ascii="Verdana" w:hAnsi="Verdana"/>
                <w:sz w:val="18"/>
                <w:szCs w:val="18"/>
              </w:rPr>
              <w:t>1</w:t>
            </w:r>
          </w:p>
        </w:tc>
        <w:tc>
          <w:tcPr>
            <w:tcW w:w="425" w:type="dxa"/>
            <w:tcBorders>
              <w:top w:val="single" w:sz="4" w:space="0" w:color="000000"/>
              <w:left w:val="single" w:sz="4" w:space="0" w:color="000000"/>
              <w:bottom w:val="single" w:sz="4" w:space="0" w:color="000000"/>
            </w:tcBorders>
            <w:shd w:val="clear" w:color="auto" w:fill="auto"/>
          </w:tcPr>
          <w:p w14:paraId="762A987F" w14:textId="77777777" w:rsidR="00A60148" w:rsidRPr="00591653" w:rsidRDefault="00A60148" w:rsidP="00F90FDA">
            <w:pPr>
              <w:jc w:val="right"/>
              <w:rPr>
                <w:rFonts w:ascii="Verdana" w:hAnsi="Verdana"/>
                <w:sz w:val="18"/>
                <w:szCs w:val="18"/>
              </w:rPr>
            </w:pPr>
            <w:r w:rsidRPr="00591653">
              <w:rPr>
                <w:rFonts w:ascii="Verdana" w:hAnsi="Verdana"/>
                <w:sz w:val="18"/>
                <w:szCs w:val="18"/>
              </w:rPr>
              <w:t>1</w:t>
            </w:r>
          </w:p>
        </w:tc>
        <w:tc>
          <w:tcPr>
            <w:tcW w:w="425" w:type="dxa"/>
            <w:tcBorders>
              <w:top w:val="single" w:sz="4" w:space="0" w:color="000000"/>
              <w:left w:val="single" w:sz="4" w:space="0" w:color="000000"/>
              <w:bottom w:val="single" w:sz="4" w:space="0" w:color="000000"/>
            </w:tcBorders>
            <w:shd w:val="clear" w:color="auto" w:fill="auto"/>
          </w:tcPr>
          <w:p w14:paraId="5B292AD5" w14:textId="77777777" w:rsidR="00A60148" w:rsidRPr="00591653" w:rsidRDefault="00A60148" w:rsidP="00F90FDA">
            <w:pPr>
              <w:jc w:val="right"/>
              <w:rPr>
                <w:rFonts w:ascii="Verdana" w:hAnsi="Verdana"/>
                <w:sz w:val="18"/>
                <w:szCs w:val="18"/>
              </w:rPr>
            </w:pPr>
            <w:r w:rsidRPr="00591653">
              <w:rPr>
                <w:rFonts w:ascii="Verdana" w:hAnsi="Verdana"/>
                <w:sz w:val="18"/>
                <w:szCs w:val="18"/>
              </w:rPr>
              <w:t>3</w:t>
            </w:r>
          </w:p>
        </w:tc>
        <w:tc>
          <w:tcPr>
            <w:tcW w:w="426" w:type="dxa"/>
            <w:tcBorders>
              <w:top w:val="single" w:sz="4" w:space="0" w:color="000000"/>
              <w:left w:val="single" w:sz="4" w:space="0" w:color="000000"/>
              <w:bottom w:val="single" w:sz="4" w:space="0" w:color="000000"/>
            </w:tcBorders>
            <w:shd w:val="clear" w:color="auto" w:fill="F2DBDB"/>
          </w:tcPr>
          <w:p w14:paraId="555D2065" w14:textId="77777777" w:rsidR="00A60148" w:rsidRPr="00591653" w:rsidRDefault="00A60148" w:rsidP="00F90FDA">
            <w:pPr>
              <w:jc w:val="right"/>
              <w:rPr>
                <w:rFonts w:ascii="Verdana" w:hAnsi="Verdana"/>
                <w:color w:val="000000"/>
                <w:sz w:val="18"/>
                <w:szCs w:val="18"/>
              </w:rPr>
            </w:pPr>
            <w:r w:rsidRPr="00591653">
              <w:rPr>
                <w:rFonts w:ascii="Verdana" w:hAnsi="Verdana"/>
                <w:color w:val="000000"/>
                <w:sz w:val="18"/>
                <w:szCs w:val="18"/>
              </w:rPr>
              <w:t>2</w:t>
            </w:r>
          </w:p>
        </w:tc>
        <w:tc>
          <w:tcPr>
            <w:tcW w:w="425" w:type="dxa"/>
            <w:tcBorders>
              <w:top w:val="single" w:sz="4" w:space="0" w:color="000000"/>
              <w:left w:val="single" w:sz="4" w:space="0" w:color="000000"/>
              <w:bottom w:val="single" w:sz="4" w:space="0" w:color="000000"/>
              <w:right w:val="single" w:sz="4" w:space="0" w:color="000000"/>
            </w:tcBorders>
          </w:tcPr>
          <w:p w14:paraId="70B0958F" w14:textId="77777777" w:rsidR="00A60148" w:rsidRPr="00591653" w:rsidRDefault="00A60148" w:rsidP="00F90FDA">
            <w:pPr>
              <w:jc w:val="right"/>
              <w:rPr>
                <w:rFonts w:ascii="Verdana" w:hAnsi="Verdana"/>
                <w:color w:val="000000"/>
                <w:sz w:val="18"/>
                <w:szCs w:val="18"/>
              </w:rPr>
            </w:pPr>
            <w:r w:rsidRPr="00591653">
              <w:rPr>
                <w:rFonts w:ascii="Verdana" w:hAnsi="Verdana"/>
                <w:color w:val="000000"/>
                <w:sz w:val="18"/>
                <w:szCs w:val="18"/>
              </w:rPr>
              <w:t>2</w:t>
            </w:r>
          </w:p>
        </w:tc>
        <w:tc>
          <w:tcPr>
            <w:tcW w:w="567" w:type="dxa"/>
            <w:tcBorders>
              <w:top w:val="single" w:sz="4" w:space="0" w:color="000000"/>
              <w:left w:val="single" w:sz="4" w:space="0" w:color="000000"/>
              <w:bottom w:val="single" w:sz="4" w:space="0" w:color="000000"/>
            </w:tcBorders>
            <w:shd w:val="clear" w:color="auto" w:fill="auto"/>
          </w:tcPr>
          <w:p w14:paraId="41668B1B" w14:textId="77777777" w:rsidR="00A60148" w:rsidRPr="00591653" w:rsidRDefault="00A60148" w:rsidP="00F90FDA">
            <w:pPr>
              <w:jc w:val="right"/>
              <w:rPr>
                <w:rFonts w:ascii="Verdana" w:hAnsi="Verdana"/>
                <w:color w:val="000000"/>
                <w:sz w:val="18"/>
                <w:szCs w:val="18"/>
              </w:rPr>
            </w:pPr>
            <w:r w:rsidRPr="00591653">
              <w:rPr>
                <w:rFonts w:ascii="Verdana" w:hAnsi="Verdana"/>
                <w:color w:val="000000"/>
                <w:sz w:val="18"/>
                <w:szCs w:val="18"/>
              </w:rPr>
              <w:t>6,2</w:t>
            </w:r>
          </w:p>
        </w:tc>
        <w:tc>
          <w:tcPr>
            <w:tcW w:w="3992" w:type="dxa"/>
            <w:tcBorders>
              <w:left w:val="single" w:sz="4" w:space="0" w:color="000000"/>
            </w:tcBorders>
            <w:shd w:val="clear" w:color="auto" w:fill="auto"/>
          </w:tcPr>
          <w:p w14:paraId="15F363E7" w14:textId="77777777" w:rsidR="00A60148" w:rsidRPr="00591653" w:rsidRDefault="00A60148" w:rsidP="00F90FDA">
            <w:pPr>
              <w:snapToGrid w:val="0"/>
              <w:rPr>
                <w:rFonts w:ascii="Verdana" w:hAnsi="Verdana"/>
                <w:sz w:val="18"/>
                <w:szCs w:val="18"/>
              </w:rPr>
            </w:pPr>
          </w:p>
        </w:tc>
      </w:tr>
      <w:tr w:rsidR="00A60148" w:rsidRPr="00591653" w14:paraId="32B321A8" w14:textId="77777777" w:rsidTr="00FB2E97">
        <w:trPr>
          <w:gridAfter w:val="1"/>
          <w:wAfter w:w="18" w:type="dxa"/>
        </w:trPr>
        <w:tc>
          <w:tcPr>
            <w:tcW w:w="425" w:type="dxa"/>
            <w:tcBorders>
              <w:top w:val="single" w:sz="4" w:space="0" w:color="000000"/>
              <w:left w:val="single" w:sz="4" w:space="0" w:color="000000"/>
              <w:bottom w:val="single" w:sz="4" w:space="0" w:color="000000"/>
            </w:tcBorders>
            <w:shd w:val="clear" w:color="auto" w:fill="auto"/>
          </w:tcPr>
          <w:p w14:paraId="4A56FE4E" w14:textId="77777777" w:rsidR="00A60148" w:rsidRPr="00591653" w:rsidRDefault="00A60148" w:rsidP="00F90FDA">
            <w:pPr>
              <w:rPr>
                <w:rFonts w:ascii="Verdana" w:hAnsi="Verdana"/>
                <w:sz w:val="18"/>
                <w:szCs w:val="18"/>
              </w:rPr>
            </w:pPr>
            <w:proofErr w:type="spellStart"/>
            <w:r w:rsidRPr="00591653">
              <w:rPr>
                <w:rFonts w:ascii="Verdana" w:hAnsi="Verdana"/>
                <w:sz w:val="18"/>
                <w:szCs w:val="18"/>
              </w:rPr>
              <w:t>A3</w:t>
            </w:r>
            <w:proofErr w:type="spellEnd"/>
          </w:p>
        </w:tc>
        <w:tc>
          <w:tcPr>
            <w:tcW w:w="4253" w:type="dxa"/>
            <w:tcBorders>
              <w:top w:val="single" w:sz="4" w:space="0" w:color="000000"/>
              <w:left w:val="single" w:sz="4" w:space="0" w:color="000000"/>
              <w:bottom w:val="single" w:sz="4" w:space="0" w:color="000000"/>
            </w:tcBorders>
            <w:shd w:val="clear" w:color="auto" w:fill="auto"/>
          </w:tcPr>
          <w:p w14:paraId="0666C0D2" w14:textId="77777777" w:rsidR="00A60148" w:rsidRPr="00591653" w:rsidRDefault="00A60148" w:rsidP="00F90FDA">
            <w:pPr>
              <w:rPr>
                <w:rFonts w:ascii="Verdana" w:hAnsi="Verdana"/>
                <w:sz w:val="18"/>
                <w:szCs w:val="18"/>
              </w:rPr>
            </w:pPr>
            <w:r w:rsidRPr="00591653">
              <w:rPr>
                <w:rFonts w:ascii="Verdana" w:hAnsi="Verdana"/>
                <w:sz w:val="18"/>
                <w:szCs w:val="18"/>
              </w:rPr>
              <w:t xml:space="preserve">Formazione elle graduatorie interne del </w:t>
            </w:r>
            <w:proofErr w:type="gramStart"/>
            <w:r w:rsidRPr="00591653">
              <w:rPr>
                <w:rFonts w:ascii="Verdana" w:hAnsi="Verdana"/>
                <w:sz w:val="18"/>
                <w:szCs w:val="18"/>
              </w:rPr>
              <w:t>personale  a</w:t>
            </w:r>
            <w:proofErr w:type="gramEnd"/>
            <w:r w:rsidRPr="00591653">
              <w:rPr>
                <w:rFonts w:ascii="Verdana" w:hAnsi="Verdana"/>
                <w:sz w:val="18"/>
                <w:szCs w:val="18"/>
              </w:rPr>
              <w:t xml:space="preserve"> </w:t>
            </w:r>
            <w:proofErr w:type="spellStart"/>
            <w:r w:rsidRPr="00591653">
              <w:rPr>
                <w:rFonts w:ascii="Verdana" w:hAnsi="Verdana"/>
                <w:sz w:val="18"/>
                <w:szCs w:val="18"/>
              </w:rPr>
              <w:t>t.i</w:t>
            </w:r>
            <w:proofErr w:type="spellEnd"/>
            <w:r w:rsidRPr="00591653">
              <w:rPr>
                <w:rFonts w:ascii="Verdana" w:hAnsi="Verdana"/>
                <w:sz w:val="18"/>
                <w:szCs w:val="18"/>
              </w:rPr>
              <w:t>. per individuazione dei soprannumerari</w:t>
            </w:r>
          </w:p>
        </w:tc>
        <w:tc>
          <w:tcPr>
            <w:tcW w:w="425" w:type="dxa"/>
            <w:tcBorders>
              <w:top w:val="single" w:sz="4" w:space="0" w:color="000000"/>
              <w:left w:val="single" w:sz="4" w:space="0" w:color="000000"/>
              <w:bottom w:val="single" w:sz="4" w:space="0" w:color="000000"/>
            </w:tcBorders>
            <w:shd w:val="clear" w:color="auto" w:fill="auto"/>
          </w:tcPr>
          <w:p w14:paraId="2EFFDA88" w14:textId="77777777" w:rsidR="00A60148" w:rsidRPr="00591653" w:rsidRDefault="00A60148" w:rsidP="00F90FDA">
            <w:pPr>
              <w:rPr>
                <w:rFonts w:ascii="Verdana" w:hAnsi="Verdana"/>
                <w:sz w:val="18"/>
                <w:szCs w:val="18"/>
              </w:rPr>
            </w:pPr>
            <w:r w:rsidRPr="00591653">
              <w:rPr>
                <w:rFonts w:ascii="Verdana" w:hAnsi="Verdana"/>
                <w:sz w:val="18"/>
                <w:szCs w:val="18"/>
              </w:rPr>
              <w:t>2</w:t>
            </w:r>
          </w:p>
        </w:tc>
        <w:tc>
          <w:tcPr>
            <w:tcW w:w="426" w:type="dxa"/>
            <w:tcBorders>
              <w:top w:val="single" w:sz="4" w:space="0" w:color="000000"/>
              <w:left w:val="single" w:sz="4" w:space="0" w:color="000000"/>
              <w:bottom w:val="single" w:sz="4" w:space="0" w:color="000000"/>
            </w:tcBorders>
            <w:shd w:val="clear" w:color="auto" w:fill="auto"/>
          </w:tcPr>
          <w:p w14:paraId="286F6D9F" w14:textId="77777777" w:rsidR="00A60148" w:rsidRPr="00591653" w:rsidRDefault="00A60148" w:rsidP="00F90FDA">
            <w:pPr>
              <w:rPr>
                <w:rFonts w:ascii="Verdana" w:hAnsi="Verdana"/>
                <w:sz w:val="18"/>
                <w:szCs w:val="18"/>
              </w:rPr>
            </w:pPr>
            <w:r w:rsidRPr="00591653">
              <w:rPr>
                <w:rFonts w:ascii="Verdana" w:hAnsi="Verdana"/>
                <w:sz w:val="18"/>
                <w:szCs w:val="18"/>
              </w:rPr>
              <w:t>5</w:t>
            </w:r>
          </w:p>
        </w:tc>
        <w:tc>
          <w:tcPr>
            <w:tcW w:w="425" w:type="dxa"/>
            <w:tcBorders>
              <w:top w:val="single" w:sz="4" w:space="0" w:color="000000"/>
              <w:left w:val="single" w:sz="4" w:space="0" w:color="000000"/>
              <w:bottom w:val="single" w:sz="4" w:space="0" w:color="000000"/>
            </w:tcBorders>
            <w:shd w:val="clear" w:color="auto" w:fill="auto"/>
          </w:tcPr>
          <w:p w14:paraId="55CD3AE9" w14:textId="77777777" w:rsidR="00A60148" w:rsidRPr="00591653" w:rsidRDefault="00A60148" w:rsidP="00F90FDA">
            <w:pPr>
              <w:rPr>
                <w:rFonts w:ascii="Verdana" w:hAnsi="Verdana"/>
                <w:sz w:val="18"/>
                <w:szCs w:val="18"/>
              </w:rPr>
            </w:pPr>
            <w:r w:rsidRPr="00591653">
              <w:rPr>
                <w:rFonts w:ascii="Verdana" w:hAnsi="Verdana"/>
                <w:sz w:val="18"/>
                <w:szCs w:val="18"/>
              </w:rPr>
              <w:t>1</w:t>
            </w:r>
          </w:p>
        </w:tc>
        <w:tc>
          <w:tcPr>
            <w:tcW w:w="425" w:type="dxa"/>
            <w:tcBorders>
              <w:top w:val="single" w:sz="4" w:space="0" w:color="000000"/>
              <w:left w:val="single" w:sz="4" w:space="0" w:color="000000"/>
              <w:bottom w:val="single" w:sz="4" w:space="0" w:color="000000"/>
            </w:tcBorders>
            <w:shd w:val="clear" w:color="auto" w:fill="auto"/>
          </w:tcPr>
          <w:p w14:paraId="3D59E7CB" w14:textId="77777777" w:rsidR="00A60148" w:rsidRPr="00591653" w:rsidRDefault="00A60148" w:rsidP="00F90FDA">
            <w:pPr>
              <w:rPr>
                <w:rFonts w:ascii="Verdana" w:hAnsi="Verdana"/>
                <w:sz w:val="18"/>
                <w:szCs w:val="18"/>
              </w:rPr>
            </w:pPr>
            <w:r w:rsidRPr="00591653">
              <w:rPr>
                <w:rFonts w:ascii="Verdana" w:hAnsi="Verdana"/>
                <w:sz w:val="18"/>
                <w:szCs w:val="18"/>
              </w:rPr>
              <w:t>5</w:t>
            </w:r>
          </w:p>
        </w:tc>
        <w:tc>
          <w:tcPr>
            <w:tcW w:w="567" w:type="dxa"/>
            <w:tcBorders>
              <w:top w:val="single" w:sz="4" w:space="0" w:color="000000"/>
              <w:left w:val="single" w:sz="4" w:space="0" w:color="000000"/>
              <w:bottom w:val="single" w:sz="4" w:space="0" w:color="000000"/>
            </w:tcBorders>
            <w:shd w:val="clear" w:color="auto" w:fill="auto"/>
          </w:tcPr>
          <w:p w14:paraId="3D1E26D8" w14:textId="77777777" w:rsidR="00A60148" w:rsidRPr="00591653" w:rsidRDefault="00A60148" w:rsidP="00F90FDA">
            <w:pPr>
              <w:rPr>
                <w:rFonts w:ascii="Verdana" w:hAnsi="Verdana"/>
                <w:sz w:val="18"/>
                <w:szCs w:val="18"/>
              </w:rPr>
            </w:pPr>
            <w:r w:rsidRPr="00591653">
              <w:rPr>
                <w:rFonts w:ascii="Verdana" w:hAnsi="Verdana"/>
                <w:sz w:val="18"/>
                <w:szCs w:val="18"/>
              </w:rPr>
              <w:t>1</w:t>
            </w:r>
          </w:p>
        </w:tc>
        <w:tc>
          <w:tcPr>
            <w:tcW w:w="284" w:type="dxa"/>
            <w:tcBorders>
              <w:top w:val="single" w:sz="4" w:space="0" w:color="000000"/>
              <w:left w:val="single" w:sz="4" w:space="0" w:color="000000"/>
              <w:bottom w:val="single" w:sz="4" w:space="0" w:color="000000"/>
            </w:tcBorders>
            <w:shd w:val="clear" w:color="auto" w:fill="F79646"/>
          </w:tcPr>
          <w:p w14:paraId="48C50CFA" w14:textId="77777777" w:rsidR="00A60148" w:rsidRPr="00591653" w:rsidRDefault="00A60148" w:rsidP="00F90FDA">
            <w:pPr>
              <w:jc w:val="right"/>
              <w:rPr>
                <w:rFonts w:ascii="Verdana" w:hAnsi="Verdana"/>
                <w:color w:val="000000"/>
                <w:sz w:val="18"/>
                <w:szCs w:val="18"/>
              </w:rPr>
            </w:pPr>
            <w:r w:rsidRPr="00591653">
              <w:rPr>
                <w:rFonts w:ascii="Verdana" w:hAnsi="Verdana"/>
                <w:color w:val="000000"/>
                <w:sz w:val="18"/>
                <w:szCs w:val="18"/>
              </w:rPr>
              <w:t>2,8</w:t>
            </w:r>
          </w:p>
        </w:tc>
        <w:tc>
          <w:tcPr>
            <w:tcW w:w="425" w:type="dxa"/>
            <w:tcBorders>
              <w:top w:val="single" w:sz="4" w:space="0" w:color="000000"/>
              <w:left w:val="single" w:sz="4" w:space="0" w:color="000000"/>
              <w:bottom w:val="single" w:sz="4" w:space="0" w:color="000000"/>
            </w:tcBorders>
            <w:shd w:val="clear" w:color="auto" w:fill="auto"/>
          </w:tcPr>
          <w:p w14:paraId="4A8FAADC" w14:textId="77777777" w:rsidR="00A60148" w:rsidRPr="00591653" w:rsidRDefault="00A60148" w:rsidP="00F90FDA">
            <w:pPr>
              <w:jc w:val="right"/>
              <w:rPr>
                <w:rFonts w:ascii="Verdana" w:hAnsi="Verdana"/>
                <w:sz w:val="18"/>
                <w:szCs w:val="18"/>
              </w:rPr>
            </w:pPr>
            <w:r w:rsidRPr="00591653">
              <w:rPr>
                <w:rFonts w:ascii="Verdana" w:hAnsi="Verdana"/>
                <w:sz w:val="18"/>
                <w:szCs w:val="18"/>
              </w:rPr>
              <w:t>3</w:t>
            </w:r>
          </w:p>
        </w:tc>
        <w:tc>
          <w:tcPr>
            <w:tcW w:w="567" w:type="dxa"/>
            <w:tcBorders>
              <w:top w:val="single" w:sz="4" w:space="0" w:color="000000"/>
              <w:left w:val="single" w:sz="4" w:space="0" w:color="000000"/>
              <w:bottom w:val="single" w:sz="4" w:space="0" w:color="000000"/>
            </w:tcBorders>
            <w:shd w:val="clear" w:color="auto" w:fill="auto"/>
          </w:tcPr>
          <w:p w14:paraId="049AA42D" w14:textId="77777777" w:rsidR="00A60148" w:rsidRPr="00591653" w:rsidRDefault="00A60148" w:rsidP="00F90FDA">
            <w:pPr>
              <w:jc w:val="right"/>
              <w:rPr>
                <w:rFonts w:ascii="Verdana" w:hAnsi="Verdana"/>
                <w:sz w:val="18"/>
                <w:szCs w:val="18"/>
              </w:rPr>
            </w:pPr>
            <w:r w:rsidRPr="00591653">
              <w:rPr>
                <w:rFonts w:ascii="Verdana" w:hAnsi="Verdana"/>
                <w:sz w:val="18"/>
                <w:szCs w:val="18"/>
              </w:rPr>
              <w:t>1</w:t>
            </w:r>
          </w:p>
        </w:tc>
        <w:tc>
          <w:tcPr>
            <w:tcW w:w="425" w:type="dxa"/>
            <w:tcBorders>
              <w:top w:val="single" w:sz="4" w:space="0" w:color="000000"/>
              <w:left w:val="single" w:sz="4" w:space="0" w:color="000000"/>
              <w:bottom w:val="single" w:sz="4" w:space="0" w:color="000000"/>
            </w:tcBorders>
            <w:shd w:val="clear" w:color="auto" w:fill="auto"/>
          </w:tcPr>
          <w:p w14:paraId="3B98F531" w14:textId="77777777" w:rsidR="00A60148" w:rsidRPr="00591653" w:rsidRDefault="00A60148" w:rsidP="00F90FDA">
            <w:pPr>
              <w:jc w:val="right"/>
              <w:rPr>
                <w:rFonts w:ascii="Verdana" w:hAnsi="Verdana"/>
                <w:sz w:val="18"/>
                <w:szCs w:val="18"/>
              </w:rPr>
            </w:pPr>
            <w:r w:rsidRPr="00591653">
              <w:rPr>
                <w:rFonts w:ascii="Verdana" w:hAnsi="Verdana"/>
                <w:sz w:val="18"/>
                <w:szCs w:val="18"/>
              </w:rPr>
              <w:t>1</w:t>
            </w:r>
          </w:p>
        </w:tc>
        <w:tc>
          <w:tcPr>
            <w:tcW w:w="425" w:type="dxa"/>
            <w:tcBorders>
              <w:top w:val="single" w:sz="4" w:space="0" w:color="000000"/>
              <w:left w:val="single" w:sz="4" w:space="0" w:color="000000"/>
              <w:bottom w:val="single" w:sz="4" w:space="0" w:color="000000"/>
            </w:tcBorders>
            <w:shd w:val="clear" w:color="auto" w:fill="auto"/>
          </w:tcPr>
          <w:p w14:paraId="76031E08" w14:textId="77777777" w:rsidR="00A60148" w:rsidRPr="00591653" w:rsidRDefault="00A60148" w:rsidP="00F90FDA">
            <w:pPr>
              <w:jc w:val="right"/>
              <w:rPr>
                <w:rFonts w:ascii="Verdana" w:hAnsi="Verdana"/>
                <w:sz w:val="18"/>
                <w:szCs w:val="18"/>
              </w:rPr>
            </w:pPr>
            <w:r w:rsidRPr="00591653">
              <w:rPr>
                <w:rFonts w:ascii="Verdana" w:hAnsi="Verdana"/>
                <w:sz w:val="18"/>
                <w:szCs w:val="18"/>
              </w:rPr>
              <w:t>3</w:t>
            </w:r>
          </w:p>
        </w:tc>
        <w:tc>
          <w:tcPr>
            <w:tcW w:w="426" w:type="dxa"/>
            <w:tcBorders>
              <w:top w:val="single" w:sz="4" w:space="0" w:color="000000"/>
              <w:left w:val="single" w:sz="4" w:space="0" w:color="000000"/>
              <w:bottom w:val="single" w:sz="4" w:space="0" w:color="000000"/>
            </w:tcBorders>
            <w:shd w:val="clear" w:color="auto" w:fill="F2DBDB"/>
          </w:tcPr>
          <w:p w14:paraId="70A412D0" w14:textId="77777777" w:rsidR="00A60148" w:rsidRPr="00591653" w:rsidRDefault="00A60148" w:rsidP="00F90FDA">
            <w:pPr>
              <w:jc w:val="right"/>
              <w:rPr>
                <w:rFonts w:ascii="Verdana" w:hAnsi="Verdana"/>
                <w:color w:val="000000"/>
                <w:sz w:val="18"/>
                <w:szCs w:val="18"/>
              </w:rPr>
            </w:pPr>
            <w:r w:rsidRPr="00591653">
              <w:rPr>
                <w:rFonts w:ascii="Verdana" w:hAnsi="Verdana"/>
                <w:color w:val="000000"/>
                <w:sz w:val="18"/>
                <w:szCs w:val="18"/>
              </w:rPr>
              <w:t>2</w:t>
            </w:r>
          </w:p>
        </w:tc>
        <w:tc>
          <w:tcPr>
            <w:tcW w:w="425" w:type="dxa"/>
            <w:tcBorders>
              <w:top w:val="single" w:sz="4" w:space="0" w:color="000000"/>
              <w:left w:val="single" w:sz="4" w:space="0" w:color="000000"/>
              <w:bottom w:val="single" w:sz="4" w:space="0" w:color="000000"/>
              <w:right w:val="single" w:sz="4" w:space="0" w:color="000000"/>
            </w:tcBorders>
          </w:tcPr>
          <w:p w14:paraId="6172A3C8" w14:textId="77777777" w:rsidR="00A60148" w:rsidRPr="00591653" w:rsidRDefault="00A60148" w:rsidP="00F90FDA">
            <w:pPr>
              <w:jc w:val="right"/>
              <w:rPr>
                <w:rFonts w:ascii="Verdana" w:hAnsi="Verdana"/>
                <w:color w:val="000000"/>
                <w:sz w:val="18"/>
                <w:szCs w:val="18"/>
              </w:rPr>
            </w:pPr>
            <w:r w:rsidRPr="00591653">
              <w:rPr>
                <w:rFonts w:ascii="Verdana" w:hAnsi="Verdana"/>
                <w:color w:val="000000"/>
                <w:sz w:val="18"/>
                <w:szCs w:val="18"/>
              </w:rPr>
              <w:t>1</w:t>
            </w:r>
          </w:p>
        </w:tc>
        <w:tc>
          <w:tcPr>
            <w:tcW w:w="567" w:type="dxa"/>
            <w:tcBorders>
              <w:top w:val="single" w:sz="4" w:space="0" w:color="000000"/>
              <w:left w:val="single" w:sz="4" w:space="0" w:color="000000"/>
              <w:bottom w:val="single" w:sz="4" w:space="0" w:color="000000"/>
            </w:tcBorders>
            <w:shd w:val="clear" w:color="auto" w:fill="auto"/>
          </w:tcPr>
          <w:p w14:paraId="060210FE" w14:textId="77777777" w:rsidR="00A60148" w:rsidRPr="00591653" w:rsidRDefault="00A60148" w:rsidP="00F90FDA">
            <w:pPr>
              <w:jc w:val="right"/>
              <w:rPr>
                <w:rFonts w:ascii="Verdana" w:hAnsi="Verdana"/>
                <w:color w:val="000000"/>
                <w:sz w:val="18"/>
                <w:szCs w:val="18"/>
              </w:rPr>
            </w:pPr>
            <w:r w:rsidRPr="00591653">
              <w:rPr>
                <w:rFonts w:ascii="Verdana" w:hAnsi="Verdana"/>
                <w:color w:val="000000"/>
                <w:sz w:val="18"/>
                <w:szCs w:val="18"/>
              </w:rPr>
              <w:t>5,8</w:t>
            </w:r>
          </w:p>
        </w:tc>
        <w:tc>
          <w:tcPr>
            <w:tcW w:w="3992" w:type="dxa"/>
            <w:tcBorders>
              <w:left w:val="single" w:sz="4" w:space="0" w:color="000000"/>
            </w:tcBorders>
            <w:shd w:val="clear" w:color="auto" w:fill="auto"/>
          </w:tcPr>
          <w:p w14:paraId="185291E1" w14:textId="77777777" w:rsidR="00A60148" w:rsidRPr="00591653" w:rsidRDefault="00A60148" w:rsidP="00F90FDA">
            <w:pPr>
              <w:snapToGrid w:val="0"/>
              <w:rPr>
                <w:rFonts w:ascii="Verdana" w:hAnsi="Verdana"/>
                <w:sz w:val="18"/>
                <w:szCs w:val="18"/>
              </w:rPr>
            </w:pPr>
          </w:p>
        </w:tc>
      </w:tr>
      <w:tr w:rsidR="00A60148" w:rsidRPr="00591653" w14:paraId="6FF39C13" w14:textId="77777777" w:rsidTr="00FB2E97">
        <w:trPr>
          <w:gridAfter w:val="1"/>
          <w:wAfter w:w="18" w:type="dxa"/>
        </w:trPr>
        <w:tc>
          <w:tcPr>
            <w:tcW w:w="425" w:type="dxa"/>
            <w:tcBorders>
              <w:top w:val="single" w:sz="4" w:space="0" w:color="000000"/>
              <w:left w:val="single" w:sz="4" w:space="0" w:color="000000"/>
              <w:bottom w:val="single" w:sz="4" w:space="0" w:color="000000"/>
            </w:tcBorders>
            <w:shd w:val="clear" w:color="auto" w:fill="auto"/>
          </w:tcPr>
          <w:p w14:paraId="1D1EF75C" w14:textId="77777777" w:rsidR="00A60148" w:rsidRPr="00591653" w:rsidRDefault="00A60148" w:rsidP="00592514">
            <w:pPr>
              <w:rPr>
                <w:rFonts w:ascii="Verdana" w:hAnsi="Verdana"/>
                <w:sz w:val="18"/>
                <w:szCs w:val="18"/>
              </w:rPr>
            </w:pPr>
            <w:proofErr w:type="spellStart"/>
            <w:r w:rsidRPr="00591653">
              <w:rPr>
                <w:rFonts w:ascii="Verdana" w:hAnsi="Verdana"/>
                <w:sz w:val="18"/>
                <w:szCs w:val="18"/>
              </w:rPr>
              <w:t>A</w:t>
            </w:r>
            <w:r w:rsidR="00592514" w:rsidRPr="00591653">
              <w:rPr>
                <w:rFonts w:ascii="Verdana" w:hAnsi="Verdana"/>
                <w:sz w:val="18"/>
                <w:szCs w:val="18"/>
              </w:rPr>
              <w:t>5</w:t>
            </w:r>
            <w:proofErr w:type="spellEnd"/>
            <w:r w:rsidRPr="00591653">
              <w:rPr>
                <w:rFonts w:ascii="Verdana" w:hAnsi="Verdana"/>
                <w:sz w:val="18"/>
                <w:szCs w:val="18"/>
              </w:rPr>
              <w:t xml:space="preserve"> </w:t>
            </w:r>
          </w:p>
        </w:tc>
        <w:tc>
          <w:tcPr>
            <w:tcW w:w="4253" w:type="dxa"/>
            <w:tcBorders>
              <w:top w:val="single" w:sz="4" w:space="0" w:color="000000"/>
              <w:left w:val="single" w:sz="4" w:space="0" w:color="000000"/>
              <w:bottom w:val="single" w:sz="4" w:space="0" w:color="000000"/>
            </w:tcBorders>
            <w:shd w:val="clear" w:color="auto" w:fill="auto"/>
          </w:tcPr>
          <w:p w14:paraId="48044948" w14:textId="77777777" w:rsidR="00A60148" w:rsidRPr="00591653" w:rsidRDefault="00A60148" w:rsidP="00F90FDA">
            <w:pPr>
              <w:rPr>
                <w:rFonts w:ascii="Verdana" w:hAnsi="Verdana"/>
                <w:sz w:val="18"/>
                <w:szCs w:val="18"/>
              </w:rPr>
            </w:pPr>
            <w:r w:rsidRPr="00591653">
              <w:rPr>
                <w:rFonts w:ascii="Verdana" w:hAnsi="Verdana"/>
                <w:sz w:val="18"/>
                <w:szCs w:val="18"/>
              </w:rPr>
              <w:t>conferimento incarichi interni al personale</w:t>
            </w:r>
          </w:p>
        </w:tc>
        <w:tc>
          <w:tcPr>
            <w:tcW w:w="425" w:type="dxa"/>
            <w:tcBorders>
              <w:top w:val="single" w:sz="4" w:space="0" w:color="000000"/>
              <w:left w:val="single" w:sz="4" w:space="0" w:color="000000"/>
              <w:bottom w:val="single" w:sz="4" w:space="0" w:color="000000"/>
            </w:tcBorders>
            <w:shd w:val="clear" w:color="auto" w:fill="auto"/>
          </w:tcPr>
          <w:p w14:paraId="677C2639" w14:textId="77777777" w:rsidR="00A60148" w:rsidRPr="00591653" w:rsidRDefault="00A60148" w:rsidP="00F90FDA">
            <w:pPr>
              <w:rPr>
                <w:rFonts w:ascii="Verdana" w:hAnsi="Verdana"/>
                <w:sz w:val="18"/>
                <w:szCs w:val="18"/>
              </w:rPr>
            </w:pPr>
            <w:r w:rsidRPr="00591653">
              <w:rPr>
                <w:rFonts w:ascii="Verdana" w:hAnsi="Verdana"/>
                <w:sz w:val="18"/>
                <w:szCs w:val="18"/>
              </w:rPr>
              <w:t>4</w:t>
            </w:r>
          </w:p>
        </w:tc>
        <w:tc>
          <w:tcPr>
            <w:tcW w:w="426" w:type="dxa"/>
            <w:tcBorders>
              <w:top w:val="single" w:sz="4" w:space="0" w:color="000000"/>
              <w:left w:val="single" w:sz="4" w:space="0" w:color="000000"/>
              <w:bottom w:val="single" w:sz="4" w:space="0" w:color="000000"/>
            </w:tcBorders>
            <w:shd w:val="clear" w:color="auto" w:fill="auto"/>
          </w:tcPr>
          <w:p w14:paraId="20D33519" w14:textId="77777777" w:rsidR="00A60148" w:rsidRPr="00591653" w:rsidRDefault="00A60148" w:rsidP="00F90FDA">
            <w:pPr>
              <w:rPr>
                <w:rFonts w:ascii="Verdana" w:hAnsi="Verdana"/>
                <w:sz w:val="18"/>
                <w:szCs w:val="18"/>
              </w:rPr>
            </w:pPr>
            <w:r w:rsidRPr="00591653">
              <w:rPr>
                <w:rFonts w:ascii="Verdana" w:hAnsi="Verdana"/>
                <w:sz w:val="18"/>
                <w:szCs w:val="18"/>
              </w:rPr>
              <w:t>2</w:t>
            </w:r>
          </w:p>
        </w:tc>
        <w:tc>
          <w:tcPr>
            <w:tcW w:w="425" w:type="dxa"/>
            <w:tcBorders>
              <w:top w:val="single" w:sz="4" w:space="0" w:color="000000"/>
              <w:left w:val="single" w:sz="4" w:space="0" w:color="000000"/>
              <w:bottom w:val="single" w:sz="4" w:space="0" w:color="000000"/>
            </w:tcBorders>
            <w:shd w:val="clear" w:color="auto" w:fill="auto"/>
          </w:tcPr>
          <w:p w14:paraId="61A8B222" w14:textId="77777777" w:rsidR="00A60148" w:rsidRPr="00591653" w:rsidRDefault="00A60148" w:rsidP="00F90FDA">
            <w:pPr>
              <w:rPr>
                <w:rFonts w:ascii="Verdana" w:hAnsi="Verdana"/>
                <w:sz w:val="18"/>
                <w:szCs w:val="18"/>
              </w:rPr>
            </w:pPr>
            <w:r w:rsidRPr="00591653">
              <w:rPr>
                <w:rFonts w:ascii="Verdana" w:hAnsi="Verdana"/>
                <w:sz w:val="18"/>
                <w:szCs w:val="18"/>
              </w:rPr>
              <w:t>1</w:t>
            </w:r>
          </w:p>
        </w:tc>
        <w:tc>
          <w:tcPr>
            <w:tcW w:w="425" w:type="dxa"/>
            <w:tcBorders>
              <w:top w:val="single" w:sz="4" w:space="0" w:color="000000"/>
              <w:left w:val="single" w:sz="4" w:space="0" w:color="000000"/>
              <w:bottom w:val="single" w:sz="4" w:space="0" w:color="000000"/>
            </w:tcBorders>
            <w:shd w:val="clear" w:color="auto" w:fill="auto"/>
          </w:tcPr>
          <w:p w14:paraId="1FC6A915" w14:textId="77777777" w:rsidR="00A60148" w:rsidRPr="00591653" w:rsidRDefault="00A60148" w:rsidP="00F90FDA">
            <w:pPr>
              <w:rPr>
                <w:rFonts w:ascii="Verdana" w:hAnsi="Verdana"/>
                <w:sz w:val="18"/>
                <w:szCs w:val="18"/>
              </w:rPr>
            </w:pPr>
            <w:r w:rsidRPr="00591653">
              <w:rPr>
                <w:rFonts w:ascii="Verdana" w:hAnsi="Verdana"/>
                <w:sz w:val="18"/>
                <w:szCs w:val="18"/>
              </w:rPr>
              <w:t>3</w:t>
            </w:r>
          </w:p>
        </w:tc>
        <w:tc>
          <w:tcPr>
            <w:tcW w:w="567" w:type="dxa"/>
            <w:tcBorders>
              <w:top w:val="single" w:sz="4" w:space="0" w:color="000000"/>
              <w:left w:val="single" w:sz="4" w:space="0" w:color="000000"/>
              <w:bottom w:val="single" w:sz="4" w:space="0" w:color="000000"/>
            </w:tcBorders>
            <w:shd w:val="clear" w:color="auto" w:fill="auto"/>
          </w:tcPr>
          <w:p w14:paraId="23513F3B" w14:textId="77777777" w:rsidR="00A60148" w:rsidRPr="00591653" w:rsidRDefault="00A60148" w:rsidP="00F90FDA">
            <w:pPr>
              <w:rPr>
                <w:rFonts w:ascii="Verdana" w:hAnsi="Verdana"/>
                <w:sz w:val="18"/>
                <w:szCs w:val="18"/>
              </w:rPr>
            </w:pPr>
            <w:r w:rsidRPr="00591653">
              <w:rPr>
                <w:rFonts w:ascii="Verdana" w:hAnsi="Verdana"/>
                <w:sz w:val="18"/>
                <w:szCs w:val="18"/>
              </w:rPr>
              <w:t>1</w:t>
            </w:r>
          </w:p>
        </w:tc>
        <w:tc>
          <w:tcPr>
            <w:tcW w:w="284" w:type="dxa"/>
            <w:tcBorders>
              <w:top w:val="single" w:sz="4" w:space="0" w:color="000000"/>
              <w:left w:val="single" w:sz="4" w:space="0" w:color="000000"/>
              <w:bottom w:val="single" w:sz="4" w:space="0" w:color="000000"/>
            </w:tcBorders>
            <w:shd w:val="clear" w:color="auto" w:fill="F79646"/>
            <w:vAlign w:val="bottom"/>
          </w:tcPr>
          <w:p w14:paraId="7EF38189" w14:textId="77777777" w:rsidR="00A60148" w:rsidRPr="00591653" w:rsidRDefault="00A60148" w:rsidP="00F90FDA">
            <w:pPr>
              <w:jc w:val="right"/>
              <w:rPr>
                <w:rFonts w:ascii="Verdana" w:hAnsi="Verdana"/>
                <w:color w:val="000000"/>
                <w:sz w:val="18"/>
                <w:szCs w:val="18"/>
              </w:rPr>
            </w:pPr>
            <w:r w:rsidRPr="00591653">
              <w:rPr>
                <w:rFonts w:ascii="Verdana" w:hAnsi="Verdana"/>
                <w:color w:val="000000"/>
                <w:sz w:val="18"/>
                <w:szCs w:val="18"/>
              </w:rPr>
              <w:t>2,2</w:t>
            </w:r>
          </w:p>
        </w:tc>
        <w:tc>
          <w:tcPr>
            <w:tcW w:w="425" w:type="dxa"/>
            <w:tcBorders>
              <w:top w:val="single" w:sz="4" w:space="0" w:color="000000"/>
              <w:left w:val="single" w:sz="4" w:space="0" w:color="000000"/>
              <w:bottom w:val="single" w:sz="4" w:space="0" w:color="000000"/>
            </w:tcBorders>
            <w:shd w:val="clear" w:color="auto" w:fill="auto"/>
          </w:tcPr>
          <w:p w14:paraId="5EBD736E" w14:textId="77777777" w:rsidR="00A60148" w:rsidRPr="00591653" w:rsidRDefault="00A60148" w:rsidP="00F90FDA">
            <w:pPr>
              <w:jc w:val="right"/>
              <w:rPr>
                <w:rFonts w:ascii="Verdana" w:hAnsi="Verdana"/>
                <w:sz w:val="18"/>
                <w:szCs w:val="18"/>
              </w:rPr>
            </w:pPr>
            <w:r w:rsidRPr="00591653">
              <w:rPr>
                <w:rFonts w:ascii="Verdana" w:hAnsi="Verdana"/>
                <w:sz w:val="18"/>
                <w:szCs w:val="18"/>
              </w:rPr>
              <w:t>3</w:t>
            </w:r>
          </w:p>
        </w:tc>
        <w:tc>
          <w:tcPr>
            <w:tcW w:w="567" w:type="dxa"/>
            <w:tcBorders>
              <w:top w:val="single" w:sz="4" w:space="0" w:color="000000"/>
              <w:left w:val="single" w:sz="4" w:space="0" w:color="000000"/>
              <w:bottom w:val="single" w:sz="4" w:space="0" w:color="000000"/>
            </w:tcBorders>
            <w:shd w:val="clear" w:color="auto" w:fill="auto"/>
          </w:tcPr>
          <w:p w14:paraId="25023D2C" w14:textId="77777777" w:rsidR="00A60148" w:rsidRPr="00591653" w:rsidRDefault="00A60148" w:rsidP="00F90FDA">
            <w:pPr>
              <w:jc w:val="right"/>
              <w:rPr>
                <w:rFonts w:ascii="Verdana" w:hAnsi="Verdana"/>
                <w:sz w:val="18"/>
                <w:szCs w:val="18"/>
              </w:rPr>
            </w:pPr>
            <w:r w:rsidRPr="00591653">
              <w:rPr>
                <w:rFonts w:ascii="Verdana" w:hAnsi="Verdana"/>
                <w:sz w:val="18"/>
                <w:szCs w:val="18"/>
              </w:rPr>
              <w:t>1</w:t>
            </w:r>
          </w:p>
        </w:tc>
        <w:tc>
          <w:tcPr>
            <w:tcW w:w="425" w:type="dxa"/>
            <w:tcBorders>
              <w:top w:val="single" w:sz="4" w:space="0" w:color="000000"/>
              <w:left w:val="single" w:sz="4" w:space="0" w:color="000000"/>
              <w:bottom w:val="single" w:sz="4" w:space="0" w:color="000000"/>
            </w:tcBorders>
            <w:shd w:val="clear" w:color="auto" w:fill="auto"/>
          </w:tcPr>
          <w:p w14:paraId="61F17E46" w14:textId="77777777" w:rsidR="00A60148" w:rsidRPr="00591653" w:rsidRDefault="00A60148" w:rsidP="00F90FDA">
            <w:pPr>
              <w:jc w:val="right"/>
              <w:rPr>
                <w:rFonts w:ascii="Verdana" w:hAnsi="Verdana"/>
                <w:sz w:val="18"/>
                <w:szCs w:val="18"/>
              </w:rPr>
            </w:pPr>
            <w:r w:rsidRPr="00591653">
              <w:rPr>
                <w:rFonts w:ascii="Verdana" w:hAnsi="Verdana"/>
                <w:sz w:val="18"/>
                <w:szCs w:val="18"/>
              </w:rPr>
              <w:t>1</w:t>
            </w:r>
          </w:p>
        </w:tc>
        <w:tc>
          <w:tcPr>
            <w:tcW w:w="425" w:type="dxa"/>
            <w:tcBorders>
              <w:top w:val="single" w:sz="4" w:space="0" w:color="000000"/>
              <w:left w:val="single" w:sz="4" w:space="0" w:color="000000"/>
              <w:bottom w:val="single" w:sz="4" w:space="0" w:color="000000"/>
            </w:tcBorders>
            <w:shd w:val="clear" w:color="auto" w:fill="auto"/>
          </w:tcPr>
          <w:p w14:paraId="0886339A" w14:textId="77777777" w:rsidR="00A60148" w:rsidRPr="00591653" w:rsidRDefault="00A60148" w:rsidP="00F90FDA">
            <w:pPr>
              <w:jc w:val="right"/>
              <w:rPr>
                <w:rFonts w:ascii="Verdana" w:hAnsi="Verdana"/>
                <w:sz w:val="18"/>
                <w:szCs w:val="18"/>
              </w:rPr>
            </w:pPr>
            <w:r w:rsidRPr="00591653">
              <w:rPr>
                <w:rFonts w:ascii="Verdana" w:hAnsi="Verdana"/>
                <w:sz w:val="18"/>
                <w:szCs w:val="18"/>
              </w:rPr>
              <w:t>3</w:t>
            </w:r>
          </w:p>
        </w:tc>
        <w:tc>
          <w:tcPr>
            <w:tcW w:w="426" w:type="dxa"/>
            <w:tcBorders>
              <w:top w:val="single" w:sz="4" w:space="0" w:color="000000"/>
              <w:left w:val="single" w:sz="4" w:space="0" w:color="000000"/>
              <w:bottom w:val="single" w:sz="4" w:space="0" w:color="000000"/>
            </w:tcBorders>
            <w:shd w:val="clear" w:color="auto" w:fill="F2DBDB"/>
          </w:tcPr>
          <w:p w14:paraId="1F764B34" w14:textId="77777777" w:rsidR="00A60148" w:rsidRPr="00591653" w:rsidRDefault="00A60148" w:rsidP="00F90FDA">
            <w:pPr>
              <w:jc w:val="right"/>
              <w:rPr>
                <w:rFonts w:ascii="Verdana" w:hAnsi="Verdana"/>
                <w:color w:val="000000"/>
                <w:sz w:val="18"/>
                <w:szCs w:val="18"/>
              </w:rPr>
            </w:pPr>
            <w:r w:rsidRPr="00591653">
              <w:rPr>
                <w:rFonts w:ascii="Verdana" w:hAnsi="Verdana"/>
                <w:color w:val="000000"/>
                <w:sz w:val="18"/>
                <w:szCs w:val="18"/>
              </w:rPr>
              <w:t>2</w:t>
            </w:r>
          </w:p>
        </w:tc>
        <w:tc>
          <w:tcPr>
            <w:tcW w:w="425" w:type="dxa"/>
            <w:tcBorders>
              <w:top w:val="single" w:sz="4" w:space="0" w:color="000000"/>
              <w:left w:val="single" w:sz="4" w:space="0" w:color="000000"/>
              <w:bottom w:val="single" w:sz="4" w:space="0" w:color="000000"/>
              <w:right w:val="single" w:sz="4" w:space="0" w:color="000000"/>
            </w:tcBorders>
          </w:tcPr>
          <w:p w14:paraId="182FBC78" w14:textId="77777777" w:rsidR="00A60148" w:rsidRPr="00591653" w:rsidRDefault="00A60148" w:rsidP="00F90FDA">
            <w:pPr>
              <w:jc w:val="right"/>
              <w:rPr>
                <w:rFonts w:ascii="Verdana" w:hAnsi="Verdana"/>
                <w:color w:val="000000"/>
                <w:sz w:val="18"/>
                <w:szCs w:val="18"/>
              </w:rPr>
            </w:pPr>
            <w:r w:rsidRPr="00591653">
              <w:rPr>
                <w:rFonts w:ascii="Verdana" w:hAnsi="Verdana"/>
                <w:color w:val="000000"/>
                <w:sz w:val="18"/>
                <w:szCs w:val="18"/>
              </w:rPr>
              <w:t>3</w:t>
            </w:r>
          </w:p>
        </w:tc>
        <w:tc>
          <w:tcPr>
            <w:tcW w:w="567" w:type="dxa"/>
            <w:tcBorders>
              <w:top w:val="single" w:sz="4" w:space="0" w:color="000000"/>
              <w:left w:val="single" w:sz="4" w:space="0" w:color="000000"/>
              <w:bottom w:val="single" w:sz="4" w:space="0" w:color="000000"/>
            </w:tcBorders>
            <w:shd w:val="clear" w:color="auto" w:fill="auto"/>
          </w:tcPr>
          <w:p w14:paraId="7A5E125E" w14:textId="77777777" w:rsidR="00A60148" w:rsidRPr="00591653" w:rsidRDefault="00A60148" w:rsidP="00F90FDA">
            <w:pPr>
              <w:jc w:val="right"/>
              <w:rPr>
                <w:rFonts w:ascii="Verdana" w:hAnsi="Verdana"/>
                <w:color w:val="000000"/>
                <w:sz w:val="18"/>
                <w:szCs w:val="18"/>
              </w:rPr>
            </w:pPr>
            <w:r w:rsidRPr="00591653">
              <w:rPr>
                <w:rFonts w:ascii="Verdana" w:hAnsi="Verdana"/>
                <w:color w:val="000000"/>
                <w:sz w:val="18"/>
                <w:szCs w:val="18"/>
              </w:rPr>
              <w:t>7,2</w:t>
            </w:r>
          </w:p>
        </w:tc>
        <w:tc>
          <w:tcPr>
            <w:tcW w:w="3992" w:type="dxa"/>
            <w:tcBorders>
              <w:left w:val="single" w:sz="4" w:space="0" w:color="000000"/>
            </w:tcBorders>
            <w:shd w:val="clear" w:color="auto" w:fill="auto"/>
          </w:tcPr>
          <w:p w14:paraId="05F3AAFF" w14:textId="77777777" w:rsidR="00A60148" w:rsidRPr="00591653" w:rsidRDefault="00A60148" w:rsidP="00F90FDA">
            <w:pPr>
              <w:snapToGrid w:val="0"/>
              <w:rPr>
                <w:rFonts w:ascii="Verdana" w:hAnsi="Verdana"/>
                <w:sz w:val="18"/>
                <w:szCs w:val="18"/>
              </w:rPr>
            </w:pPr>
          </w:p>
        </w:tc>
      </w:tr>
      <w:tr w:rsidR="00A60148" w:rsidRPr="00591653" w14:paraId="49EDDF1B" w14:textId="77777777" w:rsidTr="00FB2E97">
        <w:trPr>
          <w:gridAfter w:val="1"/>
          <w:wAfter w:w="18" w:type="dxa"/>
        </w:trPr>
        <w:tc>
          <w:tcPr>
            <w:tcW w:w="425" w:type="dxa"/>
            <w:tcBorders>
              <w:top w:val="single" w:sz="4" w:space="0" w:color="000000"/>
              <w:left w:val="single" w:sz="4" w:space="0" w:color="000000"/>
              <w:bottom w:val="single" w:sz="4" w:space="0" w:color="000000"/>
            </w:tcBorders>
            <w:shd w:val="clear" w:color="auto" w:fill="auto"/>
          </w:tcPr>
          <w:p w14:paraId="6FB781E1" w14:textId="77777777" w:rsidR="00A60148" w:rsidRPr="00591653" w:rsidRDefault="00A60148" w:rsidP="00F90FDA">
            <w:pPr>
              <w:rPr>
                <w:rFonts w:ascii="Verdana" w:hAnsi="Verdana"/>
                <w:sz w:val="18"/>
                <w:szCs w:val="18"/>
              </w:rPr>
            </w:pPr>
            <w:proofErr w:type="spellStart"/>
            <w:r w:rsidRPr="00591653">
              <w:rPr>
                <w:rFonts w:ascii="Verdana" w:hAnsi="Verdana"/>
                <w:sz w:val="18"/>
                <w:szCs w:val="18"/>
              </w:rPr>
              <w:t>A6</w:t>
            </w:r>
            <w:proofErr w:type="spellEnd"/>
          </w:p>
        </w:tc>
        <w:tc>
          <w:tcPr>
            <w:tcW w:w="4253" w:type="dxa"/>
            <w:tcBorders>
              <w:top w:val="single" w:sz="4" w:space="0" w:color="000000"/>
              <w:left w:val="single" w:sz="4" w:space="0" w:color="000000"/>
              <w:bottom w:val="single" w:sz="4" w:space="0" w:color="000000"/>
            </w:tcBorders>
            <w:shd w:val="clear" w:color="auto" w:fill="auto"/>
          </w:tcPr>
          <w:p w14:paraId="6DFE940A" w14:textId="77777777" w:rsidR="00A60148" w:rsidRPr="00591653" w:rsidRDefault="00A60148" w:rsidP="00F90FDA">
            <w:pPr>
              <w:rPr>
                <w:rFonts w:ascii="Verdana" w:hAnsi="Verdana"/>
                <w:sz w:val="18"/>
                <w:szCs w:val="18"/>
              </w:rPr>
            </w:pPr>
            <w:proofErr w:type="spellStart"/>
            <w:r w:rsidRPr="00591653">
              <w:rPr>
                <w:rFonts w:ascii="Verdana" w:hAnsi="Verdana"/>
                <w:sz w:val="18"/>
                <w:szCs w:val="18"/>
              </w:rPr>
              <w:t>Cnferimento</w:t>
            </w:r>
            <w:proofErr w:type="spellEnd"/>
            <w:r w:rsidRPr="00591653">
              <w:rPr>
                <w:rFonts w:ascii="Verdana" w:hAnsi="Verdana"/>
                <w:sz w:val="18"/>
                <w:szCs w:val="18"/>
              </w:rPr>
              <w:t xml:space="preserve"> incarichi esterni al personale esterno</w:t>
            </w:r>
          </w:p>
        </w:tc>
        <w:tc>
          <w:tcPr>
            <w:tcW w:w="425" w:type="dxa"/>
            <w:tcBorders>
              <w:top w:val="single" w:sz="4" w:space="0" w:color="000000"/>
              <w:left w:val="single" w:sz="4" w:space="0" w:color="000000"/>
              <w:bottom w:val="single" w:sz="4" w:space="0" w:color="000000"/>
            </w:tcBorders>
            <w:shd w:val="clear" w:color="auto" w:fill="auto"/>
          </w:tcPr>
          <w:p w14:paraId="5A8234D9" w14:textId="77777777" w:rsidR="00A60148" w:rsidRPr="00591653" w:rsidRDefault="00A60148" w:rsidP="00F90FDA">
            <w:pPr>
              <w:rPr>
                <w:rFonts w:ascii="Verdana" w:hAnsi="Verdana"/>
                <w:sz w:val="18"/>
                <w:szCs w:val="18"/>
              </w:rPr>
            </w:pPr>
            <w:r w:rsidRPr="00591653">
              <w:rPr>
                <w:rFonts w:ascii="Verdana" w:hAnsi="Verdana"/>
                <w:sz w:val="18"/>
                <w:szCs w:val="18"/>
              </w:rPr>
              <w:t>4</w:t>
            </w:r>
          </w:p>
        </w:tc>
        <w:tc>
          <w:tcPr>
            <w:tcW w:w="426" w:type="dxa"/>
            <w:tcBorders>
              <w:top w:val="single" w:sz="4" w:space="0" w:color="000000"/>
              <w:left w:val="single" w:sz="4" w:space="0" w:color="000000"/>
              <w:bottom w:val="single" w:sz="4" w:space="0" w:color="000000"/>
            </w:tcBorders>
            <w:shd w:val="clear" w:color="auto" w:fill="auto"/>
          </w:tcPr>
          <w:p w14:paraId="5032545A" w14:textId="77777777" w:rsidR="00A60148" w:rsidRPr="00591653" w:rsidRDefault="00A60148" w:rsidP="00F90FDA">
            <w:pPr>
              <w:rPr>
                <w:rFonts w:ascii="Verdana" w:hAnsi="Verdana"/>
                <w:sz w:val="18"/>
                <w:szCs w:val="18"/>
              </w:rPr>
            </w:pPr>
            <w:r w:rsidRPr="00591653">
              <w:rPr>
                <w:rFonts w:ascii="Verdana" w:hAnsi="Verdana"/>
                <w:sz w:val="18"/>
                <w:szCs w:val="18"/>
              </w:rPr>
              <w:t>5</w:t>
            </w:r>
          </w:p>
        </w:tc>
        <w:tc>
          <w:tcPr>
            <w:tcW w:w="425" w:type="dxa"/>
            <w:tcBorders>
              <w:top w:val="single" w:sz="4" w:space="0" w:color="000000"/>
              <w:left w:val="single" w:sz="4" w:space="0" w:color="000000"/>
              <w:bottom w:val="single" w:sz="4" w:space="0" w:color="000000"/>
            </w:tcBorders>
            <w:shd w:val="clear" w:color="auto" w:fill="auto"/>
          </w:tcPr>
          <w:p w14:paraId="35DAF3A3" w14:textId="77777777" w:rsidR="00A60148" w:rsidRPr="00591653" w:rsidRDefault="00A60148" w:rsidP="00F90FDA">
            <w:pPr>
              <w:rPr>
                <w:rFonts w:ascii="Verdana" w:hAnsi="Verdana"/>
                <w:sz w:val="18"/>
                <w:szCs w:val="18"/>
              </w:rPr>
            </w:pPr>
            <w:r w:rsidRPr="00591653">
              <w:rPr>
                <w:rFonts w:ascii="Verdana" w:hAnsi="Verdana"/>
                <w:sz w:val="18"/>
                <w:szCs w:val="18"/>
              </w:rPr>
              <w:t>1</w:t>
            </w:r>
          </w:p>
        </w:tc>
        <w:tc>
          <w:tcPr>
            <w:tcW w:w="425" w:type="dxa"/>
            <w:tcBorders>
              <w:top w:val="single" w:sz="4" w:space="0" w:color="000000"/>
              <w:left w:val="single" w:sz="4" w:space="0" w:color="000000"/>
              <w:bottom w:val="single" w:sz="4" w:space="0" w:color="000000"/>
            </w:tcBorders>
            <w:shd w:val="clear" w:color="auto" w:fill="auto"/>
          </w:tcPr>
          <w:p w14:paraId="2BC1801E" w14:textId="77777777" w:rsidR="00A60148" w:rsidRPr="00591653" w:rsidRDefault="00A60148" w:rsidP="00F90FDA">
            <w:pPr>
              <w:rPr>
                <w:rFonts w:ascii="Verdana" w:hAnsi="Verdana"/>
                <w:sz w:val="18"/>
                <w:szCs w:val="18"/>
              </w:rPr>
            </w:pPr>
            <w:r w:rsidRPr="00591653">
              <w:rPr>
                <w:rFonts w:ascii="Verdana" w:hAnsi="Verdana"/>
                <w:sz w:val="18"/>
                <w:szCs w:val="18"/>
              </w:rPr>
              <w:t>3</w:t>
            </w:r>
          </w:p>
        </w:tc>
        <w:tc>
          <w:tcPr>
            <w:tcW w:w="567" w:type="dxa"/>
            <w:tcBorders>
              <w:top w:val="single" w:sz="4" w:space="0" w:color="000000"/>
              <w:left w:val="single" w:sz="4" w:space="0" w:color="000000"/>
              <w:bottom w:val="single" w:sz="4" w:space="0" w:color="000000"/>
            </w:tcBorders>
            <w:shd w:val="clear" w:color="auto" w:fill="auto"/>
          </w:tcPr>
          <w:p w14:paraId="395CD8D0" w14:textId="77777777" w:rsidR="00A60148" w:rsidRPr="00591653" w:rsidRDefault="00A60148" w:rsidP="00F90FDA">
            <w:pPr>
              <w:rPr>
                <w:rFonts w:ascii="Verdana" w:hAnsi="Verdana"/>
                <w:sz w:val="18"/>
                <w:szCs w:val="18"/>
              </w:rPr>
            </w:pPr>
            <w:r w:rsidRPr="00591653">
              <w:rPr>
                <w:rFonts w:ascii="Verdana" w:hAnsi="Verdana"/>
                <w:sz w:val="18"/>
                <w:szCs w:val="18"/>
              </w:rPr>
              <w:t>1</w:t>
            </w:r>
          </w:p>
        </w:tc>
        <w:tc>
          <w:tcPr>
            <w:tcW w:w="284" w:type="dxa"/>
            <w:tcBorders>
              <w:top w:val="single" w:sz="4" w:space="0" w:color="000000"/>
              <w:left w:val="single" w:sz="4" w:space="0" w:color="000000"/>
              <w:bottom w:val="single" w:sz="4" w:space="0" w:color="000000"/>
            </w:tcBorders>
            <w:shd w:val="clear" w:color="auto" w:fill="F79646"/>
            <w:vAlign w:val="bottom"/>
          </w:tcPr>
          <w:p w14:paraId="39F67C34" w14:textId="77777777" w:rsidR="00A60148" w:rsidRPr="00591653" w:rsidRDefault="00A60148" w:rsidP="00F90FDA">
            <w:pPr>
              <w:jc w:val="right"/>
              <w:rPr>
                <w:rFonts w:ascii="Verdana" w:hAnsi="Verdana"/>
                <w:color w:val="000000"/>
                <w:sz w:val="18"/>
                <w:szCs w:val="18"/>
              </w:rPr>
            </w:pPr>
            <w:r w:rsidRPr="00591653">
              <w:rPr>
                <w:rFonts w:ascii="Verdana" w:hAnsi="Verdana"/>
                <w:color w:val="000000"/>
                <w:sz w:val="18"/>
                <w:szCs w:val="18"/>
              </w:rPr>
              <w:t>2,8</w:t>
            </w:r>
          </w:p>
        </w:tc>
        <w:tc>
          <w:tcPr>
            <w:tcW w:w="425" w:type="dxa"/>
            <w:tcBorders>
              <w:top w:val="single" w:sz="4" w:space="0" w:color="000000"/>
              <w:left w:val="single" w:sz="4" w:space="0" w:color="000000"/>
              <w:bottom w:val="single" w:sz="4" w:space="0" w:color="000000"/>
            </w:tcBorders>
            <w:shd w:val="clear" w:color="auto" w:fill="auto"/>
          </w:tcPr>
          <w:p w14:paraId="4007AC29" w14:textId="77777777" w:rsidR="00A60148" w:rsidRPr="00591653" w:rsidRDefault="00A60148" w:rsidP="00F90FDA">
            <w:pPr>
              <w:jc w:val="right"/>
              <w:rPr>
                <w:rFonts w:ascii="Verdana" w:hAnsi="Verdana"/>
                <w:sz w:val="18"/>
                <w:szCs w:val="18"/>
              </w:rPr>
            </w:pPr>
            <w:r w:rsidRPr="00591653">
              <w:rPr>
                <w:rFonts w:ascii="Verdana" w:hAnsi="Verdana"/>
                <w:sz w:val="18"/>
                <w:szCs w:val="18"/>
              </w:rPr>
              <w:t>3</w:t>
            </w:r>
          </w:p>
        </w:tc>
        <w:tc>
          <w:tcPr>
            <w:tcW w:w="567" w:type="dxa"/>
            <w:tcBorders>
              <w:top w:val="single" w:sz="4" w:space="0" w:color="000000"/>
              <w:left w:val="single" w:sz="4" w:space="0" w:color="000000"/>
              <w:bottom w:val="single" w:sz="4" w:space="0" w:color="000000"/>
            </w:tcBorders>
            <w:shd w:val="clear" w:color="auto" w:fill="auto"/>
          </w:tcPr>
          <w:p w14:paraId="01646F80" w14:textId="77777777" w:rsidR="00A60148" w:rsidRPr="00591653" w:rsidRDefault="00A60148" w:rsidP="00F90FDA">
            <w:pPr>
              <w:jc w:val="right"/>
              <w:rPr>
                <w:rFonts w:ascii="Verdana" w:hAnsi="Verdana"/>
                <w:sz w:val="18"/>
                <w:szCs w:val="18"/>
              </w:rPr>
            </w:pPr>
            <w:r w:rsidRPr="00591653">
              <w:rPr>
                <w:rFonts w:ascii="Verdana" w:hAnsi="Verdana"/>
                <w:sz w:val="18"/>
                <w:szCs w:val="18"/>
              </w:rPr>
              <w:t>1</w:t>
            </w:r>
          </w:p>
        </w:tc>
        <w:tc>
          <w:tcPr>
            <w:tcW w:w="425" w:type="dxa"/>
            <w:tcBorders>
              <w:top w:val="single" w:sz="4" w:space="0" w:color="000000"/>
              <w:left w:val="single" w:sz="4" w:space="0" w:color="000000"/>
              <w:bottom w:val="single" w:sz="4" w:space="0" w:color="000000"/>
            </w:tcBorders>
            <w:shd w:val="clear" w:color="auto" w:fill="auto"/>
          </w:tcPr>
          <w:p w14:paraId="0516235F" w14:textId="77777777" w:rsidR="00A60148" w:rsidRPr="00591653" w:rsidRDefault="00A60148" w:rsidP="00F90FDA">
            <w:pPr>
              <w:jc w:val="right"/>
              <w:rPr>
                <w:rFonts w:ascii="Verdana" w:hAnsi="Verdana"/>
                <w:sz w:val="18"/>
                <w:szCs w:val="18"/>
              </w:rPr>
            </w:pPr>
            <w:r w:rsidRPr="00591653">
              <w:rPr>
                <w:rFonts w:ascii="Verdana" w:hAnsi="Verdana"/>
                <w:sz w:val="18"/>
                <w:szCs w:val="18"/>
              </w:rPr>
              <w:t>1</w:t>
            </w:r>
          </w:p>
        </w:tc>
        <w:tc>
          <w:tcPr>
            <w:tcW w:w="425" w:type="dxa"/>
            <w:tcBorders>
              <w:top w:val="single" w:sz="4" w:space="0" w:color="000000"/>
              <w:left w:val="single" w:sz="4" w:space="0" w:color="000000"/>
              <w:bottom w:val="single" w:sz="4" w:space="0" w:color="000000"/>
            </w:tcBorders>
            <w:shd w:val="clear" w:color="auto" w:fill="auto"/>
          </w:tcPr>
          <w:p w14:paraId="3D57AAE3" w14:textId="77777777" w:rsidR="00A60148" w:rsidRPr="00591653" w:rsidRDefault="00A60148" w:rsidP="00F90FDA">
            <w:pPr>
              <w:jc w:val="right"/>
              <w:rPr>
                <w:rFonts w:ascii="Verdana" w:hAnsi="Verdana"/>
                <w:sz w:val="18"/>
                <w:szCs w:val="18"/>
              </w:rPr>
            </w:pPr>
            <w:r w:rsidRPr="00591653">
              <w:rPr>
                <w:rFonts w:ascii="Verdana" w:hAnsi="Verdana"/>
                <w:sz w:val="18"/>
                <w:szCs w:val="18"/>
              </w:rPr>
              <w:t>3</w:t>
            </w:r>
          </w:p>
        </w:tc>
        <w:tc>
          <w:tcPr>
            <w:tcW w:w="426" w:type="dxa"/>
            <w:tcBorders>
              <w:top w:val="single" w:sz="4" w:space="0" w:color="000000"/>
              <w:left w:val="single" w:sz="4" w:space="0" w:color="000000"/>
              <w:bottom w:val="single" w:sz="4" w:space="0" w:color="000000"/>
            </w:tcBorders>
            <w:shd w:val="clear" w:color="auto" w:fill="F2DBDB"/>
          </w:tcPr>
          <w:p w14:paraId="67438E5A" w14:textId="77777777" w:rsidR="00A60148" w:rsidRPr="00591653" w:rsidRDefault="00A60148" w:rsidP="00F90FDA">
            <w:pPr>
              <w:jc w:val="right"/>
              <w:rPr>
                <w:rFonts w:ascii="Verdana" w:hAnsi="Verdana"/>
                <w:color w:val="000000"/>
                <w:sz w:val="18"/>
                <w:szCs w:val="18"/>
              </w:rPr>
            </w:pPr>
            <w:r w:rsidRPr="00591653">
              <w:rPr>
                <w:rFonts w:ascii="Verdana" w:hAnsi="Verdana"/>
                <w:color w:val="000000"/>
                <w:sz w:val="18"/>
                <w:szCs w:val="18"/>
              </w:rPr>
              <w:t>2</w:t>
            </w:r>
          </w:p>
        </w:tc>
        <w:tc>
          <w:tcPr>
            <w:tcW w:w="425" w:type="dxa"/>
            <w:tcBorders>
              <w:top w:val="single" w:sz="4" w:space="0" w:color="000000"/>
              <w:left w:val="single" w:sz="4" w:space="0" w:color="000000"/>
              <w:bottom w:val="single" w:sz="4" w:space="0" w:color="000000"/>
              <w:right w:val="single" w:sz="4" w:space="0" w:color="000000"/>
            </w:tcBorders>
          </w:tcPr>
          <w:p w14:paraId="25B90304" w14:textId="77777777" w:rsidR="00A60148" w:rsidRPr="00591653" w:rsidRDefault="00A60148" w:rsidP="00F90FDA">
            <w:pPr>
              <w:jc w:val="right"/>
              <w:rPr>
                <w:rFonts w:ascii="Verdana" w:hAnsi="Verdana"/>
                <w:color w:val="000000"/>
                <w:sz w:val="18"/>
                <w:szCs w:val="18"/>
              </w:rPr>
            </w:pPr>
            <w:r w:rsidRPr="00591653">
              <w:rPr>
                <w:rFonts w:ascii="Verdana" w:hAnsi="Verdana"/>
                <w:color w:val="000000"/>
                <w:sz w:val="18"/>
                <w:szCs w:val="18"/>
              </w:rPr>
              <w:t>3</w:t>
            </w:r>
          </w:p>
        </w:tc>
        <w:tc>
          <w:tcPr>
            <w:tcW w:w="567" w:type="dxa"/>
            <w:tcBorders>
              <w:top w:val="single" w:sz="4" w:space="0" w:color="000000"/>
              <w:left w:val="single" w:sz="4" w:space="0" w:color="000000"/>
              <w:bottom w:val="single" w:sz="4" w:space="0" w:color="000000"/>
            </w:tcBorders>
            <w:shd w:val="clear" w:color="auto" w:fill="auto"/>
          </w:tcPr>
          <w:p w14:paraId="45B56EA5" w14:textId="77777777" w:rsidR="00A60148" w:rsidRPr="00591653" w:rsidRDefault="00A60148" w:rsidP="00F90FDA">
            <w:pPr>
              <w:jc w:val="right"/>
              <w:rPr>
                <w:rFonts w:ascii="Verdana" w:hAnsi="Verdana"/>
                <w:color w:val="000000"/>
                <w:sz w:val="18"/>
                <w:szCs w:val="18"/>
              </w:rPr>
            </w:pPr>
            <w:r w:rsidRPr="00591653">
              <w:rPr>
                <w:rFonts w:ascii="Verdana" w:hAnsi="Verdana"/>
                <w:color w:val="000000"/>
                <w:sz w:val="18"/>
                <w:szCs w:val="18"/>
              </w:rPr>
              <w:t>7,8</w:t>
            </w:r>
          </w:p>
        </w:tc>
        <w:tc>
          <w:tcPr>
            <w:tcW w:w="3992" w:type="dxa"/>
            <w:tcBorders>
              <w:left w:val="single" w:sz="4" w:space="0" w:color="000000"/>
            </w:tcBorders>
            <w:shd w:val="clear" w:color="auto" w:fill="auto"/>
          </w:tcPr>
          <w:p w14:paraId="5C6280A3" w14:textId="77777777" w:rsidR="00A60148" w:rsidRPr="00591653" w:rsidRDefault="00A60148" w:rsidP="00F90FDA">
            <w:pPr>
              <w:snapToGrid w:val="0"/>
              <w:rPr>
                <w:rFonts w:ascii="Verdana" w:hAnsi="Verdana"/>
                <w:sz w:val="18"/>
                <w:szCs w:val="18"/>
              </w:rPr>
            </w:pPr>
          </w:p>
        </w:tc>
      </w:tr>
      <w:tr w:rsidR="00FB2E97" w:rsidRPr="00591653" w14:paraId="23741E96" w14:textId="77777777" w:rsidTr="00FB2E97">
        <w:trPr>
          <w:gridAfter w:val="1"/>
          <w:wAfter w:w="18" w:type="dxa"/>
        </w:trPr>
        <w:tc>
          <w:tcPr>
            <w:tcW w:w="425" w:type="dxa"/>
            <w:tcBorders>
              <w:top w:val="single" w:sz="4" w:space="0" w:color="000000"/>
              <w:left w:val="single" w:sz="4" w:space="0" w:color="000000"/>
              <w:bottom w:val="single" w:sz="4" w:space="0" w:color="000000"/>
            </w:tcBorders>
            <w:shd w:val="clear" w:color="auto" w:fill="92D050"/>
          </w:tcPr>
          <w:p w14:paraId="4594EC3F" w14:textId="77777777" w:rsidR="00A60148" w:rsidRPr="00591653" w:rsidRDefault="00A60148" w:rsidP="00F90FDA">
            <w:pPr>
              <w:rPr>
                <w:rFonts w:ascii="Verdana" w:hAnsi="Verdana"/>
                <w:sz w:val="18"/>
                <w:szCs w:val="18"/>
              </w:rPr>
            </w:pPr>
          </w:p>
        </w:tc>
        <w:tc>
          <w:tcPr>
            <w:tcW w:w="4253" w:type="dxa"/>
            <w:tcBorders>
              <w:top w:val="single" w:sz="4" w:space="0" w:color="000000"/>
              <w:left w:val="single" w:sz="4" w:space="0" w:color="000000"/>
              <w:bottom w:val="single" w:sz="4" w:space="0" w:color="000000"/>
            </w:tcBorders>
            <w:shd w:val="clear" w:color="auto" w:fill="92D050"/>
          </w:tcPr>
          <w:p w14:paraId="7D37F3C4" w14:textId="77777777" w:rsidR="00A60148" w:rsidRPr="00591653" w:rsidRDefault="00A60148" w:rsidP="00F90FDA">
            <w:pPr>
              <w:rPr>
                <w:rFonts w:ascii="Verdana" w:hAnsi="Verdana"/>
                <w:sz w:val="18"/>
                <w:szCs w:val="18"/>
              </w:rPr>
            </w:pPr>
            <w:r w:rsidRPr="00591653">
              <w:rPr>
                <w:rFonts w:ascii="Verdana" w:hAnsi="Verdana"/>
                <w:sz w:val="18"/>
                <w:szCs w:val="18"/>
              </w:rPr>
              <w:t>AREA B – AFFIDAMENTO DI LAVORI, SERVIZI E FORNITURE NELLE SCUOLE STATALI</w:t>
            </w:r>
          </w:p>
        </w:tc>
        <w:tc>
          <w:tcPr>
            <w:tcW w:w="425" w:type="dxa"/>
            <w:tcBorders>
              <w:top w:val="single" w:sz="4" w:space="0" w:color="000000"/>
              <w:left w:val="single" w:sz="4" w:space="0" w:color="000000"/>
              <w:bottom w:val="single" w:sz="4" w:space="0" w:color="000000"/>
            </w:tcBorders>
            <w:shd w:val="clear" w:color="auto" w:fill="92D050"/>
          </w:tcPr>
          <w:p w14:paraId="668F9FF6" w14:textId="77777777" w:rsidR="00A60148" w:rsidRPr="00591653" w:rsidRDefault="00A60148" w:rsidP="00F90FDA">
            <w:pPr>
              <w:rPr>
                <w:rFonts w:ascii="Verdana" w:hAnsi="Verdana"/>
                <w:sz w:val="18"/>
                <w:szCs w:val="18"/>
              </w:rPr>
            </w:pPr>
          </w:p>
        </w:tc>
        <w:tc>
          <w:tcPr>
            <w:tcW w:w="426" w:type="dxa"/>
            <w:tcBorders>
              <w:top w:val="single" w:sz="4" w:space="0" w:color="000000"/>
              <w:left w:val="single" w:sz="4" w:space="0" w:color="000000"/>
              <w:bottom w:val="single" w:sz="4" w:space="0" w:color="000000"/>
            </w:tcBorders>
            <w:shd w:val="clear" w:color="auto" w:fill="92D050"/>
          </w:tcPr>
          <w:p w14:paraId="2EF880A7" w14:textId="77777777" w:rsidR="00A60148" w:rsidRPr="00591653" w:rsidRDefault="00A60148" w:rsidP="00F90FDA">
            <w:pPr>
              <w:rPr>
                <w:rFonts w:ascii="Verdana" w:hAnsi="Verdana"/>
                <w:sz w:val="18"/>
                <w:szCs w:val="18"/>
              </w:rPr>
            </w:pPr>
          </w:p>
        </w:tc>
        <w:tc>
          <w:tcPr>
            <w:tcW w:w="425" w:type="dxa"/>
            <w:tcBorders>
              <w:top w:val="single" w:sz="4" w:space="0" w:color="000000"/>
              <w:left w:val="single" w:sz="4" w:space="0" w:color="000000"/>
              <w:bottom w:val="single" w:sz="4" w:space="0" w:color="000000"/>
            </w:tcBorders>
            <w:shd w:val="clear" w:color="auto" w:fill="92D050"/>
          </w:tcPr>
          <w:p w14:paraId="0E6C49CF" w14:textId="77777777" w:rsidR="00A60148" w:rsidRPr="00591653" w:rsidRDefault="00A60148" w:rsidP="00F90FDA">
            <w:pPr>
              <w:rPr>
                <w:rFonts w:ascii="Verdana" w:hAnsi="Verdana"/>
                <w:sz w:val="18"/>
                <w:szCs w:val="18"/>
              </w:rPr>
            </w:pPr>
          </w:p>
        </w:tc>
        <w:tc>
          <w:tcPr>
            <w:tcW w:w="425" w:type="dxa"/>
            <w:tcBorders>
              <w:top w:val="single" w:sz="4" w:space="0" w:color="000000"/>
              <w:left w:val="single" w:sz="4" w:space="0" w:color="000000"/>
              <w:bottom w:val="single" w:sz="4" w:space="0" w:color="000000"/>
            </w:tcBorders>
            <w:shd w:val="clear" w:color="auto" w:fill="92D050"/>
          </w:tcPr>
          <w:p w14:paraId="6B583415" w14:textId="77777777" w:rsidR="00A60148" w:rsidRPr="00591653" w:rsidRDefault="00A60148" w:rsidP="00F90FDA">
            <w:pPr>
              <w:rPr>
                <w:rFonts w:ascii="Verdana" w:hAnsi="Verdana"/>
                <w:sz w:val="18"/>
                <w:szCs w:val="18"/>
              </w:rPr>
            </w:pPr>
          </w:p>
        </w:tc>
        <w:tc>
          <w:tcPr>
            <w:tcW w:w="567" w:type="dxa"/>
            <w:tcBorders>
              <w:top w:val="single" w:sz="4" w:space="0" w:color="000000"/>
              <w:left w:val="single" w:sz="4" w:space="0" w:color="000000"/>
              <w:bottom w:val="single" w:sz="4" w:space="0" w:color="000000"/>
            </w:tcBorders>
            <w:shd w:val="clear" w:color="auto" w:fill="92D050"/>
          </w:tcPr>
          <w:p w14:paraId="31D2F813" w14:textId="77777777" w:rsidR="00A60148" w:rsidRPr="00591653" w:rsidRDefault="00A60148" w:rsidP="00F90FDA">
            <w:pPr>
              <w:rPr>
                <w:rFonts w:ascii="Verdana" w:hAnsi="Verdana"/>
                <w:sz w:val="18"/>
                <w:szCs w:val="18"/>
              </w:rPr>
            </w:pPr>
          </w:p>
        </w:tc>
        <w:tc>
          <w:tcPr>
            <w:tcW w:w="284" w:type="dxa"/>
            <w:tcBorders>
              <w:top w:val="single" w:sz="4" w:space="0" w:color="000000"/>
              <w:left w:val="single" w:sz="4" w:space="0" w:color="000000"/>
              <w:bottom w:val="single" w:sz="4" w:space="0" w:color="000000"/>
            </w:tcBorders>
            <w:shd w:val="clear" w:color="auto" w:fill="92D050"/>
            <w:vAlign w:val="bottom"/>
          </w:tcPr>
          <w:p w14:paraId="0583C0DB" w14:textId="77777777" w:rsidR="00A60148" w:rsidRPr="00591653" w:rsidRDefault="00A60148" w:rsidP="00F90FDA">
            <w:pPr>
              <w:jc w:val="right"/>
              <w:rPr>
                <w:rFonts w:ascii="Verdana" w:hAnsi="Verdana"/>
                <w:color w:val="000000"/>
                <w:sz w:val="18"/>
                <w:szCs w:val="18"/>
              </w:rPr>
            </w:pPr>
          </w:p>
        </w:tc>
        <w:tc>
          <w:tcPr>
            <w:tcW w:w="425" w:type="dxa"/>
            <w:tcBorders>
              <w:top w:val="single" w:sz="4" w:space="0" w:color="000000"/>
              <w:left w:val="single" w:sz="4" w:space="0" w:color="000000"/>
              <w:bottom w:val="single" w:sz="4" w:space="0" w:color="000000"/>
            </w:tcBorders>
            <w:shd w:val="clear" w:color="auto" w:fill="92D050"/>
          </w:tcPr>
          <w:p w14:paraId="2A8A3DC5" w14:textId="77777777" w:rsidR="00A60148" w:rsidRPr="00591653" w:rsidRDefault="00A60148" w:rsidP="00F90FDA">
            <w:pPr>
              <w:jc w:val="right"/>
              <w:rPr>
                <w:rFonts w:ascii="Verdana" w:hAnsi="Verdana"/>
                <w:sz w:val="18"/>
                <w:szCs w:val="18"/>
              </w:rPr>
            </w:pPr>
          </w:p>
        </w:tc>
        <w:tc>
          <w:tcPr>
            <w:tcW w:w="567" w:type="dxa"/>
            <w:tcBorders>
              <w:top w:val="single" w:sz="4" w:space="0" w:color="000000"/>
              <w:left w:val="single" w:sz="4" w:space="0" w:color="000000"/>
              <w:bottom w:val="single" w:sz="4" w:space="0" w:color="000000"/>
            </w:tcBorders>
            <w:shd w:val="clear" w:color="auto" w:fill="92D050"/>
          </w:tcPr>
          <w:p w14:paraId="1470687D" w14:textId="77777777" w:rsidR="00A60148" w:rsidRPr="00591653" w:rsidRDefault="00A60148" w:rsidP="00F90FDA">
            <w:pPr>
              <w:jc w:val="right"/>
              <w:rPr>
                <w:rFonts w:ascii="Verdana" w:hAnsi="Verdana"/>
                <w:sz w:val="18"/>
                <w:szCs w:val="18"/>
              </w:rPr>
            </w:pPr>
          </w:p>
        </w:tc>
        <w:tc>
          <w:tcPr>
            <w:tcW w:w="425" w:type="dxa"/>
            <w:tcBorders>
              <w:top w:val="single" w:sz="4" w:space="0" w:color="000000"/>
              <w:left w:val="single" w:sz="4" w:space="0" w:color="000000"/>
              <w:bottom w:val="single" w:sz="4" w:space="0" w:color="000000"/>
            </w:tcBorders>
            <w:shd w:val="clear" w:color="auto" w:fill="92D050"/>
          </w:tcPr>
          <w:p w14:paraId="3765468C" w14:textId="77777777" w:rsidR="00A60148" w:rsidRPr="00591653" w:rsidRDefault="00A60148" w:rsidP="00F90FDA">
            <w:pPr>
              <w:jc w:val="right"/>
              <w:rPr>
                <w:rFonts w:ascii="Verdana" w:hAnsi="Verdana"/>
                <w:sz w:val="18"/>
                <w:szCs w:val="18"/>
              </w:rPr>
            </w:pPr>
          </w:p>
        </w:tc>
        <w:tc>
          <w:tcPr>
            <w:tcW w:w="425" w:type="dxa"/>
            <w:tcBorders>
              <w:top w:val="single" w:sz="4" w:space="0" w:color="000000"/>
              <w:left w:val="single" w:sz="4" w:space="0" w:color="000000"/>
              <w:bottom w:val="single" w:sz="4" w:space="0" w:color="000000"/>
            </w:tcBorders>
            <w:shd w:val="clear" w:color="auto" w:fill="92D050"/>
          </w:tcPr>
          <w:p w14:paraId="4350391C" w14:textId="77777777" w:rsidR="00A60148" w:rsidRPr="00591653" w:rsidRDefault="00A60148" w:rsidP="00F90FDA">
            <w:pPr>
              <w:jc w:val="right"/>
              <w:rPr>
                <w:rFonts w:ascii="Verdana" w:hAnsi="Verdana"/>
                <w:sz w:val="18"/>
                <w:szCs w:val="18"/>
              </w:rPr>
            </w:pPr>
          </w:p>
        </w:tc>
        <w:tc>
          <w:tcPr>
            <w:tcW w:w="426" w:type="dxa"/>
            <w:tcBorders>
              <w:top w:val="single" w:sz="4" w:space="0" w:color="000000"/>
              <w:left w:val="single" w:sz="4" w:space="0" w:color="000000"/>
              <w:bottom w:val="single" w:sz="4" w:space="0" w:color="000000"/>
            </w:tcBorders>
            <w:shd w:val="clear" w:color="auto" w:fill="92D050"/>
          </w:tcPr>
          <w:p w14:paraId="77ABAF40" w14:textId="77777777" w:rsidR="00A60148" w:rsidRPr="00591653" w:rsidRDefault="00A60148" w:rsidP="00F90FDA">
            <w:pPr>
              <w:jc w:val="right"/>
              <w:rPr>
                <w:rFonts w:ascii="Verdana" w:hAnsi="Verdana"/>
                <w:color w:val="000000"/>
                <w:sz w:val="18"/>
                <w:szCs w:val="18"/>
              </w:rPr>
            </w:pPr>
          </w:p>
        </w:tc>
        <w:tc>
          <w:tcPr>
            <w:tcW w:w="425" w:type="dxa"/>
            <w:tcBorders>
              <w:top w:val="single" w:sz="4" w:space="0" w:color="000000"/>
              <w:left w:val="single" w:sz="4" w:space="0" w:color="000000"/>
              <w:bottom w:val="single" w:sz="4" w:space="0" w:color="000000"/>
              <w:right w:val="single" w:sz="4" w:space="0" w:color="000000"/>
            </w:tcBorders>
            <w:shd w:val="clear" w:color="auto" w:fill="92D050"/>
          </w:tcPr>
          <w:p w14:paraId="106F206A" w14:textId="77777777" w:rsidR="00A60148" w:rsidRPr="00591653" w:rsidRDefault="00A60148" w:rsidP="00F90FDA">
            <w:pPr>
              <w:jc w:val="right"/>
              <w:rPr>
                <w:rFonts w:ascii="Verdana" w:hAnsi="Verdana"/>
                <w:color w:val="000000"/>
                <w:sz w:val="18"/>
                <w:szCs w:val="18"/>
              </w:rPr>
            </w:pPr>
            <w:r w:rsidRPr="00591653">
              <w:rPr>
                <w:rFonts w:ascii="Verdana" w:hAnsi="Verdana"/>
                <w:color w:val="000000"/>
                <w:sz w:val="18"/>
                <w:szCs w:val="18"/>
              </w:rPr>
              <w:t> </w:t>
            </w:r>
          </w:p>
        </w:tc>
        <w:tc>
          <w:tcPr>
            <w:tcW w:w="567" w:type="dxa"/>
            <w:tcBorders>
              <w:top w:val="single" w:sz="4" w:space="0" w:color="000000"/>
              <w:left w:val="single" w:sz="4" w:space="0" w:color="000000"/>
              <w:bottom w:val="single" w:sz="4" w:space="0" w:color="000000"/>
            </w:tcBorders>
            <w:shd w:val="clear" w:color="auto" w:fill="92D050"/>
          </w:tcPr>
          <w:p w14:paraId="123B4738" w14:textId="77777777" w:rsidR="00A60148" w:rsidRPr="00591653" w:rsidRDefault="00A60148" w:rsidP="00F90FDA">
            <w:pPr>
              <w:jc w:val="right"/>
              <w:rPr>
                <w:rFonts w:ascii="Verdana" w:hAnsi="Verdana"/>
                <w:color w:val="000000"/>
                <w:sz w:val="18"/>
                <w:szCs w:val="18"/>
              </w:rPr>
            </w:pPr>
          </w:p>
        </w:tc>
        <w:tc>
          <w:tcPr>
            <w:tcW w:w="3992" w:type="dxa"/>
            <w:tcBorders>
              <w:left w:val="single" w:sz="4" w:space="0" w:color="000000"/>
            </w:tcBorders>
            <w:shd w:val="clear" w:color="auto" w:fill="auto"/>
          </w:tcPr>
          <w:p w14:paraId="0727F87A" w14:textId="77777777" w:rsidR="00A60148" w:rsidRPr="00591653" w:rsidRDefault="00A60148" w:rsidP="00F90FDA">
            <w:pPr>
              <w:rPr>
                <w:rFonts w:ascii="Verdana" w:hAnsi="Verdana"/>
                <w:sz w:val="18"/>
                <w:szCs w:val="18"/>
              </w:rPr>
            </w:pPr>
          </w:p>
        </w:tc>
      </w:tr>
      <w:tr w:rsidR="00A60148" w:rsidRPr="00591653" w14:paraId="010DBC8E" w14:textId="77777777" w:rsidTr="00FB2E97">
        <w:trPr>
          <w:gridAfter w:val="1"/>
          <w:wAfter w:w="18" w:type="dxa"/>
          <w:trHeight w:val="224"/>
        </w:trPr>
        <w:tc>
          <w:tcPr>
            <w:tcW w:w="425" w:type="dxa"/>
            <w:tcBorders>
              <w:top w:val="single" w:sz="4" w:space="0" w:color="000000"/>
              <w:left w:val="single" w:sz="4" w:space="0" w:color="000000"/>
              <w:bottom w:val="single" w:sz="4" w:space="0" w:color="000000"/>
            </w:tcBorders>
            <w:shd w:val="clear" w:color="auto" w:fill="auto"/>
          </w:tcPr>
          <w:p w14:paraId="38C63829" w14:textId="77777777" w:rsidR="00A60148" w:rsidRPr="00591653" w:rsidRDefault="00592514" w:rsidP="00F90FDA">
            <w:pPr>
              <w:rPr>
                <w:rFonts w:ascii="Verdana" w:hAnsi="Verdana"/>
                <w:i/>
                <w:sz w:val="18"/>
                <w:szCs w:val="18"/>
              </w:rPr>
            </w:pPr>
            <w:proofErr w:type="spellStart"/>
            <w:r w:rsidRPr="00591653">
              <w:rPr>
                <w:rFonts w:ascii="Verdana" w:hAnsi="Verdana"/>
                <w:i/>
                <w:sz w:val="18"/>
                <w:szCs w:val="18"/>
              </w:rPr>
              <w:t>B6</w:t>
            </w:r>
            <w:proofErr w:type="spellEnd"/>
          </w:p>
        </w:tc>
        <w:tc>
          <w:tcPr>
            <w:tcW w:w="4253" w:type="dxa"/>
            <w:tcBorders>
              <w:top w:val="single" w:sz="4" w:space="0" w:color="000000"/>
              <w:left w:val="single" w:sz="4" w:space="0" w:color="000000"/>
              <w:bottom w:val="single" w:sz="4" w:space="0" w:color="000000"/>
            </w:tcBorders>
            <w:shd w:val="clear" w:color="auto" w:fill="auto"/>
          </w:tcPr>
          <w:p w14:paraId="2765444E" w14:textId="77777777" w:rsidR="00A60148" w:rsidRPr="00591653" w:rsidRDefault="00A60148" w:rsidP="00F90FDA">
            <w:pPr>
              <w:rPr>
                <w:rFonts w:ascii="Verdana" w:hAnsi="Verdana"/>
                <w:sz w:val="18"/>
                <w:szCs w:val="18"/>
              </w:rPr>
            </w:pPr>
            <w:r w:rsidRPr="00591653">
              <w:rPr>
                <w:rFonts w:ascii="Verdana" w:hAnsi="Verdana"/>
                <w:sz w:val="18"/>
                <w:szCs w:val="18"/>
              </w:rPr>
              <w:t xml:space="preserve">Affidamento </w:t>
            </w:r>
            <w:proofErr w:type="gramStart"/>
            <w:r w:rsidRPr="00591653">
              <w:rPr>
                <w:rFonts w:ascii="Verdana" w:hAnsi="Verdana"/>
                <w:sz w:val="18"/>
                <w:szCs w:val="18"/>
              </w:rPr>
              <w:t>lavori ,</w:t>
            </w:r>
            <w:proofErr w:type="gramEnd"/>
            <w:r w:rsidRPr="00591653">
              <w:rPr>
                <w:rFonts w:ascii="Verdana" w:hAnsi="Verdana"/>
                <w:sz w:val="18"/>
                <w:szCs w:val="18"/>
              </w:rPr>
              <w:t xml:space="preserve"> servizi e forniture </w:t>
            </w:r>
          </w:p>
        </w:tc>
        <w:tc>
          <w:tcPr>
            <w:tcW w:w="425" w:type="dxa"/>
            <w:tcBorders>
              <w:top w:val="single" w:sz="4" w:space="0" w:color="000000"/>
              <w:left w:val="single" w:sz="4" w:space="0" w:color="000000"/>
              <w:bottom w:val="single" w:sz="4" w:space="0" w:color="000000"/>
            </w:tcBorders>
            <w:shd w:val="clear" w:color="auto" w:fill="auto"/>
          </w:tcPr>
          <w:p w14:paraId="72FA1BC8" w14:textId="77777777" w:rsidR="00A60148" w:rsidRPr="00591653" w:rsidRDefault="00A60148" w:rsidP="00F90FDA">
            <w:pPr>
              <w:rPr>
                <w:rFonts w:ascii="Verdana" w:hAnsi="Verdana"/>
                <w:i/>
                <w:sz w:val="18"/>
                <w:szCs w:val="18"/>
              </w:rPr>
            </w:pPr>
            <w:r w:rsidRPr="00591653">
              <w:rPr>
                <w:rFonts w:ascii="Verdana" w:hAnsi="Verdana"/>
                <w:i/>
                <w:sz w:val="18"/>
                <w:szCs w:val="18"/>
              </w:rPr>
              <w:t>2</w:t>
            </w:r>
          </w:p>
        </w:tc>
        <w:tc>
          <w:tcPr>
            <w:tcW w:w="426" w:type="dxa"/>
            <w:tcBorders>
              <w:top w:val="single" w:sz="4" w:space="0" w:color="000000"/>
              <w:left w:val="single" w:sz="4" w:space="0" w:color="000000"/>
              <w:bottom w:val="single" w:sz="4" w:space="0" w:color="000000"/>
            </w:tcBorders>
            <w:shd w:val="clear" w:color="auto" w:fill="auto"/>
          </w:tcPr>
          <w:p w14:paraId="0008B162" w14:textId="77777777" w:rsidR="00A60148" w:rsidRPr="00591653" w:rsidRDefault="00A60148" w:rsidP="00F90FDA">
            <w:pPr>
              <w:rPr>
                <w:rFonts w:ascii="Verdana" w:hAnsi="Verdana"/>
                <w:i/>
                <w:sz w:val="18"/>
                <w:szCs w:val="18"/>
              </w:rPr>
            </w:pPr>
            <w:r w:rsidRPr="00591653">
              <w:rPr>
                <w:rFonts w:ascii="Verdana" w:hAnsi="Verdana"/>
                <w:i/>
                <w:sz w:val="18"/>
                <w:szCs w:val="18"/>
              </w:rPr>
              <w:t>5</w:t>
            </w:r>
          </w:p>
        </w:tc>
        <w:tc>
          <w:tcPr>
            <w:tcW w:w="425" w:type="dxa"/>
            <w:tcBorders>
              <w:top w:val="single" w:sz="4" w:space="0" w:color="000000"/>
              <w:left w:val="single" w:sz="4" w:space="0" w:color="000000"/>
              <w:bottom w:val="single" w:sz="4" w:space="0" w:color="000000"/>
            </w:tcBorders>
            <w:shd w:val="clear" w:color="auto" w:fill="auto"/>
          </w:tcPr>
          <w:p w14:paraId="6889BB77" w14:textId="77777777" w:rsidR="00A60148" w:rsidRPr="00591653" w:rsidRDefault="00A60148" w:rsidP="00F90FDA">
            <w:pPr>
              <w:rPr>
                <w:rFonts w:ascii="Verdana" w:hAnsi="Verdana"/>
                <w:i/>
                <w:sz w:val="18"/>
                <w:szCs w:val="18"/>
              </w:rPr>
            </w:pPr>
            <w:r w:rsidRPr="00591653">
              <w:rPr>
                <w:rFonts w:ascii="Verdana" w:hAnsi="Verdana"/>
                <w:i/>
                <w:sz w:val="18"/>
                <w:szCs w:val="18"/>
              </w:rPr>
              <w:t>1</w:t>
            </w:r>
          </w:p>
        </w:tc>
        <w:tc>
          <w:tcPr>
            <w:tcW w:w="425" w:type="dxa"/>
            <w:tcBorders>
              <w:top w:val="single" w:sz="4" w:space="0" w:color="000000"/>
              <w:left w:val="single" w:sz="4" w:space="0" w:color="000000"/>
              <w:bottom w:val="single" w:sz="4" w:space="0" w:color="000000"/>
            </w:tcBorders>
            <w:shd w:val="clear" w:color="auto" w:fill="auto"/>
          </w:tcPr>
          <w:p w14:paraId="06E9AD49" w14:textId="77777777" w:rsidR="00A60148" w:rsidRPr="00591653" w:rsidRDefault="00A60148" w:rsidP="00F90FDA">
            <w:pPr>
              <w:rPr>
                <w:rFonts w:ascii="Verdana" w:hAnsi="Verdana"/>
                <w:i/>
                <w:sz w:val="18"/>
                <w:szCs w:val="18"/>
              </w:rPr>
            </w:pPr>
            <w:r w:rsidRPr="00591653">
              <w:rPr>
                <w:rFonts w:ascii="Verdana" w:hAnsi="Verdana"/>
                <w:i/>
                <w:sz w:val="18"/>
                <w:szCs w:val="18"/>
              </w:rPr>
              <w:t>5</w:t>
            </w:r>
          </w:p>
        </w:tc>
        <w:tc>
          <w:tcPr>
            <w:tcW w:w="567" w:type="dxa"/>
            <w:tcBorders>
              <w:top w:val="single" w:sz="4" w:space="0" w:color="000000"/>
              <w:left w:val="single" w:sz="4" w:space="0" w:color="000000"/>
              <w:bottom w:val="single" w:sz="4" w:space="0" w:color="000000"/>
            </w:tcBorders>
            <w:shd w:val="clear" w:color="auto" w:fill="auto"/>
          </w:tcPr>
          <w:p w14:paraId="4DA97D98" w14:textId="77777777" w:rsidR="00A60148" w:rsidRPr="00591653" w:rsidRDefault="00A60148" w:rsidP="00F90FDA">
            <w:pPr>
              <w:rPr>
                <w:rFonts w:ascii="Verdana" w:hAnsi="Verdana"/>
                <w:i/>
                <w:sz w:val="18"/>
                <w:szCs w:val="18"/>
              </w:rPr>
            </w:pPr>
            <w:r w:rsidRPr="00591653">
              <w:rPr>
                <w:rFonts w:ascii="Verdana" w:hAnsi="Verdana"/>
                <w:i/>
                <w:sz w:val="18"/>
                <w:szCs w:val="18"/>
              </w:rPr>
              <w:t>5</w:t>
            </w:r>
          </w:p>
        </w:tc>
        <w:tc>
          <w:tcPr>
            <w:tcW w:w="284" w:type="dxa"/>
            <w:tcBorders>
              <w:top w:val="single" w:sz="4" w:space="0" w:color="000000"/>
              <w:left w:val="single" w:sz="4" w:space="0" w:color="000000"/>
              <w:bottom w:val="single" w:sz="4" w:space="0" w:color="000000"/>
            </w:tcBorders>
            <w:shd w:val="clear" w:color="auto" w:fill="F79646"/>
            <w:vAlign w:val="bottom"/>
          </w:tcPr>
          <w:p w14:paraId="7A441345" w14:textId="77777777" w:rsidR="00A60148" w:rsidRPr="00591653" w:rsidRDefault="00A60148" w:rsidP="00F90FDA">
            <w:pPr>
              <w:jc w:val="right"/>
              <w:rPr>
                <w:rFonts w:ascii="Verdana" w:hAnsi="Verdana"/>
                <w:color w:val="000000"/>
                <w:sz w:val="18"/>
                <w:szCs w:val="18"/>
              </w:rPr>
            </w:pPr>
            <w:r w:rsidRPr="00591653">
              <w:rPr>
                <w:rFonts w:ascii="Verdana" w:hAnsi="Verdana"/>
                <w:color w:val="000000"/>
                <w:sz w:val="18"/>
                <w:szCs w:val="18"/>
              </w:rPr>
              <w:t>3,6</w:t>
            </w:r>
          </w:p>
        </w:tc>
        <w:tc>
          <w:tcPr>
            <w:tcW w:w="425" w:type="dxa"/>
            <w:tcBorders>
              <w:top w:val="single" w:sz="4" w:space="0" w:color="000000"/>
              <w:left w:val="single" w:sz="4" w:space="0" w:color="000000"/>
              <w:bottom w:val="single" w:sz="4" w:space="0" w:color="000000"/>
            </w:tcBorders>
            <w:shd w:val="clear" w:color="auto" w:fill="auto"/>
          </w:tcPr>
          <w:p w14:paraId="20A44337" w14:textId="77777777" w:rsidR="00A60148" w:rsidRPr="00591653" w:rsidRDefault="00A60148" w:rsidP="00F90FDA">
            <w:pPr>
              <w:jc w:val="right"/>
              <w:rPr>
                <w:rFonts w:ascii="Verdana" w:hAnsi="Verdana"/>
                <w:i/>
                <w:sz w:val="18"/>
                <w:szCs w:val="18"/>
              </w:rPr>
            </w:pPr>
            <w:r w:rsidRPr="00591653">
              <w:rPr>
                <w:rFonts w:ascii="Verdana" w:hAnsi="Verdana"/>
                <w:i/>
                <w:sz w:val="18"/>
                <w:szCs w:val="18"/>
              </w:rPr>
              <w:t>3</w:t>
            </w:r>
          </w:p>
        </w:tc>
        <w:tc>
          <w:tcPr>
            <w:tcW w:w="567" w:type="dxa"/>
            <w:tcBorders>
              <w:top w:val="single" w:sz="4" w:space="0" w:color="000000"/>
              <w:left w:val="single" w:sz="4" w:space="0" w:color="000000"/>
              <w:bottom w:val="single" w:sz="4" w:space="0" w:color="000000"/>
            </w:tcBorders>
            <w:shd w:val="clear" w:color="auto" w:fill="auto"/>
          </w:tcPr>
          <w:p w14:paraId="58B36647" w14:textId="77777777" w:rsidR="00A60148" w:rsidRPr="00591653" w:rsidRDefault="00A60148" w:rsidP="00F90FDA">
            <w:pPr>
              <w:jc w:val="right"/>
              <w:rPr>
                <w:rFonts w:ascii="Verdana" w:hAnsi="Verdana"/>
                <w:i/>
                <w:sz w:val="18"/>
                <w:szCs w:val="18"/>
              </w:rPr>
            </w:pPr>
            <w:r w:rsidRPr="00591653">
              <w:rPr>
                <w:rFonts w:ascii="Verdana" w:hAnsi="Verdana"/>
                <w:i/>
                <w:sz w:val="18"/>
                <w:szCs w:val="18"/>
              </w:rPr>
              <w:t>5</w:t>
            </w:r>
          </w:p>
        </w:tc>
        <w:tc>
          <w:tcPr>
            <w:tcW w:w="425" w:type="dxa"/>
            <w:tcBorders>
              <w:top w:val="single" w:sz="4" w:space="0" w:color="000000"/>
              <w:left w:val="single" w:sz="4" w:space="0" w:color="000000"/>
              <w:bottom w:val="single" w:sz="4" w:space="0" w:color="000000"/>
            </w:tcBorders>
            <w:shd w:val="clear" w:color="auto" w:fill="auto"/>
          </w:tcPr>
          <w:p w14:paraId="75678EB3" w14:textId="77777777" w:rsidR="00A60148" w:rsidRPr="00591653" w:rsidRDefault="00A60148" w:rsidP="00F90FDA">
            <w:pPr>
              <w:jc w:val="right"/>
              <w:rPr>
                <w:rFonts w:ascii="Verdana" w:hAnsi="Verdana"/>
                <w:i/>
                <w:sz w:val="18"/>
                <w:szCs w:val="18"/>
              </w:rPr>
            </w:pPr>
            <w:r w:rsidRPr="00591653">
              <w:rPr>
                <w:rFonts w:ascii="Verdana" w:hAnsi="Verdana"/>
                <w:i/>
                <w:sz w:val="18"/>
                <w:szCs w:val="18"/>
              </w:rPr>
              <w:t>2</w:t>
            </w:r>
          </w:p>
        </w:tc>
        <w:tc>
          <w:tcPr>
            <w:tcW w:w="425" w:type="dxa"/>
            <w:tcBorders>
              <w:top w:val="single" w:sz="4" w:space="0" w:color="000000"/>
              <w:left w:val="single" w:sz="4" w:space="0" w:color="000000"/>
              <w:bottom w:val="single" w:sz="4" w:space="0" w:color="000000"/>
            </w:tcBorders>
            <w:shd w:val="clear" w:color="auto" w:fill="auto"/>
          </w:tcPr>
          <w:p w14:paraId="20DA7239" w14:textId="77777777" w:rsidR="00A60148" w:rsidRPr="00591653" w:rsidRDefault="00A60148" w:rsidP="00F90FDA">
            <w:pPr>
              <w:jc w:val="right"/>
              <w:rPr>
                <w:rFonts w:ascii="Verdana" w:hAnsi="Verdana"/>
                <w:i/>
                <w:sz w:val="18"/>
                <w:szCs w:val="18"/>
              </w:rPr>
            </w:pPr>
            <w:r w:rsidRPr="00591653">
              <w:rPr>
                <w:rFonts w:ascii="Verdana" w:hAnsi="Verdana"/>
                <w:i/>
                <w:sz w:val="18"/>
                <w:szCs w:val="18"/>
              </w:rPr>
              <w:t>3</w:t>
            </w:r>
          </w:p>
        </w:tc>
        <w:tc>
          <w:tcPr>
            <w:tcW w:w="426" w:type="dxa"/>
            <w:tcBorders>
              <w:top w:val="single" w:sz="4" w:space="0" w:color="000000"/>
              <w:left w:val="single" w:sz="4" w:space="0" w:color="000000"/>
              <w:bottom w:val="single" w:sz="4" w:space="0" w:color="000000"/>
            </w:tcBorders>
            <w:shd w:val="clear" w:color="auto" w:fill="F2DBDB"/>
          </w:tcPr>
          <w:p w14:paraId="775CBEA9" w14:textId="77777777" w:rsidR="00A60148" w:rsidRPr="00591653" w:rsidRDefault="00A60148" w:rsidP="00F90FDA">
            <w:pPr>
              <w:jc w:val="right"/>
              <w:rPr>
                <w:rFonts w:ascii="Verdana" w:hAnsi="Verdana"/>
                <w:color w:val="000000"/>
                <w:sz w:val="18"/>
                <w:szCs w:val="18"/>
              </w:rPr>
            </w:pPr>
            <w:r w:rsidRPr="00591653">
              <w:rPr>
                <w:rFonts w:ascii="Verdana" w:hAnsi="Verdana"/>
                <w:color w:val="000000"/>
                <w:sz w:val="18"/>
                <w:szCs w:val="18"/>
              </w:rPr>
              <w:t>3,25</w:t>
            </w:r>
          </w:p>
        </w:tc>
        <w:tc>
          <w:tcPr>
            <w:tcW w:w="425" w:type="dxa"/>
            <w:tcBorders>
              <w:top w:val="single" w:sz="4" w:space="0" w:color="000000"/>
              <w:left w:val="single" w:sz="4" w:space="0" w:color="000000"/>
              <w:bottom w:val="single" w:sz="4" w:space="0" w:color="000000"/>
              <w:right w:val="single" w:sz="4" w:space="0" w:color="000000"/>
            </w:tcBorders>
          </w:tcPr>
          <w:p w14:paraId="3C0B3DF3" w14:textId="77777777" w:rsidR="00A60148" w:rsidRPr="00591653" w:rsidRDefault="00A60148" w:rsidP="00F90FDA">
            <w:pPr>
              <w:jc w:val="right"/>
              <w:rPr>
                <w:rFonts w:ascii="Verdana" w:hAnsi="Verdana"/>
                <w:i/>
                <w:iCs/>
                <w:color w:val="000000"/>
                <w:sz w:val="18"/>
                <w:szCs w:val="18"/>
              </w:rPr>
            </w:pPr>
            <w:r w:rsidRPr="00591653">
              <w:rPr>
                <w:rFonts w:ascii="Verdana" w:hAnsi="Verdana"/>
                <w:i/>
                <w:iCs/>
                <w:color w:val="000000"/>
                <w:sz w:val="18"/>
                <w:szCs w:val="18"/>
              </w:rPr>
              <w:t>3</w:t>
            </w:r>
          </w:p>
        </w:tc>
        <w:tc>
          <w:tcPr>
            <w:tcW w:w="567" w:type="dxa"/>
            <w:tcBorders>
              <w:top w:val="single" w:sz="4" w:space="0" w:color="000000"/>
              <w:left w:val="single" w:sz="4" w:space="0" w:color="000000"/>
              <w:bottom w:val="single" w:sz="4" w:space="0" w:color="000000"/>
            </w:tcBorders>
            <w:shd w:val="clear" w:color="auto" w:fill="auto"/>
          </w:tcPr>
          <w:p w14:paraId="16546421" w14:textId="77777777" w:rsidR="00A60148" w:rsidRPr="00591653" w:rsidRDefault="00A60148" w:rsidP="00F90FDA">
            <w:pPr>
              <w:jc w:val="right"/>
              <w:rPr>
                <w:rFonts w:ascii="Verdana" w:hAnsi="Verdana"/>
                <w:color w:val="000000"/>
                <w:sz w:val="18"/>
                <w:szCs w:val="18"/>
              </w:rPr>
            </w:pPr>
            <w:r w:rsidRPr="00591653">
              <w:rPr>
                <w:rFonts w:ascii="Verdana" w:hAnsi="Verdana"/>
                <w:color w:val="000000"/>
                <w:sz w:val="18"/>
                <w:szCs w:val="18"/>
              </w:rPr>
              <w:t>9,85</w:t>
            </w:r>
          </w:p>
        </w:tc>
        <w:tc>
          <w:tcPr>
            <w:tcW w:w="3992" w:type="dxa"/>
            <w:tcBorders>
              <w:left w:val="single" w:sz="4" w:space="0" w:color="000000"/>
            </w:tcBorders>
            <w:shd w:val="clear" w:color="auto" w:fill="FFFFFF"/>
          </w:tcPr>
          <w:p w14:paraId="3E91F917" w14:textId="77777777" w:rsidR="00A60148" w:rsidRPr="00591653" w:rsidRDefault="00A60148" w:rsidP="00F90FDA">
            <w:pPr>
              <w:snapToGrid w:val="0"/>
              <w:rPr>
                <w:rFonts w:ascii="Verdana" w:hAnsi="Verdana"/>
                <w:i/>
                <w:sz w:val="18"/>
                <w:szCs w:val="18"/>
              </w:rPr>
            </w:pPr>
          </w:p>
        </w:tc>
      </w:tr>
      <w:tr w:rsidR="00A60148" w:rsidRPr="00591653" w14:paraId="47ED0DF3" w14:textId="77777777" w:rsidTr="00FB2E97">
        <w:trPr>
          <w:gridAfter w:val="1"/>
          <w:wAfter w:w="18" w:type="dxa"/>
        </w:trPr>
        <w:tc>
          <w:tcPr>
            <w:tcW w:w="425" w:type="dxa"/>
            <w:tcBorders>
              <w:top w:val="single" w:sz="4" w:space="0" w:color="000000"/>
              <w:left w:val="single" w:sz="4" w:space="0" w:color="000000"/>
              <w:bottom w:val="single" w:sz="4" w:space="0" w:color="000000"/>
            </w:tcBorders>
            <w:shd w:val="clear" w:color="auto" w:fill="auto"/>
          </w:tcPr>
          <w:p w14:paraId="070734DC" w14:textId="77777777" w:rsidR="00A60148" w:rsidRPr="00591653" w:rsidRDefault="00592514" w:rsidP="00F90FDA">
            <w:pPr>
              <w:rPr>
                <w:rFonts w:ascii="Verdana" w:hAnsi="Verdana"/>
                <w:sz w:val="18"/>
                <w:szCs w:val="18"/>
              </w:rPr>
            </w:pPr>
            <w:proofErr w:type="spellStart"/>
            <w:r w:rsidRPr="00591653">
              <w:rPr>
                <w:rFonts w:ascii="Verdana" w:hAnsi="Verdana"/>
                <w:sz w:val="18"/>
                <w:szCs w:val="18"/>
              </w:rPr>
              <w:t>B7</w:t>
            </w:r>
            <w:proofErr w:type="spellEnd"/>
          </w:p>
        </w:tc>
        <w:tc>
          <w:tcPr>
            <w:tcW w:w="4253" w:type="dxa"/>
            <w:tcBorders>
              <w:top w:val="single" w:sz="4" w:space="0" w:color="000000"/>
              <w:left w:val="single" w:sz="4" w:space="0" w:color="000000"/>
              <w:bottom w:val="single" w:sz="4" w:space="0" w:color="000000"/>
            </w:tcBorders>
            <w:shd w:val="clear" w:color="auto" w:fill="auto"/>
          </w:tcPr>
          <w:p w14:paraId="3A8381EA" w14:textId="77777777" w:rsidR="00A60148" w:rsidRPr="00591653" w:rsidRDefault="00A60148" w:rsidP="00F90FDA">
            <w:pPr>
              <w:rPr>
                <w:rFonts w:ascii="Verdana" w:hAnsi="Verdana"/>
                <w:sz w:val="18"/>
                <w:szCs w:val="18"/>
              </w:rPr>
            </w:pPr>
            <w:r w:rsidRPr="00591653">
              <w:rPr>
                <w:rFonts w:ascii="Verdana" w:hAnsi="Verdana"/>
                <w:sz w:val="18"/>
                <w:szCs w:val="18"/>
              </w:rPr>
              <w:t>Procedure ex art 36 del codice dei contratti</w:t>
            </w:r>
          </w:p>
        </w:tc>
        <w:tc>
          <w:tcPr>
            <w:tcW w:w="425" w:type="dxa"/>
            <w:tcBorders>
              <w:top w:val="single" w:sz="4" w:space="0" w:color="000000"/>
              <w:left w:val="single" w:sz="4" w:space="0" w:color="000000"/>
              <w:bottom w:val="single" w:sz="4" w:space="0" w:color="000000"/>
            </w:tcBorders>
            <w:shd w:val="clear" w:color="auto" w:fill="auto"/>
          </w:tcPr>
          <w:p w14:paraId="621BB081" w14:textId="77777777" w:rsidR="00A60148" w:rsidRPr="00591653" w:rsidRDefault="00A60148" w:rsidP="00F90FDA">
            <w:pPr>
              <w:rPr>
                <w:rFonts w:ascii="Verdana" w:hAnsi="Verdana"/>
                <w:sz w:val="18"/>
                <w:szCs w:val="18"/>
              </w:rPr>
            </w:pPr>
            <w:r w:rsidRPr="00591653">
              <w:rPr>
                <w:rFonts w:ascii="Verdana" w:hAnsi="Verdana"/>
                <w:sz w:val="18"/>
                <w:szCs w:val="18"/>
              </w:rPr>
              <w:t>5</w:t>
            </w:r>
          </w:p>
        </w:tc>
        <w:tc>
          <w:tcPr>
            <w:tcW w:w="426" w:type="dxa"/>
            <w:tcBorders>
              <w:top w:val="single" w:sz="4" w:space="0" w:color="000000"/>
              <w:left w:val="single" w:sz="4" w:space="0" w:color="000000"/>
              <w:bottom w:val="single" w:sz="4" w:space="0" w:color="000000"/>
            </w:tcBorders>
            <w:shd w:val="clear" w:color="auto" w:fill="auto"/>
          </w:tcPr>
          <w:p w14:paraId="5B4F39C0" w14:textId="77777777" w:rsidR="00A60148" w:rsidRPr="00591653" w:rsidRDefault="00A60148" w:rsidP="00F90FDA">
            <w:pPr>
              <w:rPr>
                <w:rFonts w:ascii="Verdana" w:hAnsi="Verdana"/>
                <w:sz w:val="18"/>
                <w:szCs w:val="18"/>
              </w:rPr>
            </w:pPr>
            <w:r w:rsidRPr="00591653">
              <w:rPr>
                <w:rFonts w:ascii="Verdana" w:hAnsi="Verdana"/>
                <w:sz w:val="18"/>
                <w:szCs w:val="18"/>
              </w:rPr>
              <w:t>5</w:t>
            </w:r>
          </w:p>
        </w:tc>
        <w:tc>
          <w:tcPr>
            <w:tcW w:w="425" w:type="dxa"/>
            <w:tcBorders>
              <w:top w:val="single" w:sz="4" w:space="0" w:color="000000"/>
              <w:left w:val="single" w:sz="4" w:space="0" w:color="000000"/>
              <w:bottom w:val="single" w:sz="4" w:space="0" w:color="000000"/>
            </w:tcBorders>
            <w:shd w:val="clear" w:color="auto" w:fill="auto"/>
          </w:tcPr>
          <w:p w14:paraId="09676261" w14:textId="77777777" w:rsidR="00A60148" w:rsidRPr="00591653" w:rsidRDefault="00A60148" w:rsidP="00F90FDA">
            <w:pPr>
              <w:rPr>
                <w:rFonts w:ascii="Verdana" w:hAnsi="Verdana"/>
                <w:sz w:val="18"/>
                <w:szCs w:val="18"/>
              </w:rPr>
            </w:pPr>
            <w:r w:rsidRPr="00591653">
              <w:rPr>
                <w:rFonts w:ascii="Verdana" w:hAnsi="Verdana"/>
                <w:sz w:val="18"/>
                <w:szCs w:val="18"/>
              </w:rPr>
              <w:t>1</w:t>
            </w:r>
          </w:p>
        </w:tc>
        <w:tc>
          <w:tcPr>
            <w:tcW w:w="425" w:type="dxa"/>
            <w:tcBorders>
              <w:top w:val="single" w:sz="4" w:space="0" w:color="000000"/>
              <w:left w:val="single" w:sz="4" w:space="0" w:color="000000"/>
              <w:bottom w:val="single" w:sz="4" w:space="0" w:color="000000"/>
            </w:tcBorders>
            <w:shd w:val="clear" w:color="auto" w:fill="auto"/>
          </w:tcPr>
          <w:p w14:paraId="5E35DEBB" w14:textId="77777777" w:rsidR="00A60148" w:rsidRPr="00591653" w:rsidRDefault="00A60148" w:rsidP="00F90FDA">
            <w:pPr>
              <w:rPr>
                <w:rFonts w:ascii="Verdana" w:hAnsi="Verdana"/>
                <w:sz w:val="18"/>
                <w:szCs w:val="18"/>
              </w:rPr>
            </w:pPr>
            <w:r w:rsidRPr="00591653">
              <w:rPr>
                <w:rFonts w:ascii="Verdana" w:hAnsi="Verdana"/>
                <w:sz w:val="18"/>
                <w:szCs w:val="18"/>
              </w:rPr>
              <w:t>5</w:t>
            </w:r>
          </w:p>
        </w:tc>
        <w:tc>
          <w:tcPr>
            <w:tcW w:w="567" w:type="dxa"/>
            <w:tcBorders>
              <w:top w:val="single" w:sz="4" w:space="0" w:color="000000"/>
              <w:left w:val="single" w:sz="4" w:space="0" w:color="000000"/>
              <w:bottom w:val="single" w:sz="4" w:space="0" w:color="000000"/>
            </w:tcBorders>
            <w:shd w:val="clear" w:color="auto" w:fill="auto"/>
          </w:tcPr>
          <w:p w14:paraId="53AE8E50" w14:textId="77777777" w:rsidR="00A60148" w:rsidRPr="00591653" w:rsidRDefault="00A60148" w:rsidP="00F90FDA">
            <w:pPr>
              <w:rPr>
                <w:rFonts w:ascii="Verdana" w:hAnsi="Verdana"/>
                <w:sz w:val="18"/>
                <w:szCs w:val="18"/>
              </w:rPr>
            </w:pPr>
            <w:r w:rsidRPr="00591653">
              <w:rPr>
                <w:rFonts w:ascii="Verdana" w:hAnsi="Verdana"/>
                <w:sz w:val="18"/>
                <w:szCs w:val="18"/>
              </w:rPr>
              <w:t>5</w:t>
            </w:r>
          </w:p>
        </w:tc>
        <w:tc>
          <w:tcPr>
            <w:tcW w:w="284" w:type="dxa"/>
            <w:tcBorders>
              <w:top w:val="single" w:sz="4" w:space="0" w:color="000000"/>
              <w:left w:val="single" w:sz="4" w:space="0" w:color="000000"/>
              <w:bottom w:val="single" w:sz="4" w:space="0" w:color="000000"/>
            </w:tcBorders>
            <w:shd w:val="clear" w:color="auto" w:fill="F79646"/>
            <w:vAlign w:val="bottom"/>
          </w:tcPr>
          <w:p w14:paraId="6A967FDB" w14:textId="77777777" w:rsidR="00A60148" w:rsidRPr="00591653" w:rsidRDefault="00A60148" w:rsidP="00F90FDA">
            <w:pPr>
              <w:jc w:val="right"/>
              <w:rPr>
                <w:rFonts w:ascii="Verdana" w:hAnsi="Verdana"/>
                <w:color w:val="000000"/>
                <w:sz w:val="18"/>
                <w:szCs w:val="18"/>
              </w:rPr>
            </w:pPr>
            <w:r w:rsidRPr="00591653">
              <w:rPr>
                <w:rFonts w:ascii="Verdana" w:hAnsi="Verdana"/>
                <w:color w:val="000000"/>
                <w:sz w:val="18"/>
                <w:szCs w:val="18"/>
              </w:rPr>
              <w:t>4,2</w:t>
            </w:r>
          </w:p>
        </w:tc>
        <w:tc>
          <w:tcPr>
            <w:tcW w:w="425" w:type="dxa"/>
            <w:tcBorders>
              <w:top w:val="single" w:sz="4" w:space="0" w:color="000000"/>
              <w:left w:val="single" w:sz="4" w:space="0" w:color="000000"/>
              <w:bottom w:val="single" w:sz="4" w:space="0" w:color="000000"/>
            </w:tcBorders>
            <w:shd w:val="clear" w:color="auto" w:fill="auto"/>
          </w:tcPr>
          <w:p w14:paraId="2AB3EADF" w14:textId="77777777" w:rsidR="00A60148" w:rsidRPr="00591653" w:rsidRDefault="00A60148" w:rsidP="00F90FDA">
            <w:pPr>
              <w:jc w:val="right"/>
              <w:rPr>
                <w:rFonts w:ascii="Verdana" w:hAnsi="Verdana"/>
                <w:sz w:val="18"/>
                <w:szCs w:val="18"/>
              </w:rPr>
            </w:pPr>
            <w:r w:rsidRPr="00591653">
              <w:rPr>
                <w:rFonts w:ascii="Verdana" w:hAnsi="Verdana"/>
                <w:sz w:val="18"/>
                <w:szCs w:val="18"/>
              </w:rPr>
              <w:t>3</w:t>
            </w:r>
          </w:p>
        </w:tc>
        <w:tc>
          <w:tcPr>
            <w:tcW w:w="567" w:type="dxa"/>
            <w:tcBorders>
              <w:top w:val="single" w:sz="4" w:space="0" w:color="000000"/>
              <w:left w:val="single" w:sz="4" w:space="0" w:color="000000"/>
              <w:bottom w:val="single" w:sz="4" w:space="0" w:color="000000"/>
            </w:tcBorders>
            <w:shd w:val="clear" w:color="auto" w:fill="auto"/>
          </w:tcPr>
          <w:p w14:paraId="53463F95" w14:textId="77777777" w:rsidR="00A60148" w:rsidRPr="00591653" w:rsidRDefault="00A60148" w:rsidP="00F90FDA">
            <w:pPr>
              <w:jc w:val="right"/>
              <w:rPr>
                <w:rFonts w:ascii="Verdana" w:hAnsi="Verdana"/>
                <w:sz w:val="18"/>
                <w:szCs w:val="18"/>
              </w:rPr>
            </w:pPr>
            <w:r w:rsidRPr="00591653">
              <w:rPr>
                <w:rFonts w:ascii="Verdana" w:hAnsi="Verdana"/>
                <w:sz w:val="18"/>
                <w:szCs w:val="18"/>
              </w:rPr>
              <w:t>5</w:t>
            </w:r>
          </w:p>
        </w:tc>
        <w:tc>
          <w:tcPr>
            <w:tcW w:w="425" w:type="dxa"/>
            <w:tcBorders>
              <w:top w:val="single" w:sz="4" w:space="0" w:color="000000"/>
              <w:left w:val="single" w:sz="4" w:space="0" w:color="000000"/>
              <w:bottom w:val="single" w:sz="4" w:space="0" w:color="000000"/>
            </w:tcBorders>
            <w:shd w:val="clear" w:color="auto" w:fill="auto"/>
          </w:tcPr>
          <w:p w14:paraId="49021769" w14:textId="77777777" w:rsidR="00A60148" w:rsidRPr="00591653" w:rsidRDefault="00A60148" w:rsidP="00F90FDA">
            <w:pPr>
              <w:jc w:val="right"/>
              <w:rPr>
                <w:rFonts w:ascii="Verdana" w:hAnsi="Verdana"/>
                <w:sz w:val="18"/>
                <w:szCs w:val="18"/>
              </w:rPr>
            </w:pPr>
            <w:r w:rsidRPr="00591653">
              <w:rPr>
                <w:rFonts w:ascii="Verdana" w:hAnsi="Verdana"/>
                <w:sz w:val="18"/>
                <w:szCs w:val="18"/>
              </w:rPr>
              <w:t>2</w:t>
            </w:r>
          </w:p>
        </w:tc>
        <w:tc>
          <w:tcPr>
            <w:tcW w:w="425" w:type="dxa"/>
            <w:tcBorders>
              <w:top w:val="single" w:sz="4" w:space="0" w:color="000000"/>
              <w:left w:val="single" w:sz="4" w:space="0" w:color="000000"/>
              <w:bottom w:val="single" w:sz="4" w:space="0" w:color="000000"/>
            </w:tcBorders>
            <w:shd w:val="clear" w:color="auto" w:fill="auto"/>
          </w:tcPr>
          <w:p w14:paraId="704900A4" w14:textId="77777777" w:rsidR="00A60148" w:rsidRPr="00591653" w:rsidRDefault="00A60148" w:rsidP="00F90FDA">
            <w:pPr>
              <w:jc w:val="right"/>
              <w:rPr>
                <w:rFonts w:ascii="Verdana" w:hAnsi="Verdana"/>
                <w:sz w:val="18"/>
                <w:szCs w:val="18"/>
              </w:rPr>
            </w:pPr>
            <w:r w:rsidRPr="00591653">
              <w:rPr>
                <w:rFonts w:ascii="Verdana" w:hAnsi="Verdana"/>
                <w:sz w:val="18"/>
                <w:szCs w:val="18"/>
              </w:rPr>
              <w:t>3</w:t>
            </w:r>
          </w:p>
        </w:tc>
        <w:tc>
          <w:tcPr>
            <w:tcW w:w="426" w:type="dxa"/>
            <w:tcBorders>
              <w:top w:val="single" w:sz="4" w:space="0" w:color="000000"/>
              <w:left w:val="single" w:sz="4" w:space="0" w:color="000000"/>
              <w:bottom w:val="single" w:sz="4" w:space="0" w:color="000000"/>
            </w:tcBorders>
            <w:shd w:val="clear" w:color="auto" w:fill="F2DBDB"/>
          </w:tcPr>
          <w:p w14:paraId="3BAA8A31" w14:textId="77777777" w:rsidR="00A60148" w:rsidRPr="00591653" w:rsidRDefault="00A60148" w:rsidP="00F90FDA">
            <w:pPr>
              <w:jc w:val="right"/>
              <w:rPr>
                <w:rFonts w:ascii="Verdana" w:hAnsi="Verdana"/>
                <w:color w:val="000000"/>
                <w:sz w:val="18"/>
                <w:szCs w:val="18"/>
              </w:rPr>
            </w:pPr>
            <w:r w:rsidRPr="00591653">
              <w:rPr>
                <w:rFonts w:ascii="Verdana" w:hAnsi="Verdana"/>
                <w:color w:val="000000"/>
                <w:sz w:val="18"/>
                <w:szCs w:val="18"/>
              </w:rPr>
              <w:t>3,25</w:t>
            </w:r>
          </w:p>
        </w:tc>
        <w:tc>
          <w:tcPr>
            <w:tcW w:w="425" w:type="dxa"/>
            <w:tcBorders>
              <w:top w:val="single" w:sz="4" w:space="0" w:color="000000"/>
              <w:left w:val="single" w:sz="4" w:space="0" w:color="000000"/>
              <w:bottom w:val="single" w:sz="4" w:space="0" w:color="000000"/>
              <w:right w:val="single" w:sz="4" w:space="0" w:color="000000"/>
            </w:tcBorders>
          </w:tcPr>
          <w:p w14:paraId="188441F6" w14:textId="77777777" w:rsidR="00A60148" w:rsidRPr="00591653" w:rsidRDefault="00A60148" w:rsidP="00F90FDA">
            <w:pPr>
              <w:jc w:val="right"/>
              <w:rPr>
                <w:rFonts w:ascii="Verdana" w:hAnsi="Verdana"/>
                <w:color w:val="000000"/>
                <w:sz w:val="18"/>
                <w:szCs w:val="18"/>
              </w:rPr>
            </w:pPr>
            <w:r w:rsidRPr="00591653">
              <w:rPr>
                <w:rFonts w:ascii="Verdana" w:hAnsi="Verdana"/>
                <w:color w:val="000000"/>
                <w:sz w:val="18"/>
                <w:szCs w:val="18"/>
              </w:rPr>
              <w:t>4</w:t>
            </w:r>
          </w:p>
        </w:tc>
        <w:tc>
          <w:tcPr>
            <w:tcW w:w="567" w:type="dxa"/>
            <w:tcBorders>
              <w:top w:val="single" w:sz="4" w:space="0" w:color="000000"/>
              <w:left w:val="single" w:sz="4" w:space="0" w:color="000000"/>
              <w:bottom w:val="single" w:sz="4" w:space="0" w:color="000000"/>
            </w:tcBorders>
            <w:shd w:val="clear" w:color="auto" w:fill="auto"/>
          </w:tcPr>
          <w:p w14:paraId="24E32AC6" w14:textId="77777777" w:rsidR="00A60148" w:rsidRPr="00591653" w:rsidRDefault="00A60148" w:rsidP="00F90FDA">
            <w:pPr>
              <w:jc w:val="right"/>
              <w:rPr>
                <w:rFonts w:ascii="Verdana" w:hAnsi="Verdana"/>
                <w:color w:val="000000"/>
                <w:sz w:val="18"/>
                <w:szCs w:val="18"/>
              </w:rPr>
            </w:pPr>
            <w:r w:rsidRPr="00591653">
              <w:rPr>
                <w:rFonts w:ascii="Verdana" w:hAnsi="Verdana"/>
                <w:color w:val="000000"/>
                <w:sz w:val="18"/>
                <w:szCs w:val="18"/>
              </w:rPr>
              <w:t>11,25</w:t>
            </w:r>
          </w:p>
        </w:tc>
        <w:tc>
          <w:tcPr>
            <w:tcW w:w="3992" w:type="dxa"/>
            <w:tcBorders>
              <w:left w:val="single" w:sz="4" w:space="0" w:color="000000"/>
            </w:tcBorders>
            <w:shd w:val="clear" w:color="auto" w:fill="FFFFFF"/>
          </w:tcPr>
          <w:p w14:paraId="39ECAE72" w14:textId="77777777" w:rsidR="00A60148" w:rsidRPr="00591653" w:rsidRDefault="00A60148" w:rsidP="00F90FDA">
            <w:pPr>
              <w:snapToGrid w:val="0"/>
              <w:rPr>
                <w:rFonts w:ascii="Verdana" w:hAnsi="Verdana"/>
                <w:sz w:val="18"/>
                <w:szCs w:val="18"/>
              </w:rPr>
            </w:pPr>
          </w:p>
        </w:tc>
      </w:tr>
      <w:tr w:rsidR="00FB2E97" w:rsidRPr="00591653" w14:paraId="24CF45E3" w14:textId="77777777" w:rsidTr="00FB2E97">
        <w:trPr>
          <w:gridAfter w:val="1"/>
          <w:wAfter w:w="18" w:type="dxa"/>
        </w:trPr>
        <w:tc>
          <w:tcPr>
            <w:tcW w:w="425" w:type="dxa"/>
            <w:tcBorders>
              <w:top w:val="single" w:sz="4" w:space="0" w:color="000000"/>
              <w:left w:val="single" w:sz="4" w:space="0" w:color="000000"/>
              <w:bottom w:val="single" w:sz="4" w:space="0" w:color="000000"/>
            </w:tcBorders>
            <w:shd w:val="clear" w:color="auto" w:fill="FFCCCC"/>
          </w:tcPr>
          <w:p w14:paraId="6C3D0881" w14:textId="77777777" w:rsidR="00A60148" w:rsidRPr="00591653" w:rsidRDefault="00A60148" w:rsidP="00F90FDA">
            <w:pPr>
              <w:snapToGrid w:val="0"/>
              <w:rPr>
                <w:rFonts w:ascii="Verdana" w:hAnsi="Verdana"/>
                <w:sz w:val="18"/>
                <w:szCs w:val="18"/>
              </w:rPr>
            </w:pPr>
          </w:p>
        </w:tc>
        <w:tc>
          <w:tcPr>
            <w:tcW w:w="4253" w:type="dxa"/>
            <w:tcBorders>
              <w:top w:val="single" w:sz="4" w:space="0" w:color="000000"/>
              <w:left w:val="single" w:sz="4" w:space="0" w:color="000000"/>
              <w:bottom w:val="single" w:sz="4" w:space="0" w:color="000000"/>
            </w:tcBorders>
            <w:shd w:val="clear" w:color="auto" w:fill="FFCCCC"/>
          </w:tcPr>
          <w:p w14:paraId="7C7C25E9" w14:textId="77777777" w:rsidR="00A60148" w:rsidRPr="00591653" w:rsidRDefault="00A60148" w:rsidP="00F90FDA">
            <w:pPr>
              <w:rPr>
                <w:rFonts w:ascii="Verdana" w:hAnsi="Verdana"/>
                <w:sz w:val="18"/>
                <w:szCs w:val="18"/>
              </w:rPr>
            </w:pPr>
            <w:r w:rsidRPr="00591653">
              <w:rPr>
                <w:rFonts w:ascii="Verdana" w:hAnsi="Verdana"/>
                <w:sz w:val="18"/>
                <w:szCs w:val="18"/>
              </w:rPr>
              <w:t>AREA C _ PROVVEDIMENTI AMPLIATIVI DELLA SFERA GIURIDICA PRIVA DI EFFETTO ECONOMICO DIRETTO ED IMMEDIATO PER IL DESTINATARIO NELLE SCUOLE STATALI</w:t>
            </w:r>
          </w:p>
        </w:tc>
        <w:tc>
          <w:tcPr>
            <w:tcW w:w="425" w:type="dxa"/>
            <w:tcBorders>
              <w:top w:val="single" w:sz="4" w:space="0" w:color="000000"/>
              <w:left w:val="single" w:sz="4" w:space="0" w:color="000000"/>
              <w:bottom w:val="single" w:sz="4" w:space="0" w:color="000000"/>
            </w:tcBorders>
            <w:shd w:val="clear" w:color="auto" w:fill="FFCCCC"/>
          </w:tcPr>
          <w:p w14:paraId="41C74EF6" w14:textId="77777777" w:rsidR="00A60148" w:rsidRPr="00591653" w:rsidRDefault="00A60148" w:rsidP="00F90FDA">
            <w:pPr>
              <w:snapToGrid w:val="0"/>
              <w:rPr>
                <w:rFonts w:ascii="Verdana" w:hAnsi="Verdana"/>
                <w:sz w:val="18"/>
                <w:szCs w:val="18"/>
              </w:rPr>
            </w:pPr>
          </w:p>
        </w:tc>
        <w:tc>
          <w:tcPr>
            <w:tcW w:w="426" w:type="dxa"/>
            <w:tcBorders>
              <w:top w:val="single" w:sz="4" w:space="0" w:color="000000"/>
              <w:left w:val="single" w:sz="4" w:space="0" w:color="000000"/>
              <w:bottom w:val="single" w:sz="4" w:space="0" w:color="000000"/>
            </w:tcBorders>
            <w:shd w:val="clear" w:color="auto" w:fill="FFCCCC"/>
          </w:tcPr>
          <w:p w14:paraId="162CFBD3" w14:textId="77777777" w:rsidR="00A60148" w:rsidRPr="00591653" w:rsidRDefault="00A60148" w:rsidP="00F90FDA">
            <w:pPr>
              <w:snapToGrid w:val="0"/>
              <w:rPr>
                <w:rFonts w:ascii="Verdana" w:hAnsi="Verdana"/>
                <w:sz w:val="18"/>
                <w:szCs w:val="18"/>
              </w:rPr>
            </w:pPr>
          </w:p>
        </w:tc>
        <w:tc>
          <w:tcPr>
            <w:tcW w:w="425" w:type="dxa"/>
            <w:tcBorders>
              <w:top w:val="single" w:sz="4" w:space="0" w:color="000000"/>
              <w:left w:val="single" w:sz="4" w:space="0" w:color="000000"/>
              <w:bottom w:val="single" w:sz="4" w:space="0" w:color="000000"/>
            </w:tcBorders>
            <w:shd w:val="clear" w:color="auto" w:fill="FFCCCC"/>
          </w:tcPr>
          <w:p w14:paraId="56C599EE" w14:textId="77777777" w:rsidR="00A60148" w:rsidRPr="00591653" w:rsidRDefault="00A60148" w:rsidP="00F90FDA">
            <w:pPr>
              <w:snapToGrid w:val="0"/>
              <w:rPr>
                <w:rFonts w:ascii="Verdana" w:hAnsi="Verdana"/>
                <w:sz w:val="18"/>
                <w:szCs w:val="18"/>
              </w:rPr>
            </w:pPr>
          </w:p>
        </w:tc>
        <w:tc>
          <w:tcPr>
            <w:tcW w:w="425" w:type="dxa"/>
            <w:tcBorders>
              <w:top w:val="single" w:sz="4" w:space="0" w:color="000000"/>
              <w:left w:val="single" w:sz="4" w:space="0" w:color="000000"/>
              <w:bottom w:val="single" w:sz="4" w:space="0" w:color="000000"/>
            </w:tcBorders>
            <w:shd w:val="clear" w:color="auto" w:fill="FFCCCC"/>
          </w:tcPr>
          <w:p w14:paraId="75AF15DA" w14:textId="77777777" w:rsidR="00A60148" w:rsidRPr="00591653" w:rsidRDefault="00A60148" w:rsidP="00F90FDA">
            <w:pPr>
              <w:snapToGrid w:val="0"/>
              <w:rPr>
                <w:rFonts w:ascii="Verdana" w:hAnsi="Verdana"/>
                <w:sz w:val="18"/>
                <w:szCs w:val="18"/>
              </w:rPr>
            </w:pPr>
          </w:p>
        </w:tc>
        <w:tc>
          <w:tcPr>
            <w:tcW w:w="567" w:type="dxa"/>
            <w:tcBorders>
              <w:top w:val="single" w:sz="4" w:space="0" w:color="000000"/>
              <w:left w:val="single" w:sz="4" w:space="0" w:color="000000"/>
              <w:bottom w:val="single" w:sz="4" w:space="0" w:color="000000"/>
            </w:tcBorders>
            <w:shd w:val="clear" w:color="auto" w:fill="FFCCCC"/>
          </w:tcPr>
          <w:p w14:paraId="58E63698" w14:textId="77777777" w:rsidR="00A60148" w:rsidRPr="00591653" w:rsidRDefault="00A60148" w:rsidP="00F90FDA">
            <w:pPr>
              <w:snapToGrid w:val="0"/>
              <w:rPr>
                <w:rFonts w:ascii="Verdana" w:hAnsi="Verdana"/>
                <w:sz w:val="18"/>
                <w:szCs w:val="18"/>
              </w:rPr>
            </w:pPr>
          </w:p>
        </w:tc>
        <w:tc>
          <w:tcPr>
            <w:tcW w:w="284" w:type="dxa"/>
            <w:tcBorders>
              <w:top w:val="single" w:sz="4" w:space="0" w:color="000000"/>
              <w:left w:val="single" w:sz="4" w:space="0" w:color="000000"/>
              <w:bottom w:val="single" w:sz="4" w:space="0" w:color="000000"/>
            </w:tcBorders>
            <w:shd w:val="clear" w:color="auto" w:fill="FFCCCC"/>
            <w:vAlign w:val="bottom"/>
          </w:tcPr>
          <w:p w14:paraId="12C93C5D" w14:textId="77777777" w:rsidR="00A60148" w:rsidRPr="00591653" w:rsidRDefault="00A60148" w:rsidP="00F90FDA">
            <w:pPr>
              <w:jc w:val="right"/>
              <w:rPr>
                <w:rFonts w:ascii="Verdana" w:hAnsi="Verdana"/>
                <w:color w:val="000000"/>
                <w:sz w:val="18"/>
                <w:szCs w:val="18"/>
              </w:rPr>
            </w:pPr>
          </w:p>
        </w:tc>
        <w:tc>
          <w:tcPr>
            <w:tcW w:w="425" w:type="dxa"/>
            <w:tcBorders>
              <w:top w:val="single" w:sz="4" w:space="0" w:color="000000"/>
              <w:left w:val="single" w:sz="4" w:space="0" w:color="000000"/>
              <w:bottom w:val="single" w:sz="4" w:space="0" w:color="000000"/>
            </w:tcBorders>
            <w:shd w:val="clear" w:color="auto" w:fill="FFCCCC"/>
          </w:tcPr>
          <w:p w14:paraId="4D1D78C7" w14:textId="77777777" w:rsidR="00A60148" w:rsidRPr="00591653" w:rsidRDefault="00A60148" w:rsidP="00F90FDA">
            <w:pPr>
              <w:snapToGrid w:val="0"/>
              <w:jc w:val="right"/>
              <w:rPr>
                <w:rFonts w:ascii="Verdana" w:hAnsi="Verdana"/>
                <w:sz w:val="18"/>
                <w:szCs w:val="18"/>
              </w:rPr>
            </w:pPr>
          </w:p>
        </w:tc>
        <w:tc>
          <w:tcPr>
            <w:tcW w:w="567" w:type="dxa"/>
            <w:tcBorders>
              <w:top w:val="single" w:sz="4" w:space="0" w:color="000000"/>
              <w:left w:val="single" w:sz="4" w:space="0" w:color="000000"/>
              <w:bottom w:val="single" w:sz="4" w:space="0" w:color="000000"/>
            </w:tcBorders>
            <w:shd w:val="clear" w:color="auto" w:fill="FFCCCC"/>
          </w:tcPr>
          <w:p w14:paraId="7EAF3E95" w14:textId="77777777" w:rsidR="00A60148" w:rsidRPr="00591653" w:rsidRDefault="00A60148" w:rsidP="00F90FDA">
            <w:pPr>
              <w:snapToGrid w:val="0"/>
              <w:jc w:val="right"/>
              <w:rPr>
                <w:rFonts w:ascii="Verdana" w:hAnsi="Verdana"/>
                <w:sz w:val="18"/>
                <w:szCs w:val="18"/>
              </w:rPr>
            </w:pPr>
          </w:p>
        </w:tc>
        <w:tc>
          <w:tcPr>
            <w:tcW w:w="425" w:type="dxa"/>
            <w:tcBorders>
              <w:top w:val="single" w:sz="4" w:space="0" w:color="000000"/>
              <w:left w:val="single" w:sz="4" w:space="0" w:color="000000"/>
              <w:bottom w:val="single" w:sz="4" w:space="0" w:color="000000"/>
            </w:tcBorders>
            <w:shd w:val="clear" w:color="auto" w:fill="FFCCCC"/>
          </w:tcPr>
          <w:p w14:paraId="2400E798" w14:textId="77777777" w:rsidR="00A60148" w:rsidRPr="00591653" w:rsidRDefault="00A60148" w:rsidP="00F90FDA">
            <w:pPr>
              <w:snapToGrid w:val="0"/>
              <w:jc w:val="right"/>
              <w:rPr>
                <w:rFonts w:ascii="Verdana" w:hAnsi="Verdana"/>
                <w:sz w:val="18"/>
                <w:szCs w:val="18"/>
              </w:rPr>
            </w:pPr>
          </w:p>
        </w:tc>
        <w:tc>
          <w:tcPr>
            <w:tcW w:w="425" w:type="dxa"/>
            <w:tcBorders>
              <w:top w:val="single" w:sz="4" w:space="0" w:color="000000"/>
              <w:left w:val="single" w:sz="4" w:space="0" w:color="000000"/>
              <w:bottom w:val="single" w:sz="4" w:space="0" w:color="000000"/>
            </w:tcBorders>
            <w:shd w:val="clear" w:color="auto" w:fill="FFCCCC"/>
          </w:tcPr>
          <w:p w14:paraId="51C189A9" w14:textId="77777777" w:rsidR="00A60148" w:rsidRPr="00591653" w:rsidRDefault="00A60148" w:rsidP="00F90FDA">
            <w:pPr>
              <w:snapToGrid w:val="0"/>
              <w:jc w:val="right"/>
              <w:rPr>
                <w:rFonts w:ascii="Verdana" w:hAnsi="Verdana"/>
                <w:sz w:val="18"/>
                <w:szCs w:val="18"/>
              </w:rPr>
            </w:pPr>
          </w:p>
        </w:tc>
        <w:tc>
          <w:tcPr>
            <w:tcW w:w="426" w:type="dxa"/>
            <w:tcBorders>
              <w:top w:val="single" w:sz="4" w:space="0" w:color="000000"/>
              <w:left w:val="single" w:sz="4" w:space="0" w:color="000000"/>
              <w:bottom w:val="single" w:sz="4" w:space="0" w:color="000000"/>
            </w:tcBorders>
            <w:shd w:val="clear" w:color="auto" w:fill="FFCCCC"/>
          </w:tcPr>
          <w:p w14:paraId="08CAF143" w14:textId="77777777" w:rsidR="00A60148" w:rsidRPr="00591653" w:rsidRDefault="00A60148" w:rsidP="00F90FDA">
            <w:pPr>
              <w:jc w:val="right"/>
              <w:rPr>
                <w:rFonts w:ascii="Verdana" w:hAnsi="Verdana"/>
                <w:color w:val="000000"/>
                <w:sz w:val="18"/>
                <w:szCs w:val="18"/>
              </w:rPr>
            </w:pPr>
          </w:p>
        </w:tc>
        <w:tc>
          <w:tcPr>
            <w:tcW w:w="425" w:type="dxa"/>
            <w:tcBorders>
              <w:top w:val="single" w:sz="4" w:space="0" w:color="000000"/>
              <w:left w:val="single" w:sz="4" w:space="0" w:color="000000"/>
              <w:bottom w:val="single" w:sz="4" w:space="0" w:color="000000"/>
              <w:right w:val="single" w:sz="4" w:space="0" w:color="000000"/>
            </w:tcBorders>
            <w:shd w:val="clear" w:color="auto" w:fill="FFCCCC"/>
          </w:tcPr>
          <w:p w14:paraId="6C965B26" w14:textId="77777777" w:rsidR="00A60148" w:rsidRPr="00591653" w:rsidRDefault="00A60148" w:rsidP="00F90FDA">
            <w:pPr>
              <w:jc w:val="right"/>
              <w:rPr>
                <w:rFonts w:ascii="Verdana" w:hAnsi="Verdana"/>
                <w:color w:val="000000"/>
                <w:sz w:val="18"/>
                <w:szCs w:val="18"/>
              </w:rPr>
            </w:pPr>
            <w:r w:rsidRPr="00591653">
              <w:rPr>
                <w:rFonts w:ascii="Verdana" w:hAnsi="Verdana"/>
                <w:color w:val="000000"/>
                <w:sz w:val="18"/>
                <w:szCs w:val="18"/>
              </w:rPr>
              <w:t> </w:t>
            </w:r>
          </w:p>
        </w:tc>
        <w:tc>
          <w:tcPr>
            <w:tcW w:w="567" w:type="dxa"/>
            <w:tcBorders>
              <w:top w:val="single" w:sz="4" w:space="0" w:color="000000"/>
              <w:left w:val="single" w:sz="4" w:space="0" w:color="000000"/>
              <w:bottom w:val="single" w:sz="4" w:space="0" w:color="000000"/>
            </w:tcBorders>
            <w:shd w:val="clear" w:color="auto" w:fill="FFCCCC"/>
          </w:tcPr>
          <w:p w14:paraId="5F33A967" w14:textId="77777777" w:rsidR="00A60148" w:rsidRPr="00591653" w:rsidRDefault="00A60148" w:rsidP="00F90FDA">
            <w:pPr>
              <w:jc w:val="right"/>
              <w:rPr>
                <w:rFonts w:ascii="Verdana" w:hAnsi="Verdana"/>
                <w:color w:val="000000"/>
                <w:sz w:val="18"/>
                <w:szCs w:val="18"/>
              </w:rPr>
            </w:pPr>
          </w:p>
        </w:tc>
        <w:tc>
          <w:tcPr>
            <w:tcW w:w="3992" w:type="dxa"/>
            <w:tcBorders>
              <w:left w:val="single" w:sz="4" w:space="0" w:color="000000"/>
            </w:tcBorders>
            <w:shd w:val="clear" w:color="auto" w:fill="FFFFFF"/>
          </w:tcPr>
          <w:p w14:paraId="5BF6C422" w14:textId="77777777" w:rsidR="00A60148" w:rsidRPr="00591653" w:rsidRDefault="00A60148" w:rsidP="00F90FDA">
            <w:pPr>
              <w:snapToGrid w:val="0"/>
              <w:rPr>
                <w:rFonts w:ascii="Verdana" w:hAnsi="Verdana"/>
                <w:sz w:val="18"/>
                <w:szCs w:val="18"/>
              </w:rPr>
            </w:pPr>
          </w:p>
        </w:tc>
      </w:tr>
      <w:tr w:rsidR="00A60148" w:rsidRPr="00591653" w14:paraId="64C5E103" w14:textId="77777777" w:rsidTr="00FB2E97">
        <w:trPr>
          <w:gridAfter w:val="1"/>
          <w:wAfter w:w="18" w:type="dxa"/>
        </w:trPr>
        <w:tc>
          <w:tcPr>
            <w:tcW w:w="425" w:type="dxa"/>
            <w:tcBorders>
              <w:top w:val="single" w:sz="4" w:space="0" w:color="000000"/>
              <w:left w:val="single" w:sz="4" w:space="0" w:color="000000"/>
              <w:bottom w:val="single" w:sz="4" w:space="0" w:color="000000"/>
            </w:tcBorders>
            <w:shd w:val="clear" w:color="auto" w:fill="auto"/>
          </w:tcPr>
          <w:p w14:paraId="3EB8E0C5" w14:textId="77777777" w:rsidR="00A60148" w:rsidRPr="00591653" w:rsidRDefault="00592514" w:rsidP="00F90FDA">
            <w:pPr>
              <w:rPr>
                <w:rFonts w:ascii="Verdana" w:hAnsi="Verdana"/>
                <w:sz w:val="18"/>
                <w:szCs w:val="18"/>
              </w:rPr>
            </w:pPr>
            <w:proofErr w:type="spellStart"/>
            <w:r w:rsidRPr="00591653">
              <w:rPr>
                <w:rFonts w:ascii="Verdana" w:hAnsi="Verdana"/>
                <w:sz w:val="18"/>
                <w:szCs w:val="18"/>
              </w:rPr>
              <w:t>C8</w:t>
            </w:r>
            <w:proofErr w:type="spellEnd"/>
          </w:p>
        </w:tc>
        <w:tc>
          <w:tcPr>
            <w:tcW w:w="4253" w:type="dxa"/>
            <w:tcBorders>
              <w:top w:val="single" w:sz="4" w:space="0" w:color="000000"/>
              <w:left w:val="single" w:sz="4" w:space="0" w:color="000000"/>
              <w:bottom w:val="single" w:sz="4" w:space="0" w:color="000000"/>
            </w:tcBorders>
            <w:shd w:val="clear" w:color="auto" w:fill="auto"/>
          </w:tcPr>
          <w:p w14:paraId="5593AE19" w14:textId="77777777" w:rsidR="00A60148" w:rsidRPr="00591653" w:rsidRDefault="00A60148" w:rsidP="00F90FDA">
            <w:pPr>
              <w:rPr>
                <w:rFonts w:ascii="Verdana" w:hAnsi="Verdana"/>
                <w:sz w:val="18"/>
                <w:szCs w:val="18"/>
              </w:rPr>
            </w:pPr>
            <w:r w:rsidRPr="00591653">
              <w:rPr>
                <w:rFonts w:ascii="Verdana" w:hAnsi="Verdana"/>
                <w:sz w:val="18"/>
                <w:szCs w:val="18"/>
              </w:rPr>
              <w:t>Assegnazione degli alunni alle classi</w:t>
            </w:r>
          </w:p>
        </w:tc>
        <w:tc>
          <w:tcPr>
            <w:tcW w:w="425" w:type="dxa"/>
            <w:tcBorders>
              <w:top w:val="single" w:sz="4" w:space="0" w:color="000000"/>
              <w:left w:val="single" w:sz="4" w:space="0" w:color="000000"/>
              <w:bottom w:val="single" w:sz="4" w:space="0" w:color="000000"/>
            </w:tcBorders>
            <w:shd w:val="clear" w:color="auto" w:fill="auto"/>
          </w:tcPr>
          <w:p w14:paraId="1D8AC854" w14:textId="77777777" w:rsidR="00A60148" w:rsidRPr="00591653" w:rsidRDefault="00A60148" w:rsidP="00F90FDA">
            <w:pPr>
              <w:rPr>
                <w:rFonts w:ascii="Verdana" w:hAnsi="Verdana"/>
                <w:sz w:val="18"/>
                <w:szCs w:val="18"/>
              </w:rPr>
            </w:pPr>
            <w:r w:rsidRPr="00591653">
              <w:rPr>
                <w:rFonts w:ascii="Verdana" w:hAnsi="Verdana"/>
                <w:sz w:val="18"/>
                <w:szCs w:val="18"/>
              </w:rPr>
              <w:t>5</w:t>
            </w:r>
          </w:p>
        </w:tc>
        <w:tc>
          <w:tcPr>
            <w:tcW w:w="426" w:type="dxa"/>
            <w:tcBorders>
              <w:top w:val="single" w:sz="4" w:space="0" w:color="000000"/>
              <w:left w:val="single" w:sz="4" w:space="0" w:color="000000"/>
              <w:bottom w:val="single" w:sz="4" w:space="0" w:color="000000"/>
            </w:tcBorders>
            <w:shd w:val="clear" w:color="auto" w:fill="auto"/>
          </w:tcPr>
          <w:p w14:paraId="703410C9" w14:textId="77777777" w:rsidR="00A60148" w:rsidRPr="00591653" w:rsidRDefault="00A60148" w:rsidP="00F90FDA">
            <w:pPr>
              <w:rPr>
                <w:rFonts w:ascii="Verdana" w:hAnsi="Verdana"/>
                <w:sz w:val="18"/>
                <w:szCs w:val="18"/>
              </w:rPr>
            </w:pPr>
            <w:r w:rsidRPr="00591653">
              <w:rPr>
                <w:rFonts w:ascii="Verdana" w:hAnsi="Verdana"/>
                <w:sz w:val="18"/>
                <w:szCs w:val="18"/>
              </w:rPr>
              <w:t>5</w:t>
            </w:r>
          </w:p>
        </w:tc>
        <w:tc>
          <w:tcPr>
            <w:tcW w:w="425" w:type="dxa"/>
            <w:tcBorders>
              <w:top w:val="single" w:sz="4" w:space="0" w:color="000000"/>
              <w:left w:val="single" w:sz="4" w:space="0" w:color="000000"/>
              <w:bottom w:val="single" w:sz="4" w:space="0" w:color="000000"/>
            </w:tcBorders>
            <w:shd w:val="clear" w:color="auto" w:fill="auto"/>
          </w:tcPr>
          <w:p w14:paraId="1874D9CC" w14:textId="77777777" w:rsidR="00A60148" w:rsidRPr="00591653" w:rsidRDefault="00A60148" w:rsidP="00F90FDA">
            <w:pPr>
              <w:rPr>
                <w:rFonts w:ascii="Verdana" w:hAnsi="Verdana"/>
                <w:sz w:val="18"/>
                <w:szCs w:val="18"/>
              </w:rPr>
            </w:pPr>
            <w:r w:rsidRPr="00591653">
              <w:rPr>
                <w:rFonts w:ascii="Verdana" w:hAnsi="Verdana"/>
                <w:sz w:val="18"/>
                <w:szCs w:val="18"/>
              </w:rPr>
              <w:t>1</w:t>
            </w:r>
          </w:p>
        </w:tc>
        <w:tc>
          <w:tcPr>
            <w:tcW w:w="425" w:type="dxa"/>
            <w:tcBorders>
              <w:top w:val="single" w:sz="4" w:space="0" w:color="000000"/>
              <w:left w:val="single" w:sz="4" w:space="0" w:color="000000"/>
              <w:bottom w:val="single" w:sz="4" w:space="0" w:color="000000"/>
            </w:tcBorders>
            <w:shd w:val="clear" w:color="auto" w:fill="auto"/>
          </w:tcPr>
          <w:p w14:paraId="55D41471" w14:textId="77777777" w:rsidR="00A60148" w:rsidRPr="00591653" w:rsidRDefault="00A60148" w:rsidP="00F90FDA">
            <w:pPr>
              <w:rPr>
                <w:rFonts w:ascii="Verdana" w:hAnsi="Verdana"/>
                <w:sz w:val="18"/>
                <w:szCs w:val="18"/>
              </w:rPr>
            </w:pPr>
            <w:r w:rsidRPr="00591653">
              <w:rPr>
                <w:rFonts w:ascii="Verdana" w:hAnsi="Verdana"/>
                <w:sz w:val="18"/>
                <w:szCs w:val="18"/>
              </w:rPr>
              <w:t>1</w:t>
            </w:r>
          </w:p>
        </w:tc>
        <w:tc>
          <w:tcPr>
            <w:tcW w:w="567" w:type="dxa"/>
            <w:tcBorders>
              <w:top w:val="single" w:sz="4" w:space="0" w:color="000000"/>
              <w:left w:val="single" w:sz="4" w:space="0" w:color="000000"/>
              <w:bottom w:val="single" w:sz="4" w:space="0" w:color="000000"/>
            </w:tcBorders>
            <w:shd w:val="clear" w:color="auto" w:fill="auto"/>
          </w:tcPr>
          <w:p w14:paraId="442108C5" w14:textId="77777777" w:rsidR="00A60148" w:rsidRPr="00591653" w:rsidRDefault="00A60148" w:rsidP="00F90FDA">
            <w:pPr>
              <w:rPr>
                <w:rFonts w:ascii="Verdana" w:hAnsi="Verdana"/>
                <w:sz w:val="18"/>
                <w:szCs w:val="18"/>
              </w:rPr>
            </w:pPr>
            <w:r w:rsidRPr="00591653">
              <w:rPr>
                <w:rFonts w:ascii="Verdana" w:hAnsi="Verdana"/>
                <w:sz w:val="18"/>
                <w:szCs w:val="18"/>
              </w:rPr>
              <w:t>1</w:t>
            </w:r>
          </w:p>
        </w:tc>
        <w:tc>
          <w:tcPr>
            <w:tcW w:w="284" w:type="dxa"/>
            <w:tcBorders>
              <w:top w:val="single" w:sz="4" w:space="0" w:color="000000"/>
              <w:left w:val="single" w:sz="4" w:space="0" w:color="000000"/>
              <w:bottom w:val="single" w:sz="4" w:space="0" w:color="000000"/>
            </w:tcBorders>
            <w:shd w:val="clear" w:color="auto" w:fill="F79646"/>
            <w:vAlign w:val="bottom"/>
          </w:tcPr>
          <w:p w14:paraId="425A3F9D" w14:textId="77777777" w:rsidR="00A60148" w:rsidRPr="00591653" w:rsidRDefault="00A60148" w:rsidP="00F90FDA">
            <w:pPr>
              <w:jc w:val="right"/>
              <w:rPr>
                <w:rFonts w:ascii="Verdana" w:hAnsi="Verdana"/>
                <w:color w:val="000000"/>
                <w:sz w:val="18"/>
                <w:szCs w:val="18"/>
              </w:rPr>
            </w:pPr>
            <w:r w:rsidRPr="00591653">
              <w:rPr>
                <w:rFonts w:ascii="Verdana" w:hAnsi="Verdana"/>
                <w:color w:val="000000"/>
                <w:sz w:val="18"/>
                <w:szCs w:val="18"/>
              </w:rPr>
              <w:t>2,6</w:t>
            </w:r>
          </w:p>
        </w:tc>
        <w:tc>
          <w:tcPr>
            <w:tcW w:w="425" w:type="dxa"/>
            <w:tcBorders>
              <w:top w:val="single" w:sz="4" w:space="0" w:color="000000"/>
              <w:left w:val="single" w:sz="4" w:space="0" w:color="000000"/>
              <w:bottom w:val="single" w:sz="4" w:space="0" w:color="000000"/>
            </w:tcBorders>
            <w:shd w:val="clear" w:color="auto" w:fill="auto"/>
          </w:tcPr>
          <w:p w14:paraId="1B473FE8" w14:textId="77777777" w:rsidR="00A60148" w:rsidRPr="00591653" w:rsidRDefault="00A60148" w:rsidP="00F90FDA">
            <w:pPr>
              <w:jc w:val="right"/>
              <w:rPr>
                <w:rFonts w:ascii="Verdana" w:hAnsi="Verdana"/>
                <w:sz w:val="18"/>
                <w:szCs w:val="18"/>
              </w:rPr>
            </w:pPr>
            <w:r w:rsidRPr="00591653">
              <w:rPr>
                <w:rFonts w:ascii="Verdana" w:hAnsi="Verdana"/>
                <w:sz w:val="18"/>
                <w:szCs w:val="18"/>
              </w:rPr>
              <w:t>3</w:t>
            </w:r>
          </w:p>
        </w:tc>
        <w:tc>
          <w:tcPr>
            <w:tcW w:w="567" w:type="dxa"/>
            <w:tcBorders>
              <w:top w:val="single" w:sz="4" w:space="0" w:color="000000"/>
              <w:left w:val="single" w:sz="4" w:space="0" w:color="000000"/>
              <w:bottom w:val="single" w:sz="4" w:space="0" w:color="000000"/>
            </w:tcBorders>
            <w:shd w:val="clear" w:color="auto" w:fill="auto"/>
          </w:tcPr>
          <w:p w14:paraId="176B60E7" w14:textId="77777777" w:rsidR="00A60148" w:rsidRPr="00591653" w:rsidRDefault="00A60148" w:rsidP="00F90FDA">
            <w:pPr>
              <w:jc w:val="right"/>
              <w:rPr>
                <w:rFonts w:ascii="Verdana" w:hAnsi="Verdana"/>
                <w:sz w:val="18"/>
                <w:szCs w:val="18"/>
              </w:rPr>
            </w:pPr>
            <w:r w:rsidRPr="00591653">
              <w:rPr>
                <w:rFonts w:ascii="Verdana" w:hAnsi="Verdana"/>
                <w:sz w:val="18"/>
                <w:szCs w:val="18"/>
              </w:rPr>
              <w:t>1</w:t>
            </w:r>
          </w:p>
        </w:tc>
        <w:tc>
          <w:tcPr>
            <w:tcW w:w="425" w:type="dxa"/>
            <w:tcBorders>
              <w:top w:val="single" w:sz="4" w:space="0" w:color="000000"/>
              <w:left w:val="single" w:sz="4" w:space="0" w:color="000000"/>
              <w:bottom w:val="single" w:sz="4" w:space="0" w:color="000000"/>
            </w:tcBorders>
            <w:shd w:val="clear" w:color="auto" w:fill="auto"/>
          </w:tcPr>
          <w:p w14:paraId="0D714B8C" w14:textId="77777777" w:rsidR="00A60148" w:rsidRPr="00591653" w:rsidRDefault="00A60148" w:rsidP="00F90FDA">
            <w:pPr>
              <w:jc w:val="right"/>
              <w:rPr>
                <w:rFonts w:ascii="Verdana" w:hAnsi="Verdana"/>
                <w:sz w:val="18"/>
                <w:szCs w:val="18"/>
              </w:rPr>
            </w:pPr>
            <w:r w:rsidRPr="00591653">
              <w:rPr>
                <w:rFonts w:ascii="Verdana" w:hAnsi="Verdana"/>
                <w:sz w:val="18"/>
                <w:szCs w:val="18"/>
              </w:rPr>
              <w:t>0</w:t>
            </w:r>
          </w:p>
        </w:tc>
        <w:tc>
          <w:tcPr>
            <w:tcW w:w="425" w:type="dxa"/>
            <w:tcBorders>
              <w:top w:val="single" w:sz="4" w:space="0" w:color="000000"/>
              <w:left w:val="single" w:sz="4" w:space="0" w:color="000000"/>
              <w:bottom w:val="single" w:sz="4" w:space="0" w:color="000000"/>
            </w:tcBorders>
            <w:shd w:val="clear" w:color="auto" w:fill="auto"/>
          </w:tcPr>
          <w:p w14:paraId="4E6BF43A" w14:textId="77777777" w:rsidR="00A60148" w:rsidRPr="00591653" w:rsidRDefault="00A60148" w:rsidP="00F90FDA">
            <w:pPr>
              <w:jc w:val="right"/>
              <w:rPr>
                <w:rFonts w:ascii="Verdana" w:hAnsi="Verdana"/>
                <w:sz w:val="18"/>
                <w:szCs w:val="18"/>
              </w:rPr>
            </w:pPr>
            <w:r w:rsidRPr="00591653">
              <w:rPr>
                <w:rFonts w:ascii="Verdana" w:hAnsi="Verdana"/>
                <w:sz w:val="18"/>
                <w:szCs w:val="18"/>
              </w:rPr>
              <w:t>3</w:t>
            </w:r>
          </w:p>
        </w:tc>
        <w:tc>
          <w:tcPr>
            <w:tcW w:w="426" w:type="dxa"/>
            <w:tcBorders>
              <w:top w:val="single" w:sz="4" w:space="0" w:color="000000"/>
              <w:left w:val="single" w:sz="4" w:space="0" w:color="000000"/>
              <w:bottom w:val="single" w:sz="4" w:space="0" w:color="000000"/>
            </w:tcBorders>
            <w:shd w:val="clear" w:color="auto" w:fill="F2DBDB"/>
          </w:tcPr>
          <w:p w14:paraId="1E854205" w14:textId="77777777" w:rsidR="00A60148" w:rsidRPr="00591653" w:rsidRDefault="00A60148" w:rsidP="00F90FDA">
            <w:pPr>
              <w:jc w:val="right"/>
              <w:rPr>
                <w:rFonts w:ascii="Verdana" w:hAnsi="Verdana"/>
                <w:color w:val="000000"/>
                <w:sz w:val="18"/>
                <w:szCs w:val="18"/>
              </w:rPr>
            </w:pPr>
            <w:r w:rsidRPr="00591653">
              <w:rPr>
                <w:rFonts w:ascii="Verdana" w:hAnsi="Verdana"/>
                <w:color w:val="000000"/>
                <w:sz w:val="18"/>
                <w:szCs w:val="18"/>
              </w:rPr>
              <w:t>1,75</w:t>
            </w:r>
          </w:p>
        </w:tc>
        <w:tc>
          <w:tcPr>
            <w:tcW w:w="425" w:type="dxa"/>
            <w:tcBorders>
              <w:top w:val="single" w:sz="4" w:space="0" w:color="000000"/>
              <w:left w:val="single" w:sz="4" w:space="0" w:color="000000"/>
              <w:bottom w:val="single" w:sz="4" w:space="0" w:color="000000"/>
              <w:right w:val="single" w:sz="4" w:space="0" w:color="000000"/>
            </w:tcBorders>
          </w:tcPr>
          <w:p w14:paraId="79427156" w14:textId="77777777" w:rsidR="00A60148" w:rsidRPr="00591653" w:rsidRDefault="00A60148" w:rsidP="00F90FDA">
            <w:pPr>
              <w:jc w:val="right"/>
              <w:rPr>
                <w:rFonts w:ascii="Verdana" w:hAnsi="Verdana"/>
                <w:color w:val="000000"/>
                <w:sz w:val="18"/>
                <w:szCs w:val="18"/>
              </w:rPr>
            </w:pPr>
            <w:r w:rsidRPr="00591653">
              <w:rPr>
                <w:rFonts w:ascii="Verdana" w:hAnsi="Verdana"/>
                <w:color w:val="000000"/>
                <w:sz w:val="18"/>
                <w:szCs w:val="18"/>
              </w:rPr>
              <w:t>4</w:t>
            </w:r>
          </w:p>
        </w:tc>
        <w:tc>
          <w:tcPr>
            <w:tcW w:w="567" w:type="dxa"/>
            <w:tcBorders>
              <w:top w:val="single" w:sz="4" w:space="0" w:color="000000"/>
              <w:left w:val="single" w:sz="4" w:space="0" w:color="000000"/>
              <w:bottom w:val="single" w:sz="4" w:space="0" w:color="000000"/>
            </w:tcBorders>
            <w:shd w:val="clear" w:color="auto" w:fill="auto"/>
          </w:tcPr>
          <w:p w14:paraId="0502E0F0" w14:textId="77777777" w:rsidR="00A60148" w:rsidRPr="00591653" w:rsidRDefault="00A60148" w:rsidP="00F90FDA">
            <w:pPr>
              <w:jc w:val="right"/>
              <w:rPr>
                <w:rFonts w:ascii="Verdana" w:hAnsi="Verdana"/>
                <w:color w:val="000000"/>
                <w:sz w:val="18"/>
                <w:szCs w:val="18"/>
              </w:rPr>
            </w:pPr>
            <w:r w:rsidRPr="00591653">
              <w:rPr>
                <w:rFonts w:ascii="Verdana" w:hAnsi="Verdana"/>
                <w:color w:val="000000"/>
                <w:sz w:val="18"/>
                <w:szCs w:val="18"/>
              </w:rPr>
              <w:t>8,35</w:t>
            </w:r>
          </w:p>
        </w:tc>
        <w:tc>
          <w:tcPr>
            <w:tcW w:w="3992" w:type="dxa"/>
            <w:tcBorders>
              <w:left w:val="single" w:sz="4" w:space="0" w:color="000000"/>
            </w:tcBorders>
            <w:shd w:val="clear" w:color="auto" w:fill="FFFFFF"/>
          </w:tcPr>
          <w:p w14:paraId="5A7C11DB" w14:textId="77777777" w:rsidR="00A60148" w:rsidRPr="00591653" w:rsidRDefault="00A60148" w:rsidP="00F90FDA">
            <w:pPr>
              <w:snapToGrid w:val="0"/>
              <w:rPr>
                <w:rFonts w:ascii="Verdana" w:hAnsi="Verdana"/>
                <w:sz w:val="18"/>
                <w:szCs w:val="18"/>
              </w:rPr>
            </w:pPr>
          </w:p>
        </w:tc>
      </w:tr>
      <w:tr w:rsidR="00A60148" w:rsidRPr="00591653" w14:paraId="1845FF99" w14:textId="77777777" w:rsidTr="00FB2E97">
        <w:trPr>
          <w:gridAfter w:val="1"/>
          <w:wAfter w:w="18" w:type="dxa"/>
        </w:trPr>
        <w:tc>
          <w:tcPr>
            <w:tcW w:w="425" w:type="dxa"/>
            <w:tcBorders>
              <w:top w:val="single" w:sz="4" w:space="0" w:color="000000"/>
              <w:left w:val="single" w:sz="4" w:space="0" w:color="000000"/>
              <w:bottom w:val="single" w:sz="4" w:space="0" w:color="000000"/>
            </w:tcBorders>
            <w:shd w:val="clear" w:color="auto" w:fill="auto"/>
          </w:tcPr>
          <w:p w14:paraId="165623DB" w14:textId="77777777" w:rsidR="00A60148" w:rsidRPr="00591653" w:rsidRDefault="00592514" w:rsidP="00592514">
            <w:pPr>
              <w:rPr>
                <w:rFonts w:ascii="Verdana" w:hAnsi="Verdana"/>
                <w:sz w:val="18"/>
                <w:szCs w:val="18"/>
              </w:rPr>
            </w:pPr>
            <w:proofErr w:type="spellStart"/>
            <w:r w:rsidRPr="00591653">
              <w:rPr>
                <w:rFonts w:ascii="Verdana" w:hAnsi="Verdana"/>
                <w:sz w:val="18"/>
                <w:szCs w:val="18"/>
              </w:rPr>
              <w:t>C9</w:t>
            </w:r>
            <w:proofErr w:type="spellEnd"/>
          </w:p>
        </w:tc>
        <w:tc>
          <w:tcPr>
            <w:tcW w:w="4253" w:type="dxa"/>
            <w:tcBorders>
              <w:top w:val="single" w:sz="4" w:space="0" w:color="000000"/>
              <w:left w:val="single" w:sz="4" w:space="0" w:color="000000"/>
              <w:bottom w:val="single" w:sz="4" w:space="0" w:color="000000"/>
            </w:tcBorders>
            <w:shd w:val="clear" w:color="auto" w:fill="auto"/>
          </w:tcPr>
          <w:p w14:paraId="01AA5464" w14:textId="77777777" w:rsidR="00A60148" w:rsidRPr="00591653" w:rsidRDefault="00A60148" w:rsidP="00F90FDA">
            <w:pPr>
              <w:rPr>
                <w:rFonts w:ascii="Verdana" w:hAnsi="Verdana"/>
                <w:sz w:val="18"/>
                <w:szCs w:val="18"/>
              </w:rPr>
            </w:pPr>
            <w:r w:rsidRPr="00591653">
              <w:rPr>
                <w:rFonts w:ascii="Verdana" w:hAnsi="Verdana"/>
                <w:sz w:val="18"/>
                <w:szCs w:val="18"/>
              </w:rPr>
              <w:t>Valutazione degli alunni</w:t>
            </w:r>
          </w:p>
        </w:tc>
        <w:tc>
          <w:tcPr>
            <w:tcW w:w="425" w:type="dxa"/>
            <w:tcBorders>
              <w:top w:val="single" w:sz="4" w:space="0" w:color="000000"/>
              <w:left w:val="single" w:sz="4" w:space="0" w:color="000000"/>
              <w:bottom w:val="single" w:sz="4" w:space="0" w:color="000000"/>
            </w:tcBorders>
            <w:shd w:val="clear" w:color="auto" w:fill="auto"/>
          </w:tcPr>
          <w:p w14:paraId="7E742CE8" w14:textId="77777777" w:rsidR="00A60148" w:rsidRPr="00591653" w:rsidRDefault="00A60148" w:rsidP="00F90FDA">
            <w:pPr>
              <w:rPr>
                <w:rFonts w:ascii="Verdana" w:hAnsi="Verdana"/>
                <w:sz w:val="18"/>
                <w:szCs w:val="18"/>
              </w:rPr>
            </w:pPr>
            <w:r w:rsidRPr="00591653">
              <w:rPr>
                <w:rFonts w:ascii="Verdana" w:hAnsi="Verdana"/>
                <w:sz w:val="18"/>
                <w:szCs w:val="18"/>
              </w:rPr>
              <w:t>5</w:t>
            </w:r>
          </w:p>
        </w:tc>
        <w:tc>
          <w:tcPr>
            <w:tcW w:w="426" w:type="dxa"/>
            <w:tcBorders>
              <w:top w:val="single" w:sz="4" w:space="0" w:color="000000"/>
              <w:left w:val="single" w:sz="4" w:space="0" w:color="000000"/>
              <w:bottom w:val="single" w:sz="4" w:space="0" w:color="000000"/>
            </w:tcBorders>
            <w:shd w:val="clear" w:color="auto" w:fill="auto"/>
          </w:tcPr>
          <w:p w14:paraId="49EBC368" w14:textId="77777777" w:rsidR="00A60148" w:rsidRPr="00591653" w:rsidRDefault="00A60148" w:rsidP="00F90FDA">
            <w:pPr>
              <w:rPr>
                <w:rFonts w:ascii="Verdana" w:hAnsi="Verdana"/>
                <w:sz w:val="18"/>
                <w:szCs w:val="18"/>
              </w:rPr>
            </w:pPr>
            <w:r w:rsidRPr="00591653">
              <w:rPr>
                <w:rFonts w:ascii="Verdana" w:hAnsi="Verdana"/>
                <w:sz w:val="18"/>
                <w:szCs w:val="18"/>
              </w:rPr>
              <w:t>5</w:t>
            </w:r>
          </w:p>
        </w:tc>
        <w:tc>
          <w:tcPr>
            <w:tcW w:w="425" w:type="dxa"/>
            <w:tcBorders>
              <w:top w:val="single" w:sz="4" w:space="0" w:color="000000"/>
              <w:left w:val="single" w:sz="4" w:space="0" w:color="000000"/>
              <w:bottom w:val="single" w:sz="4" w:space="0" w:color="000000"/>
            </w:tcBorders>
            <w:shd w:val="clear" w:color="auto" w:fill="auto"/>
          </w:tcPr>
          <w:p w14:paraId="74B44D36" w14:textId="77777777" w:rsidR="00A60148" w:rsidRPr="00591653" w:rsidRDefault="00A60148" w:rsidP="00F90FDA">
            <w:pPr>
              <w:rPr>
                <w:rFonts w:ascii="Verdana" w:hAnsi="Verdana"/>
                <w:sz w:val="18"/>
                <w:szCs w:val="18"/>
              </w:rPr>
            </w:pPr>
            <w:r w:rsidRPr="00591653">
              <w:rPr>
                <w:rFonts w:ascii="Verdana" w:hAnsi="Verdana"/>
                <w:sz w:val="18"/>
                <w:szCs w:val="18"/>
              </w:rPr>
              <w:t>1</w:t>
            </w:r>
          </w:p>
        </w:tc>
        <w:tc>
          <w:tcPr>
            <w:tcW w:w="425" w:type="dxa"/>
            <w:tcBorders>
              <w:top w:val="single" w:sz="4" w:space="0" w:color="000000"/>
              <w:left w:val="single" w:sz="4" w:space="0" w:color="000000"/>
              <w:bottom w:val="single" w:sz="4" w:space="0" w:color="000000"/>
            </w:tcBorders>
            <w:shd w:val="clear" w:color="auto" w:fill="auto"/>
          </w:tcPr>
          <w:p w14:paraId="4403080E" w14:textId="77777777" w:rsidR="00A60148" w:rsidRPr="00591653" w:rsidRDefault="00A60148" w:rsidP="00F90FDA">
            <w:pPr>
              <w:rPr>
                <w:rFonts w:ascii="Verdana" w:hAnsi="Verdana"/>
                <w:sz w:val="18"/>
                <w:szCs w:val="18"/>
              </w:rPr>
            </w:pPr>
            <w:r w:rsidRPr="00591653">
              <w:rPr>
                <w:rFonts w:ascii="Verdana" w:hAnsi="Verdana"/>
                <w:sz w:val="18"/>
                <w:szCs w:val="18"/>
              </w:rPr>
              <w:t>1</w:t>
            </w:r>
          </w:p>
        </w:tc>
        <w:tc>
          <w:tcPr>
            <w:tcW w:w="567" w:type="dxa"/>
            <w:tcBorders>
              <w:top w:val="single" w:sz="4" w:space="0" w:color="000000"/>
              <w:left w:val="single" w:sz="4" w:space="0" w:color="000000"/>
              <w:bottom w:val="single" w:sz="4" w:space="0" w:color="000000"/>
            </w:tcBorders>
            <w:shd w:val="clear" w:color="auto" w:fill="auto"/>
          </w:tcPr>
          <w:p w14:paraId="4358C93E" w14:textId="77777777" w:rsidR="00A60148" w:rsidRPr="00591653" w:rsidRDefault="00A60148" w:rsidP="00F90FDA">
            <w:pPr>
              <w:rPr>
                <w:rFonts w:ascii="Verdana" w:hAnsi="Verdana"/>
                <w:sz w:val="18"/>
                <w:szCs w:val="18"/>
              </w:rPr>
            </w:pPr>
            <w:r w:rsidRPr="00591653">
              <w:rPr>
                <w:rFonts w:ascii="Verdana" w:hAnsi="Verdana"/>
                <w:sz w:val="18"/>
                <w:szCs w:val="18"/>
              </w:rPr>
              <w:t>5</w:t>
            </w:r>
          </w:p>
        </w:tc>
        <w:tc>
          <w:tcPr>
            <w:tcW w:w="284" w:type="dxa"/>
            <w:tcBorders>
              <w:top w:val="single" w:sz="4" w:space="0" w:color="000000"/>
              <w:left w:val="single" w:sz="4" w:space="0" w:color="000000"/>
              <w:bottom w:val="single" w:sz="4" w:space="0" w:color="000000"/>
            </w:tcBorders>
            <w:shd w:val="clear" w:color="auto" w:fill="F79646"/>
            <w:vAlign w:val="bottom"/>
          </w:tcPr>
          <w:p w14:paraId="402D264A" w14:textId="77777777" w:rsidR="00A60148" w:rsidRPr="00591653" w:rsidRDefault="00A60148" w:rsidP="00F90FDA">
            <w:pPr>
              <w:jc w:val="right"/>
              <w:rPr>
                <w:rFonts w:ascii="Verdana" w:hAnsi="Verdana"/>
                <w:color w:val="000000"/>
                <w:sz w:val="18"/>
                <w:szCs w:val="18"/>
              </w:rPr>
            </w:pPr>
            <w:r w:rsidRPr="00591653">
              <w:rPr>
                <w:rFonts w:ascii="Verdana" w:hAnsi="Verdana"/>
                <w:color w:val="000000"/>
                <w:sz w:val="18"/>
                <w:szCs w:val="18"/>
              </w:rPr>
              <w:t>3,4</w:t>
            </w:r>
          </w:p>
        </w:tc>
        <w:tc>
          <w:tcPr>
            <w:tcW w:w="425" w:type="dxa"/>
            <w:tcBorders>
              <w:top w:val="single" w:sz="4" w:space="0" w:color="000000"/>
              <w:left w:val="single" w:sz="4" w:space="0" w:color="000000"/>
              <w:bottom w:val="single" w:sz="4" w:space="0" w:color="000000"/>
            </w:tcBorders>
            <w:shd w:val="clear" w:color="auto" w:fill="auto"/>
          </w:tcPr>
          <w:p w14:paraId="1F22CBC3" w14:textId="77777777" w:rsidR="00A60148" w:rsidRPr="00591653" w:rsidRDefault="00A60148" w:rsidP="00F90FDA">
            <w:pPr>
              <w:jc w:val="right"/>
              <w:rPr>
                <w:rFonts w:ascii="Verdana" w:hAnsi="Verdana"/>
                <w:sz w:val="18"/>
                <w:szCs w:val="18"/>
              </w:rPr>
            </w:pPr>
            <w:r w:rsidRPr="00591653">
              <w:rPr>
                <w:rFonts w:ascii="Verdana" w:hAnsi="Verdana"/>
                <w:sz w:val="18"/>
                <w:szCs w:val="18"/>
              </w:rPr>
              <w:t>4</w:t>
            </w:r>
          </w:p>
        </w:tc>
        <w:tc>
          <w:tcPr>
            <w:tcW w:w="567" w:type="dxa"/>
            <w:tcBorders>
              <w:top w:val="single" w:sz="4" w:space="0" w:color="000000"/>
              <w:left w:val="single" w:sz="4" w:space="0" w:color="000000"/>
              <w:bottom w:val="single" w:sz="4" w:space="0" w:color="000000"/>
            </w:tcBorders>
            <w:shd w:val="clear" w:color="auto" w:fill="auto"/>
          </w:tcPr>
          <w:p w14:paraId="14EFBA61" w14:textId="77777777" w:rsidR="00A60148" w:rsidRPr="00591653" w:rsidRDefault="00A60148" w:rsidP="00F90FDA">
            <w:pPr>
              <w:jc w:val="right"/>
              <w:rPr>
                <w:rFonts w:ascii="Verdana" w:hAnsi="Verdana"/>
                <w:sz w:val="18"/>
                <w:szCs w:val="18"/>
              </w:rPr>
            </w:pPr>
            <w:r w:rsidRPr="00591653">
              <w:rPr>
                <w:rFonts w:ascii="Verdana" w:hAnsi="Verdana"/>
                <w:sz w:val="18"/>
                <w:szCs w:val="18"/>
              </w:rPr>
              <w:t>1</w:t>
            </w:r>
          </w:p>
        </w:tc>
        <w:tc>
          <w:tcPr>
            <w:tcW w:w="425" w:type="dxa"/>
            <w:tcBorders>
              <w:top w:val="single" w:sz="4" w:space="0" w:color="000000"/>
              <w:left w:val="single" w:sz="4" w:space="0" w:color="000000"/>
              <w:bottom w:val="single" w:sz="4" w:space="0" w:color="000000"/>
            </w:tcBorders>
            <w:shd w:val="clear" w:color="auto" w:fill="auto"/>
          </w:tcPr>
          <w:p w14:paraId="4BCDDA1A" w14:textId="77777777" w:rsidR="00A60148" w:rsidRPr="00591653" w:rsidRDefault="00A60148" w:rsidP="00F90FDA">
            <w:pPr>
              <w:jc w:val="right"/>
              <w:rPr>
                <w:rFonts w:ascii="Verdana" w:hAnsi="Verdana"/>
                <w:sz w:val="18"/>
                <w:szCs w:val="18"/>
              </w:rPr>
            </w:pPr>
            <w:r w:rsidRPr="00591653">
              <w:rPr>
                <w:rFonts w:ascii="Verdana" w:hAnsi="Verdana"/>
                <w:sz w:val="18"/>
                <w:szCs w:val="18"/>
              </w:rPr>
              <w:t>1</w:t>
            </w:r>
          </w:p>
        </w:tc>
        <w:tc>
          <w:tcPr>
            <w:tcW w:w="425" w:type="dxa"/>
            <w:tcBorders>
              <w:top w:val="single" w:sz="4" w:space="0" w:color="000000"/>
              <w:left w:val="single" w:sz="4" w:space="0" w:color="000000"/>
              <w:bottom w:val="single" w:sz="4" w:space="0" w:color="000000"/>
            </w:tcBorders>
            <w:shd w:val="clear" w:color="auto" w:fill="auto"/>
          </w:tcPr>
          <w:p w14:paraId="3335007F" w14:textId="77777777" w:rsidR="00A60148" w:rsidRPr="00591653" w:rsidRDefault="00A60148" w:rsidP="00F90FDA">
            <w:pPr>
              <w:jc w:val="right"/>
              <w:rPr>
                <w:rFonts w:ascii="Verdana" w:hAnsi="Verdana"/>
                <w:sz w:val="18"/>
                <w:szCs w:val="18"/>
              </w:rPr>
            </w:pPr>
            <w:r w:rsidRPr="00591653">
              <w:rPr>
                <w:rFonts w:ascii="Verdana" w:hAnsi="Verdana"/>
                <w:sz w:val="18"/>
                <w:szCs w:val="18"/>
              </w:rPr>
              <w:t>3</w:t>
            </w:r>
          </w:p>
        </w:tc>
        <w:tc>
          <w:tcPr>
            <w:tcW w:w="426" w:type="dxa"/>
            <w:tcBorders>
              <w:top w:val="single" w:sz="4" w:space="0" w:color="000000"/>
              <w:left w:val="single" w:sz="4" w:space="0" w:color="000000"/>
              <w:bottom w:val="single" w:sz="4" w:space="0" w:color="000000"/>
            </w:tcBorders>
            <w:shd w:val="clear" w:color="auto" w:fill="F2DBDB"/>
          </w:tcPr>
          <w:p w14:paraId="1360D4F1" w14:textId="77777777" w:rsidR="00A60148" w:rsidRPr="00591653" w:rsidRDefault="00A60148" w:rsidP="00F90FDA">
            <w:pPr>
              <w:jc w:val="right"/>
              <w:rPr>
                <w:rFonts w:ascii="Verdana" w:hAnsi="Verdana"/>
                <w:color w:val="000000"/>
                <w:sz w:val="18"/>
                <w:szCs w:val="18"/>
              </w:rPr>
            </w:pPr>
            <w:r w:rsidRPr="00591653">
              <w:rPr>
                <w:rFonts w:ascii="Verdana" w:hAnsi="Verdana"/>
                <w:color w:val="000000"/>
                <w:sz w:val="18"/>
                <w:szCs w:val="18"/>
              </w:rPr>
              <w:t>2,25</w:t>
            </w:r>
          </w:p>
        </w:tc>
        <w:tc>
          <w:tcPr>
            <w:tcW w:w="425" w:type="dxa"/>
            <w:tcBorders>
              <w:top w:val="single" w:sz="4" w:space="0" w:color="000000"/>
              <w:left w:val="single" w:sz="4" w:space="0" w:color="000000"/>
              <w:bottom w:val="single" w:sz="4" w:space="0" w:color="000000"/>
              <w:right w:val="single" w:sz="4" w:space="0" w:color="000000"/>
            </w:tcBorders>
          </w:tcPr>
          <w:p w14:paraId="04D5DC00" w14:textId="77777777" w:rsidR="00A60148" w:rsidRPr="00591653" w:rsidRDefault="00A60148" w:rsidP="00F90FDA">
            <w:pPr>
              <w:jc w:val="right"/>
              <w:rPr>
                <w:rFonts w:ascii="Verdana" w:hAnsi="Verdana"/>
                <w:color w:val="000000"/>
                <w:sz w:val="18"/>
                <w:szCs w:val="18"/>
              </w:rPr>
            </w:pPr>
            <w:r w:rsidRPr="00591653">
              <w:rPr>
                <w:rFonts w:ascii="Verdana" w:hAnsi="Verdana"/>
                <w:color w:val="000000"/>
                <w:sz w:val="18"/>
                <w:szCs w:val="18"/>
              </w:rPr>
              <w:t>4</w:t>
            </w:r>
          </w:p>
        </w:tc>
        <w:tc>
          <w:tcPr>
            <w:tcW w:w="567" w:type="dxa"/>
            <w:tcBorders>
              <w:top w:val="single" w:sz="4" w:space="0" w:color="000000"/>
              <w:left w:val="single" w:sz="4" w:space="0" w:color="000000"/>
              <w:bottom w:val="single" w:sz="4" w:space="0" w:color="000000"/>
            </w:tcBorders>
            <w:shd w:val="clear" w:color="auto" w:fill="auto"/>
          </w:tcPr>
          <w:p w14:paraId="1B659331" w14:textId="77777777" w:rsidR="00A60148" w:rsidRPr="00591653" w:rsidRDefault="00A60148" w:rsidP="00F90FDA">
            <w:pPr>
              <w:jc w:val="right"/>
              <w:rPr>
                <w:rFonts w:ascii="Verdana" w:hAnsi="Verdana"/>
                <w:color w:val="000000"/>
                <w:sz w:val="18"/>
                <w:szCs w:val="18"/>
              </w:rPr>
            </w:pPr>
            <w:r w:rsidRPr="00591653">
              <w:rPr>
                <w:rFonts w:ascii="Verdana" w:hAnsi="Verdana"/>
                <w:color w:val="000000"/>
                <w:sz w:val="18"/>
                <w:szCs w:val="18"/>
              </w:rPr>
              <w:t>9,25</w:t>
            </w:r>
          </w:p>
        </w:tc>
        <w:tc>
          <w:tcPr>
            <w:tcW w:w="3992" w:type="dxa"/>
            <w:tcBorders>
              <w:left w:val="single" w:sz="4" w:space="0" w:color="000000"/>
            </w:tcBorders>
            <w:shd w:val="clear" w:color="auto" w:fill="FFFFFF"/>
          </w:tcPr>
          <w:p w14:paraId="22CC7234" w14:textId="77777777" w:rsidR="00A60148" w:rsidRPr="00591653" w:rsidRDefault="00A60148" w:rsidP="00F90FDA">
            <w:pPr>
              <w:snapToGrid w:val="0"/>
              <w:rPr>
                <w:rFonts w:ascii="Verdana" w:hAnsi="Verdana"/>
                <w:sz w:val="18"/>
                <w:szCs w:val="18"/>
              </w:rPr>
            </w:pPr>
          </w:p>
        </w:tc>
      </w:tr>
      <w:tr w:rsidR="00A60148" w:rsidRPr="00591653" w14:paraId="24654C1B" w14:textId="77777777" w:rsidTr="00FB2E97">
        <w:trPr>
          <w:gridAfter w:val="1"/>
          <w:wAfter w:w="18" w:type="dxa"/>
        </w:trPr>
        <w:tc>
          <w:tcPr>
            <w:tcW w:w="425" w:type="dxa"/>
            <w:tcBorders>
              <w:top w:val="single" w:sz="4" w:space="0" w:color="000000"/>
              <w:left w:val="single" w:sz="4" w:space="0" w:color="000000"/>
              <w:bottom w:val="single" w:sz="4" w:space="0" w:color="000000"/>
            </w:tcBorders>
            <w:shd w:val="clear" w:color="auto" w:fill="auto"/>
          </w:tcPr>
          <w:p w14:paraId="506B47BB" w14:textId="77777777" w:rsidR="00A60148" w:rsidRPr="00591653" w:rsidRDefault="00592514" w:rsidP="00F90FDA">
            <w:pPr>
              <w:rPr>
                <w:rFonts w:ascii="Verdana" w:hAnsi="Verdana"/>
                <w:sz w:val="18"/>
                <w:szCs w:val="18"/>
              </w:rPr>
            </w:pPr>
            <w:proofErr w:type="spellStart"/>
            <w:r w:rsidRPr="00591653">
              <w:rPr>
                <w:rFonts w:ascii="Verdana" w:hAnsi="Verdana"/>
                <w:sz w:val="18"/>
                <w:szCs w:val="18"/>
              </w:rPr>
              <w:t>C10</w:t>
            </w:r>
            <w:proofErr w:type="spellEnd"/>
          </w:p>
        </w:tc>
        <w:tc>
          <w:tcPr>
            <w:tcW w:w="4253" w:type="dxa"/>
            <w:tcBorders>
              <w:top w:val="single" w:sz="4" w:space="0" w:color="000000"/>
              <w:left w:val="single" w:sz="4" w:space="0" w:color="000000"/>
              <w:bottom w:val="single" w:sz="4" w:space="0" w:color="000000"/>
            </w:tcBorders>
            <w:shd w:val="clear" w:color="auto" w:fill="auto"/>
          </w:tcPr>
          <w:p w14:paraId="3EAB9EC9" w14:textId="77777777" w:rsidR="00A60148" w:rsidRPr="00591653" w:rsidRDefault="00A60148" w:rsidP="00F90FDA">
            <w:pPr>
              <w:rPr>
                <w:rFonts w:ascii="Verdana" w:hAnsi="Verdana"/>
                <w:sz w:val="18"/>
                <w:szCs w:val="18"/>
              </w:rPr>
            </w:pPr>
            <w:r w:rsidRPr="00591653">
              <w:rPr>
                <w:rFonts w:ascii="Verdana" w:hAnsi="Verdana"/>
                <w:sz w:val="18"/>
                <w:szCs w:val="18"/>
              </w:rPr>
              <w:t>Valutazione degli alunni</w:t>
            </w:r>
          </w:p>
        </w:tc>
        <w:tc>
          <w:tcPr>
            <w:tcW w:w="425" w:type="dxa"/>
            <w:tcBorders>
              <w:top w:val="single" w:sz="4" w:space="0" w:color="000000"/>
              <w:left w:val="single" w:sz="4" w:space="0" w:color="000000"/>
              <w:bottom w:val="single" w:sz="4" w:space="0" w:color="000000"/>
            </w:tcBorders>
            <w:shd w:val="clear" w:color="auto" w:fill="auto"/>
          </w:tcPr>
          <w:p w14:paraId="58F7544B" w14:textId="77777777" w:rsidR="00A60148" w:rsidRPr="00591653" w:rsidRDefault="00A60148" w:rsidP="00F90FDA">
            <w:pPr>
              <w:rPr>
                <w:rFonts w:ascii="Verdana" w:hAnsi="Verdana"/>
                <w:sz w:val="18"/>
                <w:szCs w:val="18"/>
              </w:rPr>
            </w:pPr>
            <w:r w:rsidRPr="00591653">
              <w:rPr>
                <w:rFonts w:ascii="Verdana" w:hAnsi="Verdana"/>
                <w:sz w:val="18"/>
                <w:szCs w:val="18"/>
              </w:rPr>
              <w:t>5</w:t>
            </w:r>
          </w:p>
        </w:tc>
        <w:tc>
          <w:tcPr>
            <w:tcW w:w="426" w:type="dxa"/>
            <w:tcBorders>
              <w:top w:val="single" w:sz="4" w:space="0" w:color="000000"/>
              <w:left w:val="single" w:sz="4" w:space="0" w:color="000000"/>
              <w:bottom w:val="single" w:sz="4" w:space="0" w:color="000000"/>
            </w:tcBorders>
            <w:shd w:val="clear" w:color="auto" w:fill="auto"/>
          </w:tcPr>
          <w:p w14:paraId="2369A1D5" w14:textId="77777777" w:rsidR="00A60148" w:rsidRPr="00591653" w:rsidRDefault="00A60148" w:rsidP="00F90FDA">
            <w:pPr>
              <w:rPr>
                <w:rFonts w:ascii="Verdana" w:hAnsi="Verdana"/>
                <w:sz w:val="18"/>
                <w:szCs w:val="18"/>
              </w:rPr>
            </w:pPr>
            <w:r w:rsidRPr="00591653">
              <w:rPr>
                <w:rFonts w:ascii="Verdana" w:hAnsi="Verdana"/>
                <w:sz w:val="18"/>
                <w:szCs w:val="18"/>
              </w:rPr>
              <w:t>5</w:t>
            </w:r>
          </w:p>
        </w:tc>
        <w:tc>
          <w:tcPr>
            <w:tcW w:w="425" w:type="dxa"/>
            <w:tcBorders>
              <w:top w:val="single" w:sz="4" w:space="0" w:color="000000"/>
              <w:left w:val="single" w:sz="4" w:space="0" w:color="000000"/>
              <w:bottom w:val="single" w:sz="4" w:space="0" w:color="000000"/>
            </w:tcBorders>
            <w:shd w:val="clear" w:color="auto" w:fill="auto"/>
          </w:tcPr>
          <w:p w14:paraId="26722107" w14:textId="77777777" w:rsidR="00A60148" w:rsidRPr="00591653" w:rsidRDefault="00A60148" w:rsidP="00F90FDA">
            <w:pPr>
              <w:rPr>
                <w:rFonts w:ascii="Verdana" w:hAnsi="Verdana"/>
                <w:sz w:val="18"/>
                <w:szCs w:val="18"/>
              </w:rPr>
            </w:pPr>
            <w:r w:rsidRPr="00591653">
              <w:rPr>
                <w:rFonts w:ascii="Verdana" w:hAnsi="Verdana"/>
                <w:sz w:val="18"/>
                <w:szCs w:val="18"/>
              </w:rPr>
              <w:t>1</w:t>
            </w:r>
          </w:p>
        </w:tc>
        <w:tc>
          <w:tcPr>
            <w:tcW w:w="425" w:type="dxa"/>
            <w:tcBorders>
              <w:top w:val="single" w:sz="4" w:space="0" w:color="000000"/>
              <w:left w:val="single" w:sz="4" w:space="0" w:color="000000"/>
              <w:bottom w:val="single" w:sz="4" w:space="0" w:color="000000"/>
            </w:tcBorders>
            <w:shd w:val="clear" w:color="auto" w:fill="auto"/>
          </w:tcPr>
          <w:p w14:paraId="0369C950" w14:textId="77777777" w:rsidR="00A60148" w:rsidRPr="00591653" w:rsidRDefault="00A60148" w:rsidP="00F90FDA">
            <w:pPr>
              <w:rPr>
                <w:rFonts w:ascii="Verdana" w:hAnsi="Verdana"/>
                <w:sz w:val="18"/>
                <w:szCs w:val="18"/>
              </w:rPr>
            </w:pPr>
            <w:r w:rsidRPr="00591653">
              <w:rPr>
                <w:rFonts w:ascii="Verdana" w:hAnsi="Verdana"/>
                <w:sz w:val="18"/>
                <w:szCs w:val="18"/>
              </w:rPr>
              <w:t>3</w:t>
            </w:r>
          </w:p>
        </w:tc>
        <w:tc>
          <w:tcPr>
            <w:tcW w:w="567" w:type="dxa"/>
            <w:tcBorders>
              <w:top w:val="single" w:sz="4" w:space="0" w:color="000000"/>
              <w:left w:val="single" w:sz="4" w:space="0" w:color="000000"/>
              <w:bottom w:val="single" w:sz="4" w:space="0" w:color="000000"/>
            </w:tcBorders>
            <w:shd w:val="clear" w:color="auto" w:fill="auto"/>
          </w:tcPr>
          <w:p w14:paraId="0C5CA548" w14:textId="77777777" w:rsidR="00A60148" w:rsidRPr="00591653" w:rsidRDefault="00A60148" w:rsidP="00F90FDA">
            <w:pPr>
              <w:rPr>
                <w:rFonts w:ascii="Verdana" w:hAnsi="Verdana"/>
                <w:sz w:val="18"/>
                <w:szCs w:val="18"/>
              </w:rPr>
            </w:pPr>
            <w:r w:rsidRPr="00591653">
              <w:rPr>
                <w:rFonts w:ascii="Verdana" w:hAnsi="Verdana"/>
                <w:sz w:val="18"/>
                <w:szCs w:val="18"/>
              </w:rPr>
              <w:t>1</w:t>
            </w:r>
          </w:p>
        </w:tc>
        <w:tc>
          <w:tcPr>
            <w:tcW w:w="284" w:type="dxa"/>
            <w:tcBorders>
              <w:top w:val="single" w:sz="4" w:space="0" w:color="000000"/>
              <w:left w:val="single" w:sz="4" w:space="0" w:color="000000"/>
              <w:bottom w:val="single" w:sz="4" w:space="0" w:color="000000"/>
            </w:tcBorders>
            <w:shd w:val="clear" w:color="auto" w:fill="F79646"/>
            <w:vAlign w:val="bottom"/>
          </w:tcPr>
          <w:p w14:paraId="593D7CDE" w14:textId="77777777" w:rsidR="00A60148" w:rsidRPr="00591653" w:rsidRDefault="00A60148" w:rsidP="00F90FDA">
            <w:pPr>
              <w:jc w:val="right"/>
              <w:rPr>
                <w:rFonts w:ascii="Verdana" w:hAnsi="Verdana"/>
                <w:color w:val="000000"/>
                <w:sz w:val="18"/>
                <w:szCs w:val="18"/>
              </w:rPr>
            </w:pPr>
            <w:r w:rsidRPr="00591653">
              <w:rPr>
                <w:rFonts w:ascii="Verdana" w:hAnsi="Verdana"/>
                <w:color w:val="000000"/>
                <w:sz w:val="18"/>
                <w:szCs w:val="18"/>
              </w:rPr>
              <w:t>3</w:t>
            </w:r>
          </w:p>
        </w:tc>
        <w:tc>
          <w:tcPr>
            <w:tcW w:w="425" w:type="dxa"/>
            <w:tcBorders>
              <w:top w:val="single" w:sz="4" w:space="0" w:color="000000"/>
              <w:left w:val="single" w:sz="4" w:space="0" w:color="000000"/>
              <w:bottom w:val="single" w:sz="4" w:space="0" w:color="000000"/>
            </w:tcBorders>
            <w:shd w:val="clear" w:color="auto" w:fill="auto"/>
          </w:tcPr>
          <w:p w14:paraId="26EC35F4" w14:textId="77777777" w:rsidR="00A60148" w:rsidRPr="00591653" w:rsidRDefault="00A60148" w:rsidP="00F90FDA">
            <w:pPr>
              <w:jc w:val="right"/>
              <w:rPr>
                <w:rFonts w:ascii="Verdana" w:hAnsi="Verdana"/>
                <w:sz w:val="18"/>
                <w:szCs w:val="18"/>
              </w:rPr>
            </w:pPr>
            <w:r w:rsidRPr="00591653">
              <w:rPr>
                <w:rFonts w:ascii="Verdana" w:hAnsi="Verdana"/>
                <w:sz w:val="18"/>
                <w:szCs w:val="18"/>
              </w:rPr>
              <w:t>4</w:t>
            </w:r>
          </w:p>
        </w:tc>
        <w:tc>
          <w:tcPr>
            <w:tcW w:w="567" w:type="dxa"/>
            <w:tcBorders>
              <w:top w:val="single" w:sz="4" w:space="0" w:color="000000"/>
              <w:left w:val="single" w:sz="4" w:space="0" w:color="000000"/>
              <w:bottom w:val="single" w:sz="4" w:space="0" w:color="000000"/>
            </w:tcBorders>
            <w:shd w:val="clear" w:color="auto" w:fill="auto"/>
          </w:tcPr>
          <w:p w14:paraId="4EDE9B4B" w14:textId="77777777" w:rsidR="00A60148" w:rsidRPr="00591653" w:rsidRDefault="00A60148" w:rsidP="00F90FDA">
            <w:pPr>
              <w:jc w:val="right"/>
              <w:rPr>
                <w:rFonts w:ascii="Verdana" w:hAnsi="Verdana"/>
                <w:sz w:val="18"/>
                <w:szCs w:val="18"/>
              </w:rPr>
            </w:pPr>
            <w:r w:rsidRPr="00591653">
              <w:rPr>
                <w:rFonts w:ascii="Verdana" w:hAnsi="Verdana"/>
                <w:sz w:val="18"/>
                <w:szCs w:val="18"/>
              </w:rPr>
              <w:t>5</w:t>
            </w:r>
          </w:p>
        </w:tc>
        <w:tc>
          <w:tcPr>
            <w:tcW w:w="425" w:type="dxa"/>
            <w:tcBorders>
              <w:top w:val="single" w:sz="4" w:space="0" w:color="000000"/>
              <w:left w:val="single" w:sz="4" w:space="0" w:color="000000"/>
              <w:bottom w:val="single" w:sz="4" w:space="0" w:color="000000"/>
            </w:tcBorders>
            <w:shd w:val="clear" w:color="auto" w:fill="auto"/>
          </w:tcPr>
          <w:p w14:paraId="4CF87B4A" w14:textId="77777777" w:rsidR="00A60148" w:rsidRPr="00591653" w:rsidRDefault="00A60148" w:rsidP="00F90FDA">
            <w:pPr>
              <w:jc w:val="right"/>
              <w:rPr>
                <w:rFonts w:ascii="Verdana" w:hAnsi="Verdana"/>
                <w:sz w:val="18"/>
                <w:szCs w:val="18"/>
              </w:rPr>
            </w:pPr>
            <w:r w:rsidRPr="00591653">
              <w:rPr>
                <w:rFonts w:ascii="Verdana" w:hAnsi="Verdana"/>
                <w:sz w:val="18"/>
                <w:szCs w:val="18"/>
              </w:rPr>
              <w:t>2</w:t>
            </w:r>
          </w:p>
        </w:tc>
        <w:tc>
          <w:tcPr>
            <w:tcW w:w="425" w:type="dxa"/>
            <w:tcBorders>
              <w:top w:val="single" w:sz="4" w:space="0" w:color="000000"/>
              <w:left w:val="single" w:sz="4" w:space="0" w:color="000000"/>
              <w:bottom w:val="single" w:sz="4" w:space="0" w:color="000000"/>
            </w:tcBorders>
            <w:shd w:val="clear" w:color="auto" w:fill="auto"/>
          </w:tcPr>
          <w:p w14:paraId="739EA710" w14:textId="77777777" w:rsidR="00A60148" w:rsidRPr="00591653" w:rsidRDefault="00A60148" w:rsidP="00F90FDA">
            <w:pPr>
              <w:jc w:val="right"/>
              <w:rPr>
                <w:rFonts w:ascii="Verdana" w:hAnsi="Verdana"/>
                <w:sz w:val="18"/>
                <w:szCs w:val="18"/>
              </w:rPr>
            </w:pPr>
            <w:r w:rsidRPr="00591653">
              <w:rPr>
                <w:rFonts w:ascii="Verdana" w:hAnsi="Verdana"/>
                <w:sz w:val="18"/>
                <w:szCs w:val="18"/>
              </w:rPr>
              <w:t>4</w:t>
            </w:r>
          </w:p>
        </w:tc>
        <w:tc>
          <w:tcPr>
            <w:tcW w:w="426" w:type="dxa"/>
            <w:tcBorders>
              <w:top w:val="single" w:sz="4" w:space="0" w:color="000000"/>
              <w:left w:val="single" w:sz="4" w:space="0" w:color="000000"/>
              <w:bottom w:val="single" w:sz="4" w:space="0" w:color="000000"/>
            </w:tcBorders>
            <w:shd w:val="clear" w:color="auto" w:fill="F2DBDB"/>
          </w:tcPr>
          <w:p w14:paraId="287C0135" w14:textId="77777777" w:rsidR="00A60148" w:rsidRPr="00591653" w:rsidRDefault="00A60148" w:rsidP="00F90FDA">
            <w:pPr>
              <w:jc w:val="right"/>
              <w:rPr>
                <w:rFonts w:ascii="Verdana" w:hAnsi="Verdana"/>
                <w:color w:val="000000"/>
                <w:sz w:val="18"/>
                <w:szCs w:val="18"/>
              </w:rPr>
            </w:pPr>
            <w:r w:rsidRPr="00591653">
              <w:rPr>
                <w:rFonts w:ascii="Verdana" w:hAnsi="Verdana"/>
                <w:color w:val="000000"/>
                <w:sz w:val="18"/>
                <w:szCs w:val="18"/>
              </w:rPr>
              <w:t>3,75</w:t>
            </w:r>
          </w:p>
        </w:tc>
        <w:tc>
          <w:tcPr>
            <w:tcW w:w="425" w:type="dxa"/>
            <w:tcBorders>
              <w:top w:val="single" w:sz="4" w:space="0" w:color="000000"/>
              <w:left w:val="single" w:sz="4" w:space="0" w:color="000000"/>
              <w:bottom w:val="single" w:sz="4" w:space="0" w:color="000000"/>
              <w:right w:val="single" w:sz="4" w:space="0" w:color="000000"/>
            </w:tcBorders>
          </w:tcPr>
          <w:p w14:paraId="3847136A" w14:textId="77777777" w:rsidR="00A60148" w:rsidRPr="00591653" w:rsidRDefault="00A60148" w:rsidP="00F90FDA">
            <w:pPr>
              <w:jc w:val="right"/>
              <w:rPr>
                <w:rFonts w:ascii="Verdana" w:hAnsi="Verdana"/>
                <w:color w:val="000000"/>
                <w:sz w:val="18"/>
                <w:szCs w:val="18"/>
              </w:rPr>
            </w:pPr>
            <w:r w:rsidRPr="00591653">
              <w:rPr>
                <w:rFonts w:ascii="Verdana" w:hAnsi="Verdana"/>
                <w:color w:val="000000"/>
                <w:sz w:val="18"/>
                <w:szCs w:val="18"/>
              </w:rPr>
              <w:t>4</w:t>
            </w:r>
          </w:p>
        </w:tc>
        <w:tc>
          <w:tcPr>
            <w:tcW w:w="567" w:type="dxa"/>
            <w:tcBorders>
              <w:top w:val="single" w:sz="4" w:space="0" w:color="000000"/>
              <w:left w:val="single" w:sz="4" w:space="0" w:color="000000"/>
              <w:bottom w:val="single" w:sz="4" w:space="0" w:color="000000"/>
            </w:tcBorders>
            <w:shd w:val="clear" w:color="auto" w:fill="auto"/>
          </w:tcPr>
          <w:p w14:paraId="19C09616" w14:textId="77777777" w:rsidR="00A60148" w:rsidRPr="00591653" w:rsidRDefault="00A60148" w:rsidP="00F90FDA">
            <w:pPr>
              <w:jc w:val="right"/>
              <w:rPr>
                <w:rFonts w:ascii="Verdana" w:hAnsi="Verdana"/>
                <w:color w:val="000000"/>
                <w:sz w:val="18"/>
                <w:szCs w:val="18"/>
              </w:rPr>
            </w:pPr>
            <w:r w:rsidRPr="00591653">
              <w:rPr>
                <w:rFonts w:ascii="Verdana" w:hAnsi="Verdana"/>
                <w:color w:val="000000"/>
                <w:sz w:val="18"/>
                <w:szCs w:val="18"/>
              </w:rPr>
              <w:t>10,75</w:t>
            </w:r>
          </w:p>
        </w:tc>
        <w:tc>
          <w:tcPr>
            <w:tcW w:w="3992" w:type="dxa"/>
            <w:tcBorders>
              <w:left w:val="single" w:sz="4" w:space="0" w:color="000000"/>
            </w:tcBorders>
            <w:shd w:val="clear" w:color="auto" w:fill="auto"/>
          </w:tcPr>
          <w:p w14:paraId="0C4A95E6" w14:textId="77777777" w:rsidR="00A60148" w:rsidRPr="00591653" w:rsidRDefault="00A60148" w:rsidP="00F90FDA">
            <w:pPr>
              <w:snapToGrid w:val="0"/>
              <w:rPr>
                <w:rFonts w:ascii="Verdana" w:hAnsi="Verdana"/>
                <w:sz w:val="18"/>
                <w:szCs w:val="18"/>
              </w:rPr>
            </w:pPr>
          </w:p>
        </w:tc>
      </w:tr>
      <w:tr w:rsidR="00A60148" w:rsidRPr="00591653" w14:paraId="18F584FF" w14:textId="77777777" w:rsidTr="00FB2E97">
        <w:trPr>
          <w:gridAfter w:val="1"/>
          <w:wAfter w:w="18" w:type="dxa"/>
        </w:trPr>
        <w:tc>
          <w:tcPr>
            <w:tcW w:w="425" w:type="dxa"/>
            <w:tcBorders>
              <w:top w:val="single" w:sz="4" w:space="0" w:color="000000"/>
              <w:left w:val="single" w:sz="4" w:space="0" w:color="000000"/>
              <w:bottom w:val="single" w:sz="4" w:space="0" w:color="000000"/>
            </w:tcBorders>
            <w:shd w:val="clear" w:color="auto" w:fill="auto"/>
          </w:tcPr>
          <w:p w14:paraId="5D258073" w14:textId="77777777" w:rsidR="00A60148" w:rsidRPr="00591653" w:rsidRDefault="00592514" w:rsidP="00592514">
            <w:pPr>
              <w:rPr>
                <w:rFonts w:ascii="Verdana" w:hAnsi="Verdana"/>
                <w:sz w:val="18"/>
                <w:szCs w:val="18"/>
              </w:rPr>
            </w:pPr>
            <w:proofErr w:type="spellStart"/>
            <w:r w:rsidRPr="00591653">
              <w:rPr>
                <w:rFonts w:ascii="Verdana" w:hAnsi="Verdana"/>
                <w:sz w:val="18"/>
                <w:szCs w:val="18"/>
              </w:rPr>
              <w:t>C11</w:t>
            </w:r>
            <w:proofErr w:type="spellEnd"/>
          </w:p>
        </w:tc>
        <w:tc>
          <w:tcPr>
            <w:tcW w:w="4253" w:type="dxa"/>
            <w:tcBorders>
              <w:top w:val="single" w:sz="4" w:space="0" w:color="000000"/>
              <w:left w:val="single" w:sz="4" w:space="0" w:color="000000"/>
              <w:bottom w:val="single" w:sz="4" w:space="0" w:color="000000"/>
            </w:tcBorders>
            <w:shd w:val="clear" w:color="auto" w:fill="auto"/>
          </w:tcPr>
          <w:p w14:paraId="02BD910D" w14:textId="77777777" w:rsidR="00A60148" w:rsidRPr="00591653" w:rsidRDefault="00A60148" w:rsidP="00F90FDA">
            <w:pPr>
              <w:rPr>
                <w:rFonts w:ascii="Verdana" w:hAnsi="Verdana"/>
                <w:sz w:val="18"/>
                <w:szCs w:val="18"/>
              </w:rPr>
            </w:pPr>
            <w:r w:rsidRPr="00591653">
              <w:rPr>
                <w:rFonts w:ascii="Verdana" w:hAnsi="Verdana"/>
                <w:sz w:val="18"/>
                <w:szCs w:val="18"/>
              </w:rPr>
              <w:t>Assegnazione dei docenti alle classi</w:t>
            </w:r>
          </w:p>
        </w:tc>
        <w:tc>
          <w:tcPr>
            <w:tcW w:w="425" w:type="dxa"/>
            <w:tcBorders>
              <w:top w:val="single" w:sz="4" w:space="0" w:color="000000"/>
              <w:left w:val="single" w:sz="4" w:space="0" w:color="000000"/>
              <w:bottom w:val="single" w:sz="4" w:space="0" w:color="000000"/>
            </w:tcBorders>
            <w:shd w:val="clear" w:color="auto" w:fill="auto"/>
          </w:tcPr>
          <w:p w14:paraId="3D7247F6" w14:textId="77777777" w:rsidR="00A60148" w:rsidRPr="00591653" w:rsidRDefault="00A60148" w:rsidP="00F90FDA">
            <w:pPr>
              <w:rPr>
                <w:rFonts w:ascii="Verdana" w:hAnsi="Verdana"/>
                <w:sz w:val="18"/>
                <w:szCs w:val="18"/>
              </w:rPr>
            </w:pPr>
            <w:r w:rsidRPr="00591653">
              <w:rPr>
                <w:rFonts w:ascii="Verdana" w:hAnsi="Verdana"/>
                <w:sz w:val="18"/>
                <w:szCs w:val="18"/>
              </w:rPr>
              <w:t>5</w:t>
            </w:r>
          </w:p>
        </w:tc>
        <w:tc>
          <w:tcPr>
            <w:tcW w:w="426" w:type="dxa"/>
            <w:tcBorders>
              <w:top w:val="single" w:sz="4" w:space="0" w:color="000000"/>
              <w:left w:val="single" w:sz="4" w:space="0" w:color="000000"/>
              <w:bottom w:val="single" w:sz="4" w:space="0" w:color="000000"/>
            </w:tcBorders>
            <w:shd w:val="clear" w:color="auto" w:fill="auto"/>
          </w:tcPr>
          <w:p w14:paraId="643F7099" w14:textId="77777777" w:rsidR="00A60148" w:rsidRPr="00591653" w:rsidRDefault="00A60148" w:rsidP="00F90FDA">
            <w:pPr>
              <w:rPr>
                <w:rFonts w:ascii="Verdana" w:hAnsi="Verdana"/>
                <w:sz w:val="18"/>
                <w:szCs w:val="18"/>
              </w:rPr>
            </w:pPr>
            <w:r w:rsidRPr="00591653">
              <w:rPr>
                <w:rFonts w:ascii="Verdana" w:hAnsi="Verdana"/>
                <w:sz w:val="18"/>
                <w:szCs w:val="18"/>
              </w:rPr>
              <w:t>2</w:t>
            </w:r>
          </w:p>
        </w:tc>
        <w:tc>
          <w:tcPr>
            <w:tcW w:w="425" w:type="dxa"/>
            <w:tcBorders>
              <w:top w:val="single" w:sz="4" w:space="0" w:color="000000"/>
              <w:left w:val="single" w:sz="4" w:space="0" w:color="000000"/>
              <w:bottom w:val="single" w:sz="4" w:space="0" w:color="000000"/>
            </w:tcBorders>
            <w:shd w:val="clear" w:color="auto" w:fill="auto"/>
          </w:tcPr>
          <w:p w14:paraId="70CF9251" w14:textId="77777777" w:rsidR="00A60148" w:rsidRPr="00591653" w:rsidRDefault="00A60148" w:rsidP="00F90FDA">
            <w:pPr>
              <w:rPr>
                <w:rFonts w:ascii="Verdana" w:hAnsi="Verdana"/>
                <w:sz w:val="18"/>
                <w:szCs w:val="18"/>
              </w:rPr>
            </w:pPr>
            <w:r w:rsidRPr="00591653">
              <w:rPr>
                <w:rFonts w:ascii="Verdana" w:hAnsi="Verdana"/>
                <w:sz w:val="18"/>
                <w:szCs w:val="18"/>
              </w:rPr>
              <w:t>1</w:t>
            </w:r>
          </w:p>
        </w:tc>
        <w:tc>
          <w:tcPr>
            <w:tcW w:w="425" w:type="dxa"/>
            <w:tcBorders>
              <w:top w:val="single" w:sz="4" w:space="0" w:color="000000"/>
              <w:left w:val="single" w:sz="4" w:space="0" w:color="000000"/>
              <w:bottom w:val="single" w:sz="4" w:space="0" w:color="000000"/>
            </w:tcBorders>
            <w:shd w:val="clear" w:color="auto" w:fill="auto"/>
          </w:tcPr>
          <w:p w14:paraId="662D2D7A" w14:textId="77777777" w:rsidR="00A60148" w:rsidRPr="00591653" w:rsidRDefault="00A60148" w:rsidP="00F90FDA">
            <w:pPr>
              <w:rPr>
                <w:rFonts w:ascii="Verdana" w:hAnsi="Verdana"/>
                <w:sz w:val="18"/>
                <w:szCs w:val="18"/>
              </w:rPr>
            </w:pPr>
            <w:r w:rsidRPr="00591653">
              <w:rPr>
                <w:rFonts w:ascii="Verdana" w:hAnsi="Verdana"/>
                <w:sz w:val="18"/>
                <w:szCs w:val="18"/>
              </w:rPr>
              <w:t>1</w:t>
            </w:r>
          </w:p>
        </w:tc>
        <w:tc>
          <w:tcPr>
            <w:tcW w:w="567" w:type="dxa"/>
            <w:tcBorders>
              <w:top w:val="single" w:sz="4" w:space="0" w:color="000000"/>
              <w:left w:val="single" w:sz="4" w:space="0" w:color="000000"/>
              <w:bottom w:val="single" w:sz="4" w:space="0" w:color="000000"/>
            </w:tcBorders>
            <w:shd w:val="clear" w:color="auto" w:fill="auto"/>
          </w:tcPr>
          <w:p w14:paraId="6E368B7E" w14:textId="77777777" w:rsidR="00A60148" w:rsidRPr="00591653" w:rsidRDefault="00A60148" w:rsidP="00F90FDA">
            <w:pPr>
              <w:rPr>
                <w:rFonts w:ascii="Verdana" w:hAnsi="Verdana"/>
                <w:sz w:val="18"/>
                <w:szCs w:val="18"/>
              </w:rPr>
            </w:pPr>
            <w:r w:rsidRPr="00591653">
              <w:rPr>
                <w:rFonts w:ascii="Verdana" w:hAnsi="Verdana"/>
                <w:sz w:val="18"/>
                <w:szCs w:val="18"/>
              </w:rPr>
              <w:t>1</w:t>
            </w:r>
          </w:p>
        </w:tc>
        <w:tc>
          <w:tcPr>
            <w:tcW w:w="284" w:type="dxa"/>
            <w:tcBorders>
              <w:top w:val="single" w:sz="4" w:space="0" w:color="000000"/>
              <w:left w:val="single" w:sz="4" w:space="0" w:color="000000"/>
              <w:bottom w:val="single" w:sz="4" w:space="0" w:color="000000"/>
            </w:tcBorders>
            <w:shd w:val="clear" w:color="auto" w:fill="F79646"/>
            <w:vAlign w:val="bottom"/>
          </w:tcPr>
          <w:p w14:paraId="3D924960" w14:textId="77777777" w:rsidR="00A60148" w:rsidRPr="00591653" w:rsidRDefault="00A60148" w:rsidP="00F90FDA">
            <w:pPr>
              <w:jc w:val="right"/>
              <w:rPr>
                <w:rFonts w:ascii="Verdana" w:hAnsi="Verdana"/>
                <w:color w:val="000000"/>
                <w:sz w:val="18"/>
                <w:szCs w:val="18"/>
              </w:rPr>
            </w:pPr>
            <w:r w:rsidRPr="00591653">
              <w:rPr>
                <w:rFonts w:ascii="Verdana" w:hAnsi="Verdana"/>
                <w:color w:val="000000"/>
                <w:sz w:val="18"/>
                <w:szCs w:val="18"/>
              </w:rPr>
              <w:t>2</w:t>
            </w:r>
          </w:p>
        </w:tc>
        <w:tc>
          <w:tcPr>
            <w:tcW w:w="425" w:type="dxa"/>
            <w:tcBorders>
              <w:top w:val="single" w:sz="4" w:space="0" w:color="000000"/>
              <w:left w:val="single" w:sz="4" w:space="0" w:color="000000"/>
              <w:bottom w:val="single" w:sz="4" w:space="0" w:color="000000"/>
            </w:tcBorders>
            <w:shd w:val="clear" w:color="auto" w:fill="auto"/>
          </w:tcPr>
          <w:p w14:paraId="3015B13B" w14:textId="77777777" w:rsidR="00A60148" w:rsidRPr="00591653" w:rsidRDefault="00A60148" w:rsidP="00F90FDA">
            <w:pPr>
              <w:jc w:val="right"/>
              <w:rPr>
                <w:rFonts w:ascii="Verdana" w:hAnsi="Verdana"/>
                <w:sz w:val="18"/>
                <w:szCs w:val="18"/>
              </w:rPr>
            </w:pPr>
            <w:r w:rsidRPr="00591653">
              <w:rPr>
                <w:rFonts w:ascii="Verdana" w:hAnsi="Verdana"/>
                <w:sz w:val="18"/>
                <w:szCs w:val="18"/>
              </w:rPr>
              <w:t>2</w:t>
            </w:r>
          </w:p>
        </w:tc>
        <w:tc>
          <w:tcPr>
            <w:tcW w:w="567" w:type="dxa"/>
            <w:tcBorders>
              <w:top w:val="single" w:sz="4" w:space="0" w:color="000000"/>
              <w:left w:val="single" w:sz="4" w:space="0" w:color="000000"/>
              <w:bottom w:val="single" w:sz="4" w:space="0" w:color="000000"/>
            </w:tcBorders>
            <w:shd w:val="clear" w:color="auto" w:fill="auto"/>
          </w:tcPr>
          <w:p w14:paraId="4B3CF79B" w14:textId="77777777" w:rsidR="00A60148" w:rsidRPr="00591653" w:rsidRDefault="00A60148" w:rsidP="00F90FDA">
            <w:pPr>
              <w:jc w:val="right"/>
              <w:rPr>
                <w:rFonts w:ascii="Verdana" w:hAnsi="Verdana"/>
                <w:sz w:val="18"/>
                <w:szCs w:val="18"/>
              </w:rPr>
            </w:pPr>
            <w:r w:rsidRPr="00591653">
              <w:rPr>
                <w:rFonts w:ascii="Verdana" w:hAnsi="Verdana"/>
                <w:sz w:val="18"/>
                <w:szCs w:val="18"/>
              </w:rPr>
              <w:t>1</w:t>
            </w:r>
          </w:p>
        </w:tc>
        <w:tc>
          <w:tcPr>
            <w:tcW w:w="425" w:type="dxa"/>
            <w:tcBorders>
              <w:top w:val="single" w:sz="4" w:space="0" w:color="000000"/>
              <w:left w:val="single" w:sz="4" w:space="0" w:color="000000"/>
              <w:bottom w:val="single" w:sz="4" w:space="0" w:color="000000"/>
            </w:tcBorders>
            <w:shd w:val="clear" w:color="auto" w:fill="auto"/>
          </w:tcPr>
          <w:p w14:paraId="7CF3C09C" w14:textId="77777777" w:rsidR="00A60148" w:rsidRPr="00591653" w:rsidRDefault="00A60148" w:rsidP="00F90FDA">
            <w:pPr>
              <w:jc w:val="right"/>
              <w:rPr>
                <w:rFonts w:ascii="Verdana" w:hAnsi="Verdana"/>
                <w:sz w:val="18"/>
                <w:szCs w:val="18"/>
              </w:rPr>
            </w:pPr>
            <w:r w:rsidRPr="00591653">
              <w:rPr>
                <w:rFonts w:ascii="Verdana" w:hAnsi="Verdana"/>
                <w:sz w:val="18"/>
                <w:szCs w:val="18"/>
              </w:rPr>
              <w:t>0</w:t>
            </w:r>
          </w:p>
        </w:tc>
        <w:tc>
          <w:tcPr>
            <w:tcW w:w="425" w:type="dxa"/>
            <w:tcBorders>
              <w:top w:val="single" w:sz="4" w:space="0" w:color="000000"/>
              <w:left w:val="single" w:sz="4" w:space="0" w:color="000000"/>
              <w:bottom w:val="single" w:sz="4" w:space="0" w:color="000000"/>
            </w:tcBorders>
            <w:shd w:val="clear" w:color="auto" w:fill="auto"/>
          </w:tcPr>
          <w:p w14:paraId="2E310F91" w14:textId="77777777" w:rsidR="00A60148" w:rsidRPr="00591653" w:rsidRDefault="00A60148" w:rsidP="00F90FDA">
            <w:pPr>
              <w:jc w:val="right"/>
              <w:rPr>
                <w:rFonts w:ascii="Verdana" w:hAnsi="Verdana"/>
                <w:sz w:val="18"/>
                <w:szCs w:val="18"/>
              </w:rPr>
            </w:pPr>
            <w:r w:rsidRPr="00591653">
              <w:rPr>
                <w:rFonts w:ascii="Verdana" w:hAnsi="Verdana"/>
                <w:sz w:val="18"/>
                <w:szCs w:val="18"/>
              </w:rPr>
              <w:t>3</w:t>
            </w:r>
          </w:p>
        </w:tc>
        <w:tc>
          <w:tcPr>
            <w:tcW w:w="426" w:type="dxa"/>
            <w:tcBorders>
              <w:top w:val="single" w:sz="4" w:space="0" w:color="000000"/>
              <w:left w:val="single" w:sz="4" w:space="0" w:color="000000"/>
              <w:bottom w:val="single" w:sz="4" w:space="0" w:color="000000"/>
            </w:tcBorders>
            <w:shd w:val="clear" w:color="auto" w:fill="F2DBDB"/>
          </w:tcPr>
          <w:p w14:paraId="2B2F00EC" w14:textId="77777777" w:rsidR="00A60148" w:rsidRPr="00591653" w:rsidRDefault="00A60148" w:rsidP="00F90FDA">
            <w:pPr>
              <w:jc w:val="right"/>
              <w:rPr>
                <w:rFonts w:ascii="Verdana" w:hAnsi="Verdana"/>
                <w:color w:val="000000"/>
                <w:sz w:val="18"/>
                <w:szCs w:val="18"/>
              </w:rPr>
            </w:pPr>
            <w:r w:rsidRPr="00591653">
              <w:rPr>
                <w:rFonts w:ascii="Verdana" w:hAnsi="Verdana"/>
                <w:color w:val="000000"/>
                <w:sz w:val="18"/>
                <w:szCs w:val="18"/>
              </w:rPr>
              <w:t>1,5</w:t>
            </w:r>
          </w:p>
        </w:tc>
        <w:tc>
          <w:tcPr>
            <w:tcW w:w="425" w:type="dxa"/>
            <w:tcBorders>
              <w:top w:val="single" w:sz="4" w:space="0" w:color="000000"/>
              <w:left w:val="single" w:sz="4" w:space="0" w:color="000000"/>
              <w:bottom w:val="single" w:sz="4" w:space="0" w:color="000000"/>
              <w:right w:val="single" w:sz="4" w:space="0" w:color="000000"/>
            </w:tcBorders>
          </w:tcPr>
          <w:p w14:paraId="45433001" w14:textId="77777777" w:rsidR="00A60148" w:rsidRPr="00591653" w:rsidRDefault="00A60148" w:rsidP="00F90FDA">
            <w:pPr>
              <w:jc w:val="right"/>
              <w:rPr>
                <w:rFonts w:ascii="Verdana" w:hAnsi="Verdana"/>
                <w:color w:val="000000"/>
                <w:sz w:val="18"/>
                <w:szCs w:val="18"/>
              </w:rPr>
            </w:pPr>
            <w:r w:rsidRPr="00591653">
              <w:rPr>
                <w:rFonts w:ascii="Verdana" w:hAnsi="Verdana"/>
                <w:color w:val="000000"/>
                <w:sz w:val="18"/>
                <w:szCs w:val="18"/>
              </w:rPr>
              <w:t>4</w:t>
            </w:r>
          </w:p>
        </w:tc>
        <w:tc>
          <w:tcPr>
            <w:tcW w:w="567" w:type="dxa"/>
            <w:tcBorders>
              <w:top w:val="single" w:sz="4" w:space="0" w:color="000000"/>
              <w:left w:val="single" w:sz="4" w:space="0" w:color="000000"/>
              <w:bottom w:val="single" w:sz="4" w:space="0" w:color="000000"/>
            </w:tcBorders>
            <w:shd w:val="clear" w:color="auto" w:fill="auto"/>
          </w:tcPr>
          <w:p w14:paraId="3D958123" w14:textId="77777777" w:rsidR="00A60148" w:rsidRPr="00591653" w:rsidRDefault="00A60148" w:rsidP="00F90FDA">
            <w:pPr>
              <w:jc w:val="right"/>
              <w:rPr>
                <w:rFonts w:ascii="Verdana" w:hAnsi="Verdana"/>
                <w:color w:val="000000"/>
                <w:sz w:val="18"/>
                <w:szCs w:val="18"/>
              </w:rPr>
            </w:pPr>
            <w:r w:rsidRPr="00591653">
              <w:rPr>
                <w:rFonts w:ascii="Verdana" w:hAnsi="Verdana"/>
                <w:color w:val="000000"/>
                <w:sz w:val="18"/>
                <w:szCs w:val="18"/>
              </w:rPr>
              <w:t>7,15</w:t>
            </w:r>
          </w:p>
        </w:tc>
        <w:tc>
          <w:tcPr>
            <w:tcW w:w="3992" w:type="dxa"/>
            <w:tcBorders>
              <w:left w:val="single" w:sz="4" w:space="0" w:color="000000"/>
            </w:tcBorders>
            <w:shd w:val="clear" w:color="auto" w:fill="FFFFFF"/>
          </w:tcPr>
          <w:p w14:paraId="2B87EF56" w14:textId="77777777" w:rsidR="00A60148" w:rsidRPr="00591653" w:rsidRDefault="00A60148" w:rsidP="00F90FDA">
            <w:pPr>
              <w:snapToGrid w:val="0"/>
              <w:rPr>
                <w:rFonts w:ascii="Verdana" w:hAnsi="Verdana"/>
                <w:sz w:val="18"/>
                <w:szCs w:val="18"/>
              </w:rPr>
            </w:pPr>
          </w:p>
        </w:tc>
      </w:tr>
      <w:tr w:rsidR="00A60148" w:rsidRPr="00591653" w14:paraId="609B794C" w14:textId="77777777" w:rsidTr="00FB2E97">
        <w:trPr>
          <w:gridAfter w:val="1"/>
          <w:wAfter w:w="18" w:type="dxa"/>
        </w:trPr>
        <w:tc>
          <w:tcPr>
            <w:tcW w:w="425" w:type="dxa"/>
            <w:tcBorders>
              <w:top w:val="single" w:sz="4" w:space="0" w:color="000000"/>
              <w:left w:val="single" w:sz="4" w:space="0" w:color="000000"/>
              <w:bottom w:val="single" w:sz="4" w:space="0" w:color="000000"/>
            </w:tcBorders>
            <w:shd w:val="clear" w:color="auto" w:fill="auto"/>
          </w:tcPr>
          <w:p w14:paraId="1DFBDA72" w14:textId="77777777" w:rsidR="00A60148" w:rsidRPr="00591653" w:rsidRDefault="00592514" w:rsidP="00F90FDA">
            <w:pPr>
              <w:rPr>
                <w:rFonts w:ascii="Verdana" w:hAnsi="Verdana"/>
                <w:sz w:val="18"/>
                <w:szCs w:val="18"/>
              </w:rPr>
            </w:pPr>
            <w:proofErr w:type="spellStart"/>
            <w:r w:rsidRPr="00591653">
              <w:rPr>
                <w:rFonts w:ascii="Verdana" w:hAnsi="Verdana"/>
                <w:sz w:val="18"/>
                <w:szCs w:val="18"/>
              </w:rPr>
              <w:t>C12</w:t>
            </w:r>
            <w:proofErr w:type="spellEnd"/>
          </w:p>
        </w:tc>
        <w:tc>
          <w:tcPr>
            <w:tcW w:w="4253" w:type="dxa"/>
            <w:tcBorders>
              <w:top w:val="single" w:sz="4" w:space="0" w:color="000000"/>
              <w:left w:val="single" w:sz="4" w:space="0" w:color="000000"/>
              <w:bottom w:val="single" w:sz="4" w:space="0" w:color="000000"/>
            </w:tcBorders>
            <w:shd w:val="clear" w:color="auto" w:fill="auto"/>
          </w:tcPr>
          <w:p w14:paraId="61F7F68B" w14:textId="77777777" w:rsidR="00A60148" w:rsidRPr="00591653" w:rsidRDefault="00A60148" w:rsidP="00F90FDA">
            <w:pPr>
              <w:rPr>
                <w:rFonts w:ascii="Verdana" w:hAnsi="Verdana"/>
                <w:sz w:val="18"/>
                <w:szCs w:val="18"/>
              </w:rPr>
            </w:pPr>
            <w:r w:rsidRPr="00591653">
              <w:rPr>
                <w:rFonts w:ascii="Verdana" w:hAnsi="Verdana"/>
                <w:sz w:val="18"/>
                <w:szCs w:val="18"/>
              </w:rPr>
              <w:t>Assegnazione del personale ATA alle classi</w:t>
            </w:r>
          </w:p>
        </w:tc>
        <w:tc>
          <w:tcPr>
            <w:tcW w:w="425" w:type="dxa"/>
            <w:tcBorders>
              <w:top w:val="single" w:sz="4" w:space="0" w:color="000000"/>
              <w:left w:val="single" w:sz="4" w:space="0" w:color="000000"/>
              <w:bottom w:val="single" w:sz="4" w:space="0" w:color="000000"/>
            </w:tcBorders>
            <w:shd w:val="clear" w:color="auto" w:fill="auto"/>
          </w:tcPr>
          <w:p w14:paraId="00BA1601" w14:textId="77777777" w:rsidR="00A60148" w:rsidRPr="00591653" w:rsidRDefault="00A60148" w:rsidP="00F90FDA">
            <w:pPr>
              <w:rPr>
                <w:rFonts w:ascii="Verdana" w:hAnsi="Verdana"/>
                <w:sz w:val="18"/>
                <w:szCs w:val="18"/>
              </w:rPr>
            </w:pPr>
            <w:r w:rsidRPr="00591653">
              <w:rPr>
                <w:rFonts w:ascii="Verdana" w:hAnsi="Verdana"/>
                <w:sz w:val="18"/>
                <w:szCs w:val="18"/>
              </w:rPr>
              <w:t>5</w:t>
            </w:r>
          </w:p>
        </w:tc>
        <w:tc>
          <w:tcPr>
            <w:tcW w:w="426" w:type="dxa"/>
            <w:tcBorders>
              <w:top w:val="single" w:sz="4" w:space="0" w:color="000000"/>
              <w:left w:val="single" w:sz="4" w:space="0" w:color="000000"/>
              <w:bottom w:val="single" w:sz="4" w:space="0" w:color="000000"/>
            </w:tcBorders>
            <w:shd w:val="clear" w:color="auto" w:fill="auto"/>
          </w:tcPr>
          <w:p w14:paraId="7DEAE03A" w14:textId="77777777" w:rsidR="00A60148" w:rsidRPr="00591653" w:rsidRDefault="00A60148" w:rsidP="00F90FDA">
            <w:pPr>
              <w:rPr>
                <w:rFonts w:ascii="Verdana" w:hAnsi="Verdana"/>
                <w:sz w:val="18"/>
                <w:szCs w:val="18"/>
              </w:rPr>
            </w:pPr>
            <w:r w:rsidRPr="00591653">
              <w:rPr>
                <w:rFonts w:ascii="Verdana" w:hAnsi="Verdana"/>
                <w:sz w:val="18"/>
                <w:szCs w:val="18"/>
              </w:rPr>
              <w:t>2</w:t>
            </w:r>
          </w:p>
        </w:tc>
        <w:tc>
          <w:tcPr>
            <w:tcW w:w="425" w:type="dxa"/>
            <w:tcBorders>
              <w:top w:val="single" w:sz="4" w:space="0" w:color="000000"/>
              <w:left w:val="single" w:sz="4" w:space="0" w:color="000000"/>
              <w:bottom w:val="single" w:sz="4" w:space="0" w:color="000000"/>
            </w:tcBorders>
            <w:shd w:val="clear" w:color="auto" w:fill="auto"/>
          </w:tcPr>
          <w:p w14:paraId="36A9164B" w14:textId="77777777" w:rsidR="00A60148" w:rsidRPr="00591653" w:rsidRDefault="00A60148" w:rsidP="00F90FDA">
            <w:pPr>
              <w:rPr>
                <w:rFonts w:ascii="Verdana" w:hAnsi="Verdana"/>
                <w:sz w:val="18"/>
                <w:szCs w:val="18"/>
              </w:rPr>
            </w:pPr>
            <w:r w:rsidRPr="00591653">
              <w:rPr>
                <w:rFonts w:ascii="Verdana" w:hAnsi="Verdana"/>
                <w:sz w:val="18"/>
                <w:szCs w:val="18"/>
              </w:rPr>
              <w:t>1</w:t>
            </w:r>
          </w:p>
        </w:tc>
        <w:tc>
          <w:tcPr>
            <w:tcW w:w="425" w:type="dxa"/>
            <w:tcBorders>
              <w:top w:val="single" w:sz="4" w:space="0" w:color="000000"/>
              <w:left w:val="single" w:sz="4" w:space="0" w:color="000000"/>
              <w:bottom w:val="single" w:sz="4" w:space="0" w:color="000000"/>
            </w:tcBorders>
            <w:shd w:val="clear" w:color="auto" w:fill="auto"/>
          </w:tcPr>
          <w:p w14:paraId="0FC91EFB" w14:textId="77777777" w:rsidR="00A60148" w:rsidRPr="00591653" w:rsidRDefault="00A60148" w:rsidP="00F90FDA">
            <w:pPr>
              <w:rPr>
                <w:rFonts w:ascii="Verdana" w:hAnsi="Verdana"/>
                <w:sz w:val="18"/>
                <w:szCs w:val="18"/>
              </w:rPr>
            </w:pPr>
            <w:r w:rsidRPr="00591653">
              <w:rPr>
                <w:rFonts w:ascii="Verdana" w:hAnsi="Verdana"/>
                <w:sz w:val="18"/>
                <w:szCs w:val="18"/>
              </w:rPr>
              <w:t>1</w:t>
            </w:r>
          </w:p>
        </w:tc>
        <w:tc>
          <w:tcPr>
            <w:tcW w:w="567" w:type="dxa"/>
            <w:tcBorders>
              <w:top w:val="single" w:sz="4" w:space="0" w:color="000000"/>
              <w:left w:val="single" w:sz="4" w:space="0" w:color="000000"/>
              <w:bottom w:val="single" w:sz="4" w:space="0" w:color="000000"/>
            </w:tcBorders>
            <w:shd w:val="clear" w:color="auto" w:fill="auto"/>
          </w:tcPr>
          <w:p w14:paraId="31B62D98" w14:textId="77777777" w:rsidR="00A60148" w:rsidRPr="00591653" w:rsidRDefault="00A60148" w:rsidP="00F90FDA">
            <w:pPr>
              <w:rPr>
                <w:rFonts w:ascii="Verdana" w:hAnsi="Verdana"/>
                <w:sz w:val="18"/>
                <w:szCs w:val="18"/>
              </w:rPr>
            </w:pPr>
            <w:r w:rsidRPr="00591653">
              <w:rPr>
                <w:rFonts w:ascii="Verdana" w:hAnsi="Verdana"/>
                <w:sz w:val="18"/>
                <w:szCs w:val="18"/>
              </w:rPr>
              <w:t>1</w:t>
            </w:r>
          </w:p>
        </w:tc>
        <w:tc>
          <w:tcPr>
            <w:tcW w:w="284" w:type="dxa"/>
            <w:tcBorders>
              <w:top w:val="single" w:sz="4" w:space="0" w:color="000000"/>
              <w:left w:val="single" w:sz="4" w:space="0" w:color="000000"/>
              <w:bottom w:val="single" w:sz="4" w:space="0" w:color="000000"/>
            </w:tcBorders>
            <w:shd w:val="clear" w:color="auto" w:fill="F79646"/>
            <w:vAlign w:val="bottom"/>
          </w:tcPr>
          <w:p w14:paraId="34FFF2B7" w14:textId="77777777" w:rsidR="00A60148" w:rsidRPr="00591653" w:rsidRDefault="00A60148" w:rsidP="00F90FDA">
            <w:pPr>
              <w:jc w:val="right"/>
              <w:rPr>
                <w:rFonts w:ascii="Verdana" w:hAnsi="Verdana"/>
                <w:color w:val="000000"/>
                <w:sz w:val="18"/>
                <w:szCs w:val="18"/>
              </w:rPr>
            </w:pPr>
            <w:r w:rsidRPr="00591653">
              <w:rPr>
                <w:rFonts w:ascii="Verdana" w:hAnsi="Verdana"/>
                <w:color w:val="000000"/>
                <w:sz w:val="18"/>
                <w:szCs w:val="18"/>
              </w:rPr>
              <w:t>2</w:t>
            </w:r>
          </w:p>
        </w:tc>
        <w:tc>
          <w:tcPr>
            <w:tcW w:w="425" w:type="dxa"/>
            <w:tcBorders>
              <w:top w:val="single" w:sz="4" w:space="0" w:color="000000"/>
              <w:left w:val="single" w:sz="4" w:space="0" w:color="000000"/>
              <w:bottom w:val="single" w:sz="4" w:space="0" w:color="000000"/>
            </w:tcBorders>
            <w:shd w:val="clear" w:color="auto" w:fill="auto"/>
          </w:tcPr>
          <w:p w14:paraId="5A0F2FCB" w14:textId="77777777" w:rsidR="00A60148" w:rsidRPr="00591653" w:rsidRDefault="00A60148" w:rsidP="00F90FDA">
            <w:pPr>
              <w:jc w:val="right"/>
              <w:rPr>
                <w:rFonts w:ascii="Verdana" w:hAnsi="Verdana"/>
                <w:sz w:val="18"/>
                <w:szCs w:val="18"/>
              </w:rPr>
            </w:pPr>
            <w:r w:rsidRPr="00591653">
              <w:rPr>
                <w:rFonts w:ascii="Verdana" w:hAnsi="Verdana"/>
                <w:sz w:val="18"/>
                <w:szCs w:val="18"/>
              </w:rPr>
              <w:t>2</w:t>
            </w:r>
          </w:p>
        </w:tc>
        <w:tc>
          <w:tcPr>
            <w:tcW w:w="567" w:type="dxa"/>
            <w:tcBorders>
              <w:top w:val="single" w:sz="4" w:space="0" w:color="000000"/>
              <w:left w:val="single" w:sz="4" w:space="0" w:color="000000"/>
              <w:bottom w:val="single" w:sz="4" w:space="0" w:color="000000"/>
            </w:tcBorders>
            <w:shd w:val="clear" w:color="auto" w:fill="auto"/>
          </w:tcPr>
          <w:p w14:paraId="13A96C5F" w14:textId="77777777" w:rsidR="00A60148" w:rsidRPr="00591653" w:rsidRDefault="00A60148" w:rsidP="00F90FDA">
            <w:pPr>
              <w:jc w:val="right"/>
              <w:rPr>
                <w:rFonts w:ascii="Verdana" w:hAnsi="Verdana"/>
                <w:sz w:val="18"/>
                <w:szCs w:val="18"/>
              </w:rPr>
            </w:pPr>
            <w:r w:rsidRPr="00591653">
              <w:rPr>
                <w:rFonts w:ascii="Verdana" w:hAnsi="Verdana"/>
                <w:sz w:val="18"/>
                <w:szCs w:val="18"/>
              </w:rPr>
              <w:t>1</w:t>
            </w:r>
          </w:p>
        </w:tc>
        <w:tc>
          <w:tcPr>
            <w:tcW w:w="425" w:type="dxa"/>
            <w:tcBorders>
              <w:top w:val="single" w:sz="4" w:space="0" w:color="000000"/>
              <w:left w:val="single" w:sz="4" w:space="0" w:color="000000"/>
              <w:bottom w:val="single" w:sz="4" w:space="0" w:color="000000"/>
            </w:tcBorders>
            <w:shd w:val="clear" w:color="auto" w:fill="auto"/>
          </w:tcPr>
          <w:p w14:paraId="65AF2205" w14:textId="77777777" w:rsidR="00A60148" w:rsidRPr="00591653" w:rsidRDefault="00A60148" w:rsidP="00F90FDA">
            <w:pPr>
              <w:jc w:val="right"/>
              <w:rPr>
                <w:rFonts w:ascii="Verdana" w:hAnsi="Verdana"/>
                <w:sz w:val="18"/>
                <w:szCs w:val="18"/>
              </w:rPr>
            </w:pPr>
            <w:r w:rsidRPr="00591653">
              <w:rPr>
                <w:rFonts w:ascii="Verdana" w:hAnsi="Verdana"/>
                <w:sz w:val="18"/>
                <w:szCs w:val="18"/>
              </w:rPr>
              <w:t>0</w:t>
            </w:r>
          </w:p>
        </w:tc>
        <w:tc>
          <w:tcPr>
            <w:tcW w:w="425" w:type="dxa"/>
            <w:tcBorders>
              <w:top w:val="single" w:sz="4" w:space="0" w:color="000000"/>
              <w:left w:val="single" w:sz="4" w:space="0" w:color="000000"/>
              <w:bottom w:val="single" w:sz="4" w:space="0" w:color="000000"/>
            </w:tcBorders>
            <w:shd w:val="clear" w:color="auto" w:fill="auto"/>
          </w:tcPr>
          <w:p w14:paraId="0AB90BC9" w14:textId="77777777" w:rsidR="00A60148" w:rsidRPr="00591653" w:rsidRDefault="00A60148" w:rsidP="00F90FDA">
            <w:pPr>
              <w:jc w:val="right"/>
              <w:rPr>
                <w:rFonts w:ascii="Verdana" w:hAnsi="Verdana"/>
                <w:sz w:val="18"/>
                <w:szCs w:val="18"/>
              </w:rPr>
            </w:pPr>
            <w:r w:rsidRPr="00591653">
              <w:rPr>
                <w:rFonts w:ascii="Verdana" w:hAnsi="Verdana"/>
                <w:sz w:val="18"/>
                <w:szCs w:val="18"/>
              </w:rPr>
              <w:t>3</w:t>
            </w:r>
          </w:p>
        </w:tc>
        <w:tc>
          <w:tcPr>
            <w:tcW w:w="426" w:type="dxa"/>
            <w:tcBorders>
              <w:top w:val="single" w:sz="4" w:space="0" w:color="000000"/>
              <w:left w:val="single" w:sz="4" w:space="0" w:color="000000"/>
              <w:bottom w:val="single" w:sz="4" w:space="0" w:color="000000"/>
            </w:tcBorders>
            <w:shd w:val="clear" w:color="auto" w:fill="F2DBDB"/>
          </w:tcPr>
          <w:p w14:paraId="7805DC0F" w14:textId="77777777" w:rsidR="00A60148" w:rsidRPr="00591653" w:rsidRDefault="00A60148" w:rsidP="00F90FDA">
            <w:pPr>
              <w:jc w:val="right"/>
              <w:rPr>
                <w:rFonts w:ascii="Verdana" w:hAnsi="Verdana"/>
                <w:color w:val="000000"/>
                <w:sz w:val="18"/>
                <w:szCs w:val="18"/>
              </w:rPr>
            </w:pPr>
            <w:r w:rsidRPr="00591653">
              <w:rPr>
                <w:rFonts w:ascii="Verdana" w:hAnsi="Verdana"/>
                <w:color w:val="000000"/>
                <w:sz w:val="18"/>
                <w:szCs w:val="18"/>
              </w:rPr>
              <w:t>1,5</w:t>
            </w:r>
          </w:p>
        </w:tc>
        <w:tc>
          <w:tcPr>
            <w:tcW w:w="425" w:type="dxa"/>
            <w:tcBorders>
              <w:top w:val="single" w:sz="4" w:space="0" w:color="000000"/>
              <w:left w:val="single" w:sz="4" w:space="0" w:color="000000"/>
              <w:bottom w:val="single" w:sz="4" w:space="0" w:color="000000"/>
              <w:right w:val="single" w:sz="4" w:space="0" w:color="000000"/>
            </w:tcBorders>
          </w:tcPr>
          <w:p w14:paraId="13D81494" w14:textId="77777777" w:rsidR="00A60148" w:rsidRPr="00591653" w:rsidRDefault="00A60148" w:rsidP="00F90FDA">
            <w:pPr>
              <w:jc w:val="right"/>
              <w:rPr>
                <w:rFonts w:ascii="Verdana" w:hAnsi="Verdana"/>
                <w:color w:val="000000"/>
                <w:sz w:val="18"/>
                <w:szCs w:val="18"/>
              </w:rPr>
            </w:pPr>
            <w:r w:rsidRPr="00591653">
              <w:rPr>
                <w:rFonts w:ascii="Verdana" w:hAnsi="Verdana"/>
                <w:color w:val="000000"/>
                <w:sz w:val="18"/>
                <w:szCs w:val="18"/>
              </w:rPr>
              <w:t>4</w:t>
            </w:r>
          </w:p>
        </w:tc>
        <w:tc>
          <w:tcPr>
            <w:tcW w:w="567" w:type="dxa"/>
            <w:tcBorders>
              <w:top w:val="single" w:sz="4" w:space="0" w:color="000000"/>
              <w:left w:val="single" w:sz="4" w:space="0" w:color="000000"/>
              <w:bottom w:val="single" w:sz="4" w:space="0" w:color="000000"/>
            </w:tcBorders>
            <w:shd w:val="clear" w:color="auto" w:fill="auto"/>
          </w:tcPr>
          <w:p w14:paraId="639A1F3F" w14:textId="77777777" w:rsidR="00A60148" w:rsidRPr="00591653" w:rsidRDefault="00A60148" w:rsidP="00F90FDA">
            <w:pPr>
              <w:jc w:val="right"/>
              <w:rPr>
                <w:rFonts w:ascii="Verdana" w:hAnsi="Verdana"/>
                <w:color w:val="000000"/>
                <w:sz w:val="18"/>
                <w:szCs w:val="18"/>
              </w:rPr>
            </w:pPr>
            <w:r w:rsidRPr="00591653">
              <w:rPr>
                <w:rFonts w:ascii="Verdana" w:hAnsi="Verdana"/>
                <w:color w:val="000000"/>
                <w:sz w:val="18"/>
                <w:szCs w:val="18"/>
              </w:rPr>
              <w:t>7,5</w:t>
            </w:r>
          </w:p>
        </w:tc>
        <w:tc>
          <w:tcPr>
            <w:tcW w:w="3992" w:type="dxa"/>
            <w:tcBorders>
              <w:left w:val="single" w:sz="4" w:space="0" w:color="000000"/>
            </w:tcBorders>
            <w:shd w:val="clear" w:color="auto" w:fill="FFFFFF"/>
          </w:tcPr>
          <w:p w14:paraId="2AAD978B" w14:textId="77777777" w:rsidR="00A60148" w:rsidRPr="00591653" w:rsidRDefault="00A60148" w:rsidP="00F90FDA">
            <w:pPr>
              <w:snapToGrid w:val="0"/>
              <w:rPr>
                <w:rFonts w:ascii="Verdana" w:hAnsi="Verdana"/>
                <w:sz w:val="18"/>
                <w:szCs w:val="18"/>
              </w:rPr>
            </w:pPr>
          </w:p>
        </w:tc>
      </w:tr>
      <w:tr w:rsidR="00FB2E97" w:rsidRPr="00591653" w14:paraId="5EC81C3F" w14:textId="77777777" w:rsidTr="00FB2E97">
        <w:trPr>
          <w:gridAfter w:val="1"/>
          <w:wAfter w:w="18" w:type="dxa"/>
        </w:trPr>
        <w:tc>
          <w:tcPr>
            <w:tcW w:w="425" w:type="dxa"/>
            <w:tcBorders>
              <w:top w:val="single" w:sz="4" w:space="0" w:color="000000"/>
              <w:left w:val="single" w:sz="4" w:space="0" w:color="000000"/>
              <w:bottom w:val="single" w:sz="4" w:space="0" w:color="000000"/>
            </w:tcBorders>
            <w:shd w:val="clear" w:color="auto" w:fill="FFFF00"/>
          </w:tcPr>
          <w:p w14:paraId="47895597" w14:textId="77777777" w:rsidR="00A60148" w:rsidRPr="00591653" w:rsidRDefault="00A60148" w:rsidP="00F90FDA">
            <w:pPr>
              <w:snapToGrid w:val="0"/>
              <w:rPr>
                <w:rFonts w:ascii="Verdana" w:hAnsi="Verdana"/>
                <w:sz w:val="18"/>
                <w:szCs w:val="18"/>
              </w:rPr>
            </w:pPr>
          </w:p>
        </w:tc>
        <w:tc>
          <w:tcPr>
            <w:tcW w:w="4253" w:type="dxa"/>
            <w:tcBorders>
              <w:top w:val="single" w:sz="4" w:space="0" w:color="000000"/>
              <w:left w:val="single" w:sz="4" w:space="0" w:color="000000"/>
              <w:bottom w:val="single" w:sz="4" w:space="0" w:color="000000"/>
            </w:tcBorders>
            <w:shd w:val="clear" w:color="auto" w:fill="FFFF00"/>
          </w:tcPr>
          <w:p w14:paraId="7AA55ACB" w14:textId="77777777" w:rsidR="00A60148" w:rsidRPr="00591653" w:rsidRDefault="00A60148" w:rsidP="00F90FDA">
            <w:pPr>
              <w:rPr>
                <w:rFonts w:ascii="Verdana" w:hAnsi="Verdana"/>
                <w:sz w:val="18"/>
                <w:szCs w:val="18"/>
              </w:rPr>
            </w:pPr>
            <w:r w:rsidRPr="00591653">
              <w:rPr>
                <w:rFonts w:ascii="Verdana" w:hAnsi="Verdana"/>
                <w:sz w:val="18"/>
                <w:szCs w:val="18"/>
              </w:rPr>
              <w:t xml:space="preserve">AREA D – PROVVEDIMENTI AMPLIATIVI DELLA SFERA GIURIDICA CON </w:t>
            </w:r>
            <w:proofErr w:type="gramStart"/>
            <w:r w:rsidRPr="00591653">
              <w:rPr>
                <w:rFonts w:ascii="Verdana" w:hAnsi="Verdana"/>
                <w:sz w:val="18"/>
                <w:szCs w:val="18"/>
              </w:rPr>
              <w:t>EFFETTO  DIRETTO</w:t>
            </w:r>
            <w:proofErr w:type="gramEnd"/>
            <w:r w:rsidRPr="00591653">
              <w:rPr>
                <w:rFonts w:ascii="Verdana" w:hAnsi="Verdana"/>
                <w:sz w:val="18"/>
                <w:szCs w:val="18"/>
              </w:rPr>
              <w:t xml:space="preserve"> ED IMMEDIATO PER DESTINATARIO NELLE SCUOLE STATALI</w:t>
            </w:r>
          </w:p>
        </w:tc>
        <w:tc>
          <w:tcPr>
            <w:tcW w:w="425" w:type="dxa"/>
            <w:tcBorders>
              <w:top w:val="single" w:sz="4" w:space="0" w:color="000000"/>
              <w:left w:val="single" w:sz="4" w:space="0" w:color="000000"/>
              <w:bottom w:val="single" w:sz="4" w:space="0" w:color="000000"/>
            </w:tcBorders>
            <w:shd w:val="clear" w:color="auto" w:fill="FFFF00"/>
          </w:tcPr>
          <w:p w14:paraId="34990EE4" w14:textId="77777777" w:rsidR="00A60148" w:rsidRPr="00591653" w:rsidRDefault="00A60148" w:rsidP="00F90FDA">
            <w:pPr>
              <w:snapToGrid w:val="0"/>
              <w:rPr>
                <w:rFonts w:ascii="Verdana" w:hAnsi="Verdana"/>
                <w:sz w:val="18"/>
                <w:szCs w:val="18"/>
              </w:rPr>
            </w:pPr>
          </w:p>
        </w:tc>
        <w:tc>
          <w:tcPr>
            <w:tcW w:w="426" w:type="dxa"/>
            <w:tcBorders>
              <w:top w:val="single" w:sz="4" w:space="0" w:color="000000"/>
              <w:left w:val="single" w:sz="4" w:space="0" w:color="000000"/>
              <w:bottom w:val="single" w:sz="4" w:space="0" w:color="000000"/>
            </w:tcBorders>
            <w:shd w:val="clear" w:color="auto" w:fill="FFFF00"/>
          </w:tcPr>
          <w:p w14:paraId="6EDCFF17" w14:textId="77777777" w:rsidR="00A60148" w:rsidRPr="00591653" w:rsidRDefault="00A60148" w:rsidP="00F90FDA">
            <w:pPr>
              <w:snapToGrid w:val="0"/>
              <w:rPr>
                <w:rFonts w:ascii="Verdana" w:hAnsi="Verdana"/>
                <w:sz w:val="18"/>
                <w:szCs w:val="18"/>
              </w:rPr>
            </w:pPr>
          </w:p>
        </w:tc>
        <w:tc>
          <w:tcPr>
            <w:tcW w:w="425" w:type="dxa"/>
            <w:tcBorders>
              <w:top w:val="single" w:sz="4" w:space="0" w:color="000000"/>
              <w:left w:val="single" w:sz="4" w:space="0" w:color="000000"/>
              <w:bottom w:val="single" w:sz="4" w:space="0" w:color="000000"/>
            </w:tcBorders>
            <w:shd w:val="clear" w:color="auto" w:fill="FFFF00"/>
          </w:tcPr>
          <w:p w14:paraId="2F331363" w14:textId="77777777" w:rsidR="00A60148" w:rsidRPr="00591653" w:rsidRDefault="00A60148" w:rsidP="00F90FDA">
            <w:pPr>
              <w:snapToGrid w:val="0"/>
              <w:rPr>
                <w:rFonts w:ascii="Verdana" w:hAnsi="Verdana"/>
                <w:sz w:val="18"/>
                <w:szCs w:val="18"/>
              </w:rPr>
            </w:pPr>
          </w:p>
        </w:tc>
        <w:tc>
          <w:tcPr>
            <w:tcW w:w="425" w:type="dxa"/>
            <w:tcBorders>
              <w:top w:val="single" w:sz="4" w:space="0" w:color="000000"/>
              <w:left w:val="single" w:sz="4" w:space="0" w:color="000000"/>
              <w:bottom w:val="single" w:sz="4" w:space="0" w:color="000000"/>
            </w:tcBorders>
            <w:shd w:val="clear" w:color="auto" w:fill="FFFF00"/>
          </w:tcPr>
          <w:p w14:paraId="557B8485" w14:textId="77777777" w:rsidR="00A60148" w:rsidRPr="00591653" w:rsidRDefault="00A60148" w:rsidP="00F90FDA">
            <w:pPr>
              <w:snapToGrid w:val="0"/>
              <w:rPr>
                <w:rFonts w:ascii="Verdana" w:hAnsi="Verdana"/>
                <w:sz w:val="18"/>
                <w:szCs w:val="18"/>
              </w:rPr>
            </w:pPr>
          </w:p>
        </w:tc>
        <w:tc>
          <w:tcPr>
            <w:tcW w:w="567" w:type="dxa"/>
            <w:tcBorders>
              <w:top w:val="single" w:sz="4" w:space="0" w:color="000000"/>
              <w:left w:val="single" w:sz="4" w:space="0" w:color="000000"/>
              <w:bottom w:val="single" w:sz="4" w:space="0" w:color="000000"/>
            </w:tcBorders>
            <w:shd w:val="clear" w:color="auto" w:fill="FFFF00"/>
          </w:tcPr>
          <w:p w14:paraId="7E97CE0F" w14:textId="77777777" w:rsidR="00A60148" w:rsidRPr="00591653" w:rsidRDefault="00A60148" w:rsidP="00F90FDA">
            <w:pPr>
              <w:snapToGrid w:val="0"/>
              <w:rPr>
                <w:rFonts w:ascii="Verdana" w:hAnsi="Verdana"/>
                <w:sz w:val="18"/>
                <w:szCs w:val="18"/>
              </w:rPr>
            </w:pPr>
          </w:p>
        </w:tc>
        <w:tc>
          <w:tcPr>
            <w:tcW w:w="284" w:type="dxa"/>
            <w:tcBorders>
              <w:top w:val="single" w:sz="4" w:space="0" w:color="000000"/>
              <w:left w:val="single" w:sz="4" w:space="0" w:color="000000"/>
              <w:bottom w:val="single" w:sz="4" w:space="0" w:color="000000"/>
            </w:tcBorders>
            <w:shd w:val="clear" w:color="auto" w:fill="FFFF00"/>
            <w:vAlign w:val="bottom"/>
          </w:tcPr>
          <w:p w14:paraId="20C91D4C" w14:textId="77777777" w:rsidR="00A60148" w:rsidRPr="00591653" w:rsidRDefault="00A60148" w:rsidP="00F90FDA">
            <w:pPr>
              <w:jc w:val="right"/>
              <w:rPr>
                <w:rFonts w:ascii="Verdana" w:hAnsi="Verdana"/>
                <w:color w:val="000000"/>
                <w:sz w:val="18"/>
                <w:szCs w:val="18"/>
              </w:rPr>
            </w:pPr>
          </w:p>
        </w:tc>
        <w:tc>
          <w:tcPr>
            <w:tcW w:w="425" w:type="dxa"/>
            <w:tcBorders>
              <w:top w:val="single" w:sz="4" w:space="0" w:color="000000"/>
              <w:left w:val="single" w:sz="4" w:space="0" w:color="000000"/>
              <w:bottom w:val="single" w:sz="4" w:space="0" w:color="000000"/>
            </w:tcBorders>
            <w:shd w:val="clear" w:color="auto" w:fill="FFFF00"/>
          </w:tcPr>
          <w:p w14:paraId="5E75AC39" w14:textId="77777777" w:rsidR="00A60148" w:rsidRPr="00591653" w:rsidRDefault="00A60148" w:rsidP="00F90FDA">
            <w:pPr>
              <w:snapToGrid w:val="0"/>
              <w:jc w:val="right"/>
              <w:rPr>
                <w:rFonts w:ascii="Verdana" w:hAnsi="Verdana"/>
                <w:sz w:val="18"/>
                <w:szCs w:val="18"/>
              </w:rPr>
            </w:pPr>
          </w:p>
        </w:tc>
        <w:tc>
          <w:tcPr>
            <w:tcW w:w="567" w:type="dxa"/>
            <w:tcBorders>
              <w:top w:val="single" w:sz="4" w:space="0" w:color="000000"/>
              <w:left w:val="single" w:sz="4" w:space="0" w:color="000000"/>
              <w:bottom w:val="single" w:sz="4" w:space="0" w:color="000000"/>
            </w:tcBorders>
            <w:shd w:val="clear" w:color="auto" w:fill="FFFF00"/>
          </w:tcPr>
          <w:p w14:paraId="635CE8B6" w14:textId="77777777" w:rsidR="00A60148" w:rsidRPr="00591653" w:rsidRDefault="00A60148" w:rsidP="00F90FDA">
            <w:pPr>
              <w:snapToGrid w:val="0"/>
              <w:jc w:val="right"/>
              <w:rPr>
                <w:rFonts w:ascii="Verdana" w:hAnsi="Verdana"/>
                <w:sz w:val="18"/>
                <w:szCs w:val="18"/>
              </w:rPr>
            </w:pPr>
          </w:p>
        </w:tc>
        <w:tc>
          <w:tcPr>
            <w:tcW w:w="425" w:type="dxa"/>
            <w:tcBorders>
              <w:top w:val="single" w:sz="4" w:space="0" w:color="000000"/>
              <w:left w:val="single" w:sz="4" w:space="0" w:color="000000"/>
              <w:bottom w:val="single" w:sz="4" w:space="0" w:color="000000"/>
            </w:tcBorders>
            <w:shd w:val="clear" w:color="auto" w:fill="FFFF00"/>
          </w:tcPr>
          <w:p w14:paraId="7E587E6E" w14:textId="77777777" w:rsidR="00A60148" w:rsidRPr="00591653" w:rsidRDefault="00A60148" w:rsidP="00F90FDA">
            <w:pPr>
              <w:snapToGrid w:val="0"/>
              <w:jc w:val="right"/>
              <w:rPr>
                <w:rFonts w:ascii="Verdana" w:hAnsi="Verdana"/>
                <w:sz w:val="18"/>
                <w:szCs w:val="18"/>
              </w:rPr>
            </w:pPr>
          </w:p>
        </w:tc>
        <w:tc>
          <w:tcPr>
            <w:tcW w:w="425" w:type="dxa"/>
            <w:tcBorders>
              <w:top w:val="single" w:sz="4" w:space="0" w:color="000000"/>
              <w:left w:val="single" w:sz="4" w:space="0" w:color="000000"/>
              <w:bottom w:val="single" w:sz="4" w:space="0" w:color="000000"/>
            </w:tcBorders>
            <w:shd w:val="clear" w:color="auto" w:fill="FFFF00"/>
          </w:tcPr>
          <w:p w14:paraId="23F74CE1" w14:textId="77777777" w:rsidR="00A60148" w:rsidRPr="00591653" w:rsidRDefault="00A60148" w:rsidP="00F90FDA">
            <w:pPr>
              <w:snapToGrid w:val="0"/>
              <w:jc w:val="right"/>
              <w:rPr>
                <w:rFonts w:ascii="Verdana" w:hAnsi="Verdana"/>
                <w:sz w:val="18"/>
                <w:szCs w:val="18"/>
              </w:rPr>
            </w:pPr>
          </w:p>
        </w:tc>
        <w:tc>
          <w:tcPr>
            <w:tcW w:w="426" w:type="dxa"/>
            <w:tcBorders>
              <w:top w:val="single" w:sz="4" w:space="0" w:color="000000"/>
              <w:left w:val="single" w:sz="4" w:space="0" w:color="000000"/>
              <w:bottom w:val="single" w:sz="4" w:space="0" w:color="000000"/>
            </w:tcBorders>
            <w:shd w:val="clear" w:color="auto" w:fill="FFFF00"/>
          </w:tcPr>
          <w:p w14:paraId="614D2496" w14:textId="77777777" w:rsidR="00A60148" w:rsidRPr="00591653" w:rsidRDefault="00A60148" w:rsidP="00F90FDA">
            <w:pPr>
              <w:jc w:val="right"/>
              <w:rPr>
                <w:rFonts w:ascii="Verdana" w:hAnsi="Verdana"/>
                <w:color w:val="000000"/>
                <w:sz w:val="18"/>
                <w:szCs w:val="18"/>
              </w:rPr>
            </w:pPr>
          </w:p>
        </w:tc>
        <w:tc>
          <w:tcPr>
            <w:tcW w:w="425" w:type="dxa"/>
            <w:tcBorders>
              <w:top w:val="single" w:sz="4" w:space="0" w:color="000000"/>
              <w:left w:val="single" w:sz="4" w:space="0" w:color="000000"/>
              <w:bottom w:val="single" w:sz="4" w:space="0" w:color="000000"/>
              <w:right w:val="single" w:sz="4" w:space="0" w:color="000000"/>
            </w:tcBorders>
            <w:shd w:val="clear" w:color="auto" w:fill="FFFF00"/>
          </w:tcPr>
          <w:p w14:paraId="678167F4" w14:textId="77777777" w:rsidR="00A60148" w:rsidRPr="00591653" w:rsidRDefault="00A60148" w:rsidP="00F90FDA">
            <w:pPr>
              <w:jc w:val="right"/>
              <w:rPr>
                <w:rFonts w:ascii="Verdana" w:hAnsi="Verdana"/>
                <w:color w:val="000000"/>
                <w:sz w:val="18"/>
                <w:szCs w:val="18"/>
              </w:rPr>
            </w:pPr>
            <w:r w:rsidRPr="00591653">
              <w:rPr>
                <w:rFonts w:ascii="Verdana" w:hAnsi="Verdana"/>
                <w:color w:val="000000"/>
                <w:sz w:val="18"/>
                <w:szCs w:val="18"/>
              </w:rPr>
              <w:t> </w:t>
            </w:r>
          </w:p>
        </w:tc>
        <w:tc>
          <w:tcPr>
            <w:tcW w:w="567" w:type="dxa"/>
            <w:tcBorders>
              <w:top w:val="single" w:sz="4" w:space="0" w:color="000000"/>
              <w:left w:val="single" w:sz="4" w:space="0" w:color="000000"/>
              <w:bottom w:val="single" w:sz="4" w:space="0" w:color="000000"/>
            </w:tcBorders>
            <w:shd w:val="clear" w:color="auto" w:fill="FFFF00"/>
          </w:tcPr>
          <w:p w14:paraId="6A7DF732" w14:textId="77777777" w:rsidR="00A60148" w:rsidRPr="00591653" w:rsidRDefault="00A60148" w:rsidP="00F90FDA">
            <w:pPr>
              <w:jc w:val="right"/>
              <w:rPr>
                <w:rFonts w:ascii="Verdana" w:hAnsi="Verdana"/>
                <w:color w:val="000000"/>
                <w:sz w:val="18"/>
                <w:szCs w:val="18"/>
              </w:rPr>
            </w:pPr>
          </w:p>
        </w:tc>
        <w:tc>
          <w:tcPr>
            <w:tcW w:w="3992" w:type="dxa"/>
            <w:tcBorders>
              <w:left w:val="single" w:sz="4" w:space="0" w:color="000000"/>
            </w:tcBorders>
            <w:shd w:val="clear" w:color="auto" w:fill="FFFFFF"/>
          </w:tcPr>
          <w:p w14:paraId="7D812728" w14:textId="77777777" w:rsidR="00A60148" w:rsidRPr="00591653" w:rsidRDefault="00A60148" w:rsidP="00F90FDA">
            <w:pPr>
              <w:snapToGrid w:val="0"/>
              <w:rPr>
                <w:rFonts w:ascii="Verdana" w:hAnsi="Verdana"/>
                <w:sz w:val="18"/>
                <w:szCs w:val="18"/>
              </w:rPr>
            </w:pPr>
          </w:p>
        </w:tc>
      </w:tr>
      <w:tr w:rsidR="00A60148" w:rsidRPr="00591653" w14:paraId="0CF75ED3" w14:textId="77777777" w:rsidTr="00FB2E97">
        <w:trPr>
          <w:gridAfter w:val="1"/>
          <w:wAfter w:w="18" w:type="dxa"/>
        </w:trPr>
        <w:tc>
          <w:tcPr>
            <w:tcW w:w="425" w:type="dxa"/>
            <w:tcBorders>
              <w:top w:val="single" w:sz="4" w:space="0" w:color="000000"/>
              <w:left w:val="single" w:sz="4" w:space="0" w:color="000000"/>
              <w:bottom w:val="single" w:sz="4" w:space="0" w:color="000000"/>
            </w:tcBorders>
            <w:shd w:val="clear" w:color="auto" w:fill="auto"/>
          </w:tcPr>
          <w:p w14:paraId="3DF07A53" w14:textId="77777777" w:rsidR="00A60148" w:rsidRPr="00591653" w:rsidRDefault="00592514" w:rsidP="00F90FDA">
            <w:pPr>
              <w:rPr>
                <w:rFonts w:ascii="Verdana" w:hAnsi="Verdana"/>
                <w:sz w:val="18"/>
                <w:szCs w:val="18"/>
              </w:rPr>
            </w:pPr>
            <w:proofErr w:type="spellStart"/>
            <w:r w:rsidRPr="00591653">
              <w:rPr>
                <w:rFonts w:ascii="Verdana" w:hAnsi="Verdana"/>
                <w:sz w:val="18"/>
                <w:szCs w:val="18"/>
              </w:rPr>
              <w:t>D13</w:t>
            </w:r>
            <w:proofErr w:type="spellEnd"/>
          </w:p>
        </w:tc>
        <w:tc>
          <w:tcPr>
            <w:tcW w:w="4253" w:type="dxa"/>
            <w:tcBorders>
              <w:top w:val="single" w:sz="4" w:space="0" w:color="000000"/>
              <w:left w:val="single" w:sz="4" w:space="0" w:color="000000"/>
              <w:bottom w:val="single" w:sz="4" w:space="0" w:color="000000"/>
            </w:tcBorders>
            <w:shd w:val="clear" w:color="auto" w:fill="auto"/>
          </w:tcPr>
          <w:p w14:paraId="4D918909" w14:textId="77777777" w:rsidR="00A60148" w:rsidRPr="00591653" w:rsidRDefault="00A60148" w:rsidP="00F90FDA">
            <w:pPr>
              <w:rPr>
                <w:rFonts w:ascii="Verdana" w:hAnsi="Verdana"/>
                <w:sz w:val="18"/>
                <w:szCs w:val="18"/>
              </w:rPr>
            </w:pPr>
            <w:r w:rsidRPr="00591653">
              <w:rPr>
                <w:rFonts w:ascii="Verdana" w:hAnsi="Verdana"/>
                <w:sz w:val="18"/>
                <w:szCs w:val="18"/>
              </w:rPr>
              <w:t>Adozioni libri di testo</w:t>
            </w:r>
          </w:p>
        </w:tc>
        <w:tc>
          <w:tcPr>
            <w:tcW w:w="425" w:type="dxa"/>
            <w:tcBorders>
              <w:top w:val="single" w:sz="4" w:space="0" w:color="000000"/>
              <w:left w:val="single" w:sz="4" w:space="0" w:color="000000"/>
              <w:bottom w:val="single" w:sz="4" w:space="0" w:color="000000"/>
            </w:tcBorders>
            <w:shd w:val="clear" w:color="auto" w:fill="auto"/>
          </w:tcPr>
          <w:p w14:paraId="6342F1AA" w14:textId="77777777" w:rsidR="00A60148" w:rsidRPr="00591653" w:rsidRDefault="00A60148" w:rsidP="00F90FDA">
            <w:pPr>
              <w:rPr>
                <w:rFonts w:ascii="Verdana" w:hAnsi="Verdana"/>
                <w:sz w:val="18"/>
                <w:szCs w:val="18"/>
              </w:rPr>
            </w:pPr>
            <w:r w:rsidRPr="00591653">
              <w:rPr>
                <w:rFonts w:ascii="Verdana" w:hAnsi="Verdana"/>
                <w:sz w:val="18"/>
                <w:szCs w:val="18"/>
              </w:rPr>
              <w:t>5</w:t>
            </w:r>
          </w:p>
        </w:tc>
        <w:tc>
          <w:tcPr>
            <w:tcW w:w="426" w:type="dxa"/>
            <w:tcBorders>
              <w:top w:val="single" w:sz="4" w:space="0" w:color="000000"/>
              <w:left w:val="single" w:sz="4" w:space="0" w:color="000000"/>
              <w:bottom w:val="single" w:sz="4" w:space="0" w:color="000000"/>
            </w:tcBorders>
            <w:shd w:val="clear" w:color="auto" w:fill="auto"/>
          </w:tcPr>
          <w:p w14:paraId="1A3DE6F8" w14:textId="77777777" w:rsidR="00A60148" w:rsidRPr="00591653" w:rsidRDefault="00A60148" w:rsidP="00F90FDA">
            <w:pPr>
              <w:rPr>
                <w:rFonts w:ascii="Verdana" w:hAnsi="Verdana"/>
                <w:sz w:val="18"/>
                <w:szCs w:val="18"/>
              </w:rPr>
            </w:pPr>
            <w:r w:rsidRPr="00591653">
              <w:rPr>
                <w:rFonts w:ascii="Verdana" w:hAnsi="Verdana"/>
                <w:sz w:val="18"/>
                <w:szCs w:val="18"/>
              </w:rPr>
              <w:t>5</w:t>
            </w:r>
          </w:p>
        </w:tc>
        <w:tc>
          <w:tcPr>
            <w:tcW w:w="425" w:type="dxa"/>
            <w:tcBorders>
              <w:top w:val="single" w:sz="4" w:space="0" w:color="000000"/>
              <w:left w:val="single" w:sz="4" w:space="0" w:color="000000"/>
              <w:bottom w:val="single" w:sz="4" w:space="0" w:color="000000"/>
            </w:tcBorders>
            <w:shd w:val="clear" w:color="auto" w:fill="auto"/>
          </w:tcPr>
          <w:p w14:paraId="53D27443" w14:textId="77777777" w:rsidR="00A60148" w:rsidRPr="00591653" w:rsidRDefault="00A60148" w:rsidP="00F90FDA">
            <w:pPr>
              <w:rPr>
                <w:rFonts w:ascii="Verdana" w:hAnsi="Verdana"/>
                <w:sz w:val="18"/>
                <w:szCs w:val="18"/>
              </w:rPr>
            </w:pPr>
            <w:r w:rsidRPr="00591653">
              <w:rPr>
                <w:rFonts w:ascii="Verdana" w:hAnsi="Verdana"/>
                <w:sz w:val="18"/>
                <w:szCs w:val="18"/>
              </w:rPr>
              <w:t>1</w:t>
            </w:r>
          </w:p>
        </w:tc>
        <w:tc>
          <w:tcPr>
            <w:tcW w:w="425" w:type="dxa"/>
            <w:tcBorders>
              <w:top w:val="single" w:sz="4" w:space="0" w:color="000000"/>
              <w:left w:val="single" w:sz="4" w:space="0" w:color="000000"/>
              <w:bottom w:val="single" w:sz="4" w:space="0" w:color="000000"/>
            </w:tcBorders>
            <w:shd w:val="clear" w:color="auto" w:fill="auto"/>
          </w:tcPr>
          <w:p w14:paraId="4BC302B5" w14:textId="77777777" w:rsidR="00A60148" w:rsidRPr="00591653" w:rsidRDefault="00A60148" w:rsidP="00F90FDA">
            <w:pPr>
              <w:rPr>
                <w:rFonts w:ascii="Verdana" w:hAnsi="Verdana"/>
                <w:sz w:val="18"/>
                <w:szCs w:val="18"/>
              </w:rPr>
            </w:pPr>
            <w:r w:rsidRPr="00591653">
              <w:rPr>
                <w:rFonts w:ascii="Verdana" w:hAnsi="Verdana"/>
                <w:sz w:val="18"/>
                <w:szCs w:val="18"/>
              </w:rPr>
              <w:t>5</w:t>
            </w:r>
          </w:p>
        </w:tc>
        <w:tc>
          <w:tcPr>
            <w:tcW w:w="567" w:type="dxa"/>
            <w:tcBorders>
              <w:top w:val="single" w:sz="4" w:space="0" w:color="000000"/>
              <w:left w:val="single" w:sz="4" w:space="0" w:color="000000"/>
              <w:bottom w:val="single" w:sz="4" w:space="0" w:color="000000"/>
            </w:tcBorders>
            <w:shd w:val="clear" w:color="auto" w:fill="auto"/>
          </w:tcPr>
          <w:p w14:paraId="134BC7D4" w14:textId="77777777" w:rsidR="00A60148" w:rsidRPr="00591653" w:rsidRDefault="00A60148" w:rsidP="00F90FDA">
            <w:pPr>
              <w:rPr>
                <w:rFonts w:ascii="Verdana" w:hAnsi="Verdana"/>
                <w:sz w:val="18"/>
                <w:szCs w:val="18"/>
              </w:rPr>
            </w:pPr>
            <w:r w:rsidRPr="00591653">
              <w:rPr>
                <w:rFonts w:ascii="Verdana" w:hAnsi="Verdana"/>
                <w:sz w:val="18"/>
                <w:szCs w:val="18"/>
              </w:rPr>
              <w:t>1</w:t>
            </w:r>
          </w:p>
        </w:tc>
        <w:tc>
          <w:tcPr>
            <w:tcW w:w="284" w:type="dxa"/>
            <w:tcBorders>
              <w:top w:val="single" w:sz="4" w:space="0" w:color="000000"/>
              <w:left w:val="single" w:sz="4" w:space="0" w:color="000000"/>
              <w:bottom w:val="single" w:sz="4" w:space="0" w:color="000000"/>
            </w:tcBorders>
            <w:shd w:val="clear" w:color="auto" w:fill="F79646"/>
            <w:vAlign w:val="bottom"/>
          </w:tcPr>
          <w:p w14:paraId="5D3DBCF9" w14:textId="77777777" w:rsidR="00A60148" w:rsidRPr="00591653" w:rsidRDefault="00A60148" w:rsidP="00F90FDA">
            <w:pPr>
              <w:jc w:val="right"/>
              <w:rPr>
                <w:rFonts w:ascii="Verdana" w:hAnsi="Verdana"/>
                <w:color w:val="000000"/>
                <w:sz w:val="18"/>
                <w:szCs w:val="18"/>
              </w:rPr>
            </w:pPr>
            <w:r w:rsidRPr="00591653">
              <w:rPr>
                <w:rFonts w:ascii="Verdana" w:hAnsi="Verdana"/>
                <w:color w:val="000000"/>
                <w:sz w:val="18"/>
                <w:szCs w:val="18"/>
              </w:rPr>
              <w:t>3,4</w:t>
            </w:r>
          </w:p>
        </w:tc>
        <w:tc>
          <w:tcPr>
            <w:tcW w:w="425" w:type="dxa"/>
            <w:tcBorders>
              <w:top w:val="single" w:sz="4" w:space="0" w:color="000000"/>
              <w:left w:val="single" w:sz="4" w:space="0" w:color="000000"/>
              <w:bottom w:val="single" w:sz="4" w:space="0" w:color="000000"/>
            </w:tcBorders>
            <w:shd w:val="clear" w:color="auto" w:fill="auto"/>
          </w:tcPr>
          <w:p w14:paraId="248775B3" w14:textId="77777777" w:rsidR="00A60148" w:rsidRPr="00591653" w:rsidRDefault="00A60148" w:rsidP="00F90FDA">
            <w:pPr>
              <w:jc w:val="right"/>
              <w:rPr>
                <w:rFonts w:ascii="Verdana" w:hAnsi="Verdana"/>
                <w:sz w:val="18"/>
                <w:szCs w:val="18"/>
              </w:rPr>
            </w:pPr>
            <w:r w:rsidRPr="00591653">
              <w:rPr>
                <w:rFonts w:ascii="Verdana" w:hAnsi="Verdana"/>
                <w:sz w:val="18"/>
                <w:szCs w:val="18"/>
              </w:rPr>
              <w:t>5</w:t>
            </w:r>
          </w:p>
        </w:tc>
        <w:tc>
          <w:tcPr>
            <w:tcW w:w="567" w:type="dxa"/>
            <w:tcBorders>
              <w:top w:val="single" w:sz="4" w:space="0" w:color="000000"/>
              <w:left w:val="single" w:sz="4" w:space="0" w:color="000000"/>
              <w:bottom w:val="single" w:sz="4" w:space="0" w:color="000000"/>
            </w:tcBorders>
            <w:shd w:val="clear" w:color="auto" w:fill="auto"/>
          </w:tcPr>
          <w:p w14:paraId="7BBB1450" w14:textId="77777777" w:rsidR="00A60148" w:rsidRPr="00591653" w:rsidRDefault="00A60148" w:rsidP="00F90FDA">
            <w:pPr>
              <w:jc w:val="right"/>
              <w:rPr>
                <w:rFonts w:ascii="Verdana" w:hAnsi="Verdana"/>
                <w:sz w:val="18"/>
                <w:szCs w:val="18"/>
              </w:rPr>
            </w:pPr>
            <w:r w:rsidRPr="00591653">
              <w:rPr>
                <w:rFonts w:ascii="Verdana" w:hAnsi="Verdana"/>
                <w:sz w:val="18"/>
                <w:szCs w:val="18"/>
              </w:rPr>
              <w:t>1</w:t>
            </w:r>
          </w:p>
        </w:tc>
        <w:tc>
          <w:tcPr>
            <w:tcW w:w="425" w:type="dxa"/>
            <w:tcBorders>
              <w:top w:val="single" w:sz="4" w:space="0" w:color="000000"/>
              <w:left w:val="single" w:sz="4" w:space="0" w:color="000000"/>
              <w:bottom w:val="single" w:sz="4" w:space="0" w:color="000000"/>
            </w:tcBorders>
            <w:shd w:val="clear" w:color="auto" w:fill="auto"/>
          </w:tcPr>
          <w:p w14:paraId="53073B6B" w14:textId="77777777" w:rsidR="00A60148" w:rsidRPr="00591653" w:rsidRDefault="00A60148" w:rsidP="00F90FDA">
            <w:pPr>
              <w:jc w:val="right"/>
              <w:rPr>
                <w:rFonts w:ascii="Verdana" w:hAnsi="Verdana"/>
                <w:sz w:val="18"/>
                <w:szCs w:val="18"/>
              </w:rPr>
            </w:pPr>
            <w:r w:rsidRPr="00591653">
              <w:rPr>
                <w:rFonts w:ascii="Verdana" w:hAnsi="Verdana"/>
                <w:sz w:val="18"/>
                <w:szCs w:val="18"/>
              </w:rPr>
              <w:t>2</w:t>
            </w:r>
          </w:p>
        </w:tc>
        <w:tc>
          <w:tcPr>
            <w:tcW w:w="425" w:type="dxa"/>
            <w:tcBorders>
              <w:top w:val="single" w:sz="4" w:space="0" w:color="000000"/>
              <w:left w:val="single" w:sz="4" w:space="0" w:color="000000"/>
              <w:bottom w:val="single" w:sz="4" w:space="0" w:color="000000"/>
            </w:tcBorders>
            <w:shd w:val="clear" w:color="auto" w:fill="auto"/>
          </w:tcPr>
          <w:p w14:paraId="577F6989" w14:textId="77777777" w:rsidR="00A60148" w:rsidRPr="00591653" w:rsidRDefault="00A60148" w:rsidP="00F90FDA">
            <w:pPr>
              <w:jc w:val="right"/>
              <w:rPr>
                <w:rFonts w:ascii="Verdana" w:hAnsi="Verdana"/>
                <w:sz w:val="18"/>
                <w:szCs w:val="18"/>
              </w:rPr>
            </w:pPr>
            <w:r w:rsidRPr="00591653">
              <w:rPr>
                <w:rFonts w:ascii="Verdana" w:hAnsi="Verdana"/>
                <w:sz w:val="18"/>
                <w:szCs w:val="18"/>
              </w:rPr>
              <w:t>3</w:t>
            </w:r>
          </w:p>
        </w:tc>
        <w:tc>
          <w:tcPr>
            <w:tcW w:w="426" w:type="dxa"/>
            <w:tcBorders>
              <w:top w:val="single" w:sz="4" w:space="0" w:color="000000"/>
              <w:left w:val="single" w:sz="4" w:space="0" w:color="000000"/>
              <w:bottom w:val="single" w:sz="4" w:space="0" w:color="000000"/>
            </w:tcBorders>
            <w:shd w:val="clear" w:color="auto" w:fill="FDE9D9"/>
          </w:tcPr>
          <w:p w14:paraId="4E009BAA" w14:textId="77777777" w:rsidR="00A60148" w:rsidRPr="00591653" w:rsidRDefault="00A60148" w:rsidP="00F90FDA">
            <w:pPr>
              <w:jc w:val="right"/>
              <w:rPr>
                <w:rFonts w:ascii="Verdana" w:hAnsi="Verdana"/>
                <w:color w:val="000000"/>
                <w:sz w:val="18"/>
                <w:szCs w:val="18"/>
              </w:rPr>
            </w:pPr>
            <w:r w:rsidRPr="00591653">
              <w:rPr>
                <w:rFonts w:ascii="Verdana" w:hAnsi="Verdana"/>
                <w:color w:val="000000"/>
                <w:sz w:val="18"/>
                <w:szCs w:val="18"/>
              </w:rPr>
              <w:t>2,75</w:t>
            </w:r>
          </w:p>
        </w:tc>
        <w:tc>
          <w:tcPr>
            <w:tcW w:w="425" w:type="dxa"/>
            <w:tcBorders>
              <w:top w:val="single" w:sz="4" w:space="0" w:color="000000"/>
              <w:left w:val="single" w:sz="4" w:space="0" w:color="000000"/>
              <w:bottom w:val="single" w:sz="4" w:space="0" w:color="000000"/>
              <w:right w:val="single" w:sz="4" w:space="0" w:color="000000"/>
            </w:tcBorders>
          </w:tcPr>
          <w:p w14:paraId="08609C02" w14:textId="77777777" w:rsidR="00A60148" w:rsidRPr="00591653" w:rsidRDefault="00A60148" w:rsidP="00F90FDA">
            <w:pPr>
              <w:jc w:val="right"/>
              <w:rPr>
                <w:rFonts w:ascii="Verdana" w:hAnsi="Verdana"/>
                <w:color w:val="000000"/>
                <w:sz w:val="18"/>
                <w:szCs w:val="18"/>
              </w:rPr>
            </w:pPr>
            <w:r w:rsidRPr="00591653">
              <w:rPr>
                <w:rFonts w:ascii="Verdana" w:hAnsi="Verdana"/>
                <w:color w:val="000000"/>
                <w:sz w:val="18"/>
                <w:szCs w:val="18"/>
              </w:rPr>
              <w:t>5</w:t>
            </w:r>
          </w:p>
        </w:tc>
        <w:tc>
          <w:tcPr>
            <w:tcW w:w="567" w:type="dxa"/>
            <w:tcBorders>
              <w:top w:val="single" w:sz="4" w:space="0" w:color="000000"/>
              <w:left w:val="single" w:sz="4" w:space="0" w:color="000000"/>
              <w:bottom w:val="single" w:sz="4" w:space="0" w:color="000000"/>
            </w:tcBorders>
            <w:shd w:val="clear" w:color="auto" w:fill="auto"/>
          </w:tcPr>
          <w:p w14:paraId="7D4DA4A2" w14:textId="77777777" w:rsidR="00A60148" w:rsidRPr="00591653" w:rsidRDefault="00A60148" w:rsidP="00F90FDA">
            <w:pPr>
              <w:jc w:val="right"/>
              <w:rPr>
                <w:rFonts w:ascii="Verdana" w:hAnsi="Verdana"/>
                <w:color w:val="000000"/>
                <w:sz w:val="18"/>
                <w:szCs w:val="18"/>
              </w:rPr>
            </w:pPr>
            <w:r w:rsidRPr="00591653">
              <w:rPr>
                <w:rFonts w:ascii="Verdana" w:hAnsi="Verdana"/>
                <w:color w:val="000000"/>
                <w:sz w:val="18"/>
                <w:szCs w:val="18"/>
              </w:rPr>
              <w:t>11,15</w:t>
            </w:r>
          </w:p>
        </w:tc>
        <w:tc>
          <w:tcPr>
            <w:tcW w:w="3992" w:type="dxa"/>
            <w:tcBorders>
              <w:left w:val="single" w:sz="4" w:space="0" w:color="000000"/>
            </w:tcBorders>
            <w:shd w:val="clear" w:color="auto" w:fill="FFFFFF"/>
          </w:tcPr>
          <w:p w14:paraId="26B1C5A0" w14:textId="77777777" w:rsidR="00A60148" w:rsidRPr="00591653" w:rsidRDefault="00A60148" w:rsidP="00F90FDA">
            <w:pPr>
              <w:snapToGrid w:val="0"/>
              <w:rPr>
                <w:rFonts w:ascii="Verdana" w:hAnsi="Verdana"/>
                <w:sz w:val="18"/>
                <w:szCs w:val="18"/>
              </w:rPr>
            </w:pPr>
          </w:p>
        </w:tc>
      </w:tr>
      <w:tr w:rsidR="00A60148" w:rsidRPr="00591653" w14:paraId="27F36F51" w14:textId="77777777" w:rsidTr="00FB2E97">
        <w:trPr>
          <w:gridAfter w:val="1"/>
          <w:wAfter w:w="18" w:type="dxa"/>
        </w:trPr>
        <w:tc>
          <w:tcPr>
            <w:tcW w:w="425" w:type="dxa"/>
            <w:tcBorders>
              <w:top w:val="single" w:sz="4" w:space="0" w:color="000000"/>
              <w:left w:val="single" w:sz="4" w:space="0" w:color="000000"/>
              <w:bottom w:val="single" w:sz="4" w:space="0" w:color="000000"/>
            </w:tcBorders>
            <w:shd w:val="clear" w:color="auto" w:fill="auto"/>
          </w:tcPr>
          <w:p w14:paraId="08FD7403" w14:textId="77777777" w:rsidR="00A60148" w:rsidRPr="00591653" w:rsidRDefault="00592514" w:rsidP="00F90FDA">
            <w:pPr>
              <w:rPr>
                <w:rFonts w:ascii="Verdana" w:hAnsi="Verdana"/>
                <w:sz w:val="18"/>
                <w:szCs w:val="18"/>
              </w:rPr>
            </w:pPr>
            <w:proofErr w:type="spellStart"/>
            <w:r w:rsidRPr="00591653">
              <w:rPr>
                <w:rFonts w:ascii="Verdana" w:hAnsi="Verdana"/>
                <w:sz w:val="18"/>
                <w:szCs w:val="18"/>
              </w:rPr>
              <w:t>D14</w:t>
            </w:r>
            <w:proofErr w:type="spellEnd"/>
          </w:p>
        </w:tc>
        <w:tc>
          <w:tcPr>
            <w:tcW w:w="4253" w:type="dxa"/>
            <w:tcBorders>
              <w:top w:val="single" w:sz="4" w:space="0" w:color="000000"/>
              <w:left w:val="single" w:sz="4" w:space="0" w:color="000000"/>
              <w:bottom w:val="single" w:sz="4" w:space="0" w:color="000000"/>
            </w:tcBorders>
            <w:shd w:val="clear" w:color="auto" w:fill="auto"/>
          </w:tcPr>
          <w:p w14:paraId="7E5842C5" w14:textId="77777777" w:rsidR="00A60148" w:rsidRPr="00591653" w:rsidRDefault="00A60148" w:rsidP="00F90FDA">
            <w:pPr>
              <w:rPr>
                <w:rFonts w:ascii="Verdana" w:hAnsi="Verdana"/>
                <w:sz w:val="18"/>
                <w:szCs w:val="18"/>
              </w:rPr>
            </w:pPr>
            <w:r w:rsidRPr="00591653">
              <w:rPr>
                <w:rFonts w:ascii="Verdana" w:hAnsi="Verdana"/>
                <w:sz w:val="18"/>
                <w:szCs w:val="18"/>
              </w:rPr>
              <w:t>Assegnazione di borse di studio</w:t>
            </w:r>
          </w:p>
        </w:tc>
        <w:tc>
          <w:tcPr>
            <w:tcW w:w="425" w:type="dxa"/>
            <w:tcBorders>
              <w:top w:val="single" w:sz="4" w:space="0" w:color="000000"/>
              <w:left w:val="single" w:sz="4" w:space="0" w:color="000000"/>
              <w:bottom w:val="single" w:sz="4" w:space="0" w:color="000000"/>
            </w:tcBorders>
            <w:shd w:val="clear" w:color="auto" w:fill="auto"/>
          </w:tcPr>
          <w:p w14:paraId="1B067BCD" w14:textId="77777777" w:rsidR="00A60148" w:rsidRPr="00591653" w:rsidRDefault="00A60148" w:rsidP="00F90FDA">
            <w:pPr>
              <w:rPr>
                <w:rFonts w:ascii="Verdana" w:hAnsi="Verdana"/>
                <w:sz w:val="18"/>
                <w:szCs w:val="18"/>
              </w:rPr>
            </w:pPr>
            <w:r w:rsidRPr="00591653">
              <w:rPr>
                <w:rFonts w:ascii="Verdana" w:hAnsi="Verdana"/>
                <w:sz w:val="18"/>
                <w:szCs w:val="18"/>
              </w:rPr>
              <w:t>5</w:t>
            </w:r>
          </w:p>
        </w:tc>
        <w:tc>
          <w:tcPr>
            <w:tcW w:w="426" w:type="dxa"/>
            <w:tcBorders>
              <w:top w:val="single" w:sz="4" w:space="0" w:color="000000"/>
              <w:left w:val="single" w:sz="4" w:space="0" w:color="000000"/>
              <w:bottom w:val="single" w:sz="4" w:space="0" w:color="000000"/>
            </w:tcBorders>
            <w:shd w:val="clear" w:color="auto" w:fill="auto"/>
          </w:tcPr>
          <w:p w14:paraId="62C8213E" w14:textId="77777777" w:rsidR="00A60148" w:rsidRPr="00591653" w:rsidRDefault="00A60148" w:rsidP="00F90FDA">
            <w:pPr>
              <w:rPr>
                <w:rFonts w:ascii="Verdana" w:hAnsi="Verdana"/>
                <w:sz w:val="18"/>
                <w:szCs w:val="18"/>
              </w:rPr>
            </w:pPr>
            <w:r w:rsidRPr="00591653">
              <w:rPr>
                <w:rFonts w:ascii="Verdana" w:hAnsi="Verdana"/>
                <w:sz w:val="18"/>
                <w:szCs w:val="18"/>
              </w:rPr>
              <w:t>5</w:t>
            </w:r>
          </w:p>
        </w:tc>
        <w:tc>
          <w:tcPr>
            <w:tcW w:w="425" w:type="dxa"/>
            <w:tcBorders>
              <w:top w:val="single" w:sz="4" w:space="0" w:color="000000"/>
              <w:left w:val="single" w:sz="4" w:space="0" w:color="000000"/>
              <w:bottom w:val="single" w:sz="4" w:space="0" w:color="000000"/>
            </w:tcBorders>
            <w:shd w:val="clear" w:color="auto" w:fill="auto"/>
          </w:tcPr>
          <w:p w14:paraId="32B02316" w14:textId="77777777" w:rsidR="00A60148" w:rsidRPr="00591653" w:rsidRDefault="00A60148" w:rsidP="00F90FDA">
            <w:pPr>
              <w:rPr>
                <w:rFonts w:ascii="Verdana" w:hAnsi="Verdana"/>
                <w:sz w:val="18"/>
                <w:szCs w:val="18"/>
              </w:rPr>
            </w:pPr>
            <w:r w:rsidRPr="00591653">
              <w:rPr>
                <w:rFonts w:ascii="Verdana" w:hAnsi="Verdana"/>
                <w:sz w:val="18"/>
                <w:szCs w:val="18"/>
              </w:rPr>
              <w:t>1</w:t>
            </w:r>
          </w:p>
        </w:tc>
        <w:tc>
          <w:tcPr>
            <w:tcW w:w="425" w:type="dxa"/>
            <w:tcBorders>
              <w:top w:val="single" w:sz="4" w:space="0" w:color="000000"/>
              <w:left w:val="single" w:sz="4" w:space="0" w:color="000000"/>
              <w:bottom w:val="single" w:sz="4" w:space="0" w:color="000000"/>
            </w:tcBorders>
            <w:shd w:val="clear" w:color="auto" w:fill="auto"/>
          </w:tcPr>
          <w:p w14:paraId="2A3EDB7C" w14:textId="77777777" w:rsidR="00A60148" w:rsidRPr="00591653" w:rsidRDefault="00A60148" w:rsidP="00F90FDA">
            <w:pPr>
              <w:rPr>
                <w:rFonts w:ascii="Verdana" w:hAnsi="Verdana"/>
                <w:sz w:val="18"/>
                <w:szCs w:val="18"/>
              </w:rPr>
            </w:pPr>
            <w:r w:rsidRPr="00591653">
              <w:rPr>
                <w:rFonts w:ascii="Verdana" w:hAnsi="Verdana"/>
                <w:sz w:val="18"/>
                <w:szCs w:val="18"/>
              </w:rPr>
              <w:t>3</w:t>
            </w:r>
          </w:p>
        </w:tc>
        <w:tc>
          <w:tcPr>
            <w:tcW w:w="567" w:type="dxa"/>
            <w:tcBorders>
              <w:top w:val="single" w:sz="4" w:space="0" w:color="000000"/>
              <w:left w:val="single" w:sz="4" w:space="0" w:color="000000"/>
              <w:bottom w:val="single" w:sz="4" w:space="0" w:color="000000"/>
            </w:tcBorders>
            <w:shd w:val="clear" w:color="auto" w:fill="auto"/>
          </w:tcPr>
          <w:p w14:paraId="4876EB61" w14:textId="77777777" w:rsidR="00A60148" w:rsidRPr="00591653" w:rsidRDefault="00A60148" w:rsidP="00F90FDA">
            <w:pPr>
              <w:rPr>
                <w:rFonts w:ascii="Verdana" w:hAnsi="Verdana"/>
                <w:sz w:val="18"/>
                <w:szCs w:val="18"/>
              </w:rPr>
            </w:pPr>
            <w:r w:rsidRPr="00591653">
              <w:rPr>
                <w:rFonts w:ascii="Verdana" w:hAnsi="Verdana"/>
                <w:sz w:val="18"/>
                <w:szCs w:val="18"/>
              </w:rPr>
              <w:t>1</w:t>
            </w:r>
          </w:p>
        </w:tc>
        <w:tc>
          <w:tcPr>
            <w:tcW w:w="284" w:type="dxa"/>
            <w:tcBorders>
              <w:top w:val="single" w:sz="4" w:space="0" w:color="000000"/>
              <w:left w:val="single" w:sz="4" w:space="0" w:color="000000"/>
              <w:bottom w:val="single" w:sz="4" w:space="0" w:color="000000"/>
            </w:tcBorders>
            <w:shd w:val="clear" w:color="auto" w:fill="F79646"/>
            <w:vAlign w:val="bottom"/>
          </w:tcPr>
          <w:p w14:paraId="1530BF15" w14:textId="77777777" w:rsidR="00A60148" w:rsidRPr="00591653" w:rsidRDefault="00A60148" w:rsidP="00F90FDA">
            <w:pPr>
              <w:jc w:val="right"/>
              <w:rPr>
                <w:rFonts w:ascii="Verdana" w:hAnsi="Verdana"/>
                <w:color w:val="000000"/>
                <w:sz w:val="18"/>
                <w:szCs w:val="18"/>
              </w:rPr>
            </w:pPr>
            <w:r w:rsidRPr="00591653">
              <w:rPr>
                <w:rFonts w:ascii="Verdana" w:hAnsi="Verdana"/>
                <w:color w:val="000000"/>
                <w:sz w:val="18"/>
                <w:szCs w:val="18"/>
              </w:rPr>
              <w:t>3</w:t>
            </w:r>
          </w:p>
        </w:tc>
        <w:tc>
          <w:tcPr>
            <w:tcW w:w="425" w:type="dxa"/>
            <w:tcBorders>
              <w:top w:val="single" w:sz="4" w:space="0" w:color="000000"/>
              <w:left w:val="single" w:sz="4" w:space="0" w:color="000000"/>
              <w:bottom w:val="single" w:sz="4" w:space="0" w:color="000000"/>
            </w:tcBorders>
            <w:shd w:val="clear" w:color="auto" w:fill="auto"/>
          </w:tcPr>
          <w:p w14:paraId="0A1F501D" w14:textId="77777777" w:rsidR="00A60148" w:rsidRPr="00591653" w:rsidRDefault="00A60148" w:rsidP="00F90FDA">
            <w:pPr>
              <w:jc w:val="right"/>
              <w:rPr>
                <w:rFonts w:ascii="Verdana" w:hAnsi="Verdana"/>
                <w:sz w:val="18"/>
                <w:szCs w:val="18"/>
              </w:rPr>
            </w:pPr>
            <w:r w:rsidRPr="00591653">
              <w:rPr>
                <w:rFonts w:ascii="Verdana" w:hAnsi="Verdana"/>
                <w:sz w:val="18"/>
                <w:szCs w:val="18"/>
              </w:rPr>
              <w:t>3</w:t>
            </w:r>
          </w:p>
        </w:tc>
        <w:tc>
          <w:tcPr>
            <w:tcW w:w="567" w:type="dxa"/>
            <w:tcBorders>
              <w:top w:val="single" w:sz="4" w:space="0" w:color="000000"/>
              <w:left w:val="single" w:sz="4" w:space="0" w:color="000000"/>
              <w:bottom w:val="single" w:sz="4" w:space="0" w:color="000000"/>
            </w:tcBorders>
            <w:shd w:val="clear" w:color="auto" w:fill="auto"/>
          </w:tcPr>
          <w:p w14:paraId="6E5126F3" w14:textId="77777777" w:rsidR="00A60148" w:rsidRPr="00591653" w:rsidRDefault="00A60148" w:rsidP="00F90FDA">
            <w:pPr>
              <w:jc w:val="right"/>
              <w:rPr>
                <w:rFonts w:ascii="Verdana" w:hAnsi="Verdana"/>
                <w:sz w:val="18"/>
                <w:szCs w:val="18"/>
              </w:rPr>
            </w:pPr>
            <w:r w:rsidRPr="00591653">
              <w:rPr>
                <w:rFonts w:ascii="Verdana" w:hAnsi="Verdana"/>
                <w:sz w:val="18"/>
                <w:szCs w:val="18"/>
              </w:rPr>
              <w:t>1</w:t>
            </w:r>
          </w:p>
        </w:tc>
        <w:tc>
          <w:tcPr>
            <w:tcW w:w="425" w:type="dxa"/>
            <w:tcBorders>
              <w:top w:val="single" w:sz="4" w:space="0" w:color="000000"/>
              <w:left w:val="single" w:sz="4" w:space="0" w:color="000000"/>
              <w:bottom w:val="single" w:sz="4" w:space="0" w:color="000000"/>
            </w:tcBorders>
            <w:shd w:val="clear" w:color="auto" w:fill="auto"/>
          </w:tcPr>
          <w:p w14:paraId="3A501DE1" w14:textId="77777777" w:rsidR="00A60148" w:rsidRPr="00591653" w:rsidRDefault="00A60148" w:rsidP="00F90FDA">
            <w:pPr>
              <w:jc w:val="right"/>
              <w:rPr>
                <w:rFonts w:ascii="Verdana" w:hAnsi="Verdana"/>
                <w:sz w:val="18"/>
                <w:szCs w:val="18"/>
              </w:rPr>
            </w:pPr>
            <w:r w:rsidRPr="00591653">
              <w:rPr>
                <w:rFonts w:ascii="Verdana" w:hAnsi="Verdana"/>
                <w:sz w:val="18"/>
                <w:szCs w:val="18"/>
              </w:rPr>
              <w:t>1</w:t>
            </w:r>
          </w:p>
        </w:tc>
        <w:tc>
          <w:tcPr>
            <w:tcW w:w="425" w:type="dxa"/>
            <w:tcBorders>
              <w:top w:val="single" w:sz="4" w:space="0" w:color="000000"/>
              <w:left w:val="single" w:sz="4" w:space="0" w:color="000000"/>
              <w:bottom w:val="single" w:sz="4" w:space="0" w:color="000000"/>
            </w:tcBorders>
            <w:shd w:val="clear" w:color="auto" w:fill="auto"/>
          </w:tcPr>
          <w:p w14:paraId="2E972644" w14:textId="77777777" w:rsidR="00A60148" w:rsidRPr="00591653" w:rsidRDefault="00A60148" w:rsidP="00F90FDA">
            <w:pPr>
              <w:jc w:val="right"/>
              <w:rPr>
                <w:rFonts w:ascii="Verdana" w:hAnsi="Verdana"/>
                <w:sz w:val="18"/>
                <w:szCs w:val="18"/>
              </w:rPr>
            </w:pPr>
            <w:r w:rsidRPr="00591653">
              <w:rPr>
                <w:rFonts w:ascii="Verdana" w:hAnsi="Verdana"/>
                <w:sz w:val="18"/>
                <w:szCs w:val="18"/>
              </w:rPr>
              <w:t>3</w:t>
            </w:r>
          </w:p>
        </w:tc>
        <w:tc>
          <w:tcPr>
            <w:tcW w:w="426" w:type="dxa"/>
            <w:tcBorders>
              <w:top w:val="single" w:sz="4" w:space="0" w:color="000000"/>
              <w:left w:val="single" w:sz="4" w:space="0" w:color="000000"/>
              <w:bottom w:val="single" w:sz="4" w:space="0" w:color="000000"/>
            </w:tcBorders>
            <w:shd w:val="clear" w:color="auto" w:fill="FDE9D9"/>
          </w:tcPr>
          <w:p w14:paraId="77A3DD42" w14:textId="77777777" w:rsidR="00A60148" w:rsidRPr="00591653" w:rsidRDefault="00A60148" w:rsidP="00F90FDA">
            <w:pPr>
              <w:jc w:val="right"/>
              <w:rPr>
                <w:rFonts w:ascii="Verdana" w:hAnsi="Verdana"/>
                <w:color w:val="000000"/>
                <w:sz w:val="18"/>
                <w:szCs w:val="18"/>
              </w:rPr>
            </w:pPr>
            <w:r w:rsidRPr="00591653">
              <w:rPr>
                <w:rFonts w:ascii="Verdana" w:hAnsi="Verdana"/>
                <w:color w:val="000000"/>
                <w:sz w:val="18"/>
                <w:szCs w:val="18"/>
              </w:rPr>
              <w:t>2</w:t>
            </w:r>
          </w:p>
        </w:tc>
        <w:tc>
          <w:tcPr>
            <w:tcW w:w="425" w:type="dxa"/>
            <w:tcBorders>
              <w:top w:val="single" w:sz="4" w:space="0" w:color="000000"/>
              <w:left w:val="single" w:sz="4" w:space="0" w:color="000000"/>
              <w:bottom w:val="single" w:sz="4" w:space="0" w:color="000000"/>
              <w:right w:val="single" w:sz="4" w:space="0" w:color="000000"/>
            </w:tcBorders>
          </w:tcPr>
          <w:p w14:paraId="646C3605" w14:textId="77777777" w:rsidR="00A60148" w:rsidRPr="00591653" w:rsidRDefault="00A60148" w:rsidP="00F90FDA">
            <w:pPr>
              <w:jc w:val="right"/>
              <w:rPr>
                <w:rFonts w:ascii="Verdana" w:hAnsi="Verdana"/>
                <w:color w:val="000000"/>
                <w:sz w:val="18"/>
                <w:szCs w:val="18"/>
              </w:rPr>
            </w:pPr>
            <w:r w:rsidRPr="00591653">
              <w:rPr>
                <w:rFonts w:ascii="Verdana" w:hAnsi="Verdana"/>
                <w:color w:val="000000"/>
                <w:sz w:val="18"/>
                <w:szCs w:val="18"/>
              </w:rPr>
              <w:t>5</w:t>
            </w:r>
          </w:p>
        </w:tc>
        <w:tc>
          <w:tcPr>
            <w:tcW w:w="567" w:type="dxa"/>
            <w:tcBorders>
              <w:top w:val="single" w:sz="4" w:space="0" w:color="000000"/>
              <w:left w:val="single" w:sz="4" w:space="0" w:color="000000"/>
              <w:bottom w:val="single" w:sz="4" w:space="0" w:color="000000"/>
            </w:tcBorders>
            <w:shd w:val="clear" w:color="auto" w:fill="auto"/>
          </w:tcPr>
          <w:p w14:paraId="26614033" w14:textId="77777777" w:rsidR="00A60148" w:rsidRPr="00591653" w:rsidRDefault="00A60148" w:rsidP="00F90FDA">
            <w:pPr>
              <w:jc w:val="right"/>
              <w:rPr>
                <w:rFonts w:ascii="Verdana" w:hAnsi="Verdana"/>
                <w:color w:val="000000"/>
                <w:sz w:val="18"/>
                <w:szCs w:val="18"/>
              </w:rPr>
            </w:pPr>
            <w:r w:rsidRPr="00591653">
              <w:rPr>
                <w:rFonts w:ascii="Verdana" w:hAnsi="Verdana"/>
                <w:color w:val="000000"/>
                <w:sz w:val="18"/>
                <w:szCs w:val="18"/>
              </w:rPr>
              <w:t>10</w:t>
            </w:r>
          </w:p>
        </w:tc>
        <w:tc>
          <w:tcPr>
            <w:tcW w:w="3992" w:type="dxa"/>
            <w:tcBorders>
              <w:left w:val="single" w:sz="4" w:space="0" w:color="000000"/>
            </w:tcBorders>
            <w:shd w:val="clear" w:color="auto" w:fill="FFFFFF"/>
          </w:tcPr>
          <w:p w14:paraId="7BE8AAF5" w14:textId="77777777" w:rsidR="00A60148" w:rsidRPr="00591653" w:rsidRDefault="00A60148" w:rsidP="00F90FDA">
            <w:pPr>
              <w:snapToGrid w:val="0"/>
              <w:rPr>
                <w:rFonts w:ascii="Verdana" w:hAnsi="Verdana"/>
                <w:sz w:val="18"/>
                <w:szCs w:val="18"/>
              </w:rPr>
            </w:pPr>
          </w:p>
        </w:tc>
      </w:tr>
      <w:tr w:rsidR="00A60148" w:rsidRPr="00591653" w14:paraId="6E15D3D1" w14:textId="77777777" w:rsidTr="00FB2E97">
        <w:trPr>
          <w:gridAfter w:val="1"/>
          <w:wAfter w:w="18" w:type="dxa"/>
        </w:trPr>
        <w:tc>
          <w:tcPr>
            <w:tcW w:w="425" w:type="dxa"/>
            <w:tcBorders>
              <w:top w:val="single" w:sz="4" w:space="0" w:color="000000"/>
              <w:left w:val="single" w:sz="4" w:space="0" w:color="000000"/>
              <w:bottom w:val="single" w:sz="4" w:space="0" w:color="000000"/>
            </w:tcBorders>
            <w:shd w:val="clear" w:color="auto" w:fill="auto"/>
          </w:tcPr>
          <w:p w14:paraId="41024912" w14:textId="77777777" w:rsidR="00A60148" w:rsidRPr="00591653" w:rsidRDefault="00592514" w:rsidP="00F90FDA">
            <w:pPr>
              <w:rPr>
                <w:rFonts w:ascii="Verdana" w:hAnsi="Verdana"/>
                <w:sz w:val="18"/>
                <w:szCs w:val="18"/>
              </w:rPr>
            </w:pPr>
            <w:proofErr w:type="spellStart"/>
            <w:r w:rsidRPr="00591653">
              <w:rPr>
                <w:rFonts w:ascii="Verdana" w:hAnsi="Verdana"/>
                <w:sz w:val="18"/>
                <w:szCs w:val="18"/>
              </w:rPr>
              <w:t>D15</w:t>
            </w:r>
            <w:proofErr w:type="spellEnd"/>
          </w:p>
        </w:tc>
        <w:tc>
          <w:tcPr>
            <w:tcW w:w="4253" w:type="dxa"/>
            <w:tcBorders>
              <w:top w:val="single" w:sz="4" w:space="0" w:color="000000"/>
              <w:left w:val="single" w:sz="4" w:space="0" w:color="000000"/>
              <w:bottom w:val="single" w:sz="4" w:space="0" w:color="000000"/>
            </w:tcBorders>
            <w:shd w:val="clear" w:color="auto" w:fill="auto"/>
          </w:tcPr>
          <w:p w14:paraId="0FBA1ECB" w14:textId="77777777" w:rsidR="00A60148" w:rsidRPr="00591653" w:rsidRDefault="00A60148" w:rsidP="00F90FDA">
            <w:pPr>
              <w:rPr>
                <w:rFonts w:ascii="Verdana" w:hAnsi="Verdana"/>
                <w:sz w:val="18"/>
                <w:szCs w:val="18"/>
              </w:rPr>
            </w:pPr>
            <w:r w:rsidRPr="00591653">
              <w:rPr>
                <w:rFonts w:ascii="Verdana" w:hAnsi="Verdana"/>
                <w:sz w:val="18"/>
                <w:szCs w:val="18"/>
              </w:rPr>
              <w:t>Sponsorizzazioni e donazioni da privati</w:t>
            </w:r>
          </w:p>
        </w:tc>
        <w:tc>
          <w:tcPr>
            <w:tcW w:w="425" w:type="dxa"/>
            <w:tcBorders>
              <w:top w:val="single" w:sz="4" w:space="0" w:color="000000"/>
              <w:left w:val="single" w:sz="4" w:space="0" w:color="000000"/>
              <w:bottom w:val="single" w:sz="4" w:space="0" w:color="000000"/>
            </w:tcBorders>
            <w:shd w:val="clear" w:color="auto" w:fill="auto"/>
          </w:tcPr>
          <w:p w14:paraId="723C10C2" w14:textId="77777777" w:rsidR="00A60148" w:rsidRPr="00591653" w:rsidRDefault="00A60148" w:rsidP="00F90FDA">
            <w:pPr>
              <w:rPr>
                <w:rFonts w:ascii="Verdana" w:hAnsi="Verdana"/>
                <w:sz w:val="18"/>
                <w:szCs w:val="18"/>
              </w:rPr>
            </w:pPr>
            <w:r w:rsidRPr="00591653">
              <w:rPr>
                <w:rFonts w:ascii="Verdana" w:hAnsi="Verdana"/>
                <w:sz w:val="18"/>
                <w:szCs w:val="18"/>
              </w:rPr>
              <w:t>5</w:t>
            </w:r>
          </w:p>
        </w:tc>
        <w:tc>
          <w:tcPr>
            <w:tcW w:w="426" w:type="dxa"/>
            <w:tcBorders>
              <w:top w:val="single" w:sz="4" w:space="0" w:color="000000"/>
              <w:left w:val="single" w:sz="4" w:space="0" w:color="000000"/>
              <w:bottom w:val="single" w:sz="4" w:space="0" w:color="000000"/>
            </w:tcBorders>
            <w:shd w:val="clear" w:color="auto" w:fill="auto"/>
          </w:tcPr>
          <w:p w14:paraId="055BD977" w14:textId="77777777" w:rsidR="00A60148" w:rsidRPr="00591653" w:rsidRDefault="00A60148" w:rsidP="00F90FDA">
            <w:pPr>
              <w:rPr>
                <w:rFonts w:ascii="Verdana" w:hAnsi="Verdana"/>
                <w:sz w:val="18"/>
                <w:szCs w:val="18"/>
              </w:rPr>
            </w:pPr>
            <w:r w:rsidRPr="00591653">
              <w:rPr>
                <w:rFonts w:ascii="Verdana" w:hAnsi="Verdana"/>
                <w:sz w:val="18"/>
                <w:szCs w:val="18"/>
              </w:rPr>
              <w:t>2</w:t>
            </w:r>
          </w:p>
        </w:tc>
        <w:tc>
          <w:tcPr>
            <w:tcW w:w="425" w:type="dxa"/>
            <w:tcBorders>
              <w:top w:val="single" w:sz="4" w:space="0" w:color="000000"/>
              <w:left w:val="single" w:sz="4" w:space="0" w:color="000000"/>
              <w:bottom w:val="single" w:sz="4" w:space="0" w:color="000000"/>
            </w:tcBorders>
            <w:shd w:val="clear" w:color="auto" w:fill="auto"/>
          </w:tcPr>
          <w:p w14:paraId="2FB26ECB" w14:textId="77777777" w:rsidR="00A60148" w:rsidRPr="00591653" w:rsidRDefault="00A60148" w:rsidP="00F90FDA">
            <w:pPr>
              <w:rPr>
                <w:rFonts w:ascii="Verdana" w:hAnsi="Verdana"/>
                <w:sz w:val="18"/>
                <w:szCs w:val="18"/>
              </w:rPr>
            </w:pPr>
            <w:r w:rsidRPr="00591653">
              <w:rPr>
                <w:rFonts w:ascii="Verdana" w:hAnsi="Verdana"/>
                <w:sz w:val="18"/>
                <w:szCs w:val="18"/>
              </w:rPr>
              <w:t>1</w:t>
            </w:r>
          </w:p>
        </w:tc>
        <w:tc>
          <w:tcPr>
            <w:tcW w:w="425" w:type="dxa"/>
            <w:tcBorders>
              <w:top w:val="single" w:sz="4" w:space="0" w:color="000000"/>
              <w:left w:val="single" w:sz="4" w:space="0" w:color="000000"/>
              <w:bottom w:val="single" w:sz="4" w:space="0" w:color="000000"/>
            </w:tcBorders>
            <w:shd w:val="clear" w:color="auto" w:fill="auto"/>
          </w:tcPr>
          <w:p w14:paraId="6B511CF0" w14:textId="77777777" w:rsidR="00A60148" w:rsidRPr="00591653" w:rsidRDefault="00A60148" w:rsidP="00F90FDA">
            <w:pPr>
              <w:rPr>
                <w:rFonts w:ascii="Verdana" w:hAnsi="Verdana"/>
                <w:sz w:val="18"/>
                <w:szCs w:val="18"/>
              </w:rPr>
            </w:pPr>
            <w:r w:rsidRPr="00591653">
              <w:rPr>
                <w:rFonts w:ascii="Verdana" w:hAnsi="Verdana"/>
                <w:sz w:val="18"/>
                <w:szCs w:val="18"/>
              </w:rPr>
              <w:t>3</w:t>
            </w:r>
          </w:p>
        </w:tc>
        <w:tc>
          <w:tcPr>
            <w:tcW w:w="567" w:type="dxa"/>
            <w:tcBorders>
              <w:top w:val="single" w:sz="4" w:space="0" w:color="000000"/>
              <w:left w:val="single" w:sz="4" w:space="0" w:color="000000"/>
              <w:bottom w:val="single" w:sz="4" w:space="0" w:color="000000"/>
            </w:tcBorders>
            <w:shd w:val="clear" w:color="auto" w:fill="auto"/>
          </w:tcPr>
          <w:p w14:paraId="21D0100F" w14:textId="77777777" w:rsidR="00A60148" w:rsidRPr="00591653" w:rsidRDefault="00A60148" w:rsidP="00F90FDA">
            <w:pPr>
              <w:rPr>
                <w:rFonts w:ascii="Verdana" w:hAnsi="Verdana"/>
                <w:sz w:val="18"/>
                <w:szCs w:val="18"/>
              </w:rPr>
            </w:pPr>
            <w:r w:rsidRPr="00591653">
              <w:rPr>
                <w:rFonts w:ascii="Verdana" w:hAnsi="Verdana"/>
                <w:sz w:val="18"/>
                <w:szCs w:val="18"/>
              </w:rPr>
              <w:t>1</w:t>
            </w:r>
          </w:p>
        </w:tc>
        <w:tc>
          <w:tcPr>
            <w:tcW w:w="284" w:type="dxa"/>
            <w:tcBorders>
              <w:top w:val="single" w:sz="4" w:space="0" w:color="000000"/>
              <w:left w:val="single" w:sz="4" w:space="0" w:color="000000"/>
              <w:bottom w:val="single" w:sz="4" w:space="0" w:color="000000"/>
            </w:tcBorders>
            <w:shd w:val="clear" w:color="auto" w:fill="F79646"/>
            <w:vAlign w:val="bottom"/>
          </w:tcPr>
          <w:p w14:paraId="4604E671" w14:textId="77777777" w:rsidR="00A60148" w:rsidRPr="00591653" w:rsidRDefault="00A60148" w:rsidP="00F90FDA">
            <w:pPr>
              <w:jc w:val="right"/>
              <w:rPr>
                <w:rFonts w:ascii="Verdana" w:hAnsi="Verdana"/>
                <w:color w:val="000000"/>
                <w:sz w:val="18"/>
                <w:szCs w:val="18"/>
              </w:rPr>
            </w:pPr>
            <w:r w:rsidRPr="00591653">
              <w:rPr>
                <w:rFonts w:ascii="Verdana" w:hAnsi="Verdana"/>
                <w:color w:val="000000"/>
                <w:sz w:val="18"/>
                <w:szCs w:val="18"/>
              </w:rPr>
              <w:t>2,</w:t>
            </w:r>
            <w:r w:rsidRPr="00591653">
              <w:rPr>
                <w:rFonts w:ascii="Verdana" w:hAnsi="Verdana"/>
                <w:color w:val="000000"/>
                <w:sz w:val="18"/>
                <w:szCs w:val="18"/>
              </w:rPr>
              <w:lastRenderedPageBreak/>
              <w:t>4</w:t>
            </w:r>
          </w:p>
        </w:tc>
        <w:tc>
          <w:tcPr>
            <w:tcW w:w="425" w:type="dxa"/>
            <w:tcBorders>
              <w:top w:val="single" w:sz="4" w:space="0" w:color="000000"/>
              <w:left w:val="single" w:sz="4" w:space="0" w:color="000000"/>
              <w:bottom w:val="single" w:sz="4" w:space="0" w:color="000000"/>
            </w:tcBorders>
            <w:shd w:val="clear" w:color="auto" w:fill="auto"/>
          </w:tcPr>
          <w:p w14:paraId="45095278" w14:textId="77777777" w:rsidR="00A60148" w:rsidRPr="00591653" w:rsidRDefault="00A60148" w:rsidP="00F90FDA">
            <w:pPr>
              <w:jc w:val="right"/>
              <w:rPr>
                <w:rFonts w:ascii="Verdana" w:hAnsi="Verdana"/>
                <w:sz w:val="18"/>
                <w:szCs w:val="18"/>
              </w:rPr>
            </w:pPr>
            <w:r w:rsidRPr="00591653">
              <w:rPr>
                <w:rFonts w:ascii="Verdana" w:hAnsi="Verdana"/>
                <w:sz w:val="18"/>
                <w:szCs w:val="18"/>
              </w:rPr>
              <w:lastRenderedPageBreak/>
              <w:t>3</w:t>
            </w:r>
          </w:p>
        </w:tc>
        <w:tc>
          <w:tcPr>
            <w:tcW w:w="567" w:type="dxa"/>
            <w:tcBorders>
              <w:top w:val="single" w:sz="4" w:space="0" w:color="000000"/>
              <w:left w:val="single" w:sz="4" w:space="0" w:color="000000"/>
              <w:bottom w:val="single" w:sz="4" w:space="0" w:color="000000"/>
            </w:tcBorders>
            <w:shd w:val="clear" w:color="auto" w:fill="auto"/>
          </w:tcPr>
          <w:p w14:paraId="11ADA222" w14:textId="77777777" w:rsidR="00A60148" w:rsidRPr="00591653" w:rsidRDefault="00A60148" w:rsidP="00F90FDA">
            <w:pPr>
              <w:jc w:val="right"/>
              <w:rPr>
                <w:rFonts w:ascii="Verdana" w:hAnsi="Verdana"/>
                <w:sz w:val="18"/>
                <w:szCs w:val="18"/>
              </w:rPr>
            </w:pPr>
            <w:r w:rsidRPr="00591653">
              <w:rPr>
                <w:rFonts w:ascii="Verdana" w:hAnsi="Verdana"/>
                <w:sz w:val="18"/>
                <w:szCs w:val="18"/>
              </w:rPr>
              <w:t>1</w:t>
            </w:r>
          </w:p>
        </w:tc>
        <w:tc>
          <w:tcPr>
            <w:tcW w:w="425" w:type="dxa"/>
            <w:tcBorders>
              <w:top w:val="single" w:sz="4" w:space="0" w:color="000000"/>
              <w:left w:val="single" w:sz="4" w:space="0" w:color="000000"/>
              <w:bottom w:val="single" w:sz="4" w:space="0" w:color="000000"/>
            </w:tcBorders>
            <w:shd w:val="clear" w:color="auto" w:fill="auto"/>
          </w:tcPr>
          <w:p w14:paraId="4D31B257" w14:textId="77777777" w:rsidR="00A60148" w:rsidRPr="00591653" w:rsidRDefault="00A60148" w:rsidP="00F90FDA">
            <w:pPr>
              <w:jc w:val="right"/>
              <w:rPr>
                <w:rFonts w:ascii="Verdana" w:hAnsi="Verdana"/>
                <w:sz w:val="18"/>
                <w:szCs w:val="18"/>
              </w:rPr>
            </w:pPr>
            <w:r w:rsidRPr="00591653">
              <w:rPr>
                <w:rFonts w:ascii="Verdana" w:hAnsi="Verdana"/>
                <w:sz w:val="18"/>
                <w:szCs w:val="18"/>
              </w:rPr>
              <w:t>1</w:t>
            </w:r>
          </w:p>
        </w:tc>
        <w:tc>
          <w:tcPr>
            <w:tcW w:w="425" w:type="dxa"/>
            <w:tcBorders>
              <w:top w:val="single" w:sz="4" w:space="0" w:color="000000"/>
              <w:left w:val="single" w:sz="4" w:space="0" w:color="000000"/>
              <w:bottom w:val="single" w:sz="4" w:space="0" w:color="000000"/>
            </w:tcBorders>
            <w:shd w:val="clear" w:color="auto" w:fill="auto"/>
          </w:tcPr>
          <w:p w14:paraId="06939218" w14:textId="77777777" w:rsidR="00A60148" w:rsidRPr="00591653" w:rsidRDefault="00A60148" w:rsidP="00F90FDA">
            <w:pPr>
              <w:jc w:val="right"/>
              <w:rPr>
                <w:rFonts w:ascii="Verdana" w:hAnsi="Verdana"/>
                <w:sz w:val="18"/>
                <w:szCs w:val="18"/>
              </w:rPr>
            </w:pPr>
            <w:r w:rsidRPr="00591653">
              <w:rPr>
                <w:rFonts w:ascii="Verdana" w:hAnsi="Verdana"/>
                <w:sz w:val="18"/>
                <w:szCs w:val="18"/>
              </w:rPr>
              <w:t>3</w:t>
            </w:r>
          </w:p>
        </w:tc>
        <w:tc>
          <w:tcPr>
            <w:tcW w:w="426" w:type="dxa"/>
            <w:tcBorders>
              <w:top w:val="single" w:sz="4" w:space="0" w:color="000000"/>
              <w:left w:val="single" w:sz="4" w:space="0" w:color="000000"/>
              <w:bottom w:val="single" w:sz="4" w:space="0" w:color="000000"/>
            </w:tcBorders>
            <w:shd w:val="clear" w:color="auto" w:fill="FDE9D9"/>
          </w:tcPr>
          <w:p w14:paraId="66585811" w14:textId="77777777" w:rsidR="00A60148" w:rsidRPr="00591653" w:rsidRDefault="00A60148" w:rsidP="00F90FDA">
            <w:pPr>
              <w:jc w:val="right"/>
              <w:rPr>
                <w:rFonts w:ascii="Verdana" w:hAnsi="Verdana"/>
                <w:color w:val="000000"/>
                <w:sz w:val="18"/>
                <w:szCs w:val="18"/>
              </w:rPr>
            </w:pPr>
            <w:r w:rsidRPr="00591653">
              <w:rPr>
                <w:rFonts w:ascii="Verdana" w:hAnsi="Verdana"/>
                <w:color w:val="000000"/>
                <w:sz w:val="18"/>
                <w:szCs w:val="18"/>
              </w:rPr>
              <w:t>2</w:t>
            </w:r>
          </w:p>
        </w:tc>
        <w:tc>
          <w:tcPr>
            <w:tcW w:w="425" w:type="dxa"/>
            <w:tcBorders>
              <w:top w:val="single" w:sz="4" w:space="0" w:color="000000"/>
              <w:left w:val="single" w:sz="4" w:space="0" w:color="000000"/>
              <w:bottom w:val="single" w:sz="4" w:space="0" w:color="000000"/>
              <w:right w:val="single" w:sz="4" w:space="0" w:color="000000"/>
            </w:tcBorders>
          </w:tcPr>
          <w:p w14:paraId="66376A9A" w14:textId="77777777" w:rsidR="00A60148" w:rsidRPr="00591653" w:rsidRDefault="00A60148" w:rsidP="00F90FDA">
            <w:pPr>
              <w:jc w:val="right"/>
              <w:rPr>
                <w:rFonts w:ascii="Verdana" w:hAnsi="Verdana"/>
                <w:color w:val="000000"/>
                <w:sz w:val="18"/>
                <w:szCs w:val="18"/>
              </w:rPr>
            </w:pPr>
            <w:r w:rsidRPr="00591653">
              <w:rPr>
                <w:rFonts w:ascii="Verdana" w:hAnsi="Verdana"/>
                <w:color w:val="000000"/>
                <w:sz w:val="18"/>
                <w:szCs w:val="18"/>
              </w:rPr>
              <w:t>3</w:t>
            </w:r>
          </w:p>
        </w:tc>
        <w:tc>
          <w:tcPr>
            <w:tcW w:w="567" w:type="dxa"/>
            <w:tcBorders>
              <w:top w:val="single" w:sz="4" w:space="0" w:color="000000"/>
              <w:left w:val="single" w:sz="4" w:space="0" w:color="000000"/>
              <w:bottom w:val="single" w:sz="4" w:space="0" w:color="000000"/>
            </w:tcBorders>
            <w:shd w:val="clear" w:color="auto" w:fill="auto"/>
          </w:tcPr>
          <w:p w14:paraId="77017B65" w14:textId="77777777" w:rsidR="00A60148" w:rsidRPr="00591653" w:rsidRDefault="00A60148" w:rsidP="00F90FDA">
            <w:pPr>
              <w:jc w:val="right"/>
              <w:rPr>
                <w:rFonts w:ascii="Verdana" w:hAnsi="Verdana"/>
                <w:color w:val="000000"/>
                <w:sz w:val="18"/>
                <w:szCs w:val="18"/>
              </w:rPr>
            </w:pPr>
            <w:r w:rsidRPr="00591653">
              <w:rPr>
                <w:rFonts w:ascii="Verdana" w:hAnsi="Verdana"/>
                <w:color w:val="000000"/>
                <w:sz w:val="18"/>
                <w:szCs w:val="18"/>
              </w:rPr>
              <w:t>7,4</w:t>
            </w:r>
          </w:p>
        </w:tc>
        <w:tc>
          <w:tcPr>
            <w:tcW w:w="3992" w:type="dxa"/>
            <w:tcBorders>
              <w:left w:val="single" w:sz="4" w:space="0" w:color="000000"/>
            </w:tcBorders>
            <w:shd w:val="clear" w:color="auto" w:fill="FFFFFF"/>
          </w:tcPr>
          <w:p w14:paraId="0EE7CFA6" w14:textId="77777777" w:rsidR="00A60148" w:rsidRPr="00591653" w:rsidRDefault="00A60148" w:rsidP="00F90FDA">
            <w:pPr>
              <w:snapToGrid w:val="0"/>
              <w:rPr>
                <w:rFonts w:ascii="Verdana" w:hAnsi="Verdana"/>
                <w:sz w:val="18"/>
                <w:szCs w:val="18"/>
              </w:rPr>
            </w:pPr>
          </w:p>
        </w:tc>
      </w:tr>
      <w:tr w:rsidR="00A60148" w:rsidRPr="00591653" w14:paraId="73C48156" w14:textId="77777777" w:rsidTr="00FB2E97">
        <w:trPr>
          <w:gridAfter w:val="1"/>
          <w:wAfter w:w="18" w:type="dxa"/>
        </w:trPr>
        <w:tc>
          <w:tcPr>
            <w:tcW w:w="425" w:type="dxa"/>
            <w:tcBorders>
              <w:top w:val="single" w:sz="4" w:space="0" w:color="000000"/>
              <w:left w:val="single" w:sz="4" w:space="0" w:color="000000"/>
              <w:bottom w:val="single" w:sz="4" w:space="0" w:color="000000"/>
            </w:tcBorders>
            <w:shd w:val="clear" w:color="auto" w:fill="auto"/>
          </w:tcPr>
          <w:p w14:paraId="566BE1D3" w14:textId="77777777" w:rsidR="00A60148" w:rsidRPr="00591653" w:rsidRDefault="00592514" w:rsidP="00F90FDA">
            <w:pPr>
              <w:rPr>
                <w:rFonts w:ascii="Verdana" w:hAnsi="Verdana"/>
                <w:sz w:val="18"/>
                <w:szCs w:val="18"/>
              </w:rPr>
            </w:pPr>
            <w:proofErr w:type="spellStart"/>
            <w:r w:rsidRPr="00591653">
              <w:rPr>
                <w:rFonts w:ascii="Verdana" w:hAnsi="Verdana"/>
                <w:sz w:val="18"/>
                <w:szCs w:val="18"/>
              </w:rPr>
              <w:t>D16</w:t>
            </w:r>
            <w:proofErr w:type="spellEnd"/>
          </w:p>
        </w:tc>
        <w:tc>
          <w:tcPr>
            <w:tcW w:w="4253" w:type="dxa"/>
            <w:tcBorders>
              <w:top w:val="single" w:sz="4" w:space="0" w:color="000000"/>
              <w:left w:val="single" w:sz="4" w:space="0" w:color="000000"/>
              <w:bottom w:val="single" w:sz="4" w:space="0" w:color="000000"/>
            </w:tcBorders>
            <w:shd w:val="clear" w:color="auto" w:fill="auto"/>
          </w:tcPr>
          <w:p w14:paraId="03C340E2" w14:textId="77777777" w:rsidR="00A60148" w:rsidRPr="00591653" w:rsidRDefault="00A60148" w:rsidP="00F90FDA">
            <w:pPr>
              <w:rPr>
                <w:rFonts w:ascii="Verdana" w:hAnsi="Verdana"/>
                <w:sz w:val="18"/>
                <w:szCs w:val="18"/>
              </w:rPr>
            </w:pPr>
            <w:r w:rsidRPr="00591653">
              <w:rPr>
                <w:rFonts w:ascii="Verdana" w:hAnsi="Verdana"/>
                <w:sz w:val="18"/>
                <w:szCs w:val="18"/>
              </w:rPr>
              <w:t>Assegnazione contributo volontario da parte delle famiglie alle scuole</w:t>
            </w:r>
          </w:p>
        </w:tc>
        <w:tc>
          <w:tcPr>
            <w:tcW w:w="425" w:type="dxa"/>
            <w:tcBorders>
              <w:top w:val="single" w:sz="4" w:space="0" w:color="000000"/>
              <w:left w:val="single" w:sz="4" w:space="0" w:color="000000"/>
              <w:bottom w:val="single" w:sz="4" w:space="0" w:color="000000"/>
            </w:tcBorders>
            <w:shd w:val="clear" w:color="auto" w:fill="auto"/>
          </w:tcPr>
          <w:p w14:paraId="749CE0C9" w14:textId="77777777" w:rsidR="00A60148" w:rsidRPr="00591653" w:rsidRDefault="00A60148" w:rsidP="00F90FDA">
            <w:pPr>
              <w:rPr>
                <w:rFonts w:ascii="Verdana" w:hAnsi="Verdana"/>
                <w:sz w:val="18"/>
                <w:szCs w:val="18"/>
              </w:rPr>
            </w:pPr>
            <w:r w:rsidRPr="00591653">
              <w:rPr>
                <w:rFonts w:ascii="Verdana" w:hAnsi="Verdana"/>
                <w:sz w:val="18"/>
                <w:szCs w:val="18"/>
              </w:rPr>
              <w:t>5</w:t>
            </w:r>
          </w:p>
        </w:tc>
        <w:tc>
          <w:tcPr>
            <w:tcW w:w="426" w:type="dxa"/>
            <w:tcBorders>
              <w:top w:val="single" w:sz="4" w:space="0" w:color="000000"/>
              <w:left w:val="single" w:sz="4" w:space="0" w:color="000000"/>
              <w:bottom w:val="single" w:sz="4" w:space="0" w:color="000000"/>
            </w:tcBorders>
            <w:shd w:val="clear" w:color="auto" w:fill="auto"/>
          </w:tcPr>
          <w:p w14:paraId="4168722F" w14:textId="77777777" w:rsidR="00A60148" w:rsidRPr="00591653" w:rsidRDefault="00A60148" w:rsidP="00F90FDA">
            <w:pPr>
              <w:rPr>
                <w:rFonts w:ascii="Verdana" w:hAnsi="Verdana"/>
                <w:sz w:val="18"/>
                <w:szCs w:val="18"/>
              </w:rPr>
            </w:pPr>
            <w:r w:rsidRPr="00591653">
              <w:rPr>
                <w:rFonts w:ascii="Verdana" w:hAnsi="Verdana"/>
                <w:sz w:val="18"/>
                <w:szCs w:val="18"/>
              </w:rPr>
              <w:t>2</w:t>
            </w:r>
          </w:p>
        </w:tc>
        <w:tc>
          <w:tcPr>
            <w:tcW w:w="425" w:type="dxa"/>
            <w:tcBorders>
              <w:top w:val="single" w:sz="4" w:space="0" w:color="000000"/>
              <w:left w:val="single" w:sz="4" w:space="0" w:color="000000"/>
              <w:bottom w:val="single" w:sz="4" w:space="0" w:color="000000"/>
            </w:tcBorders>
            <w:shd w:val="clear" w:color="auto" w:fill="auto"/>
          </w:tcPr>
          <w:p w14:paraId="5EF155F4" w14:textId="77777777" w:rsidR="00A60148" w:rsidRPr="00591653" w:rsidRDefault="00A60148" w:rsidP="00F90FDA">
            <w:pPr>
              <w:rPr>
                <w:rFonts w:ascii="Verdana" w:hAnsi="Verdana"/>
                <w:sz w:val="18"/>
                <w:szCs w:val="18"/>
              </w:rPr>
            </w:pPr>
            <w:r w:rsidRPr="00591653">
              <w:rPr>
                <w:rFonts w:ascii="Verdana" w:hAnsi="Verdana"/>
                <w:sz w:val="18"/>
                <w:szCs w:val="18"/>
              </w:rPr>
              <w:t>1</w:t>
            </w:r>
          </w:p>
        </w:tc>
        <w:tc>
          <w:tcPr>
            <w:tcW w:w="425" w:type="dxa"/>
            <w:tcBorders>
              <w:top w:val="single" w:sz="4" w:space="0" w:color="000000"/>
              <w:left w:val="single" w:sz="4" w:space="0" w:color="000000"/>
              <w:bottom w:val="single" w:sz="4" w:space="0" w:color="000000"/>
            </w:tcBorders>
            <w:shd w:val="clear" w:color="auto" w:fill="auto"/>
          </w:tcPr>
          <w:p w14:paraId="6B7B6C85" w14:textId="77777777" w:rsidR="00A60148" w:rsidRPr="00591653" w:rsidRDefault="00A60148" w:rsidP="00F90FDA">
            <w:pPr>
              <w:rPr>
                <w:rFonts w:ascii="Verdana" w:hAnsi="Verdana"/>
                <w:sz w:val="18"/>
                <w:szCs w:val="18"/>
              </w:rPr>
            </w:pPr>
            <w:r w:rsidRPr="00591653">
              <w:rPr>
                <w:rFonts w:ascii="Verdana" w:hAnsi="Verdana"/>
                <w:sz w:val="18"/>
                <w:szCs w:val="18"/>
              </w:rPr>
              <w:t>3</w:t>
            </w:r>
          </w:p>
        </w:tc>
        <w:tc>
          <w:tcPr>
            <w:tcW w:w="567" w:type="dxa"/>
            <w:tcBorders>
              <w:top w:val="single" w:sz="4" w:space="0" w:color="000000"/>
              <w:left w:val="single" w:sz="4" w:space="0" w:color="000000"/>
              <w:bottom w:val="single" w:sz="4" w:space="0" w:color="000000"/>
            </w:tcBorders>
            <w:shd w:val="clear" w:color="auto" w:fill="auto"/>
          </w:tcPr>
          <w:p w14:paraId="78FF2652" w14:textId="77777777" w:rsidR="00A60148" w:rsidRPr="00591653" w:rsidRDefault="00A60148" w:rsidP="00F90FDA">
            <w:pPr>
              <w:rPr>
                <w:rFonts w:ascii="Verdana" w:hAnsi="Verdana"/>
                <w:sz w:val="18"/>
                <w:szCs w:val="18"/>
              </w:rPr>
            </w:pPr>
            <w:r w:rsidRPr="00591653">
              <w:rPr>
                <w:rFonts w:ascii="Verdana" w:hAnsi="Verdana"/>
                <w:sz w:val="18"/>
                <w:szCs w:val="18"/>
              </w:rPr>
              <w:t>1</w:t>
            </w:r>
          </w:p>
        </w:tc>
        <w:tc>
          <w:tcPr>
            <w:tcW w:w="284" w:type="dxa"/>
            <w:tcBorders>
              <w:top w:val="single" w:sz="4" w:space="0" w:color="000000"/>
              <w:left w:val="single" w:sz="4" w:space="0" w:color="000000"/>
              <w:bottom w:val="single" w:sz="4" w:space="0" w:color="000000"/>
            </w:tcBorders>
            <w:shd w:val="clear" w:color="auto" w:fill="F79646"/>
          </w:tcPr>
          <w:p w14:paraId="6F6E094E" w14:textId="77777777" w:rsidR="00A60148" w:rsidRPr="00591653" w:rsidRDefault="00A60148" w:rsidP="00F90FDA">
            <w:pPr>
              <w:jc w:val="right"/>
              <w:rPr>
                <w:rFonts w:ascii="Verdana" w:hAnsi="Verdana"/>
                <w:color w:val="000000"/>
                <w:sz w:val="18"/>
                <w:szCs w:val="18"/>
              </w:rPr>
            </w:pPr>
            <w:r w:rsidRPr="00591653">
              <w:rPr>
                <w:rFonts w:ascii="Verdana" w:hAnsi="Verdana"/>
                <w:color w:val="000000"/>
                <w:sz w:val="18"/>
                <w:szCs w:val="18"/>
              </w:rPr>
              <w:t>2,4</w:t>
            </w:r>
          </w:p>
        </w:tc>
        <w:tc>
          <w:tcPr>
            <w:tcW w:w="425" w:type="dxa"/>
            <w:tcBorders>
              <w:top w:val="single" w:sz="4" w:space="0" w:color="000000"/>
              <w:left w:val="single" w:sz="4" w:space="0" w:color="000000"/>
              <w:bottom w:val="single" w:sz="4" w:space="0" w:color="000000"/>
            </w:tcBorders>
            <w:shd w:val="clear" w:color="auto" w:fill="auto"/>
          </w:tcPr>
          <w:p w14:paraId="6B67D65E" w14:textId="77777777" w:rsidR="00A60148" w:rsidRPr="00591653" w:rsidRDefault="00A60148" w:rsidP="00F90FDA">
            <w:pPr>
              <w:jc w:val="right"/>
              <w:rPr>
                <w:rFonts w:ascii="Verdana" w:hAnsi="Verdana"/>
                <w:sz w:val="18"/>
                <w:szCs w:val="18"/>
              </w:rPr>
            </w:pPr>
            <w:r w:rsidRPr="00591653">
              <w:rPr>
                <w:rFonts w:ascii="Verdana" w:hAnsi="Verdana"/>
                <w:sz w:val="18"/>
                <w:szCs w:val="18"/>
              </w:rPr>
              <w:t>3</w:t>
            </w:r>
          </w:p>
        </w:tc>
        <w:tc>
          <w:tcPr>
            <w:tcW w:w="567" w:type="dxa"/>
            <w:tcBorders>
              <w:top w:val="single" w:sz="4" w:space="0" w:color="000000"/>
              <w:left w:val="single" w:sz="4" w:space="0" w:color="000000"/>
              <w:bottom w:val="single" w:sz="4" w:space="0" w:color="000000"/>
            </w:tcBorders>
            <w:shd w:val="clear" w:color="auto" w:fill="auto"/>
          </w:tcPr>
          <w:p w14:paraId="0997B6AF" w14:textId="77777777" w:rsidR="00A60148" w:rsidRPr="00591653" w:rsidRDefault="00A60148" w:rsidP="00F90FDA">
            <w:pPr>
              <w:jc w:val="right"/>
              <w:rPr>
                <w:rFonts w:ascii="Verdana" w:hAnsi="Verdana"/>
                <w:sz w:val="18"/>
                <w:szCs w:val="18"/>
              </w:rPr>
            </w:pPr>
            <w:r w:rsidRPr="00591653">
              <w:rPr>
                <w:rFonts w:ascii="Verdana" w:hAnsi="Verdana"/>
                <w:sz w:val="18"/>
                <w:szCs w:val="18"/>
              </w:rPr>
              <w:t>1</w:t>
            </w:r>
          </w:p>
        </w:tc>
        <w:tc>
          <w:tcPr>
            <w:tcW w:w="425" w:type="dxa"/>
            <w:tcBorders>
              <w:top w:val="single" w:sz="4" w:space="0" w:color="000000"/>
              <w:left w:val="single" w:sz="4" w:space="0" w:color="000000"/>
              <w:bottom w:val="single" w:sz="4" w:space="0" w:color="000000"/>
            </w:tcBorders>
            <w:shd w:val="clear" w:color="auto" w:fill="auto"/>
          </w:tcPr>
          <w:p w14:paraId="1C4805A8" w14:textId="77777777" w:rsidR="00A60148" w:rsidRPr="00591653" w:rsidRDefault="00A60148" w:rsidP="00F90FDA">
            <w:pPr>
              <w:jc w:val="right"/>
              <w:rPr>
                <w:rFonts w:ascii="Verdana" w:hAnsi="Verdana"/>
                <w:sz w:val="18"/>
                <w:szCs w:val="18"/>
              </w:rPr>
            </w:pPr>
            <w:r w:rsidRPr="00591653">
              <w:rPr>
                <w:rFonts w:ascii="Verdana" w:hAnsi="Verdana"/>
                <w:sz w:val="18"/>
                <w:szCs w:val="18"/>
              </w:rPr>
              <w:t>1</w:t>
            </w:r>
          </w:p>
        </w:tc>
        <w:tc>
          <w:tcPr>
            <w:tcW w:w="425" w:type="dxa"/>
            <w:tcBorders>
              <w:top w:val="single" w:sz="4" w:space="0" w:color="000000"/>
              <w:left w:val="single" w:sz="4" w:space="0" w:color="000000"/>
              <w:bottom w:val="single" w:sz="4" w:space="0" w:color="000000"/>
            </w:tcBorders>
            <w:shd w:val="clear" w:color="auto" w:fill="auto"/>
          </w:tcPr>
          <w:p w14:paraId="120DCCB6" w14:textId="77777777" w:rsidR="00A60148" w:rsidRPr="00591653" w:rsidRDefault="00A60148" w:rsidP="00F90FDA">
            <w:pPr>
              <w:jc w:val="right"/>
              <w:rPr>
                <w:rFonts w:ascii="Verdana" w:hAnsi="Verdana"/>
                <w:sz w:val="18"/>
                <w:szCs w:val="18"/>
              </w:rPr>
            </w:pPr>
            <w:r w:rsidRPr="00591653">
              <w:rPr>
                <w:rFonts w:ascii="Verdana" w:hAnsi="Verdana"/>
                <w:sz w:val="18"/>
                <w:szCs w:val="18"/>
              </w:rPr>
              <w:t>3</w:t>
            </w:r>
          </w:p>
        </w:tc>
        <w:tc>
          <w:tcPr>
            <w:tcW w:w="426" w:type="dxa"/>
            <w:tcBorders>
              <w:top w:val="single" w:sz="4" w:space="0" w:color="000000"/>
              <w:left w:val="single" w:sz="4" w:space="0" w:color="000000"/>
              <w:bottom w:val="single" w:sz="4" w:space="0" w:color="000000"/>
            </w:tcBorders>
            <w:shd w:val="clear" w:color="auto" w:fill="FDE9D9"/>
          </w:tcPr>
          <w:p w14:paraId="36730AF4" w14:textId="77777777" w:rsidR="00A60148" w:rsidRPr="00591653" w:rsidRDefault="00A60148" w:rsidP="00F90FDA">
            <w:pPr>
              <w:jc w:val="right"/>
              <w:rPr>
                <w:rFonts w:ascii="Verdana" w:hAnsi="Verdana"/>
                <w:color w:val="000000"/>
                <w:sz w:val="18"/>
                <w:szCs w:val="18"/>
              </w:rPr>
            </w:pPr>
            <w:r w:rsidRPr="00591653">
              <w:rPr>
                <w:rFonts w:ascii="Verdana" w:hAnsi="Verdana"/>
                <w:color w:val="000000"/>
                <w:sz w:val="18"/>
                <w:szCs w:val="18"/>
              </w:rPr>
              <w:t>2</w:t>
            </w:r>
          </w:p>
        </w:tc>
        <w:tc>
          <w:tcPr>
            <w:tcW w:w="425" w:type="dxa"/>
            <w:tcBorders>
              <w:top w:val="single" w:sz="4" w:space="0" w:color="000000"/>
              <w:left w:val="single" w:sz="4" w:space="0" w:color="000000"/>
              <w:bottom w:val="single" w:sz="4" w:space="0" w:color="000000"/>
              <w:right w:val="single" w:sz="4" w:space="0" w:color="000000"/>
            </w:tcBorders>
          </w:tcPr>
          <w:p w14:paraId="76780C40" w14:textId="77777777" w:rsidR="00A60148" w:rsidRPr="00591653" w:rsidRDefault="00A60148" w:rsidP="00F90FDA">
            <w:pPr>
              <w:jc w:val="right"/>
              <w:rPr>
                <w:rFonts w:ascii="Verdana" w:hAnsi="Verdana"/>
                <w:color w:val="000000"/>
                <w:sz w:val="18"/>
                <w:szCs w:val="18"/>
              </w:rPr>
            </w:pPr>
            <w:r w:rsidRPr="00591653">
              <w:rPr>
                <w:rFonts w:ascii="Verdana" w:hAnsi="Verdana"/>
                <w:color w:val="000000"/>
                <w:sz w:val="18"/>
                <w:szCs w:val="18"/>
              </w:rPr>
              <w:t>3</w:t>
            </w:r>
          </w:p>
        </w:tc>
        <w:tc>
          <w:tcPr>
            <w:tcW w:w="567" w:type="dxa"/>
            <w:tcBorders>
              <w:top w:val="single" w:sz="4" w:space="0" w:color="000000"/>
              <w:left w:val="single" w:sz="4" w:space="0" w:color="000000"/>
              <w:bottom w:val="single" w:sz="4" w:space="0" w:color="000000"/>
            </w:tcBorders>
            <w:shd w:val="clear" w:color="auto" w:fill="auto"/>
          </w:tcPr>
          <w:p w14:paraId="767AFCBE" w14:textId="77777777" w:rsidR="00A60148" w:rsidRPr="00591653" w:rsidRDefault="00A60148" w:rsidP="00F90FDA">
            <w:pPr>
              <w:jc w:val="right"/>
              <w:rPr>
                <w:rFonts w:ascii="Verdana" w:hAnsi="Verdana"/>
                <w:color w:val="000000"/>
                <w:sz w:val="18"/>
                <w:szCs w:val="18"/>
              </w:rPr>
            </w:pPr>
            <w:r w:rsidRPr="00591653">
              <w:rPr>
                <w:rFonts w:ascii="Verdana" w:hAnsi="Verdana"/>
                <w:color w:val="000000"/>
                <w:sz w:val="18"/>
                <w:szCs w:val="18"/>
              </w:rPr>
              <w:t>7,4</w:t>
            </w:r>
          </w:p>
        </w:tc>
        <w:tc>
          <w:tcPr>
            <w:tcW w:w="3992" w:type="dxa"/>
            <w:tcBorders>
              <w:left w:val="single" w:sz="4" w:space="0" w:color="000000"/>
            </w:tcBorders>
            <w:shd w:val="clear" w:color="auto" w:fill="FFFFFF"/>
          </w:tcPr>
          <w:p w14:paraId="673EEAD9" w14:textId="77777777" w:rsidR="00A60148" w:rsidRPr="00591653" w:rsidRDefault="00A60148" w:rsidP="00F90FDA">
            <w:pPr>
              <w:snapToGrid w:val="0"/>
              <w:rPr>
                <w:rFonts w:ascii="Verdana" w:hAnsi="Verdana"/>
                <w:sz w:val="18"/>
                <w:szCs w:val="18"/>
              </w:rPr>
            </w:pPr>
          </w:p>
        </w:tc>
      </w:tr>
      <w:tr w:rsidR="00A60148" w:rsidRPr="00591653" w14:paraId="3809BBB7" w14:textId="77777777" w:rsidTr="00FB2E97">
        <w:trPr>
          <w:gridAfter w:val="1"/>
          <w:wAfter w:w="18" w:type="dxa"/>
        </w:trPr>
        <w:tc>
          <w:tcPr>
            <w:tcW w:w="425" w:type="dxa"/>
            <w:tcBorders>
              <w:top w:val="single" w:sz="4" w:space="0" w:color="000000"/>
              <w:left w:val="single" w:sz="4" w:space="0" w:color="000000"/>
              <w:bottom w:val="single" w:sz="4" w:space="0" w:color="000000"/>
            </w:tcBorders>
            <w:shd w:val="clear" w:color="auto" w:fill="auto"/>
          </w:tcPr>
          <w:p w14:paraId="54A2BFC5" w14:textId="77777777" w:rsidR="00A60148" w:rsidRPr="00591653" w:rsidRDefault="00592514" w:rsidP="00F90FDA">
            <w:pPr>
              <w:rPr>
                <w:rFonts w:ascii="Verdana" w:hAnsi="Verdana"/>
                <w:sz w:val="18"/>
                <w:szCs w:val="18"/>
              </w:rPr>
            </w:pPr>
            <w:proofErr w:type="spellStart"/>
            <w:r w:rsidRPr="00591653">
              <w:rPr>
                <w:rFonts w:ascii="Verdana" w:hAnsi="Verdana"/>
                <w:sz w:val="18"/>
                <w:szCs w:val="18"/>
              </w:rPr>
              <w:t>D17</w:t>
            </w:r>
            <w:proofErr w:type="spellEnd"/>
          </w:p>
        </w:tc>
        <w:tc>
          <w:tcPr>
            <w:tcW w:w="4253" w:type="dxa"/>
            <w:tcBorders>
              <w:top w:val="single" w:sz="4" w:space="0" w:color="000000"/>
              <w:left w:val="single" w:sz="4" w:space="0" w:color="000000"/>
              <w:bottom w:val="single" w:sz="4" w:space="0" w:color="000000"/>
            </w:tcBorders>
            <w:shd w:val="clear" w:color="auto" w:fill="auto"/>
          </w:tcPr>
          <w:p w14:paraId="02A3C867" w14:textId="77777777" w:rsidR="00A60148" w:rsidRPr="00591653" w:rsidRDefault="00A60148" w:rsidP="00F90FDA">
            <w:pPr>
              <w:rPr>
                <w:rFonts w:ascii="Verdana" w:hAnsi="Verdana"/>
                <w:sz w:val="18"/>
                <w:szCs w:val="18"/>
              </w:rPr>
            </w:pPr>
            <w:r w:rsidRPr="00591653">
              <w:rPr>
                <w:rFonts w:ascii="Verdana" w:hAnsi="Verdana"/>
                <w:sz w:val="18"/>
                <w:szCs w:val="18"/>
              </w:rPr>
              <w:t>Gestione di contributi dei Comuni e di altri Enti pubblici e privati</w:t>
            </w:r>
          </w:p>
        </w:tc>
        <w:tc>
          <w:tcPr>
            <w:tcW w:w="425" w:type="dxa"/>
            <w:tcBorders>
              <w:top w:val="single" w:sz="4" w:space="0" w:color="000000"/>
              <w:left w:val="single" w:sz="4" w:space="0" w:color="000000"/>
              <w:bottom w:val="single" w:sz="4" w:space="0" w:color="000000"/>
            </w:tcBorders>
            <w:shd w:val="clear" w:color="auto" w:fill="auto"/>
          </w:tcPr>
          <w:p w14:paraId="604BD71B" w14:textId="77777777" w:rsidR="00A60148" w:rsidRPr="00591653" w:rsidRDefault="00A60148" w:rsidP="00F90FDA">
            <w:pPr>
              <w:rPr>
                <w:rFonts w:ascii="Verdana" w:hAnsi="Verdana"/>
                <w:sz w:val="18"/>
                <w:szCs w:val="18"/>
              </w:rPr>
            </w:pPr>
            <w:r w:rsidRPr="00591653">
              <w:rPr>
                <w:rFonts w:ascii="Verdana" w:hAnsi="Verdana"/>
                <w:sz w:val="18"/>
                <w:szCs w:val="18"/>
              </w:rPr>
              <w:t>5</w:t>
            </w:r>
          </w:p>
        </w:tc>
        <w:tc>
          <w:tcPr>
            <w:tcW w:w="426" w:type="dxa"/>
            <w:tcBorders>
              <w:top w:val="single" w:sz="4" w:space="0" w:color="000000"/>
              <w:left w:val="single" w:sz="4" w:space="0" w:color="000000"/>
              <w:bottom w:val="single" w:sz="4" w:space="0" w:color="000000"/>
            </w:tcBorders>
            <w:shd w:val="clear" w:color="auto" w:fill="auto"/>
          </w:tcPr>
          <w:p w14:paraId="58880FC9" w14:textId="77777777" w:rsidR="00A60148" w:rsidRPr="00591653" w:rsidRDefault="00A60148" w:rsidP="00F90FDA">
            <w:pPr>
              <w:rPr>
                <w:rFonts w:ascii="Verdana" w:hAnsi="Verdana"/>
                <w:sz w:val="18"/>
                <w:szCs w:val="18"/>
              </w:rPr>
            </w:pPr>
            <w:r w:rsidRPr="00591653">
              <w:rPr>
                <w:rFonts w:ascii="Verdana" w:hAnsi="Verdana"/>
                <w:sz w:val="18"/>
                <w:szCs w:val="18"/>
              </w:rPr>
              <w:t>2</w:t>
            </w:r>
          </w:p>
        </w:tc>
        <w:tc>
          <w:tcPr>
            <w:tcW w:w="425" w:type="dxa"/>
            <w:tcBorders>
              <w:top w:val="single" w:sz="4" w:space="0" w:color="000000"/>
              <w:left w:val="single" w:sz="4" w:space="0" w:color="000000"/>
              <w:bottom w:val="single" w:sz="4" w:space="0" w:color="000000"/>
            </w:tcBorders>
            <w:shd w:val="clear" w:color="auto" w:fill="auto"/>
          </w:tcPr>
          <w:p w14:paraId="76D26EDA" w14:textId="77777777" w:rsidR="00A60148" w:rsidRPr="00591653" w:rsidRDefault="00A60148" w:rsidP="00F90FDA">
            <w:pPr>
              <w:rPr>
                <w:rFonts w:ascii="Verdana" w:hAnsi="Verdana"/>
                <w:sz w:val="18"/>
                <w:szCs w:val="18"/>
              </w:rPr>
            </w:pPr>
            <w:r w:rsidRPr="00591653">
              <w:rPr>
                <w:rFonts w:ascii="Verdana" w:hAnsi="Verdana"/>
                <w:sz w:val="18"/>
                <w:szCs w:val="18"/>
              </w:rPr>
              <w:t>1</w:t>
            </w:r>
          </w:p>
        </w:tc>
        <w:tc>
          <w:tcPr>
            <w:tcW w:w="425" w:type="dxa"/>
            <w:tcBorders>
              <w:top w:val="single" w:sz="4" w:space="0" w:color="000000"/>
              <w:left w:val="single" w:sz="4" w:space="0" w:color="000000"/>
              <w:bottom w:val="single" w:sz="4" w:space="0" w:color="000000"/>
            </w:tcBorders>
            <w:shd w:val="clear" w:color="auto" w:fill="auto"/>
          </w:tcPr>
          <w:p w14:paraId="01F3A36D" w14:textId="77777777" w:rsidR="00A60148" w:rsidRPr="00591653" w:rsidRDefault="00A60148" w:rsidP="00F90FDA">
            <w:pPr>
              <w:rPr>
                <w:rFonts w:ascii="Verdana" w:hAnsi="Verdana"/>
                <w:sz w:val="18"/>
                <w:szCs w:val="18"/>
              </w:rPr>
            </w:pPr>
            <w:r w:rsidRPr="00591653">
              <w:rPr>
                <w:rFonts w:ascii="Verdana" w:hAnsi="Verdana"/>
                <w:sz w:val="18"/>
                <w:szCs w:val="18"/>
              </w:rPr>
              <w:t>3</w:t>
            </w:r>
          </w:p>
        </w:tc>
        <w:tc>
          <w:tcPr>
            <w:tcW w:w="567" w:type="dxa"/>
            <w:tcBorders>
              <w:top w:val="single" w:sz="4" w:space="0" w:color="000000"/>
              <w:left w:val="single" w:sz="4" w:space="0" w:color="000000"/>
              <w:bottom w:val="single" w:sz="4" w:space="0" w:color="000000"/>
            </w:tcBorders>
            <w:shd w:val="clear" w:color="auto" w:fill="auto"/>
          </w:tcPr>
          <w:p w14:paraId="7AD13462" w14:textId="77777777" w:rsidR="00A60148" w:rsidRPr="00591653" w:rsidRDefault="00A60148" w:rsidP="00F90FDA">
            <w:pPr>
              <w:rPr>
                <w:rFonts w:ascii="Verdana" w:hAnsi="Verdana"/>
                <w:sz w:val="18"/>
                <w:szCs w:val="18"/>
              </w:rPr>
            </w:pPr>
            <w:r w:rsidRPr="00591653">
              <w:rPr>
                <w:rFonts w:ascii="Verdana" w:hAnsi="Verdana"/>
                <w:sz w:val="18"/>
                <w:szCs w:val="18"/>
              </w:rPr>
              <w:t>1</w:t>
            </w:r>
          </w:p>
        </w:tc>
        <w:tc>
          <w:tcPr>
            <w:tcW w:w="284" w:type="dxa"/>
            <w:tcBorders>
              <w:top w:val="single" w:sz="4" w:space="0" w:color="000000"/>
              <w:left w:val="single" w:sz="4" w:space="0" w:color="000000"/>
              <w:bottom w:val="single" w:sz="4" w:space="0" w:color="000000"/>
            </w:tcBorders>
            <w:shd w:val="clear" w:color="auto" w:fill="F79646"/>
          </w:tcPr>
          <w:p w14:paraId="46D37EC0" w14:textId="77777777" w:rsidR="00A60148" w:rsidRPr="00591653" w:rsidRDefault="00A60148" w:rsidP="00F90FDA">
            <w:pPr>
              <w:jc w:val="right"/>
              <w:rPr>
                <w:rFonts w:ascii="Verdana" w:hAnsi="Verdana"/>
                <w:color w:val="000000"/>
                <w:sz w:val="18"/>
                <w:szCs w:val="18"/>
              </w:rPr>
            </w:pPr>
            <w:r w:rsidRPr="00591653">
              <w:rPr>
                <w:rFonts w:ascii="Verdana" w:hAnsi="Verdana"/>
                <w:color w:val="000000"/>
                <w:sz w:val="18"/>
                <w:szCs w:val="18"/>
              </w:rPr>
              <w:t>2,4</w:t>
            </w:r>
          </w:p>
        </w:tc>
        <w:tc>
          <w:tcPr>
            <w:tcW w:w="425" w:type="dxa"/>
            <w:tcBorders>
              <w:top w:val="single" w:sz="4" w:space="0" w:color="000000"/>
              <w:left w:val="single" w:sz="4" w:space="0" w:color="000000"/>
              <w:bottom w:val="single" w:sz="4" w:space="0" w:color="000000"/>
            </w:tcBorders>
            <w:shd w:val="clear" w:color="auto" w:fill="auto"/>
          </w:tcPr>
          <w:p w14:paraId="3AB272ED" w14:textId="77777777" w:rsidR="00A60148" w:rsidRPr="00591653" w:rsidRDefault="00A60148" w:rsidP="00F90FDA">
            <w:pPr>
              <w:jc w:val="right"/>
              <w:rPr>
                <w:rFonts w:ascii="Verdana" w:hAnsi="Verdana"/>
                <w:sz w:val="18"/>
                <w:szCs w:val="18"/>
              </w:rPr>
            </w:pPr>
            <w:r w:rsidRPr="00591653">
              <w:rPr>
                <w:rFonts w:ascii="Verdana" w:hAnsi="Verdana"/>
                <w:sz w:val="18"/>
                <w:szCs w:val="18"/>
              </w:rPr>
              <w:t>3</w:t>
            </w:r>
          </w:p>
        </w:tc>
        <w:tc>
          <w:tcPr>
            <w:tcW w:w="567" w:type="dxa"/>
            <w:tcBorders>
              <w:top w:val="single" w:sz="4" w:space="0" w:color="000000"/>
              <w:left w:val="single" w:sz="4" w:space="0" w:color="000000"/>
              <w:bottom w:val="single" w:sz="4" w:space="0" w:color="000000"/>
            </w:tcBorders>
            <w:shd w:val="clear" w:color="auto" w:fill="auto"/>
          </w:tcPr>
          <w:p w14:paraId="6AEFCC81" w14:textId="77777777" w:rsidR="00A60148" w:rsidRPr="00591653" w:rsidRDefault="00A60148" w:rsidP="00F90FDA">
            <w:pPr>
              <w:jc w:val="right"/>
              <w:rPr>
                <w:rFonts w:ascii="Verdana" w:hAnsi="Verdana"/>
                <w:sz w:val="18"/>
                <w:szCs w:val="18"/>
              </w:rPr>
            </w:pPr>
            <w:r w:rsidRPr="00591653">
              <w:rPr>
                <w:rFonts w:ascii="Verdana" w:hAnsi="Verdana"/>
                <w:sz w:val="18"/>
                <w:szCs w:val="18"/>
              </w:rPr>
              <w:t>1</w:t>
            </w:r>
          </w:p>
        </w:tc>
        <w:tc>
          <w:tcPr>
            <w:tcW w:w="425" w:type="dxa"/>
            <w:tcBorders>
              <w:top w:val="single" w:sz="4" w:space="0" w:color="000000"/>
              <w:left w:val="single" w:sz="4" w:space="0" w:color="000000"/>
              <w:bottom w:val="single" w:sz="4" w:space="0" w:color="000000"/>
            </w:tcBorders>
            <w:shd w:val="clear" w:color="auto" w:fill="auto"/>
          </w:tcPr>
          <w:p w14:paraId="0C856BF9" w14:textId="77777777" w:rsidR="00A60148" w:rsidRPr="00591653" w:rsidRDefault="00A60148" w:rsidP="00F90FDA">
            <w:pPr>
              <w:jc w:val="right"/>
              <w:rPr>
                <w:rFonts w:ascii="Verdana" w:hAnsi="Verdana"/>
                <w:sz w:val="18"/>
                <w:szCs w:val="18"/>
              </w:rPr>
            </w:pPr>
            <w:r w:rsidRPr="00591653">
              <w:rPr>
                <w:rFonts w:ascii="Verdana" w:hAnsi="Verdana"/>
                <w:sz w:val="18"/>
                <w:szCs w:val="18"/>
              </w:rPr>
              <w:t>1</w:t>
            </w:r>
          </w:p>
        </w:tc>
        <w:tc>
          <w:tcPr>
            <w:tcW w:w="425" w:type="dxa"/>
            <w:tcBorders>
              <w:top w:val="single" w:sz="4" w:space="0" w:color="000000"/>
              <w:left w:val="single" w:sz="4" w:space="0" w:color="000000"/>
              <w:bottom w:val="single" w:sz="4" w:space="0" w:color="000000"/>
            </w:tcBorders>
            <w:shd w:val="clear" w:color="auto" w:fill="auto"/>
          </w:tcPr>
          <w:p w14:paraId="758BF3B7" w14:textId="77777777" w:rsidR="00A60148" w:rsidRPr="00591653" w:rsidRDefault="00A60148" w:rsidP="00F90FDA">
            <w:pPr>
              <w:jc w:val="right"/>
              <w:rPr>
                <w:rFonts w:ascii="Verdana" w:hAnsi="Verdana"/>
                <w:sz w:val="18"/>
                <w:szCs w:val="18"/>
              </w:rPr>
            </w:pPr>
            <w:r w:rsidRPr="00591653">
              <w:rPr>
                <w:rFonts w:ascii="Verdana" w:hAnsi="Verdana"/>
                <w:sz w:val="18"/>
                <w:szCs w:val="18"/>
              </w:rPr>
              <w:t>3</w:t>
            </w:r>
          </w:p>
        </w:tc>
        <w:tc>
          <w:tcPr>
            <w:tcW w:w="426" w:type="dxa"/>
            <w:tcBorders>
              <w:top w:val="single" w:sz="4" w:space="0" w:color="000000"/>
              <w:left w:val="single" w:sz="4" w:space="0" w:color="000000"/>
              <w:bottom w:val="single" w:sz="4" w:space="0" w:color="000000"/>
            </w:tcBorders>
            <w:shd w:val="clear" w:color="auto" w:fill="FDE9D9"/>
          </w:tcPr>
          <w:p w14:paraId="15119F88" w14:textId="77777777" w:rsidR="00A60148" w:rsidRPr="00591653" w:rsidRDefault="00A60148" w:rsidP="00F90FDA">
            <w:pPr>
              <w:jc w:val="right"/>
              <w:rPr>
                <w:rFonts w:ascii="Verdana" w:hAnsi="Verdana"/>
                <w:color w:val="000000"/>
                <w:sz w:val="18"/>
                <w:szCs w:val="18"/>
              </w:rPr>
            </w:pPr>
            <w:r w:rsidRPr="00591653">
              <w:rPr>
                <w:rFonts w:ascii="Verdana" w:hAnsi="Verdana"/>
                <w:color w:val="000000"/>
                <w:sz w:val="18"/>
                <w:szCs w:val="18"/>
              </w:rPr>
              <w:t>2</w:t>
            </w:r>
          </w:p>
        </w:tc>
        <w:tc>
          <w:tcPr>
            <w:tcW w:w="425" w:type="dxa"/>
            <w:tcBorders>
              <w:top w:val="single" w:sz="4" w:space="0" w:color="000000"/>
              <w:left w:val="single" w:sz="4" w:space="0" w:color="000000"/>
              <w:bottom w:val="single" w:sz="4" w:space="0" w:color="000000"/>
              <w:right w:val="single" w:sz="4" w:space="0" w:color="000000"/>
            </w:tcBorders>
          </w:tcPr>
          <w:p w14:paraId="6021D52F" w14:textId="77777777" w:rsidR="00A60148" w:rsidRPr="00591653" w:rsidRDefault="00A60148" w:rsidP="00F90FDA">
            <w:pPr>
              <w:jc w:val="right"/>
              <w:rPr>
                <w:rFonts w:ascii="Verdana" w:hAnsi="Verdana"/>
                <w:color w:val="000000"/>
                <w:sz w:val="18"/>
                <w:szCs w:val="18"/>
              </w:rPr>
            </w:pPr>
            <w:r w:rsidRPr="00591653">
              <w:rPr>
                <w:rFonts w:ascii="Verdana" w:hAnsi="Verdana"/>
                <w:color w:val="000000"/>
                <w:sz w:val="18"/>
                <w:szCs w:val="18"/>
              </w:rPr>
              <w:t>3</w:t>
            </w:r>
          </w:p>
        </w:tc>
        <w:tc>
          <w:tcPr>
            <w:tcW w:w="567" w:type="dxa"/>
            <w:tcBorders>
              <w:top w:val="single" w:sz="4" w:space="0" w:color="000000"/>
              <w:left w:val="single" w:sz="4" w:space="0" w:color="000000"/>
              <w:bottom w:val="single" w:sz="4" w:space="0" w:color="000000"/>
            </w:tcBorders>
            <w:shd w:val="clear" w:color="auto" w:fill="auto"/>
          </w:tcPr>
          <w:p w14:paraId="0CFC4F6F" w14:textId="77777777" w:rsidR="00A60148" w:rsidRPr="00591653" w:rsidRDefault="00A60148" w:rsidP="00F90FDA">
            <w:pPr>
              <w:jc w:val="right"/>
              <w:rPr>
                <w:rFonts w:ascii="Verdana" w:hAnsi="Verdana"/>
                <w:color w:val="000000"/>
                <w:sz w:val="18"/>
                <w:szCs w:val="18"/>
              </w:rPr>
            </w:pPr>
            <w:r w:rsidRPr="00591653">
              <w:rPr>
                <w:rFonts w:ascii="Verdana" w:hAnsi="Verdana"/>
                <w:color w:val="000000"/>
                <w:sz w:val="18"/>
                <w:szCs w:val="18"/>
              </w:rPr>
              <w:t>7,4</w:t>
            </w:r>
          </w:p>
        </w:tc>
        <w:tc>
          <w:tcPr>
            <w:tcW w:w="3992" w:type="dxa"/>
            <w:tcBorders>
              <w:left w:val="single" w:sz="4" w:space="0" w:color="000000"/>
            </w:tcBorders>
            <w:shd w:val="clear" w:color="auto" w:fill="FFFFFF"/>
          </w:tcPr>
          <w:p w14:paraId="46800341" w14:textId="77777777" w:rsidR="00A60148" w:rsidRPr="00591653" w:rsidRDefault="00A60148" w:rsidP="00F90FDA">
            <w:pPr>
              <w:snapToGrid w:val="0"/>
              <w:rPr>
                <w:rFonts w:ascii="Verdana" w:hAnsi="Verdana"/>
                <w:sz w:val="18"/>
                <w:szCs w:val="18"/>
              </w:rPr>
            </w:pPr>
          </w:p>
        </w:tc>
      </w:tr>
      <w:tr w:rsidR="00A60148" w:rsidRPr="00591653" w14:paraId="02D7B157" w14:textId="77777777" w:rsidTr="00FB2E97">
        <w:trPr>
          <w:gridAfter w:val="1"/>
          <w:wAfter w:w="18" w:type="dxa"/>
        </w:trPr>
        <w:tc>
          <w:tcPr>
            <w:tcW w:w="425" w:type="dxa"/>
            <w:tcBorders>
              <w:top w:val="single" w:sz="4" w:space="0" w:color="000000"/>
              <w:left w:val="single" w:sz="4" w:space="0" w:color="000000"/>
              <w:bottom w:val="single" w:sz="4" w:space="0" w:color="000000"/>
            </w:tcBorders>
            <w:shd w:val="clear" w:color="auto" w:fill="auto"/>
          </w:tcPr>
          <w:p w14:paraId="687332EB" w14:textId="77777777" w:rsidR="00A60148" w:rsidRPr="00591653" w:rsidRDefault="00592514" w:rsidP="00F90FDA">
            <w:pPr>
              <w:rPr>
                <w:rFonts w:ascii="Verdana" w:hAnsi="Verdana"/>
                <w:sz w:val="18"/>
                <w:szCs w:val="18"/>
              </w:rPr>
            </w:pPr>
            <w:proofErr w:type="spellStart"/>
            <w:r w:rsidRPr="00591653">
              <w:rPr>
                <w:rFonts w:ascii="Verdana" w:hAnsi="Verdana"/>
                <w:sz w:val="18"/>
                <w:szCs w:val="18"/>
              </w:rPr>
              <w:t>D18</w:t>
            </w:r>
            <w:proofErr w:type="spellEnd"/>
          </w:p>
        </w:tc>
        <w:tc>
          <w:tcPr>
            <w:tcW w:w="4253" w:type="dxa"/>
            <w:tcBorders>
              <w:top w:val="single" w:sz="4" w:space="0" w:color="000000"/>
              <w:left w:val="single" w:sz="4" w:space="0" w:color="000000"/>
              <w:bottom w:val="single" w:sz="4" w:space="0" w:color="000000"/>
            </w:tcBorders>
            <w:shd w:val="clear" w:color="auto" w:fill="auto"/>
          </w:tcPr>
          <w:p w14:paraId="2675609A" w14:textId="77777777" w:rsidR="00A60148" w:rsidRPr="00591653" w:rsidRDefault="00A60148" w:rsidP="00F90FDA">
            <w:pPr>
              <w:rPr>
                <w:rFonts w:ascii="Verdana" w:hAnsi="Verdana"/>
                <w:sz w:val="18"/>
                <w:szCs w:val="18"/>
              </w:rPr>
            </w:pPr>
            <w:r w:rsidRPr="00591653">
              <w:rPr>
                <w:rFonts w:ascii="Verdana" w:hAnsi="Verdana"/>
                <w:sz w:val="18"/>
                <w:szCs w:val="18"/>
              </w:rPr>
              <w:t>Assegnazione FIS al personale</w:t>
            </w:r>
          </w:p>
        </w:tc>
        <w:tc>
          <w:tcPr>
            <w:tcW w:w="425" w:type="dxa"/>
            <w:tcBorders>
              <w:top w:val="single" w:sz="4" w:space="0" w:color="000000"/>
              <w:left w:val="single" w:sz="4" w:space="0" w:color="000000"/>
              <w:bottom w:val="single" w:sz="4" w:space="0" w:color="000000"/>
            </w:tcBorders>
            <w:shd w:val="clear" w:color="auto" w:fill="auto"/>
          </w:tcPr>
          <w:p w14:paraId="0007B7C2" w14:textId="77777777" w:rsidR="00A60148" w:rsidRPr="00591653" w:rsidRDefault="00A60148" w:rsidP="00F90FDA">
            <w:pPr>
              <w:rPr>
                <w:rFonts w:ascii="Verdana" w:hAnsi="Verdana"/>
                <w:sz w:val="18"/>
                <w:szCs w:val="18"/>
              </w:rPr>
            </w:pPr>
            <w:r w:rsidRPr="00591653">
              <w:rPr>
                <w:rFonts w:ascii="Verdana" w:hAnsi="Verdana"/>
                <w:sz w:val="18"/>
                <w:szCs w:val="18"/>
              </w:rPr>
              <w:t>5</w:t>
            </w:r>
          </w:p>
        </w:tc>
        <w:tc>
          <w:tcPr>
            <w:tcW w:w="426" w:type="dxa"/>
            <w:tcBorders>
              <w:top w:val="single" w:sz="4" w:space="0" w:color="000000"/>
              <w:left w:val="single" w:sz="4" w:space="0" w:color="000000"/>
              <w:bottom w:val="single" w:sz="4" w:space="0" w:color="000000"/>
            </w:tcBorders>
            <w:shd w:val="clear" w:color="auto" w:fill="auto"/>
          </w:tcPr>
          <w:p w14:paraId="43214FB7" w14:textId="77777777" w:rsidR="00A60148" w:rsidRPr="00591653" w:rsidRDefault="00A60148" w:rsidP="00F90FDA">
            <w:pPr>
              <w:rPr>
                <w:rFonts w:ascii="Verdana" w:hAnsi="Verdana"/>
                <w:sz w:val="18"/>
                <w:szCs w:val="18"/>
              </w:rPr>
            </w:pPr>
            <w:r w:rsidRPr="00591653">
              <w:rPr>
                <w:rFonts w:ascii="Verdana" w:hAnsi="Verdana"/>
                <w:sz w:val="18"/>
                <w:szCs w:val="18"/>
              </w:rPr>
              <w:t>2</w:t>
            </w:r>
          </w:p>
        </w:tc>
        <w:tc>
          <w:tcPr>
            <w:tcW w:w="425" w:type="dxa"/>
            <w:tcBorders>
              <w:top w:val="single" w:sz="4" w:space="0" w:color="000000"/>
              <w:left w:val="single" w:sz="4" w:space="0" w:color="000000"/>
              <w:bottom w:val="single" w:sz="4" w:space="0" w:color="000000"/>
            </w:tcBorders>
            <w:shd w:val="clear" w:color="auto" w:fill="auto"/>
          </w:tcPr>
          <w:p w14:paraId="6FFBE8D6" w14:textId="77777777" w:rsidR="00A60148" w:rsidRPr="00591653" w:rsidRDefault="00A60148" w:rsidP="00F90FDA">
            <w:pPr>
              <w:rPr>
                <w:rFonts w:ascii="Verdana" w:hAnsi="Verdana"/>
                <w:sz w:val="18"/>
                <w:szCs w:val="18"/>
              </w:rPr>
            </w:pPr>
            <w:r w:rsidRPr="00591653">
              <w:rPr>
                <w:rFonts w:ascii="Verdana" w:hAnsi="Verdana"/>
                <w:sz w:val="18"/>
                <w:szCs w:val="18"/>
              </w:rPr>
              <w:t>1</w:t>
            </w:r>
          </w:p>
        </w:tc>
        <w:tc>
          <w:tcPr>
            <w:tcW w:w="425" w:type="dxa"/>
            <w:tcBorders>
              <w:top w:val="single" w:sz="4" w:space="0" w:color="000000"/>
              <w:left w:val="single" w:sz="4" w:space="0" w:color="000000"/>
              <w:bottom w:val="single" w:sz="4" w:space="0" w:color="000000"/>
            </w:tcBorders>
            <w:shd w:val="clear" w:color="auto" w:fill="auto"/>
          </w:tcPr>
          <w:p w14:paraId="2E203A8D" w14:textId="77777777" w:rsidR="00A60148" w:rsidRPr="00591653" w:rsidRDefault="00A60148" w:rsidP="00F90FDA">
            <w:pPr>
              <w:rPr>
                <w:rFonts w:ascii="Verdana" w:hAnsi="Verdana"/>
                <w:sz w:val="18"/>
                <w:szCs w:val="18"/>
              </w:rPr>
            </w:pPr>
            <w:r w:rsidRPr="00591653">
              <w:rPr>
                <w:rFonts w:ascii="Verdana" w:hAnsi="Verdana"/>
                <w:sz w:val="18"/>
                <w:szCs w:val="18"/>
              </w:rPr>
              <w:t>3</w:t>
            </w:r>
          </w:p>
        </w:tc>
        <w:tc>
          <w:tcPr>
            <w:tcW w:w="567" w:type="dxa"/>
            <w:tcBorders>
              <w:top w:val="single" w:sz="4" w:space="0" w:color="000000"/>
              <w:left w:val="single" w:sz="4" w:space="0" w:color="000000"/>
              <w:bottom w:val="single" w:sz="4" w:space="0" w:color="000000"/>
            </w:tcBorders>
            <w:shd w:val="clear" w:color="auto" w:fill="auto"/>
          </w:tcPr>
          <w:p w14:paraId="257300C6" w14:textId="77777777" w:rsidR="00A60148" w:rsidRPr="00591653" w:rsidRDefault="00A60148" w:rsidP="00F90FDA">
            <w:pPr>
              <w:rPr>
                <w:rFonts w:ascii="Verdana" w:hAnsi="Verdana"/>
                <w:sz w:val="18"/>
                <w:szCs w:val="18"/>
              </w:rPr>
            </w:pPr>
            <w:r w:rsidRPr="00591653">
              <w:rPr>
                <w:rFonts w:ascii="Verdana" w:hAnsi="Verdana"/>
                <w:sz w:val="18"/>
                <w:szCs w:val="18"/>
              </w:rPr>
              <w:t>1</w:t>
            </w:r>
          </w:p>
        </w:tc>
        <w:tc>
          <w:tcPr>
            <w:tcW w:w="284" w:type="dxa"/>
            <w:tcBorders>
              <w:top w:val="single" w:sz="4" w:space="0" w:color="000000"/>
              <w:left w:val="single" w:sz="4" w:space="0" w:color="000000"/>
              <w:bottom w:val="single" w:sz="4" w:space="0" w:color="000000"/>
            </w:tcBorders>
            <w:shd w:val="clear" w:color="auto" w:fill="F79646"/>
            <w:vAlign w:val="bottom"/>
          </w:tcPr>
          <w:p w14:paraId="47F185B2" w14:textId="77777777" w:rsidR="00A60148" w:rsidRPr="00591653" w:rsidRDefault="00A60148" w:rsidP="00F90FDA">
            <w:pPr>
              <w:jc w:val="right"/>
              <w:rPr>
                <w:rFonts w:ascii="Verdana" w:hAnsi="Verdana"/>
                <w:color w:val="000000"/>
                <w:sz w:val="18"/>
                <w:szCs w:val="18"/>
              </w:rPr>
            </w:pPr>
            <w:r w:rsidRPr="00591653">
              <w:rPr>
                <w:rFonts w:ascii="Verdana" w:hAnsi="Verdana"/>
                <w:color w:val="000000"/>
                <w:sz w:val="18"/>
                <w:szCs w:val="18"/>
              </w:rPr>
              <w:t>2,4</w:t>
            </w:r>
          </w:p>
        </w:tc>
        <w:tc>
          <w:tcPr>
            <w:tcW w:w="425" w:type="dxa"/>
            <w:tcBorders>
              <w:top w:val="single" w:sz="4" w:space="0" w:color="000000"/>
              <w:left w:val="single" w:sz="4" w:space="0" w:color="000000"/>
              <w:bottom w:val="single" w:sz="4" w:space="0" w:color="000000"/>
            </w:tcBorders>
            <w:shd w:val="clear" w:color="auto" w:fill="auto"/>
          </w:tcPr>
          <w:p w14:paraId="17A2C85F" w14:textId="77777777" w:rsidR="00A60148" w:rsidRPr="00591653" w:rsidRDefault="00A60148" w:rsidP="00F90FDA">
            <w:pPr>
              <w:jc w:val="right"/>
              <w:rPr>
                <w:rFonts w:ascii="Verdana" w:hAnsi="Verdana"/>
                <w:sz w:val="18"/>
                <w:szCs w:val="18"/>
              </w:rPr>
            </w:pPr>
            <w:r w:rsidRPr="00591653">
              <w:rPr>
                <w:rFonts w:ascii="Verdana" w:hAnsi="Verdana"/>
                <w:sz w:val="18"/>
                <w:szCs w:val="18"/>
              </w:rPr>
              <w:t>3</w:t>
            </w:r>
          </w:p>
        </w:tc>
        <w:tc>
          <w:tcPr>
            <w:tcW w:w="567" w:type="dxa"/>
            <w:tcBorders>
              <w:top w:val="single" w:sz="4" w:space="0" w:color="000000"/>
              <w:left w:val="single" w:sz="4" w:space="0" w:color="000000"/>
              <w:bottom w:val="single" w:sz="4" w:space="0" w:color="000000"/>
            </w:tcBorders>
            <w:shd w:val="clear" w:color="auto" w:fill="auto"/>
          </w:tcPr>
          <w:p w14:paraId="5AED9BA8" w14:textId="77777777" w:rsidR="00A60148" w:rsidRPr="00591653" w:rsidRDefault="00A60148" w:rsidP="00F90FDA">
            <w:pPr>
              <w:jc w:val="right"/>
              <w:rPr>
                <w:rFonts w:ascii="Verdana" w:hAnsi="Verdana"/>
                <w:sz w:val="18"/>
                <w:szCs w:val="18"/>
              </w:rPr>
            </w:pPr>
            <w:r w:rsidRPr="00591653">
              <w:rPr>
                <w:rFonts w:ascii="Verdana" w:hAnsi="Verdana"/>
                <w:sz w:val="18"/>
                <w:szCs w:val="18"/>
              </w:rPr>
              <w:t>1</w:t>
            </w:r>
          </w:p>
        </w:tc>
        <w:tc>
          <w:tcPr>
            <w:tcW w:w="425" w:type="dxa"/>
            <w:tcBorders>
              <w:top w:val="single" w:sz="4" w:space="0" w:color="000000"/>
              <w:left w:val="single" w:sz="4" w:space="0" w:color="000000"/>
              <w:bottom w:val="single" w:sz="4" w:space="0" w:color="000000"/>
            </w:tcBorders>
            <w:shd w:val="clear" w:color="auto" w:fill="auto"/>
          </w:tcPr>
          <w:p w14:paraId="6879703E" w14:textId="77777777" w:rsidR="00A60148" w:rsidRPr="00591653" w:rsidRDefault="00A60148" w:rsidP="00F90FDA">
            <w:pPr>
              <w:jc w:val="right"/>
              <w:rPr>
                <w:rFonts w:ascii="Verdana" w:hAnsi="Verdana"/>
                <w:sz w:val="18"/>
                <w:szCs w:val="18"/>
              </w:rPr>
            </w:pPr>
            <w:r w:rsidRPr="00591653">
              <w:rPr>
                <w:rFonts w:ascii="Verdana" w:hAnsi="Verdana"/>
                <w:sz w:val="18"/>
                <w:szCs w:val="18"/>
              </w:rPr>
              <w:t>1</w:t>
            </w:r>
          </w:p>
        </w:tc>
        <w:tc>
          <w:tcPr>
            <w:tcW w:w="425" w:type="dxa"/>
            <w:tcBorders>
              <w:top w:val="single" w:sz="4" w:space="0" w:color="000000"/>
              <w:left w:val="single" w:sz="4" w:space="0" w:color="000000"/>
              <w:bottom w:val="single" w:sz="4" w:space="0" w:color="000000"/>
            </w:tcBorders>
            <w:shd w:val="clear" w:color="auto" w:fill="auto"/>
          </w:tcPr>
          <w:p w14:paraId="15D3F02A" w14:textId="77777777" w:rsidR="00A60148" w:rsidRPr="00591653" w:rsidRDefault="00A60148" w:rsidP="00F90FDA">
            <w:pPr>
              <w:jc w:val="right"/>
              <w:rPr>
                <w:rFonts w:ascii="Verdana" w:hAnsi="Verdana"/>
                <w:sz w:val="18"/>
                <w:szCs w:val="18"/>
              </w:rPr>
            </w:pPr>
            <w:r w:rsidRPr="00591653">
              <w:rPr>
                <w:rFonts w:ascii="Verdana" w:hAnsi="Verdana"/>
                <w:sz w:val="18"/>
                <w:szCs w:val="18"/>
              </w:rPr>
              <w:t>3</w:t>
            </w:r>
          </w:p>
        </w:tc>
        <w:tc>
          <w:tcPr>
            <w:tcW w:w="426" w:type="dxa"/>
            <w:tcBorders>
              <w:top w:val="single" w:sz="4" w:space="0" w:color="000000"/>
              <w:left w:val="single" w:sz="4" w:space="0" w:color="000000"/>
              <w:bottom w:val="single" w:sz="4" w:space="0" w:color="000000"/>
            </w:tcBorders>
            <w:shd w:val="clear" w:color="auto" w:fill="FDE9D9"/>
          </w:tcPr>
          <w:p w14:paraId="7EB13579" w14:textId="77777777" w:rsidR="00A60148" w:rsidRPr="00591653" w:rsidRDefault="00A60148" w:rsidP="00F90FDA">
            <w:pPr>
              <w:jc w:val="right"/>
              <w:rPr>
                <w:rFonts w:ascii="Verdana" w:hAnsi="Verdana"/>
                <w:color w:val="000000"/>
                <w:sz w:val="18"/>
                <w:szCs w:val="18"/>
              </w:rPr>
            </w:pPr>
            <w:r w:rsidRPr="00591653">
              <w:rPr>
                <w:rFonts w:ascii="Verdana" w:hAnsi="Verdana"/>
                <w:color w:val="000000"/>
                <w:sz w:val="18"/>
                <w:szCs w:val="18"/>
              </w:rPr>
              <w:t>2</w:t>
            </w:r>
          </w:p>
        </w:tc>
        <w:tc>
          <w:tcPr>
            <w:tcW w:w="425" w:type="dxa"/>
            <w:tcBorders>
              <w:top w:val="single" w:sz="4" w:space="0" w:color="000000"/>
              <w:left w:val="single" w:sz="4" w:space="0" w:color="000000"/>
              <w:bottom w:val="single" w:sz="4" w:space="0" w:color="000000"/>
              <w:right w:val="single" w:sz="4" w:space="0" w:color="000000"/>
            </w:tcBorders>
          </w:tcPr>
          <w:p w14:paraId="6F5D6854" w14:textId="77777777" w:rsidR="00A60148" w:rsidRPr="00591653" w:rsidRDefault="00A60148" w:rsidP="00F90FDA">
            <w:pPr>
              <w:jc w:val="right"/>
              <w:rPr>
                <w:rFonts w:ascii="Verdana" w:hAnsi="Verdana"/>
                <w:color w:val="000000"/>
                <w:sz w:val="18"/>
                <w:szCs w:val="18"/>
              </w:rPr>
            </w:pPr>
            <w:r w:rsidRPr="00591653">
              <w:rPr>
                <w:rFonts w:ascii="Verdana" w:hAnsi="Verdana"/>
                <w:color w:val="000000"/>
                <w:sz w:val="18"/>
                <w:szCs w:val="18"/>
              </w:rPr>
              <w:t>3</w:t>
            </w:r>
          </w:p>
        </w:tc>
        <w:tc>
          <w:tcPr>
            <w:tcW w:w="567" w:type="dxa"/>
            <w:tcBorders>
              <w:top w:val="single" w:sz="4" w:space="0" w:color="000000"/>
              <w:left w:val="single" w:sz="4" w:space="0" w:color="000000"/>
              <w:bottom w:val="single" w:sz="4" w:space="0" w:color="000000"/>
            </w:tcBorders>
            <w:shd w:val="clear" w:color="auto" w:fill="auto"/>
          </w:tcPr>
          <w:p w14:paraId="6D7844A4" w14:textId="77777777" w:rsidR="00A60148" w:rsidRPr="00591653" w:rsidRDefault="00A60148" w:rsidP="00F90FDA">
            <w:pPr>
              <w:jc w:val="right"/>
              <w:rPr>
                <w:rFonts w:ascii="Verdana" w:hAnsi="Verdana"/>
                <w:color w:val="000000"/>
                <w:sz w:val="18"/>
                <w:szCs w:val="18"/>
              </w:rPr>
            </w:pPr>
            <w:r w:rsidRPr="00591653">
              <w:rPr>
                <w:rFonts w:ascii="Verdana" w:hAnsi="Verdana"/>
                <w:color w:val="000000"/>
                <w:sz w:val="18"/>
                <w:szCs w:val="18"/>
              </w:rPr>
              <w:t>7,4</w:t>
            </w:r>
          </w:p>
        </w:tc>
        <w:tc>
          <w:tcPr>
            <w:tcW w:w="3992" w:type="dxa"/>
            <w:tcBorders>
              <w:left w:val="single" w:sz="4" w:space="0" w:color="000000"/>
            </w:tcBorders>
            <w:shd w:val="clear" w:color="auto" w:fill="FFFFFF"/>
          </w:tcPr>
          <w:p w14:paraId="39EE3799" w14:textId="77777777" w:rsidR="00A60148" w:rsidRPr="00591653" w:rsidRDefault="00A60148" w:rsidP="00F90FDA">
            <w:pPr>
              <w:snapToGrid w:val="0"/>
              <w:rPr>
                <w:rFonts w:ascii="Verdana" w:hAnsi="Verdana"/>
                <w:sz w:val="18"/>
                <w:szCs w:val="18"/>
              </w:rPr>
            </w:pPr>
          </w:p>
        </w:tc>
      </w:tr>
      <w:tr w:rsidR="00A60148" w:rsidRPr="00591653" w14:paraId="583796A4" w14:textId="77777777" w:rsidTr="00FB2E97">
        <w:trPr>
          <w:gridAfter w:val="1"/>
          <w:wAfter w:w="18" w:type="dxa"/>
        </w:trPr>
        <w:tc>
          <w:tcPr>
            <w:tcW w:w="425" w:type="dxa"/>
            <w:tcBorders>
              <w:top w:val="single" w:sz="4" w:space="0" w:color="000000"/>
              <w:left w:val="single" w:sz="4" w:space="0" w:color="000000"/>
              <w:bottom w:val="single" w:sz="4" w:space="0" w:color="000000"/>
            </w:tcBorders>
            <w:shd w:val="clear" w:color="auto" w:fill="auto"/>
          </w:tcPr>
          <w:p w14:paraId="27BB1865" w14:textId="77777777" w:rsidR="00A60148" w:rsidRPr="00591653" w:rsidRDefault="00592514" w:rsidP="00F90FDA">
            <w:pPr>
              <w:rPr>
                <w:rFonts w:ascii="Verdana" w:hAnsi="Verdana"/>
                <w:sz w:val="18"/>
                <w:szCs w:val="18"/>
              </w:rPr>
            </w:pPr>
            <w:proofErr w:type="spellStart"/>
            <w:r w:rsidRPr="00591653">
              <w:rPr>
                <w:rFonts w:ascii="Verdana" w:hAnsi="Verdana"/>
                <w:sz w:val="18"/>
                <w:szCs w:val="18"/>
              </w:rPr>
              <w:t>D19</w:t>
            </w:r>
            <w:proofErr w:type="spellEnd"/>
          </w:p>
        </w:tc>
        <w:tc>
          <w:tcPr>
            <w:tcW w:w="4253" w:type="dxa"/>
            <w:tcBorders>
              <w:top w:val="single" w:sz="4" w:space="0" w:color="000000"/>
              <w:left w:val="single" w:sz="4" w:space="0" w:color="000000"/>
              <w:bottom w:val="single" w:sz="4" w:space="0" w:color="000000"/>
            </w:tcBorders>
            <w:shd w:val="clear" w:color="auto" w:fill="auto"/>
          </w:tcPr>
          <w:p w14:paraId="4FA3A09A" w14:textId="77777777" w:rsidR="00A60148" w:rsidRPr="00591653" w:rsidRDefault="00A60148" w:rsidP="00F90FDA">
            <w:pPr>
              <w:rPr>
                <w:rFonts w:ascii="Verdana" w:hAnsi="Verdana"/>
                <w:sz w:val="18"/>
                <w:szCs w:val="18"/>
              </w:rPr>
            </w:pPr>
            <w:r w:rsidRPr="00591653">
              <w:rPr>
                <w:rFonts w:ascii="Verdana" w:hAnsi="Verdana"/>
                <w:sz w:val="18"/>
                <w:szCs w:val="18"/>
              </w:rPr>
              <w:t>Assegnazione Bonus docenti</w:t>
            </w:r>
          </w:p>
        </w:tc>
        <w:tc>
          <w:tcPr>
            <w:tcW w:w="425" w:type="dxa"/>
            <w:tcBorders>
              <w:top w:val="single" w:sz="4" w:space="0" w:color="000000"/>
              <w:left w:val="single" w:sz="4" w:space="0" w:color="000000"/>
              <w:bottom w:val="single" w:sz="4" w:space="0" w:color="000000"/>
            </w:tcBorders>
            <w:shd w:val="clear" w:color="auto" w:fill="auto"/>
          </w:tcPr>
          <w:p w14:paraId="5355107B" w14:textId="77777777" w:rsidR="00A60148" w:rsidRPr="00591653" w:rsidRDefault="00A60148" w:rsidP="00F90FDA">
            <w:pPr>
              <w:rPr>
                <w:rFonts w:ascii="Verdana" w:hAnsi="Verdana"/>
                <w:sz w:val="18"/>
                <w:szCs w:val="18"/>
              </w:rPr>
            </w:pPr>
            <w:r w:rsidRPr="00591653">
              <w:rPr>
                <w:rFonts w:ascii="Verdana" w:hAnsi="Verdana"/>
                <w:sz w:val="18"/>
                <w:szCs w:val="18"/>
              </w:rPr>
              <w:t>5</w:t>
            </w:r>
          </w:p>
        </w:tc>
        <w:tc>
          <w:tcPr>
            <w:tcW w:w="426" w:type="dxa"/>
            <w:tcBorders>
              <w:top w:val="single" w:sz="4" w:space="0" w:color="000000"/>
              <w:left w:val="single" w:sz="4" w:space="0" w:color="000000"/>
              <w:bottom w:val="single" w:sz="4" w:space="0" w:color="000000"/>
            </w:tcBorders>
            <w:shd w:val="clear" w:color="auto" w:fill="auto"/>
          </w:tcPr>
          <w:p w14:paraId="0166250A" w14:textId="77777777" w:rsidR="00A60148" w:rsidRPr="00591653" w:rsidRDefault="00A60148" w:rsidP="00F90FDA">
            <w:pPr>
              <w:rPr>
                <w:rFonts w:ascii="Verdana" w:hAnsi="Verdana"/>
                <w:sz w:val="18"/>
                <w:szCs w:val="18"/>
              </w:rPr>
            </w:pPr>
            <w:r w:rsidRPr="00591653">
              <w:rPr>
                <w:rFonts w:ascii="Verdana" w:hAnsi="Verdana"/>
                <w:sz w:val="18"/>
                <w:szCs w:val="18"/>
              </w:rPr>
              <w:t>2</w:t>
            </w:r>
          </w:p>
        </w:tc>
        <w:tc>
          <w:tcPr>
            <w:tcW w:w="425" w:type="dxa"/>
            <w:tcBorders>
              <w:top w:val="single" w:sz="4" w:space="0" w:color="000000"/>
              <w:left w:val="single" w:sz="4" w:space="0" w:color="000000"/>
              <w:bottom w:val="single" w:sz="4" w:space="0" w:color="000000"/>
            </w:tcBorders>
            <w:shd w:val="clear" w:color="auto" w:fill="auto"/>
          </w:tcPr>
          <w:p w14:paraId="46A7A8C1" w14:textId="77777777" w:rsidR="00A60148" w:rsidRPr="00591653" w:rsidRDefault="00A60148" w:rsidP="00F90FDA">
            <w:pPr>
              <w:rPr>
                <w:rFonts w:ascii="Verdana" w:hAnsi="Verdana"/>
                <w:sz w:val="18"/>
                <w:szCs w:val="18"/>
              </w:rPr>
            </w:pPr>
            <w:r w:rsidRPr="00591653">
              <w:rPr>
                <w:rFonts w:ascii="Verdana" w:hAnsi="Verdana"/>
                <w:sz w:val="18"/>
                <w:szCs w:val="18"/>
              </w:rPr>
              <w:t>1</w:t>
            </w:r>
          </w:p>
        </w:tc>
        <w:tc>
          <w:tcPr>
            <w:tcW w:w="425" w:type="dxa"/>
            <w:tcBorders>
              <w:top w:val="single" w:sz="4" w:space="0" w:color="000000"/>
              <w:left w:val="single" w:sz="4" w:space="0" w:color="000000"/>
              <w:bottom w:val="single" w:sz="4" w:space="0" w:color="000000"/>
            </w:tcBorders>
            <w:shd w:val="clear" w:color="auto" w:fill="auto"/>
          </w:tcPr>
          <w:p w14:paraId="2901CFD4" w14:textId="77777777" w:rsidR="00A60148" w:rsidRPr="00591653" w:rsidRDefault="00A60148" w:rsidP="00F90FDA">
            <w:pPr>
              <w:rPr>
                <w:rFonts w:ascii="Verdana" w:hAnsi="Verdana"/>
                <w:sz w:val="18"/>
                <w:szCs w:val="18"/>
              </w:rPr>
            </w:pPr>
            <w:r w:rsidRPr="00591653">
              <w:rPr>
                <w:rFonts w:ascii="Verdana" w:hAnsi="Verdana"/>
                <w:sz w:val="18"/>
                <w:szCs w:val="18"/>
              </w:rPr>
              <w:t>3</w:t>
            </w:r>
          </w:p>
        </w:tc>
        <w:tc>
          <w:tcPr>
            <w:tcW w:w="567" w:type="dxa"/>
            <w:tcBorders>
              <w:top w:val="single" w:sz="4" w:space="0" w:color="000000"/>
              <w:left w:val="single" w:sz="4" w:space="0" w:color="000000"/>
              <w:bottom w:val="single" w:sz="4" w:space="0" w:color="000000"/>
            </w:tcBorders>
            <w:shd w:val="clear" w:color="auto" w:fill="auto"/>
          </w:tcPr>
          <w:p w14:paraId="458EC38B" w14:textId="77777777" w:rsidR="00A60148" w:rsidRPr="00591653" w:rsidRDefault="00A60148" w:rsidP="00F90FDA">
            <w:pPr>
              <w:rPr>
                <w:rFonts w:ascii="Verdana" w:hAnsi="Verdana"/>
                <w:sz w:val="18"/>
                <w:szCs w:val="18"/>
              </w:rPr>
            </w:pPr>
            <w:r w:rsidRPr="00591653">
              <w:rPr>
                <w:rFonts w:ascii="Verdana" w:hAnsi="Verdana"/>
                <w:sz w:val="18"/>
                <w:szCs w:val="18"/>
              </w:rPr>
              <w:t>1</w:t>
            </w:r>
          </w:p>
        </w:tc>
        <w:tc>
          <w:tcPr>
            <w:tcW w:w="284" w:type="dxa"/>
            <w:tcBorders>
              <w:top w:val="single" w:sz="4" w:space="0" w:color="000000"/>
              <w:left w:val="single" w:sz="4" w:space="0" w:color="000000"/>
              <w:bottom w:val="single" w:sz="4" w:space="0" w:color="000000"/>
            </w:tcBorders>
            <w:shd w:val="clear" w:color="auto" w:fill="F79646"/>
            <w:vAlign w:val="bottom"/>
          </w:tcPr>
          <w:p w14:paraId="10F088EF" w14:textId="77777777" w:rsidR="00A60148" w:rsidRPr="00591653" w:rsidRDefault="00A60148" w:rsidP="00F90FDA">
            <w:pPr>
              <w:jc w:val="right"/>
              <w:rPr>
                <w:rFonts w:ascii="Verdana" w:hAnsi="Verdana"/>
                <w:color w:val="000000"/>
                <w:sz w:val="18"/>
                <w:szCs w:val="18"/>
              </w:rPr>
            </w:pPr>
            <w:r w:rsidRPr="00591653">
              <w:rPr>
                <w:rFonts w:ascii="Verdana" w:hAnsi="Verdana"/>
                <w:color w:val="000000"/>
                <w:sz w:val="18"/>
                <w:szCs w:val="18"/>
              </w:rPr>
              <w:t>2,4</w:t>
            </w:r>
          </w:p>
        </w:tc>
        <w:tc>
          <w:tcPr>
            <w:tcW w:w="425" w:type="dxa"/>
            <w:tcBorders>
              <w:top w:val="single" w:sz="4" w:space="0" w:color="000000"/>
              <w:left w:val="single" w:sz="4" w:space="0" w:color="000000"/>
              <w:bottom w:val="single" w:sz="4" w:space="0" w:color="000000"/>
            </w:tcBorders>
            <w:shd w:val="clear" w:color="auto" w:fill="auto"/>
          </w:tcPr>
          <w:p w14:paraId="76C1FFB4" w14:textId="77777777" w:rsidR="00A60148" w:rsidRPr="00591653" w:rsidRDefault="00A60148" w:rsidP="00F90FDA">
            <w:pPr>
              <w:jc w:val="right"/>
              <w:rPr>
                <w:rFonts w:ascii="Verdana" w:hAnsi="Verdana"/>
                <w:sz w:val="18"/>
                <w:szCs w:val="18"/>
              </w:rPr>
            </w:pPr>
            <w:r w:rsidRPr="00591653">
              <w:rPr>
                <w:rFonts w:ascii="Verdana" w:hAnsi="Verdana"/>
                <w:sz w:val="18"/>
                <w:szCs w:val="18"/>
              </w:rPr>
              <w:t>3</w:t>
            </w:r>
          </w:p>
        </w:tc>
        <w:tc>
          <w:tcPr>
            <w:tcW w:w="567" w:type="dxa"/>
            <w:tcBorders>
              <w:top w:val="single" w:sz="4" w:space="0" w:color="000000"/>
              <w:left w:val="single" w:sz="4" w:space="0" w:color="000000"/>
              <w:bottom w:val="single" w:sz="4" w:space="0" w:color="000000"/>
            </w:tcBorders>
            <w:shd w:val="clear" w:color="auto" w:fill="auto"/>
          </w:tcPr>
          <w:p w14:paraId="0B7B9627" w14:textId="77777777" w:rsidR="00A60148" w:rsidRPr="00591653" w:rsidRDefault="00A60148" w:rsidP="00F90FDA">
            <w:pPr>
              <w:jc w:val="right"/>
              <w:rPr>
                <w:rFonts w:ascii="Verdana" w:hAnsi="Verdana"/>
                <w:sz w:val="18"/>
                <w:szCs w:val="18"/>
              </w:rPr>
            </w:pPr>
            <w:r w:rsidRPr="00591653">
              <w:rPr>
                <w:rFonts w:ascii="Verdana" w:hAnsi="Verdana"/>
                <w:sz w:val="18"/>
                <w:szCs w:val="18"/>
              </w:rPr>
              <w:t>1</w:t>
            </w:r>
          </w:p>
        </w:tc>
        <w:tc>
          <w:tcPr>
            <w:tcW w:w="425" w:type="dxa"/>
            <w:tcBorders>
              <w:top w:val="single" w:sz="4" w:space="0" w:color="000000"/>
              <w:left w:val="single" w:sz="4" w:space="0" w:color="000000"/>
              <w:bottom w:val="single" w:sz="4" w:space="0" w:color="000000"/>
            </w:tcBorders>
            <w:shd w:val="clear" w:color="auto" w:fill="auto"/>
          </w:tcPr>
          <w:p w14:paraId="1F3C1017" w14:textId="77777777" w:rsidR="00A60148" w:rsidRPr="00591653" w:rsidRDefault="00A60148" w:rsidP="00F90FDA">
            <w:pPr>
              <w:jc w:val="right"/>
              <w:rPr>
                <w:rFonts w:ascii="Verdana" w:hAnsi="Verdana"/>
                <w:sz w:val="18"/>
                <w:szCs w:val="18"/>
              </w:rPr>
            </w:pPr>
            <w:r w:rsidRPr="00591653">
              <w:rPr>
                <w:rFonts w:ascii="Verdana" w:hAnsi="Verdana"/>
                <w:sz w:val="18"/>
                <w:szCs w:val="18"/>
              </w:rPr>
              <w:t>1</w:t>
            </w:r>
          </w:p>
        </w:tc>
        <w:tc>
          <w:tcPr>
            <w:tcW w:w="425" w:type="dxa"/>
            <w:tcBorders>
              <w:top w:val="single" w:sz="4" w:space="0" w:color="000000"/>
              <w:left w:val="single" w:sz="4" w:space="0" w:color="000000"/>
              <w:bottom w:val="single" w:sz="4" w:space="0" w:color="000000"/>
            </w:tcBorders>
            <w:shd w:val="clear" w:color="auto" w:fill="auto"/>
          </w:tcPr>
          <w:p w14:paraId="5E42057D" w14:textId="77777777" w:rsidR="00A60148" w:rsidRPr="00591653" w:rsidRDefault="00A60148" w:rsidP="00F90FDA">
            <w:pPr>
              <w:jc w:val="right"/>
              <w:rPr>
                <w:rFonts w:ascii="Verdana" w:hAnsi="Verdana"/>
                <w:sz w:val="18"/>
                <w:szCs w:val="18"/>
              </w:rPr>
            </w:pPr>
            <w:r w:rsidRPr="00591653">
              <w:rPr>
                <w:rFonts w:ascii="Verdana" w:hAnsi="Verdana"/>
                <w:sz w:val="18"/>
                <w:szCs w:val="18"/>
              </w:rPr>
              <w:t>3</w:t>
            </w:r>
          </w:p>
        </w:tc>
        <w:tc>
          <w:tcPr>
            <w:tcW w:w="426" w:type="dxa"/>
            <w:tcBorders>
              <w:top w:val="single" w:sz="4" w:space="0" w:color="000000"/>
              <w:left w:val="single" w:sz="4" w:space="0" w:color="000000"/>
              <w:bottom w:val="single" w:sz="4" w:space="0" w:color="000000"/>
            </w:tcBorders>
            <w:shd w:val="clear" w:color="auto" w:fill="FDE9D9"/>
          </w:tcPr>
          <w:p w14:paraId="25D98306" w14:textId="77777777" w:rsidR="00A60148" w:rsidRPr="00591653" w:rsidRDefault="00A60148" w:rsidP="00F90FDA">
            <w:pPr>
              <w:jc w:val="right"/>
              <w:rPr>
                <w:rFonts w:ascii="Verdana" w:hAnsi="Verdana"/>
                <w:color w:val="000000"/>
                <w:sz w:val="18"/>
                <w:szCs w:val="18"/>
              </w:rPr>
            </w:pPr>
            <w:r w:rsidRPr="00591653">
              <w:rPr>
                <w:rFonts w:ascii="Verdana" w:hAnsi="Verdana"/>
                <w:color w:val="000000"/>
                <w:sz w:val="18"/>
                <w:szCs w:val="18"/>
              </w:rPr>
              <w:t>2</w:t>
            </w:r>
          </w:p>
        </w:tc>
        <w:tc>
          <w:tcPr>
            <w:tcW w:w="425" w:type="dxa"/>
            <w:tcBorders>
              <w:top w:val="single" w:sz="4" w:space="0" w:color="000000"/>
              <w:left w:val="single" w:sz="4" w:space="0" w:color="000000"/>
              <w:bottom w:val="single" w:sz="4" w:space="0" w:color="000000"/>
              <w:right w:val="single" w:sz="4" w:space="0" w:color="000000"/>
            </w:tcBorders>
          </w:tcPr>
          <w:p w14:paraId="24844543" w14:textId="77777777" w:rsidR="00A60148" w:rsidRPr="00591653" w:rsidRDefault="00A60148" w:rsidP="00F90FDA">
            <w:pPr>
              <w:jc w:val="right"/>
              <w:rPr>
                <w:rFonts w:ascii="Verdana" w:hAnsi="Verdana"/>
                <w:color w:val="000000"/>
                <w:sz w:val="18"/>
                <w:szCs w:val="18"/>
              </w:rPr>
            </w:pPr>
            <w:r w:rsidRPr="00591653">
              <w:rPr>
                <w:rFonts w:ascii="Verdana" w:hAnsi="Verdana"/>
                <w:color w:val="000000"/>
                <w:sz w:val="18"/>
                <w:szCs w:val="18"/>
              </w:rPr>
              <w:t>3</w:t>
            </w:r>
          </w:p>
        </w:tc>
        <w:tc>
          <w:tcPr>
            <w:tcW w:w="567" w:type="dxa"/>
            <w:tcBorders>
              <w:top w:val="single" w:sz="4" w:space="0" w:color="000000"/>
              <w:left w:val="single" w:sz="4" w:space="0" w:color="000000"/>
              <w:bottom w:val="single" w:sz="4" w:space="0" w:color="000000"/>
            </w:tcBorders>
            <w:shd w:val="clear" w:color="auto" w:fill="auto"/>
          </w:tcPr>
          <w:p w14:paraId="0161EB25" w14:textId="77777777" w:rsidR="00A60148" w:rsidRPr="00591653" w:rsidRDefault="00A60148" w:rsidP="00F90FDA">
            <w:pPr>
              <w:jc w:val="right"/>
              <w:rPr>
                <w:rFonts w:ascii="Verdana" w:hAnsi="Verdana"/>
                <w:color w:val="000000"/>
                <w:sz w:val="18"/>
                <w:szCs w:val="18"/>
              </w:rPr>
            </w:pPr>
            <w:r w:rsidRPr="00591653">
              <w:rPr>
                <w:rFonts w:ascii="Verdana" w:hAnsi="Verdana"/>
                <w:color w:val="000000"/>
                <w:sz w:val="18"/>
                <w:szCs w:val="18"/>
              </w:rPr>
              <w:t>7,4</w:t>
            </w:r>
          </w:p>
        </w:tc>
        <w:tc>
          <w:tcPr>
            <w:tcW w:w="3992" w:type="dxa"/>
            <w:tcBorders>
              <w:left w:val="single" w:sz="4" w:space="0" w:color="000000"/>
            </w:tcBorders>
            <w:shd w:val="clear" w:color="auto" w:fill="FFFFFF"/>
          </w:tcPr>
          <w:p w14:paraId="248688B7" w14:textId="77777777" w:rsidR="00A60148" w:rsidRPr="00591653" w:rsidRDefault="00A60148" w:rsidP="00F90FDA">
            <w:pPr>
              <w:snapToGrid w:val="0"/>
              <w:rPr>
                <w:rFonts w:ascii="Verdana" w:hAnsi="Verdana"/>
                <w:sz w:val="18"/>
                <w:szCs w:val="18"/>
              </w:rPr>
            </w:pPr>
          </w:p>
        </w:tc>
      </w:tr>
      <w:tr w:rsidR="00FB2E97" w:rsidRPr="00591653" w14:paraId="2C828BC8" w14:textId="77777777" w:rsidTr="00FB2E97">
        <w:trPr>
          <w:gridAfter w:val="1"/>
          <w:wAfter w:w="18" w:type="dxa"/>
        </w:trPr>
        <w:tc>
          <w:tcPr>
            <w:tcW w:w="425" w:type="dxa"/>
            <w:tcBorders>
              <w:top w:val="single" w:sz="4" w:space="0" w:color="000000"/>
              <w:left w:val="single" w:sz="4" w:space="0" w:color="000000"/>
              <w:bottom w:val="single" w:sz="4" w:space="0" w:color="000000"/>
            </w:tcBorders>
            <w:shd w:val="clear" w:color="auto" w:fill="FFFF00"/>
          </w:tcPr>
          <w:p w14:paraId="679B05D4" w14:textId="77777777" w:rsidR="00A60148" w:rsidRPr="00591653" w:rsidRDefault="00A60148" w:rsidP="00F90FDA">
            <w:pPr>
              <w:snapToGrid w:val="0"/>
              <w:rPr>
                <w:rFonts w:ascii="Verdana" w:hAnsi="Verdana"/>
                <w:b/>
                <w:sz w:val="18"/>
                <w:szCs w:val="18"/>
              </w:rPr>
            </w:pPr>
          </w:p>
        </w:tc>
        <w:tc>
          <w:tcPr>
            <w:tcW w:w="4253" w:type="dxa"/>
            <w:tcBorders>
              <w:top w:val="single" w:sz="4" w:space="0" w:color="000000"/>
              <w:left w:val="single" w:sz="4" w:space="0" w:color="000000"/>
              <w:bottom w:val="single" w:sz="4" w:space="0" w:color="000000"/>
            </w:tcBorders>
            <w:shd w:val="clear" w:color="auto" w:fill="FFFF00"/>
          </w:tcPr>
          <w:p w14:paraId="413B7BEB" w14:textId="77777777" w:rsidR="00A60148" w:rsidRPr="00591653" w:rsidRDefault="00A60148" w:rsidP="00F90FDA">
            <w:pPr>
              <w:rPr>
                <w:rFonts w:ascii="Verdana" w:hAnsi="Verdana"/>
                <w:b/>
                <w:sz w:val="18"/>
                <w:szCs w:val="18"/>
              </w:rPr>
            </w:pPr>
            <w:r w:rsidRPr="00591653">
              <w:rPr>
                <w:rFonts w:ascii="Verdana" w:hAnsi="Verdana"/>
                <w:b/>
                <w:sz w:val="18"/>
                <w:szCs w:val="18"/>
              </w:rPr>
              <w:t>AREA E – GESTIONE ENTRATE, SPESE E PATRIMONIO NELLE SCUOLE STATALI</w:t>
            </w:r>
          </w:p>
        </w:tc>
        <w:tc>
          <w:tcPr>
            <w:tcW w:w="425" w:type="dxa"/>
            <w:tcBorders>
              <w:top w:val="single" w:sz="4" w:space="0" w:color="000000"/>
              <w:left w:val="single" w:sz="4" w:space="0" w:color="000000"/>
              <w:bottom w:val="single" w:sz="4" w:space="0" w:color="000000"/>
            </w:tcBorders>
            <w:shd w:val="clear" w:color="auto" w:fill="FFFF00"/>
          </w:tcPr>
          <w:p w14:paraId="220DC169" w14:textId="77777777" w:rsidR="00A60148" w:rsidRPr="00591653" w:rsidRDefault="00A60148" w:rsidP="00F90FDA">
            <w:pPr>
              <w:snapToGrid w:val="0"/>
              <w:rPr>
                <w:rFonts w:ascii="Verdana" w:hAnsi="Verdana"/>
                <w:sz w:val="18"/>
                <w:szCs w:val="18"/>
              </w:rPr>
            </w:pPr>
          </w:p>
        </w:tc>
        <w:tc>
          <w:tcPr>
            <w:tcW w:w="426" w:type="dxa"/>
            <w:tcBorders>
              <w:top w:val="single" w:sz="4" w:space="0" w:color="000000"/>
              <w:left w:val="single" w:sz="4" w:space="0" w:color="000000"/>
              <w:bottom w:val="single" w:sz="4" w:space="0" w:color="000000"/>
            </w:tcBorders>
            <w:shd w:val="clear" w:color="auto" w:fill="FFFF00"/>
          </w:tcPr>
          <w:p w14:paraId="04C1A739" w14:textId="77777777" w:rsidR="00A60148" w:rsidRPr="00591653" w:rsidRDefault="00A60148" w:rsidP="00F90FDA">
            <w:pPr>
              <w:snapToGrid w:val="0"/>
              <w:rPr>
                <w:rFonts w:ascii="Verdana" w:hAnsi="Verdana"/>
                <w:sz w:val="18"/>
                <w:szCs w:val="18"/>
              </w:rPr>
            </w:pPr>
          </w:p>
        </w:tc>
        <w:tc>
          <w:tcPr>
            <w:tcW w:w="425" w:type="dxa"/>
            <w:tcBorders>
              <w:top w:val="single" w:sz="4" w:space="0" w:color="000000"/>
              <w:left w:val="single" w:sz="4" w:space="0" w:color="000000"/>
              <w:bottom w:val="single" w:sz="4" w:space="0" w:color="000000"/>
            </w:tcBorders>
            <w:shd w:val="clear" w:color="auto" w:fill="FFFF00"/>
          </w:tcPr>
          <w:p w14:paraId="1438F387" w14:textId="77777777" w:rsidR="00A60148" w:rsidRPr="00591653" w:rsidRDefault="00A60148" w:rsidP="00F90FDA">
            <w:pPr>
              <w:snapToGrid w:val="0"/>
              <w:rPr>
                <w:rFonts w:ascii="Verdana" w:hAnsi="Verdana"/>
                <w:sz w:val="18"/>
                <w:szCs w:val="18"/>
              </w:rPr>
            </w:pPr>
          </w:p>
        </w:tc>
        <w:tc>
          <w:tcPr>
            <w:tcW w:w="425" w:type="dxa"/>
            <w:tcBorders>
              <w:top w:val="single" w:sz="4" w:space="0" w:color="000000"/>
              <w:left w:val="single" w:sz="4" w:space="0" w:color="000000"/>
              <w:bottom w:val="single" w:sz="4" w:space="0" w:color="000000"/>
            </w:tcBorders>
            <w:shd w:val="clear" w:color="auto" w:fill="FFFF00"/>
          </w:tcPr>
          <w:p w14:paraId="67E32FE6" w14:textId="77777777" w:rsidR="00A60148" w:rsidRPr="00591653" w:rsidRDefault="00A60148" w:rsidP="00F90FDA">
            <w:pPr>
              <w:snapToGrid w:val="0"/>
              <w:rPr>
                <w:rFonts w:ascii="Verdana" w:hAnsi="Verdana"/>
                <w:sz w:val="18"/>
                <w:szCs w:val="18"/>
              </w:rPr>
            </w:pPr>
          </w:p>
        </w:tc>
        <w:tc>
          <w:tcPr>
            <w:tcW w:w="567" w:type="dxa"/>
            <w:tcBorders>
              <w:top w:val="single" w:sz="4" w:space="0" w:color="000000"/>
              <w:left w:val="single" w:sz="4" w:space="0" w:color="000000"/>
              <w:bottom w:val="single" w:sz="4" w:space="0" w:color="000000"/>
            </w:tcBorders>
            <w:shd w:val="clear" w:color="auto" w:fill="FFFF00"/>
          </w:tcPr>
          <w:p w14:paraId="11B16AB1" w14:textId="77777777" w:rsidR="00A60148" w:rsidRPr="00591653" w:rsidRDefault="00A60148" w:rsidP="00F90FDA">
            <w:pPr>
              <w:snapToGrid w:val="0"/>
              <w:rPr>
                <w:rFonts w:ascii="Verdana" w:hAnsi="Verdana"/>
                <w:sz w:val="18"/>
                <w:szCs w:val="18"/>
              </w:rPr>
            </w:pPr>
          </w:p>
        </w:tc>
        <w:tc>
          <w:tcPr>
            <w:tcW w:w="284" w:type="dxa"/>
            <w:tcBorders>
              <w:top w:val="single" w:sz="4" w:space="0" w:color="000000"/>
              <w:left w:val="single" w:sz="4" w:space="0" w:color="000000"/>
              <w:bottom w:val="single" w:sz="4" w:space="0" w:color="000000"/>
            </w:tcBorders>
            <w:shd w:val="clear" w:color="auto" w:fill="FFFF00"/>
            <w:vAlign w:val="bottom"/>
          </w:tcPr>
          <w:p w14:paraId="5E56BD80" w14:textId="77777777" w:rsidR="00A60148" w:rsidRPr="00591653" w:rsidRDefault="00A60148" w:rsidP="00F90FDA">
            <w:pPr>
              <w:jc w:val="right"/>
              <w:rPr>
                <w:rFonts w:ascii="Verdana" w:hAnsi="Verdana"/>
                <w:color w:val="000000"/>
                <w:sz w:val="18"/>
                <w:szCs w:val="18"/>
              </w:rPr>
            </w:pPr>
          </w:p>
        </w:tc>
        <w:tc>
          <w:tcPr>
            <w:tcW w:w="425" w:type="dxa"/>
            <w:tcBorders>
              <w:top w:val="single" w:sz="4" w:space="0" w:color="000000"/>
              <w:left w:val="single" w:sz="4" w:space="0" w:color="000000"/>
              <w:bottom w:val="single" w:sz="4" w:space="0" w:color="000000"/>
            </w:tcBorders>
            <w:shd w:val="clear" w:color="auto" w:fill="FFFF00"/>
          </w:tcPr>
          <w:p w14:paraId="40B0AFFE" w14:textId="77777777" w:rsidR="00A60148" w:rsidRPr="00591653" w:rsidRDefault="00A60148" w:rsidP="00F90FDA">
            <w:pPr>
              <w:snapToGrid w:val="0"/>
              <w:jc w:val="right"/>
              <w:rPr>
                <w:rFonts w:ascii="Verdana" w:hAnsi="Verdana"/>
                <w:sz w:val="18"/>
                <w:szCs w:val="18"/>
              </w:rPr>
            </w:pPr>
          </w:p>
        </w:tc>
        <w:tc>
          <w:tcPr>
            <w:tcW w:w="567" w:type="dxa"/>
            <w:tcBorders>
              <w:top w:val="single" w:sz="4" w:space="0" w:color="000000"/>
              <w:left w:val="single" w:sz="4" w:space="0" w:color="000000"/>
              <w:bottom w:val="single" w:sz="4" w:space="0" w:color="000000"/>
            </w:tcBorders>
            <w:shd w:val="clear" w:color="auto" w:fill="FFFF00"/>
          </w:tcPr>
          <w:p w14:paraId="555C6A9B" w14:textId="77777777" w:rsidR="00A60148" w:rsidRPr="00591653" w:rsidRDefault="00A60148" w:rsidP="00F90FDA">
            <w:pPr>
              <w:snapToGrid w:val="0"/>
              <w:jc w:val="right"/>
              <w:rPr>
                <w:rFonts w:ascii="Verdana" w:hAnsi="Verdana"/>
                <w:sz w:val="18"/>
                <w:szCs w:val="18"/>
              </w:rPr>
            </w:pPr>
          </w:p>
        </w:tc>
        <w:tc>
          <w:tcPr>
            <w:tcW w:w="425" w:type="dxa"/>
            <w:tcBorders>
              <w:top w:val="single" w:sz="4" w:space="0" w:color="000000"/>
              <w:left w:val="single" w:sz="4" w:space="0" w:color="000000"/>
              <w:bottom w:val="single" w:sz="4" w:space="0" w:color="000000"/>
            </w:tcBorders>
            <w:shd w:val="clear" w:color="auto" w:fill="FFFF00"/>
          </w:tcPr>
          <w:p w14:paraId="55729326" w14:textId="77777777" w:rsidR="00A60148" w:rsidRPr="00591653" w:rsidRDefault="00A60148" w:rsidP="00F90FDA">
            <w:pPr>
              <w:snapToGrid w:val="0"/>
              <w:jc w:val="right"/>
              <w:rPr>
                <w:rFonts w:ascii="Verdana" w:hAnsi="Verdana"/>
                <w:sz w:val="18"/>
                <w:szCs w:val="18"/>
              </w:rPr>
            </w:pPr>
          </w:p>
        </w:tc>
        <w:tc>
          <w:tcPr>
            <w:tcW w:w="425" w:type="dxa"/>
            <w:tcBorders>
              <w:top w:val="single" w:sz="4" w:space="0" w:color="000000"/>
              <w:left w:val="single" w:sz="4" w:space="0" w:color="000000"/>
              <w:bottom w:val="single" w:sz="4" w:space="0" w:color="000000"/>
            </w:tcBorders>
            <w:shd w:val="clear" w:color="auto" w:fill="FFFF00"/>
          </w:tcPr>
          <w:p w14:paraId="278406A7" w14:textId="77777777" w:rsidR="00A60148" w:rsidRPr="00591653" w:rsidRDefault="00A60148" w:rsidP="00F90FDA">
            <w:pPr>
              <w:snapToGrid w:val="0"/>
              <w:jc w:val="right"/>
              <w:rPr>
                <w:rFonts w:ascii="Verdana" w:hAnsi="Verdana"/>
                <w:sz w:val="18"/>
                <w:szCs w:val="18"/>
              </w:rPr>
            </w:pPr>
          </w:p>
        </w:tc>
        <w:tc>
          <w:tcPr>
            <w:tcW w:w="426" w:type="dxa"/>
            <w:tcBorders>
              <w:top w:val="single" w:sz="4" w:space="0" w:color="000000"/>
              <w:left w:val="single" w:sz="4" w:space="0" w:color="000000"/>
              <w:bottom w:val="single" w:sz="4" w:space="0" w:color="000000"/>
            </w:tcBorders>
            <w:shd w:val="clear" w:color="auto" w:fill="FFFF00"/>
          </w:tcPr>
          <w:p w14:paraId="0EFFF316" w14:textId="77777777" w:rsidR="00A60148" w:rsidRPr="00591653" w:rsidRDefault="00A60148" w:rsidP="00F90FDA">
            <w:pPr>
              <w:jc w:val="right"/>
              <w:rPr>
                <w:rFonts w:ascii="Verdana" w:hAnsi="Verdana"/>
                <w:color w:val="000000"/>
                <w:sz w:val="18"/>
                <w:szCs w:val="18"/>
              </w:rPr>
            </w:pPr>
          </w:p>
        </w:tc>
        <w:tc>
          <w:tcPr>
            <w:tcW w:w="425" w:type="dxa"/>
            <w:tcBorders>
              <w:top w:val="single" w:sz="4" w:space="0" w:color="000000"/>
              <w:left w:val="single" w:sz="4" w:space="0" w:color="000000"/>
              <w:bottom w:val="single" w:sz="4" w:space="0" w:color="000000"/>
              <w:right w:val="single" w:sz="4" w:space="0" w:color="000000"/>
            </w:tcBorders>
            <w:shd w:val="clear" w:color="auto" w:fill="FFFF00"/>
          </w:tcPr>
          <w:p w14:paraId="0C1D523C" w14:textId="77777777" w:rsidR="00A60148" w:rsidRPr="00591653" w:rsidRDefault="00A60148" w:rsidP="00F90FDA">
            <w:pPr>
              <w:jc w:val="right"/>
              <w:rPr>
                <w:rFonts w:ascii="Verdana" w:hAnsi="Verdana"/>
                <w:color w:val="000000"/>
                <w:sz w:val="18"/>
                <w:szCs w:val="18"/>
              </w:rPr>
            </w:pPr>
            <w:r w:rsidRPr="00591653">
              <w:rPr>
                <w:rFonts w:ascii="Verdana" w:hAnsi="Verdana"/>
                <w:color w:val="000000"/>
                <w:sz w:val="18"/>
                <w:szCs w:val="18"/>
              </w:rPr>
              <w:t> </w:t>
            </w:r>
          </w:p>
        </w:tc>
        <w:tc>
          <w:tcPr>
            <w:tcW w:w="567" w:type="dxa"/>
            <w:tcBorders>
              <w:top w:val="single" w:sz="4" w:space="0" w:color="000000"/>
              <w:left w:val="single" w:sz="4" w:space="0" w:color="000000"/>
              <w:bottom w:val="single" w:sz="4" w:space="0" w:color="000000"/>
            </w:tcBorders>
            <w:shd w:val="clear" w:color="auto" w:fill="FFFF00"/>
          </w:tcPr>
          <w:p w14:paraId="5BE886F6" w14:textId="77777777" w:rsidR="00A60148" w:rsidRPr="00591653" w:rsidRDefault="00A60148" w:rsidP="00F90FDA">
            <w:pPr>
              <w:jc w:val="right"/>
              <w:rPr>
                <w:rFonts w:ascii="Verdana" w:hAnsi="Verdana"/>
                <w:color w:val="000000"/>
                <w:sz w:val="18"/>
                <w:szCs w:val="18"/>
              </w:rPr>
            </w:pPr>
          </w:p>
        </w:tc>
        <w:tc>
          <w:tcPr>
            <w:tcW w:w="3992" w:type="dxa"/>
            <w:tcBorders>
              <w:left w:val="single" w:sz="4" w:space="0" w:color="000000"/>
            </w:tcBorders>
            <w:shd w:val="clear" w:color="auto" w:fill="FFFFFF"/>
          </w:tcPr>
          <w:p w14:paraId="028E69EE" w14:textId="77777777" w:rsidR="00A60148" w:rsidRPr="00591653" w:rsidRDefault="00A60148" w:rsidP="00F90FDA">
            <w:pPr>
              <w:snapToGrid w:val="0"/>
              <w:rPr>
                <w:rFonts w:ascii="Verdana" w:hAnsi="Verdana"/>
                <w:sz w:val="18"/>
                <w:szCs w:val="18"/>
              </w:rPr>
            </w:pPr>
          </w:p>
        </w:tc>
      </w:tr>
      <w:tr w:rsidR="00A60148" w:rsidRPr="00591653" w14:paraId="3ADC56CB" w14:textId="77777777" w:rsidTr="00FB2E97">
        <w:trPr>
          <w:gridAfter w:val="1"/>
          <w:wAfter w:w="18" w:type="dxa"/>
        </w:trPr>
        <w:tc>
          <w:tcPr>
            <w:tcW w:w="425" w:type="dxa"/>
            <w:tcBorders>
              <w:top w:val="single" w:sz="4" w:space="0" w:color="000000"/>
              <w:left w:val="single" w:sz="4" w:space="0" w:color="000000"/>
              <w:bottom w:val="single" w:sz="4" w:space="0" w:color="000000"/>
            </w:tcBorders>
            <w:shd w:val="clear" w:color="auto" w:fill="auto"/>
          </w:tcPr>
          <w:p w14:paraId="2739339A" w14:textId="77777777" w:rsidR="00A60148" w:rsidRPr="00591653" w:rsidRDefault="00592514" w:rsidP="00F90FDA">
            <w:pPr>
              <w:rPr>
                <w:rFonts w:ascii="Verdana" w:hAnsi="Verdana"/>
                <w:sz w:val="18"/>
                <w:szCs w:val="18"/>
              </w:rPr>
            </w:pPr>
            <w:proofErr w:type="spellStart"/>
            <w:r w:rsidRPr="00591653">
              <w:rPr>
                <w:rFonts w:ascii="Verdana" w:hAnsi="Verdana"/>
                <w:sz w:val="18"/>
                <w:szCs w:val="18"/>
              </w:rPr>
              <w:t>E20</w:t>
            </w:r>
            <w:proofErr w:type="spellEnd"/>
          </w:p>
        </w:tc>
        <w:tc>
          <w:tcPr>
            <w:tcW w:w="4253" w:type="dxa"/>
            <w:tcBorders>
              <w:top w:val="single" w:sz="4" w:space="0" w:color="000000"/>
              <w:left w:val="single" w:sz="4" w:space="0" w:color="000000"/>
              <w:bottom w:val="single" w:sz="4" w:space="0" w:color="000000"/>
            </w:tcBorders>
            <w:shd w:val="clear" w:color="auto" w:fill="auto"/>
          </w:tcPr>
          <w:p w14:paraId="587D7169" w14:textId="77777777" w:rsidR="00A60148" w:rsidRPr="00591653" w:rsidRDefault="00A60148" w:rsidP="00F90FDA">
            <w:pPr>
              <w:rPr>
                <w:rFonts w:ascii="Verdana" w:hAnsi="Verdana"/>
                <w:sz w:val="18"/>
                <w:szCs w:val="18"/>
              </w:rPr>
            </w:pPr>
            <w:r w:rsidRPr="00591653">
              <w:rPr>
                <w:rFonts w:ascii="Verdana" w:hAnsi="Verdana"/>
                <w:sz w:val="18"/>
                <w:szCs w:val="18"/>
              </w:rPr>
              <w:t>Gestione dei beni</w:t>
            </w:r>
          </w:p>
        </w:tc>
        <w:tc>
          <w:tcPr>
            <w:tcW w:w="425" w:type="dxa"/>
            <w:tcBorders>
              <w:top w:val="single" w:sz="4" w:space="0" w:color="000000"/>
              <w:left w:val="single" w:sz="4" w:space="0" w:color="000000"/>
              <w:bottom w:val="single" w:sz="4" w:space="0" w:color="000000"/>
            </w:tcBorders>
            <w:shd w:val="clear" w:color="auto" w:fill="auto"/>
          </w:tcPr>
          <w:p w14:paraId="5F74BA82" w14:textId="77777777" w:rsidR="00A60148" w:rsidRPr="00591653" w:rsidRDefault="00A60148" w:rsidP="00F90FDA">
            <w:pPr>
              <w:rPr>
                <w:rFonts w:ascii="Verdana" w:hAnsi="Verdana"/>
                <w:sz w:val="18"/>
                <w:szCs w:val="18"/>
              </w:rPr>
            </w:pPr>
            <w:r w:rsidRPr="00591653">
              <w:rPr>
                <w:rFonts w:ascii="Verdana" w:hAnsi="Verdana"/>
                <w:sz w:val="18"/>
                <w:szCs w:val="18"/>
              </w:rPr>
              <w:t>5</w:t>
            </w:r>
          </w:p>
        </w:tc>
        <w:tc>
          <w:tcPr>
            <w:tcW w:w="426" w:type="dxa"/>
            <w:tcBorders>
              <w:top w:val="single" w:sz="4" w:space="0" w:color="000000"/>
              <w:left w:val="single" w:sz="4" w:space="0" w:color="000000"/>
              <w:bottom w:val="single" w:sz="4" w:space="0" w:color="000000"/>
            </w:tcBorders>
            <w:shd w:val="clear" w:color="auto" w:fill="auto"/>
          </w:tcPr>
          <w:p w14:paraId="1C24069D" w14:textId="77777777" w:rsidR="00A60148" w:rsidRPr="00591653" w:rsidRDefault="00A60148" w:rsidP="00F90FDA">
            <w:pPr>
              <w:rPr>
                <w:rFonts w:ascii="Verdana" w:hAnsi="Verdana"/>
                <w:sz w:val="18"/>
                <w:szCs w:val="18"/>
              </w:rPr>
            </w:pPr>
            <w:r w:rsidRPr="00591653">
              <w:rPr>
                <w:rFonts w:ascii="Verdana" w:hAnsi="Verdana"/>
                <w:sz w:val="18"/>
                <w:szCs w:val="18"/>
              </w:rPr>
              <w:t>5</w:t>
            </w:r>
          </w:p>
        </w:tc>
        <w:tc>
          <w:tcPr>
            <w:tcW w:w="425" w:type="dxa"/>
            <w:tcBorders>
              <w:top w:val="single" w:sz="4" w:space="0" w:color="000000"/>
              <w:left w:val="single" w:sz="4" w:space="0" w:color="000000"/>
              <w:bottom w:val="single" w:sz="4" w:space="0" w:color="000000"/>
            </w:tcBorders>
            <w:shd w:val="clear" w:color="auto" w:fill="auto"/>
          </w:tcPr>
          <w:p w14:paraId="2D1E7267" w14:textId="77777777" w:rsidR="00A60148" w:rsidRPr="00591653" w:rsidRDefault="00A60148" w:rsidP="00F90FDA">
            <w:pPr>
              <w:rPr>
                <w:rFonts w:ascii="Verdana" w:hAnsi="Verdana"/>
                <w:sz w:val="18"/>
                <w:szCs w:val="18"/>
              </w:rPr>
            </w:pPr>
            <w:r w:rsidRPr="00591653">
              <w:rPr>
                <w:rFonts w:ascii="Verdana" w:hAnsi="Verdana"/>
                <w:sz w:val="18"/>
                <w:szCs w:val="18"/>
              </w:rPr>
              <w:t>1</w:t>
            </w:r>
          </w:p>
        </w:tc>
        <w:tc>
          <w:tcPr>
            <w:tcW w:w="425" w:type="dxa"/>
            <w:tcBorders>
              <w:top w:val="single" w:sz="4" w:space="0" w:color="000000"/>
              <w:left w:val="single" w:sz="4" w:space="0" w:color="000000"/>
              <w:bottom w:val="single" w:sz="4" w:space="0" w:color="000000"/>
            </w:tcBorders>
            <w:shd w:val="clear" w:color="auto" w:fill="auto"/>
          </w:tcPr>
          <w:p w14:paraId="0417AA32" w14:textId="77777777" w:rsidR="00A60148" w:rsidRPr="00591653" w:rsidRDefault="00A60148" w:rsidP="00F90FDA">
            <w:pPr>
              <w:rPr>
                <w:rFonts w:ascii="Verdana" w:hAnsi="Verdana"/>
                <w:sz w:val="18"/>
                <w:szCs w:val="18"/>
              </w:rPr>
            </w:pPr>
            <w:r w:rsidRPr="00591653">
              <w:rPr>
                <w:rFonts w:ascii="Verdana" w:hAnsi="Verdana"/>
                <w:sz w:val="18"/>
                <w:szCs w:val="18"/>
              </w:rPr>
              <w:t>3</w:t>
            </w:r>
          </w:p>
        </w:tc>
        <w:tc>
          <w:tcPr>
            <w:tcW w:w="567" w:type="dxa"/>
            <w:tcBorders>
              <w:top w:val="single" w:sz="4" w:space="0" w:color="000000"/>
              <w:left w:val="single" w:sz="4" w:space="0" w:color="000000"/>
              <w:bottom w:val="single" w:sz="4" w:space="0" w:color="000000"/>
            </w:tcBorders>
            <w:shd w:val="clear" w:color="auto" w:fill="auto"/>
          </w:tcPr>
          <w:p w14:paraId="1AE8EC4D" w14:textId="77777777" w:rsidR="00A60148" w:rsidRPr="00591653" w:rsidRDefault="00A60148" w:rsidP="00F90FDA">
            <w:pPr>
              <w:rPr>
                <w:rFonts w:ascii="Verdana" w:hAnsi="Verdana"/>
                <w:sz w:val="18"/>
                <w:szCs w:val="18"/>
              </w:rPr>
            </w:pPr>
            <w:r w:rsidRPr="00591653">
              <w:rPr>
                <w:rFonts w:ascii="Verdana" w:hAnsi="Verdana"/>
                <w:sz w:val="18"/>
                <w:szCs w:val="18"/>
              </w:rPr>
              <w:t>5</w:t>
            </w:r>
          </w:p>
        </w:tc>
        <w:tc>
          <w:tcPr>
            <w:tcW w:w="284" w:type="dxa"/>
            <w:tcBorders>
              <w:top w:val="single" w:sz="4" w:space="0" w:color="000000"/>
              <w:left w:val="single" w:sz="4" w:space="0" w:color="000000"/>
              <w:bottom w:val="single" w:sz="4" w:space="0" w:color="000000"/>
            </w:tcBorders>
            <w:shd w:val="clear" w:color="auto" w:fill="F79646"/>
            <w:vAlign w:val="bottom"/>
          </w:tcPr>
          <w:p w14:paraId="74BDF8EC" w14:textId="77777777" w:rsidR="00A60148" w:rsidRPr="00591653" w:rsidRDefault="00A60148" w:rsidP="00F90FDA">
            <w:pPr>
              <w:jc w:val="right"/>
              <w:rPr>
                <w:rFonts w:ascii="Verdana" w:hAnsi="Verdana"/>
                <w:color w:val="000000"/>
                <w:sz w:val="18"/>
                <w:szCs w:val="18"/>
              </w:rPr>
            </w:pPr>
            <w:r w:rsidRPr="00591653">
              <w:rPr>
                <w:rFonts w:ascii="Verdana" w:hAnsi="Verdana"/>
                <w:color w:val="000000"/>
                <w:sz w:val="18"/>
                <w:szCs w:val="18"/>
              </w:rPr>
              <w:t>3,8</w:t>
            </w:r>
          </w:p>
        </w:tc>
        <w:tc>
          <w:tcPr>
            <w:tcW w:w="425" w:type="dxa"/>
            <w:tcBorders>
              <w:top w:val="single" w:sz="4" w:space="0" w:color="000000"/>
              <w:left w:val="single" w:sz="4" w:space="0" w:color="000000"/>
              <w:bottom w:val="single" w:sz="4" w:space="0" w:color="000000"/>
            </w:tcBorders>
            <w:shd w:val="clear" w:color="auto" w:fill="auto"/>
          </w:tcPr>
          <w:p w14:paraId="3703635B" w14:textId="77777777" w:rsidR="00A60148" w:rsidRPr="00591653" w:rsidRDefault="00A60148" w:rsidP="00F90FDA">
            <w:pPr>
              <w:jc w:val="right"/>
              <w:rPr>
                <w:rFonts w:ascii="Verdana" w:hAnsi="Verdana"/>
                <w:sz w:val="18"/>
                <w:szCs w:val="18"/>
              </w:rPr>
            </w:pPr>
            <w:r w:rsidRPr="00591653">
              <w:rPr>
                <w:rFonts w:ascii="Verdana" w:hAnsi="Verdana"/>
                <w:sz w:val="18"/>
                <w:szCs w:val="18"/>
              </w:rPr>
              <w:t>3</w:t>
            </w:r>
          </w:p>
        </w:tc>
        <w:tc>
          <w:tcPr>
            <w:tcW w:w="567" w:type="dxa"/>
            <w:tcBorders>
              <w:top w:val="single" w:sz="4" w:space="0" w:color="000000"/>
              <w:left w:val="single" w:sz="4" w:space="0" w:color="000000"/>
              <w:bottom w:val="single" w:sz="4" w:space="0" w:color="000000"/>
            </w:tcBorders>
            <w:shd w:val="clear" w:color="auto" w:fill="auto"/>
          </w:tcPr>
          <w:p w14:paraId="18076A03" w14:textId="77777777" w:rsidR="00A60148" w:rsidRPr="00591653" w:rsidRDefault="00A60148" w:rsidP="00F90FDA">
            <w:pPr>
              <w:jc w:val="right"/>
              <w:rPr>
                <w:rFonts w:ascii="Verdana" w:hAnsi="Verdana"/>
                <w:sz w:val="18"/>
                <w:szCs w:val="18"/>
              </w:rPr>
            </w:pPr>
            <w:r w:rsidRPr="00591653">
              <w:rPr>
                <w:rFonts w:ascii="Verdana" w:hAnsi="Verdana"/>
                <w:sz w:val="18"/>
                <w:szCs w:val="18"/>
              </w:rPr>
              <w:t>1</w:t>
            </w:r>
          </w:p>
        </w:tc>
        <w:tc>
          <w:tcPr>
            <w:tcW w:w="425" w:type="dxa"/>
            <w:tcBorders>
              <w:top w:val="single" w:sz="4" w:space="0" w:color="000000"/>
              <w:left w:val="single" w:sz="4" w:space="0" w:color="000000"/>
              <w:bottom w:val="single" w:sz="4" w:space="0" w:color="000000"/>
            </w:tcBorders>
            <w:shd w:val="clear" w:color="auto" w:fill="auto"/>
          </w:tcPr>
          <w:p w14:paraId="6F7AA14C" w14:textId="77777777" w:rsidR="00A60148" w:rsidRPr="00591653" w:rsidRDefault="00A60148" w:rsidP="00F90FDA">
            <w:pPr>
              <w:jc w:val="right"/>
              <w:rPr>
                <w:rFonts w:ascii="Verdana" w:hAnsi="Verdana"/>
                <w:sz w:val="18"/>
                <w:szCs w:val="18"/>
              </w:rPr>
            </w:pPr>
            <w:r w:rsidRPr="00591653">
              <w:rPr>
                <w:rFonts w:ascii="Verdana" w:hAnsi="Verdana"/>
                <w:sz w:val="18"/>
                <w:szCs w:val="18"/>
              </w:rPr>
              <w:t>1</w:t>
            </w:r>
          </w:p>
        </w:tc>
        <w:tc>
          <w:tcPr>
            <w:tcW w:w="425" w:type="dxa"/>
            <w:tcBorders>
              <w:top w:val="single" w:sz="4" w:space="0" w:color="000000"/>
              <w:left w:val="single" w:sz="4" w:space="0" w:color="000000"/>
              <w:bottom w:val="single" w:sz="4" w:space="0" w:color="000000"/>
            </w:tcBorders>
            <w:shd w:val="clear" w:color="auto" w:fill="auto"/>
          </w:tcPr>
          <w:p w14:paraId="4E8AC0E4" w14:textId="77777777" w:rsidR="00A60148" w:rsidRPr="00591653" w:rsidRDefault="00A60148" w:rsidP="00F90FDA">
            <w:pPr>
              <w:jc w:val="right"/>
              <w:rPr>
                <w:rFonts w:ascii="Verdana" w:hAnsi="Verdana"/>
                <w:sz w:val="18"/>
                <w:szCs w:val="18"/>
              </w:rPr>
            </w:pPr>
            <w:r w:rsidRPr="00591653">
              <w:rPr>
                <w:rFonts w:ascii="Verdana" w:hAnsi="Verdana"/>
                <w:sz w:val="18"/>
                <w:szCs w:val="18"/>
              </w:rPr>
              <w:t>3</w:t>
            </w:r>
          </w:p>
        </w:tc>
        <w:tc>
          <w:tcPr>
            <w:tcW w:w="426" w:type="dxa"/>
            <w:tcBorders>
              <w:top w:val="single" w:sz="4" w:space="0" w:color="000000"/>
              <w:left w:val="single" w:sz="4" w:space="0" w:color="000000"/>
              <w:bottom w:val="single" w:sz="4" w:space="0" w:color="000000"/>
            </w:tcBorders>
            <w:shd w:val="clear" w:color="auto" w:fill="FDE9D9"/>
          </w:tcPr>
          <w:p w14:paraId="3C16D467" w14:textId="77777777" w:rsidR="00A60148" w:rsidRPr="00591653" w:rsidRDefault="00A60148" w:rsidP="00F90FDA">
            <w:pPr>
              <w:jc w:val="right"/>
              <w:rPr>
                <w:rFonts w:ascii="Verdana" w:hAnsi="Verdana"/>
                <w:color w:val="000000"/>
                <w:sz w:val="18"/>
                <w:szCs w:val="18"/>
              </w:rPr>
            </w:pPr>
            <w:r w:rsidRPr="00591653">
              <w:rPr>
                <w:rFonts w:ascii="Verdana" w:hAnsi="Verdana"/>
                <w:color w:val="000000"/>
                <w:sz w:val="18"/>
                <w:szCs w:val="18"/>
              </w:rPr>
              <w:t>2</w:t>
            </w:r>
          </w:p>
        </w:tc>
        <w:tc>
          <w:tcPr>
            <w:tcW w:w="425" w:type="dxa"/>
            <w:tcBorders>
              <w:top w:val="single" w:sz="4" w:space="0" w:color="000000"/>
              <w:left w:val="single" w:sz="4" w:space="0" w:color="000000"/>
              <w:bottom w:val="single" w:sz="4" w:space="0" w:color="000000"/>
              <w:right w:val="single" w:sz="4" w:space="0" w:color="000000"/>
            </w:tcBorders>
          </w:tcPr>
          <w:p w14:paraId="52DF4AA2" w14:textId="77777777" w:rsidR="00A60148" w:rsidRPr="00591653" w:rsidRDefault="00A60148" w:rsidP="00F90FDA">
            <w:pPr>
              <w:jc w:val="right"/>
              <w:rPr>
                <w:rFonts w:ascii="Verdana" w:hAnsi="Verdana"/>
                <w:color w:val="000000"/>
                <w:sz w:val="18"/>
                <w:szCs w:val="18"/>
              </w:rPr>
            </w:pPr>
            <w:r w:rsidRPr="00591653">
              <w:rPr>
                <w:rFonts w:ascii="Verdana" w:hAnsi="Verdana"/>
                <w:color w:val="000000"/>
                <w:sz w:val="18"/>
                <w:szCs w:val="18"/>
              </w:rPr>
              <w:t>5</w:t>
            </w:r>
          </w:p>
        </w:tc>
        <w:tc>
          <w:tcPr>
            <w:tcW w:w="567" w:type="dxa"/>
            <w:tcBorders>
              <w:top w:val="single" w:sz="4" w:space="0" w:color="000000"/>
              <w:left w:val="single" w:sz="4" w:space="0" w:color="000000"/>
              <w:bottom w:val="single" w:sz="4" w:space="0" w:color="000000"/>
            </w:tcBorders>
            <w:shd w:val="clear" w:color="auto" w:fill="auto"/>
          </w:tcPr>
          <w:p w14:paraId="5B3F132C" w14:textId="77777777" w:rsidR="00A60148" w:rsidRPr="00591653" w:rsidRDefault="00A60148" w:rsidP="00F90FDA">
            <w:pPr>
              <w:jc w:val="right"/>
              <w:rPr>
                <w:rFonts w:ascii="Verdana" w:hAnsi="Verdana"/>
                <w:color w:val="000000"/>
                <w:sz w:val="18"/>
                <w:szCs w:val="18"/>
              </w:rPr>
            </w:pPr>
            <w:r w:rsidRPr="00591653">
              <w:rPr>
                <w:rFonts w:ascii="Verdana" w:hAnsi="Verdana"/>
                <w:color w:val="000000"/>
                <w:sz w:val="18"/>
                <w:szCs w:val="18"/>
              </w:rPr>
              <w:t>10,8</w:t>
            </w:r>
          </w:p>
        </w:tc>
        <w:tc>
          <w:tcPr>
            <w:tcW w:w="3992" w:type="dxa"/>
            <w:tcBorders>
              <w:left w:val="single" w:sz="4" w:space="0" w:color="000000"/>
            </w:tcBorders>
            <w:shd w:val="clear" w:color="auto" w:fill="FFFFFF"/>
          </w:tcPr>
          <w:p w14:paraId="1DCF7586" w14:textId="77777777" w:rsidR="00A60148" w:rsidRPr="00591653" w:rsidRDefault="00A60148" w:rsidP="00F90FDA">
            <w:pPr>
              <w:snapToGrid w:val="0"/>
              <w:rPr>
                <w:rFonts w:ascii="Verdana" w:hAnsi="Verdana"/>
                <w:sz w:val="18"/>
                <w:szCs w:val="18"/>
              </w:rPr>
            </w:pPr>
          </w:p>
        </w:tc>
      </w:tr>
      <w:tr w:rsidR="00FB2E97" w:rsidRPr="00591653" w14:paraId="4C94127D" w14:textId="77777777" w:rsidTr="00FB2E97">
        <w:trPr>
          <w:gridAfter w:val="1"/>
          <w:wAfter w:w="18" w:type="dxa"/>
        </w:trPr>
        <w:tc>
          <w:tcPr>
            <w:tcW w:w="425" w:type="dxa"/>
            <w:tcBorders>
              <w:top w:val="single" w:sz="4" w:space="0" w:color="000000"/>
              <w:left w:val="single" w:sz="4" w:space="0" w:color="000000"/>
              <w:bottom w:val="single" w:sz="4" w:space="0" w:color="000000"/>
            </w:tcBorders>
            <w:shd w:val="clear" w:color="auto" w:fill="FF99CC"/>
          </w:tcPr>
          <w:p w14:paraId="31FA7DAB" w14:textId="77777777" w:rsidR="00A60148" w:rsidRPr="00591653" w:rsidRDefault="00A60148" w:rsidP="00F90FDA">
            <w:pPr>
              <w:snapToGrid w:val="0"/>
              <w:rPr>
                <w:rFonts w:ascii="Verdana" w:hAnsi="Verdana"/>
                <w:sz w:val="18"/>
                <w:szCs w:val="18"/>
              </w:rPr>
            </w:pPr>
          </w:p>
        </w:tc>
        <w:tc>
          <w:tcPr>
            <w:tcW w:w="4253" w:type="dxa"/>
            <w:tcBorders>
              <w:top w:val="single" w:sz="4" w:space="0" w:color="000000"/>
              <w:left w:val="single" w:sz="4" w:space="0" w:color="000000"/>
              <w:bottom w:val="single" w:sz="4" w:space="0" w:color="000000"/>
            </w:tcBorders>
            <w:shd w:val="clear" w:color="auto" w:fill="FF99CC"/>
          </w:tcPr>
          <w:p w14:paraId="71B3CD61" w14:textId="77777777" w:rsidR="00A60148" w:rsidRPr="00591653" w:rsidRDefault="00A60148" w:rsidP="00F90FDA">
            <w:pPr>
              <w:rPr>
                <w:rFonts w:ascii="Verdana" w:hAnsi="Verdana"/>
                <w:sz w:val="18"/>
                <w:szCs w:val="18"/>
              </w:rPr>
            </w:pPr>
            <w:r w:rsidRPr="00591653">
              <w:rPr>
                <w:rFonts w:ascii="Verdana" w:hAnsi="Verdana"/>
                <w:sz w:val="18"/>
                <w:szCs w:val="18"/>
              </w:rPr>
              <w:t>AREA F – CONTROLLI, VERIFICHE, ISPEZIONI E SANZIONI</w:t>
            </w:r>
          </w:p>
        </w:tc>
        <w:tc>
          <w:tcPr>
            <w:tcW w:w="425" w:type="dxa"/>
            <w:tcBorders>
              <w:top w:val="single" w:sz="4" w:space="0" w:color="000000"/>
              <w:left w:val="single" w:sz="4" w:space="0" w:color="000000"/>
              <w:bottom w:val="single" w:sz="4" w:space="0" w:color="000000"/>
            </w:tcBorders>
            <w:shd w:val="clear" w:color="auto" w:fill="FF99CC"/>
          </w:tcPr>
          <w:p w14:paraId="19DAEE4A" w14:textId="77777777" w:rsidR="00A60148" w:rsidRPr="00591653" w:rsidRDefault="00A60148" w:rsidP="00F90FDA">
            <w:pPr>
              <w:snapToGrid w:val="0"/>
              <w:rPr>
                <w:rFonts w:ascii="Verdana" w:hAnsi="Verdana"/>
                <w:sz w:val="18"/>
                <w:szCs w:val="18"/>
              </w:rPr>
            </w:pPr>
          </w:p>
        </w:tc>
        <w:tc>
          <w:tcPr>
            <w:tcW w:w="426" w:type="dxa"/>
            <w:tcBorders>
              <w:top w:val="single" w:sz="4" w:space="0" w:color="000000"/>
              <w:left w:val="single" w:sz="4" w:space="0" w:color="000000"/>
              <w:bottom w:val="single" w:sz="4" w:space="0" w:color="000000"/>
            </w:tcBorders>
            <w:shd w:val="clear" w:color="auto" w:fill="FF99CC"/>
          </w:tcPr>
          <w:p w14:paraId="7EF43DA8" w14:textId="77777777" w:rsidR="00A60148" w:rsidRPr="00591653" w:rsidRDefault="00A60148" w:rsidP="00F90FDA">
            <w:pPr>
              <w:snapToGrid w:val="0"/>
              <w:rPr>
                <w:rFonts w:ascii="Verdana" w:hAnsi="Verdana"/>
                <w:sz w:val="18"/>
                <w:szCs w:val="18"/>
              </w:rPr>
            </w:pPr>
          </w:p>
        </w:tc>
        <w:tc>
          <w:tcPr>
            <w:tcW w:w="425" w:type="dxa"/>
            <w:tcBorders>
              <w:top w:val="single" w:sz="4" w:space="0" w:color="000000"/>
              <w:left w:val="single" w:sz="4" w:space="0" w:color="000000"/>
              <w:bottom w:val="single" w:sz="4" w:space="0" w:color="000000"/>
            </w:tcBorders>
            <w:shd w:val="clear" w:color="auto" w:fill="FF99CC"/>
          </w:tcPr>
          <w:p w14:paraId="7AEE5FBF" w14:textId="77777777" w:rsidR="00A60148" w:rsidRPr="00591653" w:rsidRDefault="00A60148" w:rsidP="00F90FDA">
            <w:pPr>
              <w:snapToGrid w:val="0"/>
              <w:rPr>
                <w:rFonts w:ascii="Verdana" w:hAnsi="Verdana"/>
                <w:sz w:val="18"/>
                <w:szCs w:val="18"/>
              </w:rPr>
            </w:pPr>
          </w:p>
        </w:tc>
        <w:tc>
          <w:tcPr>
            <w:tcW w:w="425" w:type="dxa"/>
            <w:tcBorders>
              <w:top w:val="single" w:sz="4" w:space="0" w:color="000000"/>
              <w:left w:val="single" w:sz="4" w:space="0" w:color="000000"/>
              <w:bottom w:val="single" w:sz="4" w:space="0" w:color="000000"/>
            </w:tcBorders>
            <w:shd w:val="clear" w:color="auto" w:fill="FF99CC"/>
          </w:tcPr>
          <w:p w14:paraId="25DC1D32" w14:textId="77777777" w:rsidR="00A60148" w:rsidRPr="00591653" w:rsidRDefault="00A60148" w:rsidP="00F90FDA">
            <w:pPr>
              <w:snapToGrid w:val="0"/>
              <w:rPr>
                <w:rFonts w:ascii="Verdana" w:hAnsi="Verdana"/>
                <w:sz w:val="18"/>
                <w:szCs w:val="18"/>
              </w:rPr>
            </w:pPr>
          </w:p>
        </w:tc>
        <w:tc>
          <w:tcPr>
            <w:tcW w:w="567" w:type="dxa"/>
            <w:tcBorders>
              <w:top w:val="single" w:sz="4" w:space="0" w:color="000000"/>
              <w:left w:val="single" w:sz="4" w:space="0" w:color="000000"/>
              <w:bottom w:val="single" w:sz="4" w:space="0" w:color="000000"/>
            </w:tcBorders>
            <w:shd w:val="clear" w:color="auto" w:fill="FF99CC"/>
          </w:tcPr>
          <w:p w14:paraId="0858D5EB" w14:textId="77777777" w:rsidR="00A60148" w:rsidRPr="00591653" w:rsidRDefault="00A60148" w:rsidP="00F90FDA">
            <w:pPr>
              <w:snapToGrid w:val="0"/>
              <w:rPr>
                <w:rFonts w:ascii="Verdana" w:hAnsi="Verdana"/>
                <w:sz w:val="18"/>
                <w:szCs w:val="18"/>
              </w:rPr>
            </w:pPr>
          </w:p>
        </w:tc>
        <w:tc>
          <w:tcPr>
            <w:tcW w:w="284" w:type="dxa"/>
            <w:tcBorders>
              <w:top w:val="single" w:sz="4" w:space="0" w:color="000000"/>
              <w:left w:val="single" w:sz="4" w:space="0" w:color="000000"/>
              <w:bottom w:val="single" w:sz="4" w:space="0" w:color="000000"/>
            </w:tcBorders>
            <w:shd w:val="clear" w:color="auto" w:fill="FF99CC"/>
            <w:vAlign w:val="bottom"/>
          </w:tcPr>
          <w:p w14:paraId="5313482D" w14:textId="77777777" w:rsidR="00A60148" w:rsidRPr="00591653" w:rsidRDefault="00A60148" w:rsidP="00F90FDA">
            <w:pPr>
              <w:jc w:val="right"/>
              <w:rPr>
                <w:rFonts w:ascii="Verdana" w:hAnsi="Verdana"/>
                <w:color w:val="000000"/>
                <w:sz w:val="18"/>
                <w:szCs w:val="18"/>
              </w:rPr>
            </w:pPr>
          </w:p>
        </w:tc>
        <w:tc>
          <w:tcPr>
            <w:tcW w:w="425" w:type="dxa"/>
            <w:tcBorders>
              <w:top w:val="single" w:sz="4" w:space="0" w:color="000000"/>
              <w:left w:val="single" w:sz="4" w:space="0" w:color="000000"/>
              <w:bottom w:val="single" w:sz="4" w:space="0" w:color="000000"/>
            </w:tcBorders>
            <w:shd w:val="clear" w:color="auto" w:fill="FF99CC"/>
          </w:tcPr>
          <w:p w14:paraId="25C4BBD8" w14:textId="77777777" w:rsidR="00A60148" w:rsidRPr="00591653" w:rsidRDefault="00A60148" w:rsidP="00F90FDA">
            <w:pPr>
              <w:snapToGrid w:val="0"/>
              <w:jc w:val="right"/>
              <w:rPr>
                <w:rFonts w:ascii="Verdana" w:hAnsi="Verdana"/>
                <w:sz w:val="18"/>
                <w:szCs w:val="18"/>
              </w:rPr>
            </w:pPr>
          </w:p>
        </w:tc>
        <w:tc>
          <w:tcPr>
            <w:tcW w:w="567" w:type="dxa"/>
            <w:tcBorders>
              <w:top w:val="single" w:sz="4" w:space="0" w:color="000000"/>
              <w:left w:val="single" w:sz="4" w:space="0" w:color="000000"/>
              <w:bottom w:val="single" w:sz="4" w:space="0" w:color="000000"/>
            </w:tcBorders>
            <w:shd w:val="clear" w:color="auto" w:fill="FF99CC"/>
          </w:tcPr>
          <w:p w14:paraId="07670A9D" w14:textId="77777777" w:rsidR="00A60148" w:rsidRPr="00591653" w:rsidRDefault="00A60148" w:rsidP="00F90FDA">
            <w:pPr>
              <w:snapToGrid w:val="0"/>
              <w:jc w:val="right"/>
              <w:rPr>
                <w:rFonts w:ascii="Verdana" w:hAnsi="Verdana"/>
                <w:sz w:val="18"/>
                <w:szCs w:val="18"/>
              </w:rPr>
            </w:pPr>
          </w:p>
        </w:tc>
        <w:tc>
          <w:tcPr>
            <w:tcW w:w="425" w:type="dxa"/>
            <w:tcBorders>
              <w:top w:val="single" w:sz="4" w:space="0" w:color="000000"/>
              <w:left w:val="single" w:sz="4" w:space="0" w:color="000000"/>
              <w:bottom w:val="single" w:sz="4" w:space="0" w:color="000000"/>
            </w:tcBorders>
            <w:shd w:val="clear" w:color="auto" w:fill="FF99CC"/>
          </w:tcPr>
          <w:p w14:paraId="170EE4E8" w14:textId="77777777" w:rsidR="00A60148" w:rsidRPr="00591653" w:rsidRDefault="00A60148" w:rsidP="00F90FDA">
            <w:pPr>
              <w:snapToGrid w:val="0"/>
              <w:jc w:val="right"/>
              <w:rPr>
                <w:rFonts w:ascii="Verdana" w:hAnsi="Verdana"/>
                <w:sz w:val="18"/>
                <w:szCs w:val="18"/>
              </w:rPr>
            </w:pPr>
          </w:p>
        </w:tc>
        <w:tc>
          <w:tcPr>
            <w:tcW w:w="425" w:type="dxa"/>
            <w:tcBorders>
              <w:top w:val="single" w:sz="4" w:space="0" w:color="000000"/>
              <w:left w:val="single" w:sz="4" w:space="0" w:color="000000"/>
              <w:bottom w:val="single" w:sz="4" w:space="0" w:color="000000"/>
            </w:tcBorders>
            <w:shd w:val="clear" w:color="auto" w:fill="FF99CC"/>
          </w:tcPr>
          <w:p w14:paraId="317050C7" w14:textId="77777777" w:rsidR="00A60148" w:rsidRPr="00591653" w:rsidRDefault="00A60148" w:rsidP="00F90FDA">
            <w:pPr>
              <w:snapToGrid w:val="0"/>
              <w:jc w:val="right"/>
              <w:rPr>
                <w:rFonts w:ascii="Verdana" w:hAnsi="Verdana"/>
                <w:sz w:val="18"/>
                <w:szCs w:val="18"/>
              </w:rPr>
            </w:pPr>
          </w:p>
        </w:tc>
        <w:tc>
          <w:tcPr>
            <w:tcW w:w="426" w:type="dxa"/>
            <w:tcBorders>
              <w:top w:val="single" w:sz="4" w:space="0" w:color="000000"/>
              <w:left w:val="single" w:sz="4" w:space="0" w:color="000000"/>
              <w:bottom w:val="single" w:sz="4" w:space="0" w:color="000000"/>
            </w:tcBorders>
            <w:shd w:val="clear" w:color="auto" w:fill="FF99CC"/>
          </w:tcPr>
          <w:p w14:paraId="3CD7BA7C" w14:textId="77777777" w:rsidR="00A60148" w:rsidRPr="00591653" w:rsidRDefault="00A60148" w:rsidP="00F90FDA">
            <w:pPr>
              <w:jc w:val="right"/>
              <w:rPr>
                <w:rFonts w:ascii="Verdana" w:hAnsi="Verdana"/>
                <w:color w:val="000000"/>
                <w:sz w:val="18"/>
                <w:szCs w:val="18"/>
              </w:rPr>
            </w:pPr>
          </w:p>
        </w:tc>
        <w:tc>
          <w:tcPr>
            <w:tcW w:w="425" w:type="dxa"/>
            <w:tcBorders>
              <w:top w:val="single" w:sz="4" w:space="0" w:color="000000"/>
              <w:left w:val="single" w:sz="4" w:space="0" w:color="000000"/>
              <w:bottom w:val="single" w:sz="4" w:space="0" w:color="000000"/>
              <w:right w:val="single" w:sz="4" w:space="0" w:color="000000"/>
            </w:tcBorders>
            <w:shd w:val="clear" w:color="auto" w:fill="FF99CC"/>
          </w:tcPr>
          <w:p w14:paraId="3B19F8DF" w14:textId="77777777" w:rsidR="00A60148" w:rsidRPr="00591653" w:rsidRDefault="00A60148" w:rsidP="00F90FDA">
            <w:pPr>
              <w:jc w:val="right"/>
              <w:rPr>
                <w:rFonts w:ascii="Verdana" w:hAnsi="Verdana"/>
                <w:color w:val="000000"/>
                <w:sz w:val="18"/>
                <w:szCs w:val="18"/>
              </w:rPr>
            </w:pPr>
            <w:r w:rsidRPr="00591653">
              <w:rPr>
                <w:rFonts w:ascii="Verdana" w:hAnsi="Verdana"/>
                <w:color w:val="000000"/>
                <w:sz w:val="18"/>
                <w:szCs w:val="18"/>
              </w:rPr>
              <w:t> </w:t>
            </w:r>
          </w:p>
        </w:tc>
        <w:tc>
          <w:tcPr>
            <w:tcW w:w="567" w:type="dxa"/>
            <w:tcBorders>
              <w:top w:val="single" w:sz="4" w:space="0" w:color="000000"/>
              <w:left w:val="single" w:sz="4" w:space="0" w:color="000000"/>
              <w:bottom w:val="single" w:sz="4" w:space="0" w:color="000000"/>
            </w:tcBorders>
            <w:shd w:val="clear" w:color="auto" w:fill="FF99CC"/>
          </w:tcPr>
          <w:p w14:paraId="6E6D43F9" w14:textId="77777777" w:rsidR="00A60148" w:rsidRPr="00591653" w:rsidRDefault="00A60148" w:rsidP="00F90FDA">
            <w:pPr>
              <w:jc w:val="right"/>
              <w:rPr>
                <w:rFonts w:ascii="Verdana" w:hAnsi="Verdana"/>
                <w:color w:val="000000"/>
                <w:sz w:val="18"/>
                <w:szCs w:val="18"/>
              </w:rPr>
            </w:pPr>
          </w:p>
        </w:tc>
        <w:tc>
          <w:tcPr>
            <w:tcW w:w="3992" w:type="dxa"/>
            <w:tcBorders>
              <w:left w:val="single" w:sz="4" w:space="0" w:color="000000"/>
            </w:tcBorders>
            <w:shd w:val="clear" w:color="auto" w:fill="FFFFFF"/>
          </w:tcPr>
          <w:p w14:paraId="70D593CD" w14:textId="77777777" w:rsidR="00A60148" w:rsidRPr="00591653" w:rsidRDefault="00A60148" w:rsidP="00F90FDA">
            <w:pPr>
              <w:snapToGrid w:val="0"/>
              <w:rPr>
                <w:rFonts w:ascii="Verdana" w:hAnsi="Verdana"/>
                <w:sz w:val="18"/>
                <w:szCs w:val="18"/>
              </w:rPr>
            </w:pPr>
          </w:p>
        </w:tc>
      </w:tr>
      <w:tr w:rsidR="00A60148" w:rsidRPr="00591653" w14:paraId="3EECE648" w14:textId="77777777" w:rsidTr="00FB2E97">
        <w:trPr>
          <w:gridAfter w:val="1"/>
          <w:wAfter w:w="18" w:type="dxa"/>
        </w:trPr>
        <w:tc>
          <w:tcPr>
            <w:tcW w:w="425" w:type="dxa"/>
            <w:tcBorders>
              <w:top w:val="single" w:sz="4" w:space="0" w:color="000000"/>
              <w:left w:val="single" w:sz="4" w:space="0" w:color="000000"/>
              <w:bottom w:val="single" w:sz="4" w:space="0" w:color="000000"/>
            </w:tcBorders>
            <w:shd w:val="clear" w:color="auto" w:fill="auto"/>
          </w:tcPr>
          <w:p w14:paraId="6796185B" w14:textId="77777777" w:rsidR="00A60148" w:rsidRPr="00591653" w:rsidRDefault="00592514" w:rsidP="00F90FDA">
            <w:pPr>
              <w:rPr>
                <w:rFonts w:ascii="Verdana" w:hAnsi="Verdana"/>
                <w:sz w:val="18"/>
                <w:szCs w:val="18"/>
              </w:rPr>
            </w:pPr>
            <w:proofErr w:type="spellStart"/>
            <w:r w:rsidRPr="00591653">
              <w:rPr>
                <w:rFonts w:ascii="Verdana" w:hAnsi="Verdana"/>
                <w:sz w:val="18"/>
                <w:szCs w:val="18"/>
              </w:rPr>
              <w:t>F21</w:t>
            </w:r>
            <w:proofErr w:type="spellEnd"/>
          </w:p>
        </w:tc>
        <w:tc>
          <w:tcPr>
            <w:tcW w:w="4253" w:type="dxa"/>
            <w:tcBorders>
              <w:top w:val="single" w:sz="4" w:space="0" w:color="000000"/>
              <w:left w:val="single" w:sz="4" w:space="0" w:color="000000"/>
              <w:bottom w:val="single" w:sz="4" w:space="0" w:color="000000"/>
            </w:tcBorders>
            <w:shd w:val="clear" w:color="auto" w:fill="auto"/>
          </w:tcPr>
          <w:p w14:paraId="043137D3" w14:textId="77777777" w:rsidR="00A60148" w:rsidRPr="00591653" w:rsidRDefault="00A60148" w:rsidP="00F90FDA">
            <w:pPr>
              <w:rPr>
                <w:rFonts w:ascii="Verdana" w:hAnsi="Verdana"/>
                <w:sz w:val="18"/>
                <w:szCs w:val="18"/>
              </w:rPr>
            </w:pPr>
            <w:r w:rsidRPr="00591653">
              <w:rPr>
                <w:rFonts w:ascii="Verdana" w:hAnsi="Verdana"/>
                <w:sz w:val="18"/>
                <w:szCs w:val="18"/>
              </w:rPr>
              <w:t>Fase istruttoria rispetto a procedimenti di indagini ispettive</w:t>
            </w:r>
          </w:p>
        </w:tc>
        <w:tc>
          <w:tcPr>
            <w:tcW w:w="425" w:type="dxa"/>
            <w:tcBorders>
              <w:top w:val="single" w:sz="4" w:space="0" w:color="000000"/>
              <w:left w:val="single" w:sz="4" w:space="0" w:color="000000"/>
              <w:bottom w:val="single" w:sz="4" w:space="0" w:color="000000"/>
            </w:tcBorders>
            <w:shd w:val="clear" w:color="auto" w:fill="auto"/>
          </w:tcPr>
          <w:p w14:paraId="6F37482E" w14:textId="77777777" w:rsidR="00A60148" w:rsidRPr="00591653" w:rsidRDefault="00A60148" w:rsidP="00F90FDA">
            <w:pPr>
              <w:rPr>
                <w:rFonts w:ascii="Verdana" w:hAnsi="Verdana"/>
                <w:sz w:val="18"/>
                <w:szCs w:val="18"/>
              </w:rPr>
            </w:pPr>
            <w:r w:rsidRPr="00591653">
              <w:rPr>
                <w:rFonts w:ascii="Verdana" w:hAnsi="Verdana"/>
                <w:sz w:val="18"/>
                <w:szCs w:val="18"/>
              </w:rPr>
              <w:t>5</w:t>
            </w:r>
          </w:p>
        </w:tc>
        <w:tc>
          <w:tcPr>
            <w:tcW w:w="426" w:type="dxa"/>
            <w:tcBorders>
              <w:top w:val="single" w:sz="4" w:space="0" w:color="000000"/>
              <w:left w:val="single" w:sz="4" w:space="0" w:color="000000"/>
              <w:bottom w:val="single" w:sz="4" w:space="0" w:color="000000"/>
            </w:tcBorders>
            <w:shd w:val="clear" w:color="auto" w:fill="auto"/>
          </w:tcPr>
          <w:p w14:paraId="36D90532" w14:textId="77777777" w:rsidR="00A60148" w:rsidRPr="00591653" w:rsidRDefault="00A60148" w:rsidP="00F90FDA">
            <w:pPr>
              <w:rPr>
                <w:rFonts w:ascii="Verdana" w:hAnsi="Verdana"/>
                <w:sz w:val="18"/>
                <w:szCs w:val="18"/>
              </w:rPr>
            </w:pPr>
            <w:r w:rsidRPr="00591653">
              <w:rPr>
                <w:rFonts w:ascii="Verdana" w:hAnsi="Verdana"/>
                <w:sz w:val="18"/>
                <w:szCs w:val="18"/>
              </w:rPr>
              <w:t>5</w:t>
            </w:r>
          </w:p>
        </w:tc>
        <w:tc>
          <w:tcPr>
            <w:tcW w:w="425" w:type="dxa"/>
            <w:tcBorders>
              <w:top w:val="single" w:sz="4" w:space="0" w:color="000000"/>
              <w:left w:val="single" w:sz="4" w:space="0" w:color="000000"/>
              <w:bottom w:val="single" w:sz="4" w:space="0" w:color="000000"/>
            </w:tcBorders>
            <w:shd w:val="clear" w:color="auto" w:fill="auto"/>
          </w:tcPr>
          <w:p w14:paraId="3EA92C00" w14:textId="77777777" w:rsidR="00A60148" w:rsidRPr="00591653" w:rsidRDefault="00A60148" w:rsidP="00F90FDA">
            <w:pPr>
              <w:rPr>
                <w:rFonts w:ascii="Verdana" w:hAnsi="Verdana"/>
                <w:sz w:val="18"/>
                <w:szCs w:val="18"/>
              </w:rPr>
            </w:pPr>
            <w:r w:rsidRPr="00591653">
              <w:rPr>
                <w:rFonts w:ascii="Verdana" w:hAnsi="Verdana"/>
                <w:sz w:val="18"/>
                <w:szCs w:val="18"/>
              </w:rPr>
              <w:t>1</w:t>
            </w:r>
          </w:p>
        </w:tc>
        <w:tc>
          <w:tcPr>
            <w:tcW w:w="425" w:type="dxa"/>
            <w:tcBorders>
              <w:top w:val="single" w:sz="4" w:space="0" w:color="000000"/>
              <w:left w:val="single" w:sz="4" w:space="0" w:color="000000"/>
              <w:bottom w:val="single" w:sz="4" w:space="0" w:color="000000"/>
            </w:tcBorders>
            <w:shd w:val="clear" w:color="auto" w:fill="auto"/>
          </w:tcPr>
          <w:p w14:paraId="7B09D7DC" w14:textId="77777777" w:rsidR="00A60148" w:rsidRPr="00591653" w:rsidRDefault="00A60148" w:rsidP="00F90FDA">
            <w:pPr>
              <w:rPr>
                <w:rFonts w:ascii="Verdana" w:hAnsi="Verdana"/>
                <w:sz w:val="18"/>
                <w:szCs w:val="18"/>
              </w:rPr>
            </w:pPr>
            <w:r w:rsidRPr="00591653">
              <w:rPr>
                <w:rFonts w:ascii="Verdana" w:hAnsi="Verdana"/>
                <w:sz w:val="18"/>
                <w:szCs w:val="18"/>
              </w:rPr>
              <w:t>5</w:t>
            </w:r>
          </w:p>
        </w:tc>
        <w:tc>
          <w:tcPr>
            <w:tcW w:w="567" w:type="dxa"/>
            <w:tcBorders>
              <w:top w:val="single" w:sz="4" w:space="0" w:color="000000"/>
              <w:left w:val="single" w:sz="4" w:space="0" w:color="000000"/>
              <w:bottom w:val="single" w:sz="4" w:space="0" w:color="000000"/>
            </w:tcBorders>
            <w:shd w:val="clear" w:color="auto" w:fill="auto"/>
          </w:tcPr>
          <w:p w14:paraId="43AB0749" w14:textId="77777777" w:rsidR="00A60148" w:rsidRPr="00591653" w:rsidRDefault="00A60148" w:rsidP="00F90FDA">
            <w:pPr>
              <w:rPr>
                <w:rFonts w:ascii="Verdana" w:hAnsi="Verdana"/>
                <w:sz w:val="18"/>
                <w:szCs w:val="18"/>
              </w:rPr>
            </w:pPr>
            <w:r w:rsidRPr="00591653">
              <w:rPr>
                <w:rFonts w:ascii="Verdana" w:hAnsi="Verdana"/>
                <w:sz w:val="18"/>
                <w:szCs w:val="18"/>
              </w:rPr>
              <w:t>5</w:t>
            </w:r>
          </w:p>
        </w:tc>
        <w:tc>
          <w:tcPr>
            <w:tcW w:w="284" w:type="dxa"/>
            <w:tcBorders>
              <w:top w:val="single" w:sz="4" w:space="0" w:color="000000"/>
              <w:left w:val="single" w:sz="4" w:space="0" w:color="000000"/>
              <w:bottom w:val="single" w:sz="4" w:space="0" w:color="000000"/>
            </w:tcBorders>
            <w:shd w:val="clear" w:color="auto" w:fill="F79646"/>
          </w:tcPr>
          <w:p w14:paraId="134358CF" w14:textId="77777777" w:rsidR="00A60148" w:rsidRPr="00591653" w:rsidRDefault="00A60148" w:rsidP="00F90FDA">
            <w:pPr>
              <w:jc w:val="right"/>
              <w:rPr>
                <w:rFonts w:ascii="Verdana" w:hAnsi="Verdana"/>
                <w:color w:val="000000"/>
                <w:sz w:val="18"/>
                <w:szCs w:val="18"/>
              </w:rPr>
            </w:pPr>
            <w:r w:rsidRPr="00591653">
              <w:rPr>
                <w:rFonts w:ascii="Verdana" w:hAnsi="Verdana"/>
                <w:color w:val="000000"/>
                <w:sz w:val="18"/>
                <w:szCs w:val="18"/>
              </w:rPr>
              <w:t>4,2</w:t>
            </w:r>
          </w:p>
        </w:tc>
        <w:tc>
          <w:tcPr>
            <w:tcW w:w="425" w:type="dxa"/>
            <w:tcBorders>
              <w:top w:val="single" w:sz="4" w:space="0" w:color="000000"/>
              <w:left w:val="single" w:sz="4" w:space="0" w:color="000000"/>
              <w:bottom w:val="single" w:sz="4" w:space="0" w:color="000000"/>
            </w:tcBorders>
            <w:shd w:val="clear" w:color="auto" w:fill="auto"/>
          </w:tcPr>
          <w:p w14:paraId="19B2B626" w14:textId="77777777" w:rsidR="00A60148" w:rsidRPr="00591653" w:rsidRDefault="00A60148" w:rsidP="00F90FDA">
            <w:pPr>
              <w:jc w:val="right"/>
              <w:rPr>
                <w:rFonts w:ascii="Verdana" w:hAnsi="Verdana"/>
                <w:sz w:val="18"/>
                <w:szCs w:val="18"/>
              </w:rPr>
            </w:pPr>
            <w:r w:rsidRPr="00591653">
              <w:rPr>
                <w:rFonts w:ascii="Verdana" w:hAnsi="Verdana"/>
                <w:sz w:val="18"/>
                <w:szCs w:val="18"/>
              </w:rPr>
              <w:t>5</w:t>
            </w:r>
          </w:p>
        </w:tc>
        <w:tc>
          <w:tcPr>
            <w:tcW w:w="567" w:type="dxa"/>
            <w:tcBorders>
              <w:top w:val="single" w:sz="4" w:space="0" w:color="000000"/>
              <w:left w:val="single" w:sz="4" w:space="0" w:color="000000"/>
              <w:bottom w:val="single" w:sz="4" w:space="0" w:color="000000"/>
            </w:tcBorders>
            <w:shd w:val="clear" w:color="auto" w:fill="auto"/>
          </w:tcPr>
          <w:p w14:paraId="78028513" w14:textId="77777777" w:rsidR="00A60148" w:rsidRPr="00591653" w:rsidRDefault="00A60148" w:rsidP="00F90FDA">
            <w:pPr>
              <w:jc w:val="right"/>
              <w:rPr>
                <w:rFonts w:ascii="Verdana" w:hAnsi="Verdana"/>
                <w:sz w:val="18"/>
                <w:szCs w:val="18"/>
              </w:rPr>
            </w:pPr>
            <w:r w:rsidRPr="00591653">
              <w:rPr>
                <w:rFonts w:ascii="Verdana" w:hAnsi="Verdana"/>
                <w:sz w:val="18"/>
                <w:szCs w:val="18"/>
              </w:rPr>
              <w:t>1</w:t>
            </w:r>
          </w:p>
        </w:tc>
        <w:tc>
          <w:tcPr>
            <w:tcW w:w="425" w:type="dxa"/>
            <w:tcBorders>
              <w:top w:val="single" w:sz="4" w:space="0" w:color="000000"/>
              <w:left w:val="single" w:sz="4" w:space="0" w:color="000000"/>
              <w:bottom w:val="single" w:sz="4" w:space="0" w:color="000000"/>
            </w:tcBorders>
            <w:shd w:val="clear" w:color="auto" w:fill="auto"/>
          </w:tcPr>
          <w:p w14:paraId="13B82FBA" w14:textId="77777777" w:rsidR="00A60148" w:rsidRPr="00591653" w:rsidRDefault="00A60148" w:rsidP="00F90FDA">
            <w:pPr>
              <w:jc w:val="right"/>
              <w:rPr>
                <w:rFonts w:ascii="Verdana" w:hAnsi="Verdana"/>
                <w:sz w:val="18"/>
                <w:szCs w:val="18"/>
              </w:rPr>
            </w:pPr>
            <w:r w:rsidRPr="00591653">
              <w:rPr>
                <w:rFonts w:ascii="Verdana" w:hAnsi="Verdana"/>
                <w:sz w:val="18"/>
                <w:szCs w:val="18"/>
              </w:rPr>
              <w:t>2</w:t>
            </w:r>
          </w:p>
        </w:tc>
        <w:tc>
          <w:tcPr>
            <w:tcW w:w="425" w:type="dxa"/>
            <w:tcBorders>
              <w:top w:val="single" w:sz="4" w:space="0" w:color="000000"/>
              <w:left w:val="single" w:sz="4" w:space="0" w:color="000000"/>
              <w:bottom w:val="single" w:sz="4" w:space="0" w:color="000000"/>
            </w:tcBorders>
            <w:shd w:val="clear" w:color="auto" w:fill="auto"/>
          </w:tcPr>
          <w:p w14:paraId="1C0BB5EF" w14:textId="77777777" w:rsidR="00A60148" w:rsidRPr="00591653" w:rsidRDefault="00A60148" w:rsidP="00F90FDA">
            <w:pPr>
              <w:jc w:val="right"/>
              <w:rPr>
                <w:rFonts w:ascii="Verdana" w:hAnsi="Verdana"/>
                <w:sz w:val="18"/>
                <w:szCs w:val="18"/>
              </w:rPr>
            </w:pPr>
            <w:r w:rsidRPr="00591653">
              <w:rPr>
                <w:rFonts w:ascii="Verdana" w:hAnsi="Verdana"/>
                <w:sz w:val="18"/>
                <w:szCs w:val="18"/>
              </w:rPr>
              <w:t>3</w:t>
            </w:r>
          </w:p>
        </w:tc>
        <w:tc>
          <w:tcPr>
            <w:tcW w:w="426" w:type="dxa"/>
            <w:tcBorders>
              <w:top w:val="single" w:sz="4" w:space="0" w:color="000000"/>
              <w:left w:val="single" w:sz="4" w:space="0" w:color="000000"/>
              <w:bottom w:val="single" w:sz="4" w:space="0" w:color="000000"/>
            </w:tcBorders>
            <w:shd w:val="clear" w:color="auto" w:fill="FDE9D9"/>
          </w:tcPr>
          <w:p w14:paraId="084F509E" w14:textId="77777777" w:rsidR="00A60148" w:rsidRPr="00591653" w:rsidRDefault="00A60148" w:rsidP="00F90FDA">
            <w:pPr>
              <w:jc w:val="right"/>
              <w:rPr>
                <w:rFonts w:ascii="Verdana" w:hAnsi="Verdana"/>
                <w:color w:val="000000"/>
                <w:sz w:val="18"/>
                <w:szCs w:val="18"/>
              </w:rPr>
            </w:pPr>
            <w:r w:rsidRPr="00591653">
              <w:rPr>
                <w:rFonts w:ascii="Verdana" w:hAnsi="Verdana"/>
                <w:color w:val="000000"/>
                <w:sz w:val="18"/>
                <w:szCs w:val="18"/>
              </w:rPr>
              <w:t>2,75</w:t>
            </w:r>
          </w:p>
        </w:tc>
        <w:tc>
          <w:tcPr>
            <w:tcW w:w="425" w:type="dxa"/>
            <w:tcBorders>
              <w:top w:val="single" w:sz="4" w:space="0" w:color="000000"/>
              <w:left w:val="single" w:sz="4" w:space="0" w:color="000000"/>
              <w:bottom w:val="single" w:sz="4" w:space="0" w:color="000000"/>
              <w:right w:val="single" w:sz="4" w:space="0" w:color="000000"/>
            </w:tcBorders>
          </w:tcPr>
          <w:p w14:paraId="65D4791D" w14:textId="77777777" w:rsidR="00A60148" w:rsidRPr="00591653" w:rsidRDefault="00A60148" w:rsidP="00F90FDA">
            <w:pPr>
              <w:jc w:val="right"/>
              <w:rPr>
                <w:rFonts w:ascii="Verdana" w:hAnsi="Verdana"/>
                <w:color w:val="000000"/>
                <w:sz w:val="18"/>
                <w:szCs w:val="18"/>
              </w:rPr>
            </w:pPr>
            <w:r w:rsidRPr="00591653">
              <w:rPr>
                <w:rFonts w:ascii="Verdana" w:hAnsi="Verdana"/>
                <w:color w:val="000000"/>
                <w:sz w:val="18"/>
                <w:szCs w:val="18"/>
              </w:rPr>
              <w:t>5</w:t>
            </w:r>
          </w:p>
        </w:tc>
        <w:tc>
          <w:tcPr>
            <w:tcW w:w="567" w:type="dxa"/>
            <w:tcBorders>
              <w:top w:val="single" w:sz="4" w:space="0" w:color="000000"/>
              <w:left w:val="single" w:sz="4" w:space="0" w:color="000000"/>
              <w:bottom w:val="single" w:sz="4" w:space="0" w:color="000000"/>
            </w:tcBorders>
            <w:shd w:val="clear" w:color="auto" w:fill="auto"/>
          </w:tcPr>
          <w:p w14:paraId="233744D3" w14:textId="77777777" w:rsidR="00A60148" w:rsidRPr="00591653" w:rsidRDefault="00A60148" w:rsidP="00F90FDA">
            <w:pPr>
              <w:jc w:val="right"/>
              <w:rPr>
                <w:rFonts w:ascii="Verdana" w:hAnsi="Verdana"/>
                <w:color w:val="000000"/>
                <w:sz w:val="18"/>
                <w:szCs w:val="18"/>
              </w:rPr>
            </w:pPr>
            <w:r w:rsidRPr="00591653">
              <w:rPr>
                <w:rFonts w:ascii="Verdana" w:hAnsi="Verdana"/>
                <w:color w:val="000000"/>
                <w:sz w:val="18"/>
                <w:szCs w:val="18"/>
              </w:rPr>
              <w:t>11,95</w:t>
            </w:r>
          </w:p>
        </w:tc>
        <w:tc>
          <w:tcPr>
            <w:tcW w:w="3992" w:type="dxa"/>
            <w:tcBorders>
              <w:left w:val="single" w:sz="4" w:space="0" w:color="000000"/>
            </w:tcBorders>
            <w:shd w:val="clear" w:color="auto" w:fill="FFFFFF"/>
          </w:tcPr>
          <w:p w14:paraId="1A580CB9" w14:textId="77777777" w:rsidR="00A60148" w:rsidRPr="00591653" w:rsidRDefault="00A60148" w:rsidP="00F90FDA">
            <w:pPr>
              <w:snapToGrid w:val="0"/>
              <w:rPr>
                <w:rFonts w:ascii="Verdana" w:hAnsi="Verdana"/>
                <w:sz w:val="18"/>
                <w:szCs w:val="18"/>
              </w:rPr>
            </w:pPr>
          </w:p>
        </w:tc>
      </w:tr>
      <w:tr w:rsidR="00A60148" w:rsidRPr="00591653" w14:paraId="5333E43F" w14:textId="77777777" w:rsidTr="00FB2E97">
        <w:trPr>
          <w:gridAfter w:val="1"/>
          <w:wAfter w:w="18" w:type="dxa"/>
        </w:trPr>
        <w:tc>
          <w:tcPr>
            <w:tcW w:w="425" w:type="dxa"/>
            <w:tcBorders>
              <w:top w:val="single" w:sz="4" w:space="0" w:color="000000"/>
              <w:left w:val="single" w:sz="4" w:space="0" w:color="000000"/>
              <w:bottom w:val="single" w:sz="4" w:space="0" w:color="000000"/>
            </w:tcBorders>
            <w:shd w:val="clear" w:color="auto" w:fill="auto"/>
          </w:tcPr>
          <w:p w14:paraId="214B202A" w14:textId="77777777" w:rsidR="00A60148" w:rsidRPr="00591653" w:rsidRDefault="00592514" w:rsidP="00F90FDA">
            <w:pPr>
              <w:rPr>
                <w:rFonts w:ascii="Verdana" w:hAnsi="Verdana"/>
                <w:sz w:val="18"/>
                <w:szCs w:val="18"/>
              </w:rPr>
            </w:pPr>
            <w:proofErr w:type="spellStart"/>
            <w:r w:rsidRPr="00591653">
              <w:rPr>
                <w:rFonts w:ascii="Verdana" w:hAnsi="Verdana"/>
                <w:sz w:val="18"/>
                <w:szCs w:val="18"/>
              </w:rPr>
              <w:t>F22</w:t>
            </w:r>
            <w:proofErr w:type="spellEnd"/>
          </w:p>
        </w:tc>
        <w:tc>
          <w:tcPr>
            <w:tcW w:w="4253" w:type="dxa"/>
            <w:tcBorders>
              <w:top w:val="single" w:sz="4" w:space="0" w:color="000000"/>
              <w:left w:val="single" w:sz="4" w:space="0" w:color="000000"/>
              <w:bottom w:val="single" w:sz="4" w:space="0" w:color="000000"/>
            </w:tcBorders>
            <w:shd w:val="clear" w:color="auto" w:fill="auto"/>
          </w:tcPr>
          <w:p w14:paraId="5A1DB416" w14:textId="77777777" w:rsidR="00A60148" w:rsidRPr="00591653" w:rsidRDefault="00A60148" w:rsidP="00F90FDA">
            <w:pPr>
              <w:rPr>
                <w:rFonts w:ascii="Verdana" w:hAnsi="Verdana"/>
                <w:sz w:val="18"/>
                <w:szCs w:val="18"/>
              </w:rPr>
            </w:pPr>
            <w:r w:rsidRPr="00591653">
              <w:rPr>
                <w:rFonts w:ascii="Verdana" w:hAnsi="Verdana"/>
                <w:sz w:val="18"/>
                <w:szCs w:val="18"/>
              </w:rPr>
              <w:t>Richiesta visita ispettiva</w:t>
            </w:r>
          </w:p>
        </w:tc>
        <w:tc>
          <w:tcPr>
            <w:tcW w:w="425" w:type="dxa"/>
            <w:tcBorders>
              <w:top w:val="single" w:sz="4" w:space="0" w:color="000000"/>
              <w:left w:val="single" w:sz="4" w:space="0" w:color="000000"/>
              <w:bottom w:val="single" w:sz="4" w:space="0" w:color="000000"/>
            </w:tcBorders>
            <w:shd w:val="clear" w:color="auto" w:fill="auto"/>
          </w:tcPr>
          <w:p w14:paraId="40929F1C" w14:textId="77777777" w:rsidR="00A60148" w:rsidRPr="00591653" w:rsidRDefault="00A60148" w:rsidP="00F90FDA">
            <w:pPr>
              <w:rPr>
                <w:rFonts w:ascii="Verdana" w:hAnsi="Verdana"/>
                <w:sz w:val="18"/>
                <w:szCs w:val="18"/>
              </w:rPr>
            </w:pPr>
            <w:r w:rsidRPr="00591653">
              <w:rPr>
                <w:rFonts w:ascii="Verdana" w:hAnsi="Verdana"/>
                <w:sz w:val="18"/>
                <w:szCs w:val="18"/>
              </w:rPr>
              <w:t>5</w:t>
            </w:r>
          </w:p>
        </w:tc>
        <w:tc>
          <w:tcPr>
            <w:tcW w:w="426" w:type="dxa"/>
            <w:tcBorders>
              <w:top w:val="single" w:sz="4" w:space="0" w:color="000000"/>
              <w:left w:val="single" w:sz="4" w:space="0" w:color="000000"/>
              <w:bottom w:val="single" w:sz="4" w:space="0" w:color="000000"/>
            </w:tcBorders>
            <w:shd w:val="clear" w:color="auto" w:fill="auto"/>
          </w:tcPr>
          <w:p w14:paraId="53EEDD52" w14:textId="77777777" w:rsidR="00A60148" w:rsidRPr="00591653" w:rsidRDefault="00A60148" w:rsidP="00F90FDA">
            <w:pPr>
              <w:rPr>
                <w:rFonts w:ascii="Verdana" w:hAnsi="Verdana"/>
                <w:sz w:val="18"/>
                <w:szCs w:val="18"/>
              </w:rPr>
            </w:pPr>
            <w:r w:rsidRPr="00591653">
              <w:rPr>
                <w:rFonts w:ascii="Verdana" w:hAnsi="Verdana"/>
                <w:sz w:val="18"/>
                <w:szCs w:val="18"/>
              </w:rPr>
              <w:t>5</w:t>
            </w:r>
          </w:p>
        </w:tc>
        <w:tc>
          <w:tcPr>
            <w:tcW w:w="425" w:type="dxa"/>
            <w:tcBorders>
              <w:top w:val="single" w:sz="4" w:space="0" w:color="000000"/>
              <w:left w:val="single" w:sz="4" w:space="0" w:color="000000"/>
              <w:bottom w:val="single" w:sz="4" w:space="0" w:color="000000"/>
            </w:tcBorders>
            <w:shd w:val="clear" w:color="auto" w:fill="auto"/>
          </w:tcPr>
          <w:p w14:paraId="0DAD7F10" w14:textId="77777777" w:rsidR="00A60148" w:rsidRPr="00591653" w:rsidRDefault="00A60148" w:rsidP="00F90FDA">
            <w:pPr>
              <w:rPr>
                <w:rFonts w:ascii="Verdana" w:hAnsi="Verdana"/>
                <w:sz w:val="18"/>
                <w:szCs w:val="18"/>
              </w:rPr>
            </w:pPr>
            <w:r w:rsidRPr="00591653">
              <w:rPr>
                <w:rFonts w:ascii="Verdana" w:hAnsi="Verdana"/>
                <w:sz w:val="18"/>
                <w:szCs w:val="18"/>
              </w:rPr>
              <w:t>1</w:t>
            </w:r>
          </w:p>
        </w:tc>
        <w:tc>
          <w:tcPr>
            <w:tcW w:w="425" w:type="dxa"/>
            <w:tcBorders>
              <w:top w:val="single" w:sz="4" w:space="0" w:color="000000"/>
              <w:left w:val="single" w:sz="4" w:space="0" w:color="000000"/>
              <w:bottom w:val="single" w:sz="4" w:space="0" w:color="000000"/>
            </w:tcBorders>
            <w:shd w:val="clear" w:color="auto" w:fill="auto"/>
          </w:tcPr>
          <w:p w14:paraId="53F04E58" w14:textId="77777777" w:rsidR="00A60148" w:rsidRPr="00591653" w:rsidRDefault="00A60148" w:rsidP="00F90FDA">
            <w:pPr>
              <w:rPr>
                <w:rFonts w:ascii="Verdana" w:hAnsi="Verdana"/>
                <w:sz w:val="18"/>
                <w:szCs w:val="18"/>
              </w:rPr>
            </w:pPr>
            <w:r w:rsidRPr="00591653">
              <w:rPr>
                <w:rFonts w:ascii="Verdana" w:hAnsi="Verdana"/>
                <w:sz w:val="18"/>
                <w:szCs w:val="18"/>
              </w:rPr>
              <w:t>5</w:t>
            </w:r>
          </w:p>
        </w:tc>
        <w:tc>
          <w:tcPr>
            <w:tcW w:w="567" w:type="dxa"/>
            <w:tcBorders>
              <w:top w:val="single" w:sz="4" w:space="0" w:color="000000"/>
              <w:left w:val="single" w:sz="4" w:space="0" w:color="000000"/>
              <w:bottom w:val="single" w:sz="4" w:space="0" w:color="000000"/>
            </w:tcBorders>
            <w:shd w:val="clear" w:color="auto" w:fill="auto"/>
          </w:tcPr>
          <w:p w14:paraId="44FA7563" w14:textId="77777777" w:rsidR="00A60148" w:rsidRPr="00591653" w:rsidRDefault="00A60148" w:rsidP="00F90FDA">
            <w:pPr>
              <w:rPr>
                <w:rFonts w:ascii="Verdana" w:hAnsi="Verdana"/>
                <w:sz w:val="18"/>
                <w:szCs w:val="18"/>
              </w:rPr>
            </w:pPr>
            <w:r w:rsidRPr="00591653">
              <w:rPr>
                <w:rFonts w:ascii="Verdana" w:hAnsi="Verdana"/>
                <w:sz w:val="18"/>
                <w:szCs w:val="18"/>
              </w:rPr>
              <w:t>5</w:t>
            </w:r>
          </w:p>
        </w:tc>
        <w:tc>
          <w:tcPr>
            <w:tcW w:w="284" w:type="dxa"/>
            <w:tcBorders>
              <w:top w:val="single" w:sz="4" w:space="0" w:color="000000"/>
              <w:left w:val="single" w:sz="4" w:space="0" w:color="000000"/>
              <w:bottom w:val="single" w:sz="4" w:space="0" w:color="000000"/>
            </w:tcBorders>
            <w:shd w:val="clear" w:color="auto" w:fill="F79646"/>
            <w:vAlign w:val="bottom"/>
          </w:tcPr>
          <w:p w14:paraId="577634A0" w14:textId="77777777" w:rsidR="00A60148" w:rsidRPr="00591653" w:rsidRDefault="00A60148" w:rsidP="00F90FDA">
            <w:pPr>
              <w:jc w:val="right"/>
              <w:rPr>
                <w:rFonts w:ascii="Verdana" w:hAnsi="Verdana"/>
                <w:color w:val="000000"/>
                <w:sz w:val="18"/>
                <w:szCs w:val="18"/>
              </w:rPr>
            </w:pPr>
            <w:r w:rsidRPr="00591653">
              <w:rPr>
                <w:rFonts w:ascii="Verdana" w:hAnsi="Verdana"/>
                <w:color w:val="000000"/>
                <w:sz w:val="18"/>
                <w:szCs w:val="18"/>
              </w:rPr>
              <w:t>4,2</w:t>
            </w:r>
          </w:p>
        </w:tc>
        <w:tc>
          <w:tcPr>
            <w:tcW w:w="425" w:type="dxa"/>
            <w:tcBorders>
              <w:top w:val="single" w:sz="4" w:space="0" w:color="000000"/>
              <w:left w:val="single" w:sz="4" w:space="0" w:color="000000"/>
              <w:bottom w:val="single" w:sz="4" w:space="0" w:color="000000"/>
            </w:tcBorders>
            <w:shd w:val="clear" w:color="auto" w:fill="auto"/>
          </w:tcPr>
          <w:p w14:paraId="6CCDB9E9" w14:textId="77777777" w:rsidR="00A60148" w:rsidRPr="00591653" w:rsidRDefault="00A60148" w:rsidP="00F90FDA">
            <w:pPr>
              <w:jc w:val="right"/>
              <w:rPr>
                <w:rFonts w:ascii="Verdana" w:hAnsi="Verdana"/>
                <w:sz w:val="18"/>
                <w:szCs w:val="18"/>
              </w:rPr>
            </w:pPr>
            <w:r w:rsidRPr="00591653">
              <w:rPr>
                <w:rFonts w:ascii="Verdana" w:hAnsi="Verdana"/>
                <w:sz w:val="18"/>
                <w:szCs w:val="18"/>
              </w:rPr>
              <w:t>5</w:t>
            </w:r>
          </w:p>
        </w:tc>
        <w:tc>
          <w:tcPr>
            <w:tcW w:w="567" w:type="dxa"/>
            <w:tcBorders>
              <w:top w:val="single" w:sz="4" w:space="0" w:color="000000"/>
              <w:left w:val="single" w:sz="4" w:space="0" w:color="000000"/>
              <w:bottom w:val="single" w:sz="4" w:space="0" w:color="000000"/>
            </w:tcBorders>
            <w:shd w:val="clear" w:color="auto" w:fill="auto"/>
          </w:tcPr>
          <w:p w14:paraId="2B620D0B" w14:textId="77777777" w:rsidR="00A60148" w:rsidRPr="00591653" w:rsidRDefault="00A60148" w:rsidP="00F90FDA">
            <w:pPr>
              <w:jc w:val="right"/>
              <w:rPr>
                <w:rFonts w:ascii="Verdana" w:hAnsi="Verdana"/>
                <w:sz w:val="18"/>
                <w:szCs w:val="18"/>
              </w:rPr>
            </w:pPr>
            <w:r w:rsidRPr="00591653">
              <w:rPr>
                <w:rFonts w:ascii="Verdana" w:hAnsi="Verdana"/>
                <w:sz w:val="18"/>
                <w:szCs w:val="18"/>
              </w:rPr>
              <w:t>1</w:t>
            </w:r>
          </w:p>
        </w:tc>
        <w:tc>
          <w:tcPr>
            <w:tcW w:w="425" w:type="dxa"/>
            <w:tcBorders>
              <w:top w:val="single" w:sz="4" w:space="0" w:color="000000"/>
              <w:left w:val="single" w:sz="4" w:space="0" w:color="000000"/>
              <w:bottom w:val="single" w:sz="4" w:space="0" w:color="000000"/>
            </w:tcBorders>
            <w:shd w:val="clear" w:color="auto" w:fill="auto"/>
          </w:tcPr>
          <w:p w14:paraId="6B9B19F6" w14:textId="77777777" w:rsidR="00A60148" w:rsidRPr="00591653" w:rsidRDefault="00A60148" w:rsidP="00F90FDA">
            <w:pPr>
              <w:jc w:val="right"/>
              <w:rPr>
                <w:rFonts w:ascii="Verdana" w:hAnsi="Verdana"/>
                <w:sz w:val="18"/>
                <w:szCs w:val="18"/>
              </w:rPr>
            </w:pPr>
            <w:r w:rsidRPr="00591653">
              <w:rPr>
                <w:rFonts w:ascii="Verdana" w:hAnsi="Verdana"/>
                <w:sz w:val="18"/>
                <w:szCs w:val="18"/>
              </w:rPr>
              <w:t>2</w:t>
            </w:r>
          </w:p>
        </w:tc>
        <w:tc>
          <w:tcPr>
            <w:tcW w:w="425" w:type="dxa"/>
            <w:tcBorders>
              <w:top w:val="single" w:sz="4" w:space="0" w:color="000000"/>
              <w:left w:val="single" w:sz="4" w:space="0" w:color="000000"/>
              <w:bottom w:val="single" w:sz="4" w:space="0" w:color="000000"/>
            </w:tcBorders>
            <w:shd w:val="clear" w:color="auto" w:fill="auto"/>
          </w:tcPr>
          <w:p w14:paraId="383FF0B2" w14:textId="77777777" w:rsidR="00A60148" w:rsidRPr="00591653" w:rsidRDefault="00A60148" w:rsidP="00F90FDA">
            <w:pPr>
              <w:jc w:val="right"/>
              <w:rPr>
                <w:rFonts w:ascii="Verdana" w:hAnsi="Verdana"/>
                <w:sz w:val="18"/>
                <w:szCs w:val="18"/>
              </w:rPr>
            </w:pPr>
            <w:r w:rsidRPr="00591653">
              <w:rPr>
                <w:rFonts w:ascii="Verdana" w:hAnsi="Verdana"/>
                <w:sz w:val="18"/>
                <w:szCs w:val="18"/>
              </w:rPr>
              <w:t>3</w:t>
            </w:r>
          </w:p>
        </w:tc>
        <w:tc>
          <w:tcPr>
            <w:tcW w:w="426" w:type="dxa"/>
            <w:tcBorders>
              <w:top w:val="single" w:sz="4" w:space="0" w:color="000000"/>
              <w:left w:val="single" w:sz="4" w:space="0" w:color="000000"/>
              <w:bottom w:val="single" w:sz="4" w:space="0" w:color="000000"/>
            </w:tcBorders>
            <w:shd w:val="clear" w:color="auto" w:fill="FDE9D9"/>
          </w:tcPr>
          <w:p w14:paraId="0801C019" w14:textId="77777777" w:rsidR="00A60148" w:rsidRPr="00591653" w:rsidRDefault="00A60148" w:rsidP="00F90FDA">
            <w:pPr>
              <w:jc w:val="right"/>
              <w:rPr>
                <w:rFonts w:ascii="Verdana" w:hAnsi="Verdana"/>
                <w:color w:val="000000"/>
                <w:sz w:val="18"/>
                <w:szCs w:val="18"/>
              </w:rPr>
            </w:pPr>
            <w:r w:rsidRPr="00591653">
              <w:rPr>
                <w:rFonts w:ascii="Verdana" w:hAnsi="Verdana"/>
                <w:color w:val="000000"/>
                <w:sz w:val="18"/>
                <w:szCs w:val="18"/>
              </w:rPr>
              <w:t>2,75</w:t>
            </w:r>
          </w:p>
        </w:tc>
        <w:tc>
          <w:tcPr>
            <w:tcW w:w="425" w:type="dxa"/>
            <w:tcBorders>
              <w:top w:val="single" w:sz="4" w:space="0" w:color="000000"/>
              <w:left w:val="single" w:sz="4" w:space="0" w:color="000000"/>
              <w:bottom w:val="single" w:sz="4" w:space="0" w:color="000000"/>
              <w:right w:val="single" w:sz="4" w:space="0" w:color="000000"/>
            </w:tcBorders>
          </w:tcPr>
          <w:p w14:paraId="463333FB" w14:textId="77777777" w:rsidR="00A60148" w:rsidRPr="00591653" w:rsidRDefault="00A60148" w:rsidP="00F90FDA">
            <w:pPr>
              <w:jc w:val="right"/>
              <w:rPr>
                <w:rFonts w:ascii="Verdana" w:hAnsi="Verdana"/>
                <w:color w:val="000000"/>
                <w:sz w:val="18"/>
                <w:szCs w:val="18"/>
              </w:rPr>
            </w:pPr>
            <w:r w:rsidRPr="00591653">
              <w:rPr>
                <w:rFonts w:ascii="Verdana" w:hAnsi="Verdana"/>
                <w:color w:val="000000"/>
                <w:sz w:val="18"/>
                <w:szCs w:val="18"/>
              </w:rPr>
              <w:t>5</w:t>
            </w:r>
          </w:p>
        </w:tc>
        <w:tc>
          <w:tcPr>
            <w:tcW w:w="567" w:type="dxa"/>
            <w:tcBorders>
              <w:top w:val="single" w:sz="4" w:space="0" w:color="000000"/>
              <w:left w:val="single" w:sz="4" w:space="0" w:color="000000"/>
              <w:bottom w:val="single" w:sz="4" w:space="0" w:color="000000"/>
            </w:tcBorders>
            <w:shd w:val="clear" w:color="auto" w:fill="auto"/>
          </w:tcPr>
          <w:p w14:paraId="355E072A" w14:textId="77777777" w:rsidR="00A60148" w:rsidRPr="00591653" w:rsidRDefault="00A60148" w:rsidP="00F90FDA">
            <w:pPr>
              <w:jc w:val="right"/>
              <w:rPr>
                <w:rFonts w:ascii="Verdana" w:hAnsi="Verdana"/>
                <w:color w:val="000000"/>
                <w:sz w:val="18"/>
                <w:szCs w:val="18"/>
              </w:rPr>
            </w:pPr>
            <w:r w:rsidRPr="00591653">
              <w:rPr>
                <w:rFonts w:ascii="Verdana" w:hAnsi="Verdana"/>
                <w:color w:val="000000"/>
                <w:sz w:val="18"/>
                <w:szCs w:val="18"/>
              </w:rPr>
              <w:t>11,95</w:t>
            </w:r>
          </w:p>
        </w:tc>
        <w:tc>
          <w:tcPr>
            <w:tcW w:w="3992" w:type="dxa"/>
            <w:tcBorders>
              <w:left w:val="single" w:sz="4" w:space="0" w:color="000000"/>
            </w:tcBorders>
            <w:shd w:val="clear" w:color="auto" w:fill="FFFFFF"/>
          </w:tcPr>
          <w:p w14:paraId="7345AE12" w14:textId="77777777" w:rsidR="00A60148" w:rsidRPr="00591653" w:rsidRDefault="00A60148" w:rsidP="00F90FDA">
            <w:pPr>
              <w:snapToGrid w:val="0"/>
              <w:rPr>
                <w:rFonts w:ascii="Verdana" w:hAnsi="Verdana"/>
                <w:sz w:val="18"/>
                <w:szCs w:val="18"/>
              </w:rPr>
            </w:pPr>
          </w:p>
        </w:tc>
      </w:tr>
      <w:tr w:rsidR="00A60148" w:rsidRPr="00591653" w14:paraId="60F478A0" w14:textId="77777777" w:rsidTr="00FB2E97">
        <w:trPr>
          <w:gridAfter w:val="1"/>
          <w:wAfter w:w="18" w:type="dxa"/>
        </w:trPr>
        <w:tc>
          <w:tcPr>
            <w:tcW w:w="425" w:type="dxa"/>
            <w:tcBorders>
              <w:top w:val="single" w:sz="4" w:space="0" w:color="000000"/>
              <w:left w:val="single" w:sz="4" w:space="0" w:color="000000"/>
              <w:bottom w:val="single" w:sz="4" w:space="0" w:color="000000"/>
            </w:tcBorders>
            <w:shd w:val="clear" w:color="auto" w:fill="auto"/>
          </w:tcPr>
          <w:p w14:paraId="08C81A89" w14:textId="77777777" w:rsidR="00A60148" w:rsidRPr="00591653" w:rsidRDefault="00592514" w:rsidP="00F90FDA">
            <w:pPr>
              <w:rPr>
                <w:rFonts w:ascii="Verdana" w:hAnsi="Verdana"/>
                <w:sz w:val="18"/>
                <w:szCs w:val="18"/>
              </w:rPr>
            </w:pPr>
            <w:proofErr w:type="spellStart"/>
            <w:r w:rsidRPr="00591653">
              <w:rPr>
                <w:rFonts w:ascii="Verdana" w:hAnsi="Verdana"/>
                <w:sz w:val="18"/>
                <w:szCs w:val="18"/>
              </w:rPr>
              <w:t>F23</w:t>
            </w:r>
            <w:proofErr w:type="spellEnd"/>
          </w:p>
        </w:tc>
        <w:tc>
          <w:tcPr>
            <w:tcW w:w="4253" w:type="dxa"/>
            <w:tcBorders>
              <w:top w:val="single" w:sz="4" w:space="0" w:color="000000"/>
              <w:left w:val="single" w:sz="4" w:space="0" w:color="000000"/>
              <w:bottom w:val="single" w:sz="4" w:space="0" w:color="000000"/>
            </w:tcBorders>
            <w:shd w:val="clear" w:color="auto" w:fill="auto"/>
          </w:tcPr>
          <w:p w14:paraId="7FAE9E7B" w14:textId="77777777" w:rsidR="00A60148" w:rsidRPr="00591653" w:rsidRDefault="00A60148" w:rsidP="00F90FDA">
            <w:pPr>
              <w:rPr>
                <w:rFonts w:ascii="Verdana" w:hAnsi="Verdana"/>
                <w:sz w:val="18"/>
                <w:szCs w:val="18"/>
              </w:rPr>
            </w:pPr>
            <w:r w:rsidRPr="00591653">
              <w:rPr>
                <w:rFonts w:ascii="Verdana" w:hAnsi="Verdana"/>
                <w:sz w:val="18"/>
                <w:szCs w:val="18"/>
              </w:rPr>
              <w:t>Svolgimento visita ispettiva</w:t>
            </w:r>
          </w:p>
        </w:tc>
        <w:tc>
          <w:tcPr>
            <w:tcW w:w="425" w:type="dxa"/>
            <w:tcBorders>
              <w:top w:val="single" w:sz="4" w:space="0" w:color="000000"/>
              <w:left w:val="single" w:sz="4" w:space="0" w:color="000000"/>
              <w:bottom w:val="single" w:sz="4" w:space="0" w:color="000000"/>
            </w:tcBorders>
            <w:shd w:val="clear" w:color="auto" w:fill="auto"/>
          </w:tcPr>
          <w:p w14:paraId="6902D509" w14:textId="77777777" w:rsidR="00A60148" w:rsidRPr="00591653" w:rsidRDefault="00A60148" w:rsidP="00F90FDA">
            <w:pPr>
              <w:rPr>
                <w:rFonts w:ascii="Verdana" w:hAnsi="Verdana"/>
                <w:sz w:val="18"/>
                <w:szCs w:val="18"/>
              </w:rPr>
            </w:pPr>
            <w:r w:rsidRPr="00591653">
              <w:rPr>
                <w:rFonts w:ascii="Verdana" w:hAnsi="Verdana"/>
                <w:sz w:val="18"/>
                <w:szCs w:val="18"/>
              </w:rPr>
              <w:t>2</w:t>
            </w:r>
          </w:p>
        </w:tc>
        <w:tc>
          <w:tcPr>
            <w:tcW w:w="426" w:type="dxa"/>
            <w:tcBorders>
              <w:top w:val="single" w:sz="4" w:space="0" w:color="000000"/>
              <w:left w:val="single" w:sz="4" w:space="0" w:color="000000"/>
              <w:bottom w:val="single" w:sz="4" w:space="0" w:color="000000"/>
            </w:tcBorders>
            <w:shd w:val="clear" w:color="auto" w:fill="auto"/>
          </w:tcPr>
          <w:p w14:paraId="2CB399F4" w14:textId="77777777" w:rsidR="00A60148" w:rsidRPr="00591653" w:rsidRDefault="00A60148" w:rsidP="00F90FDA">
            <w:pPr>
              <w:rPr>
                <w:rFonts w:ascii="Verdana" w:hAnsi="Verdana"/>
                <w:sz w:val="18"/>
                <w:szCs w:val="18"/>
              </w:rPr>
            </w:pPr>
            <w:r w:rsidRPr="00591653">
              <w:rPr>
                <w:rFonts w:ascii="Verdana" w:hAnsi="Verdana"/>
                <w:sz w:val="18"/>
                <w:szCs w:val="18"/>
              </w:rPr>
              <w:t>5</w:t>
            </w:r>
          </w:p>
        </w:tc>
        <w:tc>
          <w:tcPr>
            <w:tcW w:w="425" w:type="dxa"/>
            <w:tcBorders>
              <w:top w:val="single" w:sz="4" w:space="0" w:color="000000"/>
              <w:left w:val="single" w:sz="4" w:space="0" w:color="000000"/>
              <w:bottom w:val="single" w:sz="4" w:space="0" w:color="000000"/>
            </w:tcBorders>
            <w:shd w:val="clear" w:color="auto" w:fill="auto"/>
          </w:tcPr>
          <w:p w14:paraId="0125FDC3" w14:textId="77777777" w:rsidR="00A60148" w:rsidRPr="00591653" w:rsidRDefault="00A60148" w:rsidP="00F90FDA">
            <w:pPr>
              <w:rPr>
                <w:rFonts w:ascii="Verdana" w:hAnsi="Verdana"/>
                <w:sz w:val="18"/>
                <w:szCs w:val="18"/>
              </w:rPr>
            </w:pPr>
            <w:r w:rsidRPr="00591653">
              <w:rPr>
                <w:rFonts w:ascii="Verdana" w:hAnsi="Verdana"/>
                <w:sz w:val="18"/>
                <w:szCs w:val="18"/>
              </w:rPr>
              <w:t>1</w:t>
            </w:r>
          </w:p>
        </w:tc>
        <w:tc>
          <w:tcPr>
            <w:tcW w:w="425" w:type="dxa"/>
            <w:tcBorders>
              <w:top w:val="single" w:sz="4" w:space="0" w:color="000000"/>
              <w:left w:val="single" w:sz="4" w:space="0" w:color="000000"/>
              <w:bottom w:val="single" w:sz="4" w:space="0" w:color="000000"/>
            </w:tcBorders>
            <w:shd w:val="clear" w:color="auto" w:fill="auto"/>
          </w:tcPr>
          <w:p w14:paraId="2984C655" w14:textId="77777777" w:rsidR="00A60148" w:rsidRPr="00591653" w:rsidRDefault="00A60148" w:rsidP="00F90FDA">
            <w:pPr>
              <w:rPr>
                <w:rFonts w:ascii="Verdana" w:hAnsi="Verdana"/>
                <w:sz w:val="18"/>
                <w:szCs w:val="18"/>
              </w:rPr>
            </w:pPr>
            <w:r w:rsidRPr="00591653">
              <w:rPr>
                <w:rFonts w:ascii="Verdana" w:hAnsi="Verdana"/>
                <w:sz w:val="18"/>
                <w:szCs w:val="18"/>
              </w:rPr>
              <w:t>5</w:t>
            </w:r>
          </w:p>
        </w:tc>
        <w:tc>
          <w:tcPr>
            <w:tcW w:w="567" w:type="dxa"/>
            <w:tcBorders>
              <w:top w:val="single" w:sz="4" w:space="0" w:color="000000"/>
              <w:left w:val="single" w:sz="4" w:space="0" w:color="000000"/>
              <w:bottom w:val="single" w:sz="4" w:space="0" w:color="000000"/>
            </w:tcBorders>
            <w:shd w:val="clear" w:color="auto" w:fill="auto"/>
          </w:tcPr>
          <w:p w14:paraId="65B96FF6" w14:textId="77777777" w:rsidR="00A60148" w:rsidRPr="00591653" w:rsidRDefault="00A60148" w:rsidP="00F90FDA">
            <w:pPr>
              <w:rPr>
                <w:rFonts w:ascii="Verdana" w:hAnsi="Verdana"/>
                <w:sz w:val="18"/>
                <w:szCs w:val="18"/>
              </w:rPr>
            </w:pPr>
            <w:r w:rsidRPr="00591653">
              <w:rPr>
                <w:rFonts w:ascii="Verdana" w:hAnsi="Verdana"/>
                <w:sz w:val="18"/>
                <w:szCs w:val="18"/>
              </w:rPr>
              <w:t>5</w:t>
            </w:r>
          </w:p>
        </w:tc>
        <w:tc>
          <w:tcPr>
            <w:tcW w:w="284" w:type="dxa"/>
            <w:tcBorders>
              <w:top w:val="single" w:sz="4" w:space="0" w:color="000000"/>
              <w:left w:val="single" w:sz="4" w:space="0" w:color="000000"/>
              <w:bottom w:val="single" w:sz="4" w:space="0" w:color="000000"/>
            </w:tcBorders>
            <w:shd w:val="clear" w:color="auto" w:fill="F79646"/>
            <w:vAlign w:val="bottom"/>
          </w:tcPr>
          <w:p w14:paraId="160927D8" w14:textId="77777777" w:rsidR="00A60148" w:rsidRPr="00591653" w:rsidRDefault="00A60148" w:rsidP="00F90FDA">
            <w:pPr>
              <w:jc w:val="right"/>
              <w:rPr>
                <w:rFonts w:ascii="Verdana" w:hAnsi="Verdana"/>
                <w:color w:val="000000"/>
                <w:sz w:val="18"/>
                <w:szCs w:val="18"/>
              </w:rPr>
            </w:pPr>
            <w:r w:rsidRPr="00591653">
              <w:rPr>
                <w:rFonts w:ascii="Verdana" w:hAnsi="Verdana"/>
                <w:color w:val="000000"/>
                <w:sz w:val="18"/>
                <w:szCs w:val="18"/>
              </w:rPr>
              <w:t>3,6</w:t>
            </w:r>
          </w:p>
        </w:tc>
        <w:tc>
          <w:tcPr>
            <w:tcW w:w="425" w:type="dxa"/>
            <w:tcBorders>
              <w:top w:val="single" w:sz="4" w:space="0" w:color="000000"/>
              <w:left w:val="single" w:sz="4" w:space="0" w:color="000000"/>
              <w:bottom w:val="single" w:sz="4" w:space="0" w:color="000000"/>
            </w:tcBorders>
            <w:shd w:val="clear" w:color="auto" w:fill="auto"/>
          </w:tcPr>
          <w:p w14:paraId="784A41D0" w14:textId="77777777" w:rsidR="00A60148" w:rsidRPr="00591653" w:rsidRDefault="00A60148" w:rsidP="00F90FDA">
            <w:pPr>
              <w:jc w:val="right"/>
              <w:rPr>
                <w:rFonts w:ascii="Verdana" w:hAnsi="Verdana"/>
                <w:sz w:val="18"/>
                <w:szCs w:val="18"/>
              </w:rPr>
            </w:pPr>
            <w:r w:rsidRPr="00591653">
              <w:rPr>
                <w:rFonts w:ascii="Verdana" w:hAnsi="Verdana"/>
                <w:sz w:val="18"/>
                <w:szCs w:val="18"/>
              </w:rPr>
              <w:t>5</w:t>
            </w:r>
          </w:p>
        </w:tc>
        <w:tc>
          <w:tcPr>
            <w:tcW w:w="567" w:type="dxa"/>
            <w:tcBorders>
              <w:top w:val="single" w:sz="4" w:space="0" w:color="000000"/>
              <w:left w:val="single" w:sz="4" w:space="0" w:color="000000"/>
              <w:bottom w:val="single" w:sz="4" w:space="0" w:color="000000"/>
            </w:tcBorders>
            <w:shd w:val="clear" w:color="auto" w:fill="auto"/>
          </w:tcPr>
          <w:p w14:paraId="53CBB92E" w14:textId="77777777" w:rsidR="00A60148" w:rsidRPr="00591653" w:rsidRDefault="00A60148" w:rsidP="00F90FDA">
            <w:pPr>
              <w:jc w:val="right"/>
              <w:rPr>
                <w:rFonts w:ascii="Verdana" w:hAnsi="Verdana"/>
                <w:sz w:val="18"/>
                <w:szCs w:val="18"/>
              </w:rPr>
            </w:pPr>
            <w:r w:rsidRPr="00591653">
              <w:rPr>
                <w:rFonts w:ascii="Verdana" w:hAnsi="Verdana"/>
                <w:sz w:val="18"/>
                <w:szCs w:val="18"/>
              </w:rPr>
              <w:t>1</w:t>
            </w:r>
          </w:p>
        </w:tc>
        <w:tc>
          <w:tcPr>
            <w:tcW w:w="425" w:type="dxa"/>
            <w:tcBorders>
              <w:top w:val="single" w:sz="4" w:space="0" w:color="000000"/>
              <w:left w:val="single" w:sz="4" w:space="0" w:color="000000"/>
              <w:bottom w:val="single" w:sz="4" w:space="0" w:color="000000"/>
            </w:tcBorders>
            <w:shd w:val="clear" w:color="auto" w:fill="auto"/>
          </w:tcPr>
          <w:p w14:paraId="498BF3D9" w14:textId="77777777" w:rsidR="00A60148" w:rsidRPr="00591653" w:rsidRDefault="00A60148" w:rsidP="00F90FDA">
            <w:pPr>
              <w:jc w:val="right"/>
              <w:rPr>
                <w:rFonts w:ascii="Verdana" w:hAnsi="Verdana"/>
                <w:sz w:val="18"/>
                <w:szCs w:val="18"/>
              </w:rPr>
            </w:pPr>
            <w:r w:rsidRPr="00591653">
              <w:rPr>
                <w:rFonts w:ascii="Verdana" w:hAnsi="Verdana"/>
                <w:sz w:val="18"/>
                <w:szCs w:val="18"/>
              </w:rPr>
              <w:t>2</w:t>
            </w:r>
          </w:p>
        </w:tc>
        <w:tc>
          <w:tcPr>
            <w:tcW w:w="425" w:type="dxa"/>
            <w:tcBorders>
              <w:top w:val="single" w:sz="4" w:space="0" w:color="000000"/>
              <w:left w:val="single" w:sz="4" w:space="0" w:color="000000"/>
              <w:bottom w:val="single" w:sz="4" w:space="0" w:color="000000"/>
            </w:tcBorders>
            <w:shd w:val="clear" w:color="auto" w:fill="auto"/>
          </w:tcPr>
          <w:p w14:paraId="1916B961" w14:textId="77777777" w:rsidR="00A60148" w:rsidRPr="00591653" w:rsidRDefault="00A60148" w:rsidP="00F90FDA">
            <w:pPr>
              <w:jc w:val="right"/>
              <w:rPr>
                <w:rFonts w:ascii="Verdana" w:hAnsi="Verdana"/>
                <w:sz w:val="18"/>
                <w:szCs w:val="18"/>
              </w:rPr>
            </w:pPr>
            <w:r w:rsidRPr="00591653">
              <w:rPr>
                <w:rFonts w:ascii="Verdana" w:hAnsi="Verdana"/>
                <w:sz w:val="18"/>
                <w:szCs w:val="18"/>
              </w:rPr>
              <w:t>3</w:t>
            </w:r>
          </w:p>
        </w:tc>
        <w:tc>
          <w:tcPr>
            <w:tcW w:w="426" w:type="dxa"/>
            <w:tcBorders>
              <w:top w:val="single" w:sz="4" w:space="0" w:color="000000"/>
              <w:left w:val="single" w:sz="4" w:space="0" w:color="000000"/>
              <w:bottom w:val="single" w:sz="4" w:space="0" w:color="000000"/>
            </w:tcBorders>
            <w:shd w:val="clear" w:color="auto" w:fill="FDE9D9"/>
          </w:tcPr>
          <w:p w14:paraId="17D28725" w14:textId="77777777" w:rsidR="00A60148" w:rsidRPr="00591653" w:rsidRDefault="00A60148" w:rsidP="00F90FDA">
            <w:pPr>
              <w:jc w:val="right"/>
              <w:rPr>
                <w:rFonts w:ascii="Verdana" w:hAnsi="Verdana"/>
                <w:color w:val="000000"/>
                <w:sz w:val="18"/>
                <w:szCs w:val="18"/>
              </w:rPr>
            </w:pPr>
            <w:r w:rsidRPr="00591653">
              <w:rPr>
                <w:rFonts w:ascii="Verdana" w:hAnsi="Verdana"/>
                <w:color w:val="000000"/>
                <w:sz w:val="18"/>
                <w:szCs w:val="18"/>
              </w:rPr>
              <w:t>2,75</w:t>
            </w:r>
          </w:p>
        </w:tc>
        <w:tc>
          <w:tcPr>
            <w:tcW w:w="425" w:type="dxa"/>
            <w:tcBorders>
              <w:top w:val="single" w:sz="4" w:space="0" w:color="000000"/>
              <w:left w:val="single" w:sz="4" w:space="0" w:color="000000"/>
              <w:bottom w:val="single" w:sz="4" w:space="0" w:color="000000"/>
              <w:right w:val="single" w:sz="4" w:space="0" w:color="000000"/>
            </w:tcBorders>
          </w:tcPr>
          <w:p w14:paraId="0297662B" w14:textId="77777777" w:rsidR="00A60148" w:rsidRPr="00591653" w:rsidRDefault="00A60148" w:rsidP="00F90FDA">
            <w:pPr>
              <w:jc w:val="right"/>
              <w:rPr>
                <w:rFonts w:ascii="Verdana" w:hAnsi="Verdana"/>
                <w:color w:val="000000"/>
                <w:sz w:val="18"/>
                <w:szCs w:val="18"/>
              </w:rPr>
            </w:pPr>
            <w:r w:rsidRPr="00591653">
              <w:rPr>
                <w:rFonts w:ascii="Verdana" w:hAnsi="Verdana"/>
                <w:color w:val="000000"/>
                <w:sz w:val="18"/>
                <w:szCs w:val="18"/>
              </w:rPr>
              <w:t>5</w:t>
            </w:r>
          </w:p>
        </w:tc>
        <w:tc>
          <w:tcPr>
            <w:tcW w:w="567" w:type="dxa"/>
            <w:tcBorders>
              <w:top w:val="single" w:sz="4" w:space="0" w:color="000000"/>
              <w:left w:val="single" w:sz="4" w:space="0" w:color="000000"/>
              <w:bottom w:val="single" w:sz="4" w:space="0" w:color="000000"/>
            </w:tcBorders>
            <w:shd w:val="clear" w:color="auto" w:fill="auto"/>
          </w:tcPr>
          <w:p w14:paraId="05373D4A" w14:textId="77777777" w:rsidR="00A60148" w:rsidRPr="00591653" w:rsidRDefault="00A60148" w:rsidP="00F90FDA">
            <w:pPr>
              <w:jc w:val="right"/>
              <w:rPr>
                <w:rFonts w:ascii="Verdana" w:hAnsi="Verdana"/>
                <w:color w:val="000000"/>
                <w:sz w:val="18"/>
                <w:szCs w:val="18"/>
              </w:rPr>
            </w:pPr>
            <w:r w:rsidRPr="00591653">
              <w:rPr>
                <w:rFonts w:ascii="Verdana" w:hAnsi="Verdana"/>
                <w:color w:val="000000"/>
                <w:sz w:val="18"/>
                <w:szCs w:val="18"/>
              </w:rPr>
              <w:t>11,35</w:t>
            </w:r>
          </w:p>
        </w:tc>
        <w:tc>
          <w:tcPr>
            <w:tcW w:w="3992" w:type="dxa"/>
            <w:tcBorders>
              <w:left w:val="single" w:sz="4" w:space="0" w:color="000000"/>
            </w:tcBorders>
            <w:shd w:val="clear" w:color="auto" w:fill="FFFFFF"/>
          </w:tcPr>
          <w:p w14:paraId="3337062B" w14:textId="77777777" w:rsidR="00A60148" w:rsidRPr="00591653" w:rsidRDefault="00A60148" w:rsidP="00F90FDA">
            <w:pPr>
              <w:snapToGrid w:val="0"/>
              <w:rPr>
                <w:rFonts w:ascii="Verdana" w:hAnsi="Verdana"/>
                <w:sz w:val="18"/>
                <w:szCs w:val="18"/>
              </w:rPr>
            </w:pPr>
          </w:p>
        </w:tc>
      </w:tr>
      <w:tr w:rsidR="00A60148" w:rsidRPr="00591653" w14:paraId="22F806A8" w14:textId="77777777" w:rsidTr="00FB2E97">
        <w:trPr>
          <w:gridAfter w:val="1"/>
          <w:wAfter w:w="18" w:type="dxa"/>
        </w:trPr>
        <w:tc>
          <w:tcPr>
            <w:tcW w:w="425" w:type="dxa"/>
            <w:tcBorders>
              <w:top w:val="single" w:sz="4" w:space="0" w:color="000000"/>
              <w:left w:val="single" w:sz="4" w:space="0" w:color="000000"/>
              <w:bottom w:val="single" w:sz="4" w:space="0" w:color="000000"/>
            </w:tcBorders>
            <w:shd w:val="clear" w:color="auto" w:fill="auto"/>
          </w:tcPr>
          <w:p w14:paraId="1DC47AFD" w14:textId="77777777" w:rsidR="00A60148" w:rsidRPr="00591653" w:rsidRDefault="00592514" w:rsidP="00F90FDA">
            <w:pPr>
              <w:rPr>
                <w:rFonts w:ascii="Verdana" w:hAnsi="Verdana"/>
                <w:sz w:val="18"/>
                <w:szCs w:val="18"/>
              </w:rPr>
            </w:pPr>
            <w:proofErr w:type="spellStart"/>
            <w:r w:rsidRPr="00591653">
              <w:rPr>
                <w:rFonts w:ascii="Verdana" w:hAnsi="Verdana"/>
                <w:sz w:val="18"/>
                <w:szCs w:val="18"/>
              </w:rPr>
              <w:t>F24</w:t>
            </w:r>
            <w:proofErr w:type="spellEnd"/>
          </w:p>
        </w:tc>
        <w:tc>
          <w:tcPr>
            <w:tcW w:w="4253" w:type="dxa"/>
            <w:tcBorders>
              <w:top w:val="single" w:sz="4" w:space="0" w:color="000000"/>
              <w:left w:val="single" w:sz="4" w:space="0" w:color="000000"/>
              <w:bottom w:val="single" w:sz="4" w:space="0" w:color="000000"/>
            </w:tcBorders>
            <w:shd w:val="clear" w:color="auto" w:fill="auto"/>
          </w:tcPr>
          <w:p w14:paraId="15AF0A70" w14:textId="77777777" w:rsidR="00A60148" w:rsidRPr="00591653" w:rsidRDefault="00A60148" w:rsidP="00F90FDA">
            <w:pPr>
              <w:rPr>
                <w:rFonts w:ascii="Verdana" w:hAnsi="Verdana"/>
                <w:sz w:val="18"/>
                <w:szCs w:val="18"/>
              </w:rPr>
            </w:pPr>
            <w:proofErr w:type="gramStart"/>
            <w:r w:rsidRPr="00591653">
              <w:rPr>
                <w:rFonts w:ascii="Verdana" w:hAnsi="Verdana"/>
                <w:sz w:val="18"/>
                <w:szCs w:val="18"/>
              </w:rPr>
              <w:t>Provvedimenti  a</w:t>
            </w:r>
            <w:proofErr w:type="gramEnd"/>
            <w:r w:rsidRPr="00591653">
              <w:rPr>
                <w:rFonts w:ascii="Verdana" w:hAnsi="Verdana"/>
                <w:sz w:val="18"/>
                <w:szCs w:val="18"/>
              </w:rPr>
              <w:t xml:space="preserve"> seguito visita ispettiva</w:t>
            </w:r>
          </w:p>
        </w:tc>
        <w:tc>
          <w:tcPr>
            <w:tcW w:w="425" w:type="dxa"/>
            <w:tcBorders>
              <w:top w:val="single" w:sz="4" w:space="0" w:color="000000"/>
              <w:left w:val="single" w:sz="4" w:space="0" w:color="000000"/>
              <w:bottom w:val="single" w:sz="4" w:space="0" w:color="000000"/>
            </w:tcBorders>
            <w:shd w:val="clear" w:color="auto" w:fill="auto"/>
          </w:tcPr>
          <w:p w14:paraId="77302BF2" w14:textId="77777777" w:rsidR="00A60148" w:rsidRPr="00591653" w:rsidRDefault="00A60148" w:rsidP="00F90FDA">
            <w:pPr>
              <w:rPr>
                <w:rFonts w:ascii="Verdana" w:hAnsi="Verdana"/>
                <w:sz w:val="18"/>
                <w:szCs w:val="18"/>
              </w:rPr>
            </w:pPr>
            <w:r w:rsidRPr="00591653">
              <w:rPr>
                <w:rFonts w:ascii="Verdana" w:hAnsi="Verdana"/>
                <w:sz w:val="18"/>
                <w:szCs w:val="18"/>
              </w:rPr>
              <w:t>2</w:t>
            </w:r>
          </w:p>
        </w:tc>
        <w:tc>
          <w:tcPr>
            <w:tcW w:w="426" w:type="dxa"/>
            <w:tcBorders>
              <w:top w:val="single" w:sz="4" w:space="0" w:color="000000"/>
              <w:left w:val="single" w:sz="4" w:space="0" w:color="000000"/>
              <w:bottom w:val="single" w:sz="4" w:space="0" w:color="000000"/>
            </w:tcBorders>
            <w:shd w:val="clear" w:color="auto" w:fill="auto"/>
          </w:tcPr>
          <w:p w14:paraId="0E12EB23" w14:textId="77777777" w:rsidR="00A60148" w:rsidRPr="00591653" w:rsidRDefault="00A60148" w:rsidP="00F90FDA">
            <w:pPr>
              <w:rPr>
                <w:rFonts w:ascii="Verdana" w:hAnsi="Verdana"/>
                <w:sz w:val="18"/>
                <w:szCs w:val="18"/>
              </w:rPr>
            </w:pPr>
            <w:r w:rsidRPr="00591653">
              <w:rPr>
                <w:rFonts w:ascii="Verdana" w:hAnsi="Verdana"/>
                <w:sz w:val="18"/>
                <w:szCs w:val="18"/>
              </w:rPr>
              <w:t>2</w:t>
            </w:r>
          </w:p>
        </w:tc>
        <w:tc>
          <w:tcPr>
            <w:tcW w:w="425" w:type="dxa"/>
            <w:tcBorders>
              <w:top w:val="single" w:sz="4" w:space="0" w:color="000000"/>
              <w:left w:val="single" w:sz="4" w:space="0" w:color="000000"/>
              <w:bottom w:val="single" w:sz="4" w:space="0" w:color="000000"/>
            </w:tcBorders>
            <w:shd w:val="clear" w:color="auto" w:fill="auto"/>
          </w:tcPr>
          <w:p w14:paraId="06D359E3" w14:textId="77777777" w:rsidR="00A60148" w:rsidRPr="00591653" w:rsidRDefault="00A60148" w:rsidP="00F90FDA">
            <w:pPr>
              <w:rPr>
                <w:rFonts w:ascii="Verdana" w:hAnsi="Verdana"/>
                <w:sz w:val="18"/>
                <w:szCs w:val="18"/>
              </w:rPr>
            </w:pPr>
            <w:r w:rsidRPr="00591653">
              <w:rPr>
                <w:rFonts w:ascii="Verdana" w:hAnsi="Verdana"/>
                <w:sz w:val="18"/>
                <w:szCs w:val="18"/>
              </w:rPr>
              <w:t>1</w:t>
            </w:r>
          </w:p>
        </w:tc>
        <w:tc>
          <w:tcPr>
            <w:tcW w:w="425" w:type="dxa"/>
            <w:tcBorders>
              <w:top w:val="single" w:sz="4" w:space="0" w:color="000000"/>
              <w:left w:val="single" w:sz="4" w:space="0" w:color="000000"/>
              <w:bottom w:val="single" w:sz="4" w:space="0" w:color="000000"/>
            </w:tcBorders>
            <w:shd w:val="clear" w:color="auto" w:fill="auto"/>
          </w:tcPr>
          <w:p w14:paraId="752C0778" w14:textId="77777777" w:rsidR="00A60148" w:rsidRPr="00591653" w:rsidRDefault="00A60148" w:rsidP="00F90FDA">
            <w:pPr>
              <w:rPr>
                <w:rFonts w:ascii="Verdana" w:hAnsi="Verdana"/>
                <w:sz w:val="18"/>
                <w:szCs w:val="18"/>
              </w:rPr>
            </w:pPr>
            <w:r w:rsidRPr="00591653">
              <w:rPr>
                <w:rFonts w:ascii="Verdana" w:hAnsi="Verdana"/>
                <w:sz w:val="18"/>
                <w:szCs w:val="18"/>
              </w:rPr>
              <w:t>3</w:t>
            </w:r>
          </w:p>
        </w:tc>
        <w:tc>
          <w:tcPr>
            <w:tcW w:w="567" w:type="dxa"/>
            <w:tcBorders>
              <w:top w:val="single" w:sz="4" w:space="0" w:color="000000"/>
              <w:left w:val="single" w:sz="4" w:space="0" w:color="000000"/>
              <w:bottom w:val="single" w:sz="4" w:space="0" w:color="000000"/>
            </w:tcBorders>
            <w:shd w:val="clear" w:color="auto" w:fill="auto"/>
          </w:tcPr>
          <w:p w14:paraId="352774AA" w14:textId="77777777" w:rsidR="00A60148" w:rsidRPr="00591653" w:rsidRDefault="00A60148" w:rsidP="00F90FDA">
            <w:pPr>
              <w:rPr>
                <w:rFonts w:ascii="Verdana" w:hAnsi="Verdana"/>
                <w:sz w:val="18"/>
                <w:szCs w:val="18"/>
              </w:rPr>
            </w:pPr>
            <w:r w:rsidRPr="00591653">
              <w:rPr>
                <w:rFonts w:ascii="Verdana" w:hAnsi="Verdana"/>
                <w:sz w:val="18"/>
                <w:szCs w:val="18"/>
              </w:rPr>
              <w:t>5</w:t>
            </w:r>
          </w:p>
        </w:tc>
        <w:tc>
          <w:tcPr>
            <w:tcW w:w="284" w:type="dxa"/>
            <w:tcBorders>
              <w:top w:val="single" w:sz="4" w:space="0" w:color="000000"/>
              <w:left w:val="single" w:sz="4" w:space="0" w:color="000000"/>
              <w:bottom w:val="single" w:sz="4" w:space="0" w:color="000000"/>
            </w:tcBorders>
            <w:shd w:val="clear" w:color="auto" w:fill="F79646"/>
            <w:vAlign w:val="bottom"/>
          </w:tcPr>
          <w:p w14:paraId="45B37127" w14:textId="77777777" w:rsidR="00A60148" w:rsidRPr="00591653" w:rsidRDefault="00A60148" w:rsidP="00F90FDA">
            <w:pPr>
              <w:jc w:val="right"/>
              <w:rPr>
                <w:rFonts w:ascii="Verdana" w:hAnsi="Verdana"/>
                <w:color w:val="000000"/>
                <w:sz w:val="18"/>
                <w:szCs w:val="18"/>
              </w:rPr>
            </w:pPr>
            <w:r w:rsidRPr="00591653">
              <w:rPr>
                <w:rFonts w:ascii="Verdana" w:hAnsi="Verdana"/>
                <w:color w:val="000000"/>
                <w:sz w:val="18"/>
                <w:szCs w:val="18"/>
              </w:rPr>
              <w:t>2,6</w:t>
            </w:r>
          </w:p>
        </w:tc>
        <w:tc>
          <w:tcPr>
            <w:tcW w:w="425" w:type="dxa"/>
            <w:tcBorders>
              <w:top w:val="single" w:sz="4" w:space="0" w:color="000000"/>
              <w:left w:val="single" w:sz="4" w:space="0" w:color="000000"/>
              <w:bottom w:val="single" w:sz="4" w:space="0" w:color="000000"/>
            </w:tcBorders>
            <w:shd w:val="clear" w:color="auto" w:fill="auto"/>
          </w:tcPr>
          <w:p w14:paraId="1008C561" w14:textId="77777777" w:rsidR="00A60148" w:rsidRPr="00591653" w:rsidRDefault="00A60148" w:rsidP="00F90FDA">
            <w:pPr>
              <w:jc w:val="right"/>
              <w:rPr>
                <w:rFonts w:ascii="Verdana" w:hAnsi="Verdana"/>
                <w:sz w:val="18"/>
                <w:szCs w:val="18"/>
              </w:rPr>
            </w:pPr>
            <w:r w:rsidRPr="00591653">
              <w:rPr>
                <w:rFonts w:ascii="Verdana" w:hAnsi="Verdana"/>
                <w:sz w:val="18"/>
                <w:szCs w:val="18"/>
              </w:rPr>
              <w:t>5</w:t>
            </w:r>
          </w:p>
        </w:tc>
        <w:tc>
          <w:tcPr>
            <w:tcW w:w="567" w:type="dxa"/>
            <w:tcBorders>
              <w:top w:val="single" w:sz="4" w:space="0" w:color="000000"/>
              <w:left w:val="single" w:sz="4" w:space="0" w:color="000000"/>
              <w:bottom w:val="single" w:sz="4" w:space="0" w:color="000000"/>
            </w:tcBorders>
            <w:shd w:val="clear" w:color="auto" w:fill="auto"/>
          </w:tcPr>
          <w:p w14:paraId="3B88D668" w14:textId="77777777" w:rsidR="00A60148" w:rsidRPr="00591653" w:rsidRDefault="00A60148" w:rsidP="00F90FDA">
            <w:pPr>
              <w:jc w:val="right"/>
              <w:rPr>
                <w:rFonts w:ascii="Verdana" w:hAnsi="Verdana"/>
                <w:sz w:val="18"/>
                <w:szCs w:val="18"/>
              </w:rPr>
            </w:pPr>
            <w:r w:rsidRPr="00591653">
              <w:rPr>
                <w:rFonts w:ascii="Verdana" w:hAnsi="Verdana"/>
                <w:sz w:val="18"/>
                <w:szCs w:val="18"/>
              </w:rPr>
              <w:t>1</w:t>
            </w:r>
          </w:p>
        </w:tc>
        <w:tc>
          <w:tcPr>
            <w:tcW w:w="425" w:type="dxa"/>
            <w:tcBorders>
              <w:top w:val="single" w:sz="4" w:space="0" w:color="000000"/>
              <w:left w:val="single" w:sz="4" w:space="0" w:color="000000"/>
              <w:bottom w:val="single" w:sz="4" w:space="0" w:color="000000"/>
            </w:tcBorders>
            <w:shd w:val="clear" w:color="auto" w:fill="auto"/>
          </w:tcPr>
          <w:p w14:paraId="0B962827" w14:textId="77777777" w:rsidR="00A60148" w:rsidRPr="00591653" w:rsidRDefault="00A60148" w:rsidP="00F90FDA">
            <w:pPr>
              <w:jc w:val="right"/>
              <w:rPr>
                <w:rFonts w:ascii="Verdana" w:hAnsi="Verdana"/>
                <w:sz w:val="18"/>
                <w:szCs w:val="18"/>
              </w:rPr>
            </w:pPr>
            <w:r w:rsidRPr="00591653">
              <w:rPr>
                <w:rFonts w:ascii="Verdana" w:hAnsi="Verdana"/>
                <w:sz w:val="18"/>
                <w:szCs w:val="18"/>
              </w:rPr>
              <w:t>2</w:t>
            </w:r>
          </w:p>
        </w:tc>
        <w:tc>
          <w:tcPr>
            <w:tcW w:w="425" w:type="dxa"/>
            <w:tcBorders>
              <w:top w:val="single" w:sz="4" w:space="0" w:color="000000"/>
              <w:left w:val="single" w:sz="4" w:space="0" w:color="000000"/>
              <w:bottom w:val="single" w:sz="4" w:space="0" w:color="000000"/>
            </w:tcBorders>
            <w:shd w:val="clear" w:color="auto" w:fill="auto"/>
          </w:tcPr>
          <w:p w14:paraId="1A8F27E1" w14:textId="77777777" w:rsidR="00A60148" w:rsidRPr="00591653" w:rsidRDefault="00A60148" w:rsidP="00F90FDA">
            <w:pPr>
              <w:jc w:val="right"/>
              <w:rPr>
                <w:rFonts w:ascii="Verdana" w:hAnsi="Verdana"/>
                <w:sz w:val="18"/>
                <w:szCs w:val="18"/>
              </w:rPr>
            </w:pPr>
            <w:r w:rsidRPr="00591653">
              <w:rPr>
                <w:rFonts w:ascii="Verdana" w:hAnsi="Verdana"/>
                <w:sz w:val="18"/>
                <w:szCs w:val="18"/>
              </w:rPr>
              <w:t>3</w:t>
            </w:r>
          </w:p>
        </w:tc>
        <w:tc>
          <w:tcPr>
            <w:tcW w:w="426" w:type="dxa"/>
            <w:tcBorders>
              <w:top w:val="single" w:sz="4" w:space="0" w:color="000000"/>
              <w:left w:val="single" w:sz="4" w:space="0" w:color="000000"/>
              <w:bottom w:val="single" w:sz="4" w:space="0" w:color="000000"/>
            </w:tcBorders>
            <w:shd w:val="clear" w:color="auto" w:fill="FDE9D9"/>
          </w:tcPr>
          <w:p w14:paraId="00F98FB3" w14:textId="77777777" w:rsidR="00A60148" w:rsidRPr="00591653" w:rsidRDefault="00A60148" w:rsidP="00F90FDA">
            <w:pPr>
              <w:jc w:val="right"/>
              <w:rPr>
                <w:rFonts w:ascii="Verdana" w:hAnsi="Verdana"/>
                <w:color w:val="000000"/>
                <w:sz w:val="18"/>
                <w:szCs w:val="18"/>
              </w:rPr>
            </w:pPr>
            <w:r w:rsidRPr="00591653">
              <w:rPr>
                <w:rFonts w:ascii="Verdana" w:hAnsi="Verdana"/>
                <w:color w:val="000000"/>
                <w:sz w:val="18"/>
                <w:szCs w:val="18"/>
              </w:rPr>
              <w:t>2,75</w:t>
            </w:r>
          </w:p>
        </w:tc>
        <w:tc>
          <w:tcPr>
            <w:tcW w:w="425" w:type="dxa"/>
            <w:tcBorders>
              <w:top w:val="single" w:sz="4" w:space="0" w:color="000000"/>
              <w:left w:val="single" w:sz="4" w:space="0" w:color="000000"/>
              <w:bottom w:val="single" w:sz="4" w:space="0" w:color="000000"/>
              <w:right w:val="single" w:sz="4" w:space="0" w:color="000000"/>
            </w:tcBorders>
          </w:tcPr>
          <w:p w14:paraId="010A78E8" w14:textId="77777777" w:rsidR="00A60148" w:rsidRPr="00591653" w:rsidRDefault="00A60148" w:rsidP="00F90FDA">
            <w:pPr>
              <w:jc w:val="right"/>
              <w:rPr>
                <w:rFonts w:ascii="Verdana" w:hAnsi="Verdana"/>
                <w:color w:val="000000"/>
                <w:sz w:val="18"/>
                <w:szCs w:val="18"/>
              </w:rPr>
            </w:pPr>
            <w:r w:rsidRPr="00591653">
              <w:rPr>
                <w:rFonts w:ascii="Verdana" w:hAnsi="Verdana"/>
                <w:color w:val="000000"/>
                <w:sz w:val="18"/>
                <w:szCs w:val="18"/>
              </w:rPr>
              <w:t>5</w:t>
            </w:r>
          </w:p>
        </w:tc>
        <w:tc>
          <w:tcPr>
            <w:tcW w:w="567" w:type="dxa"/>
            <w:tcBorders>
              <w:top w:val="single" w:sz="4" w:space="0" w:color="000000"/>
              <w:left w:val="single" w:sz="4" w:space="0" w:color="000000"/>
              <w:bottom w:val="single" w:sz="4" w:space="0" w:color="000000"/>
            </w:tcBorders>
            <w:shd w:val="clear" w:color="auto" w:fill="auto"/>
          </w:tcPr>
          <w:p w14:paraId="09CD1C93" w14:textId="77777777" w:rsidR="00A60148" w:rsidRPr="00591653" w:rsidRDefault="00A60148" w:rsidP="00F90FDA">
            <w:pPr>
              <w:jc w:val="right"/>
              <w:rPr>
                <w:rFonts w:ascii="Verdana" w:hAnsi="Verdana"/>
                <w:color w:val="000000"/>
                <w:sz w:val="18"/>
                <w:szCs w:val="18"/>
              </w:rPr>
            </w:pPr>
            <w:r w:rsidRPr="00591653">
              <w:rPr>
                <w:rFonts w:ascii="Verdana" w:hAnsi="Verdana"/>
                <w:color w:val="000000"/>
                <w:sz w:val="18"/>
                <w:szCs w:val="18"/>
              </w:rPr>
              <w:t>10,35</w:t>
            </w:r>
          </w:p>
        </w:tc>
        <w:tc>
          <w:tcPr>
            <w:tcW w:w="3992" w:type="dxa"/>
            <w:tcBorders>
              <w:left w:val="single" w:sz="4" w:space="0" w:color="000000"/>
            </w:tcBorders>
            <w:shd w:val="clear" w:color="auto" w:fill="FFFFFF"/>
          </w:tcPr>
          <w:p w14:paraId="1CCDEC89" w14:textId="77777777" w:rsidR="00A60148" w:rsidRPr="00591653" w:rsidRDefault="00A60148" w:rsidP="00F90FDA">
            <w:pPr>
              <w:snapToGrid w:val="0"/>
              <w:rPr>
                <w:rFonts w:ascii="Verdana" w:hAnsi="Verdana"/>
                <w:sz w:val="18"/>
                <w:szCs w:val="18"/>
              </w:rPr>
            </w:pPr>
          </w:p>
        </w:tc>
      </w:tr>
      <w:tr w:rsidR="00A60148" w:rsidRPr="00591653" w14:paraId="656715EF" w14:textId="77777777" w:rsidTr="00FB2E97">
        <w:trPr>
          <w:gridAfter w:val="1"/>
          <w:wAfter w:w="18" w:type="dxa"/>
        </w:trPr>
        <w:tc>
          <w:tcPr>
            <w:tcW w:w="425" w:type="dxa"/>
            <w:tcBorders>
              <w:top w:val="single" w:sz="4" w:space="0" w:color="000000"/>
              <w:left w:val="single" w:sz="4" w:space="0" w:color="000000"/>
              <w:bottom w:val="single" w:sz="4" w:space="0" w:color="000000"/>
            </w:tcBorders>
            <w:shd w:val="clear" w:color="auto" w:fill="auto"/>
          </w:tcPr>
          <w:p w14:paraId="20240EF5" w14:textId="77777777" w:rsidR="00A60148" w:rsidRPr="00591653" w:rsidRDefault="00592514" w:rsidP="00F90FDA">
            <w:pPr>
              <w:rPr>
                <w:rFonts w:ascii="Verdana" w:hAnsi="Verdana"/>
                <w:sz w:val="18"/>
                <w:szCs w:val="18"/>
              </w:rPr>
            </w:pPr>
            <w:proofErr w:type="spellStart"/>
            <w:r w:rsidRPr="00591653">
              <w:rPr>
                <w:rFonts w:ascii="Verdana" w:hAnsi="Verdana"/>
                <w:sz w:val="18"/>
                <w:szCs w:val="18"/>
              </w:rPr>
              <w:t>F25</w:t>
            </w:r>
            <w:proofErr w:type="spellEnd"/>
          </w:p>
        </w:tc>
        <w:tc>
          <w:tcPr>
            <w:tcW w:w="4253" w:type="dxa"/>
            <w:tcBorders>
              <w:top w:val="single" w:sz="4" w:space="0" w:color="000000"/>
              <w:left w:val="single" w:sz="4" w:space="0" w:color="000000"/>
              <w:bottom w:val="single" w:sz="4" w:space="0" w:color="000000"/>
            </w:tcBorders>
            <w:shd w:val="clear" w:color="auto" w:fill="auto"/>
          </w:tcPr>
          <w:p w14:paraId="225EA220" w14:textId="77777777" w:rsidR="00A60148" w:rsidRPr="00591653" w:rsidRDefault="00A60148" w:rsidP="00F90FDA">
            <w:pPr>
              <w:rPr>
                <w:rFonts w:ascii="Verdana" w:hAnsi="Verdana"/>
                <w:sz w:val="18"/>
                <w:szCs w:val="18"/>
              </w:rPr>
            </w:pPr>
            <w:r w:rsidRPr="00591653">
              <w:rPr>
                <w:rFonts w:ascii="Verdana" w:hAnsi="Verdana"/>
                <w:sz w:val="18"/>
                <w:szCs w:val="18"/>
              </w:rPr>
              <w:t>Procedimenti disciplinari a carico del personale scolastico</w:t>
            </w:r>
          </w:p>
        </w:tc>
        <w:tc>
          <w:tcPr>
            <w:tcW w:w="425" w:type="dxa"/>
            <w:tcBorders>
              <w:top w:val="single" w:sz="4" w:space="0" w:color="000000"/>
              <w:left w:val="single" w:sz="4" w:space="0" w:color="000000"/>
              <w:bottom w:val="single" w:sz="4" w:space="0" w:color="000000"/>
            </w:tcBorders>
            <w:shd w:val="clear" w:color="auto" w:fill="auto"/>
          </w:tcPr>
          <w:p w14:paraId="237E664A" w14:textId="77777777" w:rsidR="00A60148" w:rsidRPr="00591653" w:rsidRDefault="00A60148" w:rsidP="00F90FDA">
            <w:pPr>
              <w:rPr>
                <w:rFonts w:ascii="Verdana" w:hAnsi="Verdana"/>
                <w:sz w:val="18"/>
                <w:szCs w:val="18"/>
              </w:rPr>
            </w:pPr>
            <w:r w:rsidRPr="00591653">
              <w:rPr>
                <w:rFonts w:ascii="Verdana" w:hAnsi="Verdana"/>
                <w:sz w:val="18"/>
                <w:szCs w:val="18"/>
              </w:rPr>
              <w:t>5</w:t>
            </w:r>
          </w:p>
        </w:tc>
        <w:tc>
          <w:tcPr>
            <w:tcW w:w="426" w:type="dxa"/>
            <w:tcBorders>
              <w:top w:val="single" w:sz="4" w:space="0" w:color="000000"/>
              <w:left w:val="single" w:sz="4" w:space="0" w:color="000000"/>
              <w:bottom w:val="single" w:sz="4" w:space="0" w:color="000000"/>
            </w:tcBorders>
            <w:shd w:val="clear" w:color="auto" w:fill="auto"/>
          </w:tcPr>
          <w:p w14:paraId="4326F55B" w14:textId="77777777" w:rsidR="00A60148" w:rsidRPr="00591653" w:rsidRDefault="00A60148" w:rsidP="00F90FDA">
            <w:pPr>
              <w:rPr>
                <w:rFonts w:ascii="Verdana" w:hAnsi="Verdana"/>
                <w:sz w:val="18"/>
                <w:szCs w:val="18"/>
              </w:rPr>
            </w:pPr>
            <w:r w:rsidRPr="00591653">
              <w:rPr>
                <w:rFonts w:ascii="Verdana" w:hAnsi="Verdana"/>
                <w:sz w:val="18"/>
                <w:szCs w:val="18"/>
              </w:rPr>
              <w:t>2</w:t>
            </w:r>
          </w:p>
        </w:tc>
        <w:tc>
          <w:tcPr>
            <w:tcW w:w="425" w:type="dxa"/>
            <w:tcBorders>
              <w:top w:val="single" w:sz="4" w:space="0" w:color="000000"/>
              <w:left w:val="single" w:sz="4" w:space="0" w:color="000000"/>
              <w:bottom w:val="single" w:sz="4" w:space="0" w:color="000000"/>
            </w:tcBorders>
            <w:shd w:val="clear" w:color="auto" w:fill="auto"/>
          </w:tcPr>
          <w:p w14:paraId="489F810B" w14:textId="77777777" w:rsidR="00A60148" w:rsidRPr="00591653" w:rsidRDefault="00A60148" w:rsidP="00F90FDA">
            <w:pPr>
              <w:rPr>
                <w:rFonts w:ascii="Verdana" w:hAnsi="Verdana"/>
                <w:sz w:val="18"/>
                <w:szCs w:val="18"/>
              </w:rPr>
            </w:pPr>
            <w:r w:rsidRPr="00591653">
              <w:rPr>
                <w:rFonts w:ascii="Verdana" w:hAnsi="Verdana"/>
                <w:sz w:val="18"/>
                <w:szCs w:val="18"/>
              </w:rPr>
              <w:t>1</w:t>
            </w:r>
          </w:p>
        </w:tc>
        <w:tc>
          <w:tcPr>
            <w:tcW w:w="425" w:type="dxa"/>
            <w:tcBorders>
              <w:top w:val="single" w:sz="4" w:space="0" w:color="000000"/>
              <w:left w:val="single" w:sz="4" w:space="0" w:color="000000"/>
              <w:bottom w:val="single" w:sz="4" w:space="0" w:color="000000"/>
            </w:tcBorders>
            <w:shd w:val="clear" w:color="auto" w:fill="auto"/>
          </w:tcPr>
          <w:p w14:paraId="2A266CCC" w14:textId="77777777" w:rsidR="00A60148" w:rsidRPr="00591653" w:rsidRDefault="00A60148" w:rsidP="00F90FDA">
            <w:pPr>
              <w:rPr>
                <w:rFonts w:ascii="Verdana" w:hAnsi="Verdana"/>
                <w:sz w:val="18"/>
                <w:szCs w:val="18"/>
              </w:rPr>
            </w:pPr>
            <w:r w:rsidRPr="00591653">
              <w:rPr>
                <w:rFonts w:ascii="Verdana" w:hAnsi="Verdana"/>
                <w:sz w:val="18"/>
                <w:szCs w:val="18"/>
              </w:rPr>
              <w:t>5</w:t>
            </w:r>
          </w:p>
        </w:tc>
        <w:tc>
          <w:tcPr>
            <w:tcW w:w="567" w:type="dxa"/>
            <w:tcBorders>
              <w:top w:val="single" w:sz="4" w:space="0" w:color="000000"/>
              <w:left w:val="single" w:sz="4" w:space="0" w:color="000000"/>
              <w:bottom w:val="single" w:sz="4" w:space="0" w:color="000000"/>
            </w:tcBorders>
            <w:shd w:val="clear" w:color="auto" w:fill="auto"/>
          </w:tcPr>
          <w:p w14:paraId="1F2893DF" w14:textId="77777777" w:rsidR="00A60148" w:rsidRPr="00591653" w:rsidRDefault="00A60148" w:rsidP="00F90FDA">
            <w:pPr>
              <w:rPr>
                <w:rFonts w:ascii="Verdana" w:hAnsi="Verdana"/>
                <w:sz w:val="18"/>
                <w:szCs w:val="18"/>
              </w:rPr>
            </w:pPr>
            <w:r w:rsidRPr="00591653">
              <w:rPr>
                <w:rFonts w:ascii="Verdana" w:hAnsi="Verdana"/>
                <w:sz w:val="18"/>
                <w:szCs w:val="18"/>
              </w:rPr>
              <w:t>5</w:t>
            </w:r>
          </w:p>
        </w:tc>
        <w:tc>
          <w:tcPr>
            <w:tcW w:w="284" w:type="dxa"/>
            <w:tcBorders>
              <w:top w:val="single" w:sz="4" w:space="0" w:color="000000"/>
              <w:left w:val="single" w:sz="4" w:space="0" w:color="000000"/>
              <w:bottom w:val="single" w:sz="4" w:space="0" w:color="000000"/>
            </w:tcBorders>
            <w:shd w:val="clear" w:color="auto" w:fill="F79646"/>
          </w:tcPr>
          <w:p w14:paraId="72BD899B" w14:textId="77777777" w:rsidR="00A60148" w:rsidRPr="00591653" w:rsidRDefault="00A60148" w:rsidP="00F90FDA">
            <w:pPr>
              <w:jc w:val="right"/>
              <w:rPr>
                <w:rFonts w:ascii="Verdana" w:hAnsi="Verdana"/>
                <w:color w:val="000000"/>
                <w:sz w:val="18"/>
                <w:szCs w:val="18"/>
              </w:rPr>
            </w:pPr>
            <w:r w:rsidRPr="00591653">
              <w:rPr>
                <w:rFonts w:ascii="Verdana" w:hAnsi="Verdana"/>
                <w:color w:val="000000"/>
                <w:sz w:val="18"/>
                <w:szCs w:val="18"/>
              </w:rPr>
              <w:t>3,6</w:t>
            </w:r>
          </w:p>
        </w:tc>
        <w:tc>
          <w:tcPr>
            <w:tcW w:w="425" w:type="dxa"/>
            <w:tcBorders>
              <w:top w:val="single" w:sz="4" w:space="0" w:color="000000"/>
              <w:left w:val="single" w:sz="4" w:space="0" w:color="000000"/>
              <w:bottom w:val="single" w:sz="4" w:space="0" w:color="000000"/>
            </w:tcBorders>
            <w:shd w:val="clear" w:color="auto" w:fill="auto"/>
          </w:tcPr>
          <w:p w14:paraId="6C54F6F7" w14:textId="77777777" w:rsidR="00A60148" w:rsidRPr="00591653" w:rsidRDefault="00A60148" w:rsidP="00F90FDA">
            <w:pPr>
              <w:jc w:val="right"/>
              <w:rPr>
                <w:rFonts w:ascii="Verdana" w:hAnsi="Verdana"/>
                <w:sz w:val="18"/>
                <w:szCs w:val="18"/>
              </w:rPr>
            </w:pPr>
            <w:r w:rsidRPr="00591653">
              <w:rPr>
                <w:rFonts w:ascii="Verdana" w:hAnsi="Verdana"/>
                <w:sz w:val="18"/>
                <w:szCs w:val="18"/>
              </w:rPr>
              <w:t>5</w:t>
            </w:r>
          </w:p>
        </w:tc>
        <w:tc>
          <w:tcPr>
            <w:tcW w:w="567" w:type="dxa"/>
            <w:tcBorders>
              <w:top w:val="single" w:sz="4" w:space="0" w:color="000000"/>
              <w:left w:val="single" w:sz="4" w:space="0" w:color="000000"/>
              <w:bottom w:val="single" w:sz="4" w:space="0" w:color="000000"/>
            </w:tcBorders>
            <w:shd w:val="clear" w:color="auto" w:fill="auto"/>
          </w:tcPr>
          <w:p w14:paraId="12936515" w14:textId="77777777" w:rsidR="00A60148" w:rsidRPr="00591653" w:rsidRDefault="00A60148" w:rsidP="00F90FDA">
            <w:pPr>
              <w:jc w:val="right"/>
              <w:rPr>
                <w:rFonts w:ascii="Verdana" w:hAnsi="Verdana"/>
                <w:sz w:val="18"/>
                <w:szCs w:val="18"/>
              </w:rPr>
            </w:pPr>
            <w:r w:rsidRPr="00591653">
              <w:rPr>
                <w:rFonts w:ascii="Verdana" w:hAnsi="Verdana"/>
                <w:sz w:val="18"/>
                <w:szCs w:val="18"/>
              </w:rPr>
              <w:t>1</w:t>
            </w:r>
          </w:p>
        </w:tc>
        <w:tc>
          <w:tcPr>
            <w:tcW w:w="425" w:type="dxa"/>
            <w:tcBorders>
              <w:top w:val="single" w:sz="4" w:space="0" w:color="000000"/>
              <w:left w:val="single" w:sz="4" w:space="0" w:color="000000"/>
              <w:bottom w:val="single" w:sz="4" w:space="0" w:color="000000"/>
            </w:tcBorders>
            <w:shd w:val="clear" w:color="auto" w:fill="auto"/>
          </w:tcPr>
          <w:p w14:paraId="3B999A24" w14:textId="77777777" w:rsidR="00A60148" w:rsidRPr="00591653" w:rsidRDefault="00A60148" w:rsidP="00F90FDA">
            <w:pPr>
              <w:jc w:val="right"/>
              <w:rPr>
                <w:rFonts w:ascii="Verdana" w:hAnsi="Verdana"/>
                <w:sz w:val="18"/>
                <w:szCs w:val="18"/>
              </w:rPr>
            </w:pPr>
            <w:r w:rsidRPr="00591653">
              <w:rPr>
                <w:rFonts w:ascii="Verdana" w:hAnsi="Verdana"/>
                <w:sz w:val="18"/>
                <w:szCs w:val="18"/>
              </w:rPr>
              <w:t>2</w:t>
            </w:r>
          </w:p>
        </w:tc>
        <w:tc>
          <w:tcPr>
            <w:tcW w:w="425" w:type="dxa"/>
            <w:tcBorders>
              <w:top w:val="single" w:sz="4" w:space="0" w:color="000000"/>
              <w:left w:val="single" w:sz="4" w:space="0" w:color="000000"/>
              <w:bottom w:val="single" w:sz="4" w:space="0" w:color="000000"/>
            </w:tcBorders>
            <w:shd w:val="clear" w:color="auto" w:fill="auto"/>
          </w:tcPr>
          <w:p w14:paraId="0EBB23CF" w14:textId="77777777" w:rsidR="00A60148" w:rsidRPr="00591653" w:rsidRDefault="00A60148" w:rsidP="00F90FDA">
            <w:pPr>
              <w:jc w:val="right"/>
              <w:rPr>
                <w:rFonts w:ascii="Verdana" w:hAnsi="Verdana"/>
                <w:sz w:val="18"/>
                <w:szCs w:val="18"/>
              </w:rPr>
            </w:pPr>
            <w:r w:rsidRPr="00591653">
              <w:rPr>
                <w:rFonts w:ascii="Verdana" w:hAnsi="Verdana"/>
                <w:sz w:val="18"/>
                <w:szCs w:val="18"/>
              </w:rPr>
              <w:t>3</w:t>
            </w:r>
          </w:p>
        </w:tc>
        <w:tc>
          <w:tcPr>
            <w:tcW w:w="426" w:type="dxa"/>
            <w:tcBorders>
              <w:top w:val="single" w:sz="4" w:space="0" w:color="000000"/>
              <w:left w:val="single" w:sz="4" w:space="0" w:color="000000"/>
              <w:bottom w:val="single" w:sz="4" w:space="0" w:color="000000"/>
            </w:tcBorders>
            <w:shd w:val="clear" w:color="auto" w:fill="FDE9D9"/>
          </w:tcPr>
          <w:p w14:paraId="3C596FAD" w14:textId="77777777" w:rsidR="00A60148" w:rsidRPr="00591653" w:rsidRDefault="00A60148" w:rsidP="00F90FDA">
            <w:pPr>
              <w:jc w:val="right"/>
              <w:rPr>
                <w:rFonts w:ascii="Verdana" w:hAnsi="Verdana"/>
                <w:color w:val="000000"/>
                <w:sz w:val="18"/>
                <w:szCs w:val="18"/>
              </w:rPr>
            </w:pPr>
            <w:r w:rsidRPr="00591653">
              <w:rPr>
                <w:rFonts w:ascii="Verdana" w:hAnsi="Verdana"/>
                <w:color w:val="000000"/>
                <w:sz w:val="18"/>
                <w:szCs w:val="18"/>
              </w:rPr>
              <w:t>2,75</w:t>
            </w:r>
          </w:p>
        </w:tc>
        <w:tc>
          <w:tcPr>
            <w:tcW w:w="425" w:type="dxa"/>
            <w:tcBorders>
              <w:top w:val="single" w:sz="4" w:space="0" w:color="000000"/>
              <w:left w:val="single" w:sz="4" w:space="0" w:color="000000"/>
              <w:bottom w:val="single" w:sz="4" w:space="0" w:color="000000"/>
              <w:right w:val="single" w:sz="4" w:space="0" w:color="000000"/>
            </w:tcBorders>
          </w:tcPr>
          <w:p w14:paraId="4E1E1185" w14:textId="77777777" w:rsidR="00A60148" w:rsidRPr="00591653" w:rsidRDefault="00A60148" w:rsidP="00F90FDA">
            <w:pPr>
              <w:jc w:val="right"/>
              <w:rPr>
                <w:rFonts w:ascii="Verdana" w:hAnsi="Verdana"/>
                <w:color w:val="000000"/>
                <w:sz w:val="18"/>
                <w:szCs w:val="18"/>
              </w:rPr>
            </w:pPr>
            <w:r w:rsidRPr="00591653">
              <w:rPr>
                <w:rFonts w:ascii="Verdana" w:hAnsi="Verdana"/>
                <w:color w:val="000000"/>
                <w:sz w:val="18"/>
                <w:szCs w:val="18"/>
              </w:rPr>
              <w:t>4</w:t>
            </w:r>
          </w:p>
        </w:tc>
        <w:tc>
          <w:tcPr>
            <w:tcW w:w="567" w:type="dxa"/>
            <w:tcBorders>
              <w:top w:val="single" w:sz="4" w:space="0" w:color="000000"/>
              <w:left w:val="single" w:sz="4" w:space="0" w:color="000000"/>
              <w:bottom w:val="single" w:sz="4" w:space="0" w:color="000000"/>
            </w:tcBorders>
            <w:shd w:val="clear" w:color="auto" w:fill="auto"/>
          </w:tcPr>
          <w:p w14:paraId="7292F4B4" w14:textId="77777777" w:rsidR="00A60148" w:rsidRPr="00591653" w:rsidRDefault="00A60148" w:rsidP="00F90FDA">
            <w:pPr>
              <w:jc w:val="right"/>
              <w:rPr>
                <w:rFonts w:ascii="Verdana" w:hAnsi="Verdana"/>
                <w:color w:val="000000"/>
                <w:sz w:val="18"/>
                <w:szCs w:val="18"/>
              </w:rPr>
            </w:pPr>
            <w:r w:rsidRPr="00591653">
              <w:rPr>
                <w:rFonts w:ascii="Verdana" w:hAnsi="Verdana"/>
                <w:color w:val="000000"/>
                <w:sz w:val="18"/>
                <w:szCs w:val="18"/>
              </w:rPr>
              <w:t>10,35</w:t>
            </w:r>
          </w:p>
        </w:tc>
        <w:tc>
          <w:tcPr>
            <w:tcW w:w="3992" w:type="dxa"/>
            <w:tcBorders>
              <w:left w:val="single" w:sz="4" w:space="0" w:color="000000"/>
            </w:tcBorders>
            <w:shd w:val="clear" w:color="auto" w:fill="FFFFFF"/>
          </w:tcPr>
          <w:p w14:paraId="0AC291FC" w14:textId="77777777" w:rsidR="00A60148" w:rsidRPr="00591653" w:rsidRDefault="00A60148" w:rsidP="00F90FDA">
            <w:pPr>
              <w:snapToGrid w:val="0"/>
              <w:rPr>
                <w:rFonts w:ascii="Verdana" w:hAnsi="Verdana"/>
                <w:sz w:val="18"/>
                <w:szCs w:val="18"/>
              </w:rPr>
            </w:pPr>
          </w:p>
        </w:tc>
      </w:tr>
      <w:tr w:rsidR="00FB2E97" w:rsidRPr="00591653" w14:paraId="3C399304" w14:textId="77777777" w:rsidTr="00FB2E97">
        <w:trPr>
          <w:gridAfter w:val="1"/>
          <w:wAfter w:w="18" w:type="dxa"/>
        </w:trPr>
        <w:tc>
          <w:tcPr>
            <w:tcW w:w="425" w:type="dxa"/>
            <w:tcBorders>
              <w:top w:val="single" w:sz="4" w:space="0" w:color="000000"/>
              <w:left w:val="single" w:sz="4" w:space="0" w:color="000000"/>
              <w:bottom w:val="single" w:sz="4" w:space="0" w:color="000000"/>
            </w:tcBorders>
            <w:shd w:val="clear" w:color="auto" w:fill="B6DDE8"/>
          </w:tcPr>
          <w:p w14:paraId="3EC1642A" w14:textId="77777777" w:rsidR="00A60148" w:rsidRPr="00591653" w:rsidRDefault="00A60148" w:rsidP="00F90FDA">
            <w:pPr>
              <w:snapToGrid w:val="0"/>
              <w:rPr>
                <w:rFonts w:ascii="Verdana" w:hAnsi="Verdana"/>
                <w:sz w:val="18"/>
                <w:szCs w:val="18"/>
              </w:rPr>
            </w:pPr>
          </w:p>
        </w:tc>
        <w:tc>
          <w:tcPr>
            <w:tcW w:w="4253" w:type="dxa"/>
            <w:tcBorders>
              <w:top w:val="single" w:sz="4" w:space="0" w:color="000000"/>
              <w:left w:val="single" w:sz="4" w:space="0" w:color="000000"/>
              <w:bottom w:val="single" w:sz="4" w:space="0" w:color="000000"/>
            </w:tcBorders>
            <w:shd w:val="clear" w:color="auto" w:fill="B6DDE8"/>
          </w:tcPr>
          <w:p w14:paraId="1C2C8025" w14:textId="77777777" w:rsidR="00A60148" w:rsidRPr="00591653" w:rsidRDefault="00A60148" w:rsidP="00F90FDA">
            <w:pPr>
              <w:rPr>
                <w:rFonts w:ascii="Verdana" w:hAnsi="Verdana"/>
                <w:sz w:val="18"/>
                <w:szCs w:val="18"/>
              </w:rPr>
            </w:pPr>
            <w:r w:rsidRPr="00591653">
              <w:rPr>
                <w:rFonts w:ascii="Verdana" w:hAnsi="Verdana"/>
                <w:sz w:val="18"/>
                <w:szCs w:val="18"/>
              </w:rPr>
              <w:t>AREA G – INCARICHI E NOMINE</w:t>
            </w:r>
          </w:p>
        </w:tc>
        <w:tc>
          <w:tcPr>
            <w:tcW w:w="425" w:type="dxa"/>
            <w:tcBorders>
              <w:top w:val="single" w:sz="4" w:space="0" w:color="000000"/>
              <w:left w:val="single" w:sz="4" w:space="0" w:color="000000"/>
              <w:bottom w:val="single" w:sz="4" w:space="0" w:color="000000"/>
            </w:tcBorders>
            <w:shd w:val="clear" w:color="auto" w:fill="B6DDE8"/>
          </w:tcPr>
          <w:p w14:paraId="723CB998" w14:textId="77777777" w:rsidR="00A60148" w:rsidRPr="00591653" w:rsidRDefault="00A60148" w:rsidP="00F90FDA">
            <w:pPr>
              <w:snapToGrid w:val="0"/>
              <w:rPr>
                <w:rFonts w:ascii="Verdana" w:hAnsi="Verdana"/>
                <w:sz w:val="18"/>
                <w:szCs w:val="18"/>
              </w:rPr>
            </w:pPr>
          </w:p>
        </w:tc>
        <w:tc>
          <w:tcPr>
            <w:tcW w:w="426" w:type="dxa"/>
            <w:tcBorders>
              <w:top w:val="single" w:sz="4" w:space="0" w:color="000000"/>
              <w:left w:val="single" w:sz="4" w:space="0" w:color="000000"/>
              <w:bottom w:val="single" w:sz="4" w:space="0" w:color="000000"/>
            </w:tcBorders>
            <w:shd w:val="clear" w:color="auto" w:fill="B6DDE8"/>
          </w:tcPr>
          <w:p w14:paraId="1EA8F83A" w14:textId="77777777" w:rsidR="00A60148" w:rsidRPr="00591653" w:rsidRDefault="00A60148" w:rsidP="00F90FDA">
            <w:pPr>
              <w:snapToGrid w:val="0"/>
              <w:rPr>
                <w:rFonts w:ascii="Verdana" w:hAnsi="Verdana"/>
                <w:sz w:val="18"/>
                <w:szCs w:val="18"/>
              </w:rPr>
            </w:pPr>
          </w:p>
        </w:tc>
        <w:tc>
          <w:tcPr>
            <w:tcW w:w="425" w:type="dxa"/>
            <w:tcBorders>
              <w:top w:val="single" w:sz="4" w:space="0" w:color="000000"/>
              <w:left w:val="single" w:sz="4" w:space="0" w:color="000000"/>
              <w:bottom w:val="single" w:sz="4" w:space="0" w:color="000000"/>
            </w:tcBorders>
            <w:shd w:val="clear" w:color="auto" w:fill="B6DDE8"/>
          </w:tcPr>
          <w:p w14:paraId="53479439" w14:textId="77777777" w:rsidR="00A60148" w:rsidRPr="00591653" w:rsidRDefault="00A60148" w:rsidP="00F90FDA">
            <w:pPr>
              <w:snapToGrid w:val="0"/>
              <w:rPr>
                <w:rFonts w:ascii="Verdana" w:hAnsi="Verdana"/>
                <w:sz w:val="18"/>
                <w:szCs w:val="18"/>
              </w:rPr>
            </w:pPr>
          </w:p>
        </w:tc>
        <w:tc>
          <w:tcPr>
            <w:tcW w:w="425" w:type="dxa"/>
            <w:tcBorders>
              <w:top w:val="single" w:sz="4" w:space="0" w:color="000000"/>
              <w:left w:val="single" w:sz="4" w:space="0" w:color="000000"/>
              <w:bottom w:val="single" w:sz="4" w:space="0" w:color="000000"/>
            </w:tcBorders>
            <w:shd w:val="clear" w:color="auto" w:fill="B6DDE8"/>
          </w:tcPr>
          <w:p w14:paraId="7C0E2FA9" w14:textId="77777777" w:rsidR="00A60148" w:rsidRPr="00591653" w:rsidRDefault="00A60148" w:rsidP="00F90FDA">
            <w:pPr>
              <w:snapToGrid w:val="0"/>
              <w:rPr>
                <w:rFonts w:ascii="Verdana" w:hAnsi="Verdana"/>
                <w:sz w:val="18"/>
                <w:szCs w:val="18"/>
              </w:rPr>
            </w:pPr>
          </w:p>
        </w:tc>
        <w:tc>
          <w:tcPr>
            <w:tcW w:w="567" w:type="dxa"/>
            <w:tcBorders>
              <w:top w:val="single" w:sz="4" w:space="0" w:color="000000"/>
              <w:left w:val="single" w:sz="4" w:space="0" w:color="000000"/>
              <w:bottom w:val="single" w:sz="4" w:space="0" w:color="000000"/>
            </w:tcBorders>
            <w:shd w:val="clear" w:color="auto" w:fill="B6DDE8"/>
          </w:tcPr>
          <w:p w14:paraId="4747683F" w14:textId="77777777" w:rsidR="00A60148" w:rsidRPr="00591653" w:rsidRDefault="00A60148" w:rsidP="00F90FDA">
            <w:pPr>
              <w:snapToGrid w:val="0"/>
              <w:rPr>
                <w:rFonts w:ascii="Verdana" w:hAnsi="Verdana"/>
                <w:sz w:val="18"/>
                <w:szCs w:val="18"/>
              </w:rPr>
            </w:pPr>
          </w:p>
        </w:tc>
        <w:tc>
          <w:tcPr>
            <w:tcW w:w="284" w:type="dxa"/>
            <w:tcBorders>
              <w:top w:val="single" w:sz="4" w:space="0" w:color="000000"/>
              <w:left w:val="single" w:sz="4" w:space="0" w:color="000000"/>
              <w:bottom w:val="single" w:sz="4" w:space="0" w:color="000000"/>
            </w:tcBorders>
            <w:shd w:val="clear" w:color="auto" w:fill="B6DDE8"/>
          </w:tcPr>
          <w:p w14:paraId="19770A7C" w14:textId="77777777" w:rsidR="00A60148" w:rsidRPr="00591653" w:rsidRDefault="00A60148" w:rsidP="00F90FDA">
            <w:pPr>
              <w:jc w:val="right"/>
              <w:rPr>
                <w:rFonts w:ascii="Verdana" w:hAnsi="Verdana"/>
                <w:color w:val="000000"/>
                <w:sz w:val="18"/>
                <w:szCs w:val="18"/>
              </w:rPr>
            </w:pPr>
          </w:p>
        </w:tc>
        <w:tc>
          <w:tcPr>
            <w:tcW w:w="425" w:type="dxa"/>
            <w:tcBorders>
              <w:top w:val="single" w:sz="4" w:space="0" w:color="000000"/>
              <w:left w:val="single" w:sz="4" w:space="0" w:color="000000"/>
              <w:bottom w:val="single" w:sz="4" w:space="0" w:color="000000"/>
            </w:tcBorders>
            <w:shd w:val="clear" w:color="auto" w:fill="B6DDE8"/>
          </w:tcPr>
          <w:p w14:paraId="06DA0979" w14:textId="77777777" w:rsidR="00A60148" w:rsidRPr="00591653" w:rsidRDefault="00A60148" w:rsidP="00F90FDA">
            <w:pPr>
              <w:snapToGrid w:val="0"/>
              <w:jc w:val="right"/>
              <w:rPr>
                <w:rFonts w:ascii="Verdana" w:hAnsi="Verdana"/>
                <w:sz w:val="18"/>
                <w:szCs w:val="18"/>
              </w:rPr>
            </w:pPr>
          </w:p>
        </w:tc>
        <w:tc>
          <w:tcPr>
            <w:tcW w:w="567" w:type="dxa"/>
            <w:tcBorders>
              <w:top w:val="single" w:sz="4" w:space="0" w:color="000000"/>
              <w:left w:val="single" w:sz="4" w:space="0" w:color="000000"/>
              <w:bottom w:val="single" w:sz="4" w:space="0" w:color="000000"/>
            </w:tcBorders>
            <w:shd w:val="clear" w:color="auto" w:fill="B6DDE8"/>
          </w:tcPr>
          <w:p w14:paraId="75AA12F0" w14:textId="77777777" w:rsidR="00A60148" w:rsidRPr="00591653" w:rsidRDefault="00A60148" w:rsidP="00F90FDA">
            <w:pPr>
              <w:snapToGrid w:val="0"/>
              <w:jc w:val="right"/>
              <w:rPr>
                <w:rFonts w:ascii="Verdana" w:hAnsi="Verdana"/>
                <w:sz w:val="18"/>
                <w:szCs w:val="18"/>
              </w:rPr>
            </w:pPr>
          </w:p>
        </w:tc>
        <w:tc>
          <w:tcPr>
            <w:tcW w:w="425" w:type="dxa"/>
            <w:tcBorders>
              <w:top w:val="single" w:sz="4" w:space="0" w:color="000000"/>
              <w:left w:val="single" w:sz="4" w:space="0" w:color="000000"/>
              <w:bottom w:val="single" w:sz="4" w:space="0" w:color="000000"/>
            </w:tcBorders>
            <w:shd w:val="clear" w:color="auto" w:fill="B6DDE8"/>
          </w:tcPr>
          <w:p w14:paraId="18A572EE" w14:textId="77777777" w:rsidR="00A60148" w:rsidRPr="00591653" w:rsidRDefault="00A60148" w:rsidP="00F90FDA">
            <w:pPr>
              <w:snapToGrid w:val="0"/>
              <w:jc w:val="right"/>
              <w:rPr>
                <w:rFonts w:ascii="Verdana" w:hAnsi="Verdana"/>
                <w:sz w:val="18"/>
                <w:szCs w:val="18"/>
              </w:rPr>
            </w:pPr>
          </w:p>
        </w:tc>
        <w:tc>
          <w:tcPr>
            <w:tcW w:w="425" w:type="dxa"/>
            <w:tcBorders>
              <w:top w:val="single" w:sz="4" w:space="0" w:color="000000"/>
              <w:left w:val="single" w:sz="4" w:space="0" w:color="000000"/>
              <w:bottom w:val="single" w:sz="4" w:space="0" w:color="000000"/>
            </w:tcBorders>
            <w:shd w:val="clear" w:color="auto" w:fill="B6DDE8"/>
          </w:tcPr>
          <w:p w14:paraId="1E36E41D" w14:textId="77777777" w:rsidR="00A60148" w:rsidRPr="00591653" w:rsidRDefault="00A60148" w:rsidP="00F90FDA">
            <w:pPr>
              <w:snapToGrid w:val="0"/>
              <w:jc w:val="right"/>
              <w:rPr>
                <w:rFonts w:ascii="Verdana" w:hAnsi="Verdana"/>
                <w:sz w:val="18"/>
                <w:szCs w:val="18"/>
              </w:rPr>
            </w:pPr>
          </w:p>
        </w:tc>
        <w:tc>
          <w:tcPr>
            <w:tcW w:w="426" w:type="dxa"/>
            <w:tcBorders>
              <w:top w:val="single" w:sz="4" w:space="0" w:color="000000"/>
              <w:left w:val="single" w:sz="4" w:space="0" w:color="000000"/>
              <w:bottom w:val="single" w:sz="4" w:space="0" w:color="000000"/>
            </w:tcBorders>
            <w:shd w:val="clear" w:color="auto" w:fill="B6DDE8"/>
          </w:tcPr>
          <w:p w14:paraId="3AD9E33C" w14:textId="77777777" w:rsidR="00A60148" w:rsidRPr="00591653" w:rsidRDefault="00A60148" w:rsidP="00F90FDA">
            <w:pPr>
              <w:jc w:val="right"/>
              <w:rPr>
                <w:rFonts w:ascii="Verdana" w:hAnsi="Verdana"/>
                <w:color w:val="000000"/>
                <w:sz w:val="18"/>
                <w:szCs w:val="18"/>
              </w:rPr>
            </w:pPr>
          </w:p>
        </w:tc>
        <w:tc>
          <w:tcPr>
            <w:tcW w:w="425" w:type="dxa"/>
            <w:tcBorders>
              <w:top w:val="single" w:sz="4" w:space="0" w:color="000000"/>
              <w:left w:val="single" w:sz="4" w:space="0" w:color="000000"/>
              <w:bottom w:val="single" w:sz="4" w:space="0" w:color="000000"/>
              <w:right w:val="single" w:sz="4" w:space="0" w:color="000000"/>
            </w:tcBorders>
            <w:shd w:val="clear" w:color="auto" w:fill="B6DDE8"/>
          </w:tcPr>
          <w:p w14:paraId="53EF3F33" w14:textId="77777777" w:rsidR="00A60148" w:rsidRPr="00591653" w:rsidRDefault="00A60148" w:rsidP="00F90FDA">
            <w:pPr>
              <w:jc w:val="right"/>
              <w:rPr>
                <w:rFonts w:ascii="Verdana" w:hAnsi="Verdana"/>
                <w:color w:val="000000"/>
                <w:sz w:val="18"/>
                <w:szCs w:val="18"/>
              </w:rPr>
            </w:pPr>
            <w:r w:rsidRPr="00591653">
              <w:rPr>
                <w:rFonts w:ascii="Verdana" w:hAnsi="Verdana"/>
                <w:color w:val="000000"/>
                <w:sz w:val="18"/>
                <w:szCs w:val="18"/>
              </w:rPr>
              <w:t> </w:t>
            </w:r>
          </w:p>
        </w:tc>
        <w:tc>
          <w:tcPr>
            <w:tcW w:w="567" w:type="dxa"/>
            <w:tcBorders>
              <w:top w:val="single" w:sz="4" w:space="0" w:color="000000"/>
              <w:left w:val="single" w:sz="4" w:space="0" w:color="000000"/>
              <w:bottom w:val="single" w:sz="4" w:space="0" w:color="000000"/>
            </w:tcBorders>
            <w:shd w:val="clear" w:color="auto" w:fill="B6DDE8"/>
          </w:tcPr>
          <w:p w14:paraId="1C586F88" w14:textId="77777777" w:rsidR="00A60148" w:rsidRPr="00591653" w:rsidRDefault="00A60148" w:rsidP="00F90FDA">
            <w:pPr>
              <w:jc w:val="right"/>
              <w:rPr>
                <w:rFonts w:ascii="Verdana" w:hAnsi="Verdana"/>
                <w:color w:val="000000"/>
                <w:sz w:val="18"/>
                <w:szCs w:val="18"/>
              </w:rPr>
            </w:pPr>
          </w:p>
        </w:tc>
        <w:tc>
          <w:tcPr>
            <w:tcW w:w="3992" w:type="dxa"/>
            <w:tcBorders>
              <w:left w:val="single" w:sz="4" w:space="0" w:color="000000"/>
            </w:tcBorders>
            <w:shd w:val="clear" w:color="auto" w:fill="FFFFFF"/>
          </w:tcPr>
          <w:p w14:paraId="07BB6C62" w14:textId="77777777" w:rsidR="00A60148" w:rsidRPr="00591653" w:rsidRDefault="00A60148" w:rsidP="00F90FDA">
            <w:pPr>
              <w:snapToGrid w:val="0"/>
              <w:rPr>
                <w:rFonts w:ascii="Verdana" w:hAnsi="Verdana"/>
                <w:sz w:val="18"/>
                <w:szCs w:val="18"/>
              </w:rPr>
            </w:pPr>
          </w:p>
        </w:tc>
      </w:tr>
      <w:tr w:rsidR="00FB2E97" w:rsidRPr="00591653" w14:paraId="78C6C404" w14:textId="77777777" w:rsidTr="00FB2E97">
        <w:trPr>
          <w:gridAfter w:val="1"/>
          <w:wAfter w:w="18" w:type="dxa"/>
        </w:trPr>
        <w:tc>
          <w:tcPr>
            <w:tcW w:w="425" w:type="dxa"/>
            <w:tcBorders>
              <w:top w:val="single" w:sz="4" w:space="0" w:color="000000"/>
              <w:left w:val="single" w:sz="4" w:space="0" w:color="000000"/>
              <w:bottom w:val="single" w:sz="4" w:space="0" w:color="000000"/>
            </w:tcBorders>
            <w:shd w:val="clear" w:color="auto" w:fill="FFFFFF"/>
          </w:tcPr>
          <w:p w14:paraId="07C9C8C3" w14:textId="77777777" w:rsidR="00A60148" w:rsidRPr="00591653" w:rsidRDefault="00592514" w:rsidP="00F90FDA">
            <w:pPr>
              <w:rPr>
                <w:rFonts w:ascii="Verdana" w:hAnsi="Verdana"/>
                <w:sz w:val="18"/>
                <w:szCs w:val="18"/>
              </w:rPr>
            </w:pPr>
            <w:proofErr w:type="spellStart"/>
            <w:r w:rsidRPr="00591653">
              <w:rPr>
                <w:rFonts w:ascii="Verdana" w:hAnsi="Verdana"/>
                <w:sz w:val="18"/>
                <w:szCs w:val="18"/>
              </w:rPr>
              <w:t>G26</w:t>
            </w:r>
            <w:proofErr w:type="spellEnd"/>
          </w:p>
        </w:tc>
        <w:tc>
          <w:tcPr>
            <w:tcW w:w="4253" w:type="dxa"/>
            <w:tcBorders>
              <w:top w:val="single" w:sz="4" w:space="0" w:color="000000"/>
              <w:left w:val="single" w:sz="4" w:space="0" w:color="000000"/>
              <w:bottom w:val="single" w:sz="4" w:space="0" w:color="000000"/>
            </w:tcBorders>
            <w:shd w:val="clear" w:color="auto" w:fill="FFFFFF"/>
          </w:tcPr>
          <w:p w14:paraId="63279F2E" w14:textId="77777777" w:rsidR="00A60148" w:rsidRPr="00591653" w:rsidRDefault="00A60148" w:rsidP="00F90FDA">
            <w:pPr>
              <w:rPr>
                <w:rFonts w:ascii="Verdana" w:hAnsi="Verdana"/>
                <w:sz w:val="18"/>
                <w:szCs w:val="18"/>
              </w:rPr>
            </w:pPr>
            <w:r w:rsidRPr="00591653">
              <w:rPr>
                <w:rFonts w:ascii="Verdana" w:hAnsi="Verdana"/>
                <w:sz w:val="18"/>
                <w:szCs w:val="18"/>
              </w:rPr>
              <w:t>Costituzione e funzionamento comitato di valutazione</w:t>
            </w:r>
          </w:p>
        </w:tc>
        <w:tc>
          <w:tcPr>
            <w:tcW w:w="425" w:type="dxa"/>
            <w:tcBorders>
              <w:top w:val="single" w:sz="4" w:space="0" w:color="000000"/>
              <w:left w:val="single" w:sz="4" w:space="0" w:color="000000"/>
              <w:bottom w:val="single" w:sz="4" w:space="0" w:color="000000"/>
            </w:tcBorders>
            <w:shd w:val="clear" w:color="auto" w:fill="FFFFFF"/>
          </w:tcPr>
          <w:p w14:paraId="02128659" w14:textId="77777777" w:rsidR="00A60148" w:rsidRPr="00591653" w:rsidRDefault="00A60148" w:rsidP="00F90FDA">
            <w:pPr>
              <w:rPr>
                <w:rFonts w:ascii="Verdana" w:hAnsi="Verdana"/>
                <w:sz w:val="18"/>
                <w:szCs w:val="18"/>
              </w:rPr>
            </w:pPr>
            <w:r w:rsidRPr="00591653">
              <w:rPr>
                <w:rFonts w:ascii="Verdana" w:hAnsi="Verdana"/>
                <w:sz w:val="18"/>
                <w:szCs w:val="18"/>
              </w:rPr>
              <w:t>2</w:t>
            </w:r>
          </w:p>
        </w:tc>
        <w:tc>
          <w:tcPr>
            <w:tcW w:w="426" w:type="dxa"/>
            <w:tcBorders>
              <w:top w:val="single" w:sz="4" w:space="0" w:color="000000"/>
              <w:left w:val="single" w:sz="4" w:space="0" w:color="000000"/>
              <w:bottom w:val="single" w:sz="4" w:space="0" w:color="000000"/>
            </w:tcBorders>
            <w:shd w:val="clear" w:color="auto" w:fill="FFFFFF"/>
          </w:tcPr>
          <w:p w14:paraId="1BB8C79F" w14:textId="77777777" w:rsidR="00A60148" w:rsidRPr="00591653" w:rsidRDefault="00A60148" w:rsidP="00F90FDA">
            <w:pPr>
              <w:rPr>
                <w:rFonts w:ascii="Verdana" w:hAnsi="Verdana"/>
                <w:sz w:val="18"/>
                <w:szCs w:val="18"/>
              </w:rPr>
            </w:pPr>
            <w:r w:rsidRPr="00591653">
              <w:rPr>
                <w:rFonts w:ascii="Verdana" w:hAnsi="Verdana"/>
                <w:sz w:val="18"/>
                <w:szCs w:val="18"/>
              </w:rPr>
              <w:t>2</w:t>
            </w:r>
          </w:p>
        </w:tc>
        <w:tc>
          <w:tcPr>
            <w:tcW w:w="425" w:type="dxa"/>
            <w:tcBorders>
              <w:top w:val="single" w:sz="4" w:space="0" w:color="000000"/>
              <w:left w:val="single" w:sz="4" w:space="0" w:color="000000"/>
              <w:bottom w:val="single" w:sz="4" w:space="0" w:color="000000"/>
            </w:tcBorders>
            <w:shd w:val="clear" w:color="auto" w:fill="FFFFFF"/>
          </w:tcPr>
          <w:p w14:paraId="1ACED697" w14:textId="77777777" w:rsidR="00A60148" w:rsidRPr="00591653" w:rsidRDefault="00A60148" w:rsidP="00F90FDA">
            <w:pPr>
              <w:rPr>
                <w:rFonts w:ascii="Verdana" w:hAnsi="Verdana"/>
                <w:sz w:val="18"/>
                <w:szCs w:val="18"/>
              </w:rPr>
            </w:pPr>
            <w:r w:rsidRPr="00591653">
              <w:rPr>
                <w:rFonts w:ascii="Verdana" w:hAnsi="Verdana"/>
                <w:sz w:val="18"/>
                <w:szCs w:val="18"/>
              </w:rPr>
              <w:t>1</w:t>
            </w:r>
          </w:p>
        </w:tc>
        <w:tc>
          <w:tcPr>
            <w:tcW w:w="425" w:type="dxa"/>
            <w:tcBorders>
              <w:top w:val="single" w:sz="4" w:space="0" w:color="000000"/>
              <w:left w:val="single" w:sz="4" w:space="0" w:color="000000"/>
              <w:bottom w:val="single" w:sz="4" w:space="0" w:color="000000"/>
            </w:tcBorders>
            <w:shd w:val="clear" w:color="auto" w:fill="FFFFFF"/>
          </w:tcPr>
          <w:p w14:paraId="0C0B0F56" w14:textId="77777777" w:rsidR="00A60148" w:rsidRPr="00591653" w:rsidRDefault="00A60148" w:rsidP="00F90FDA">
            <w:pPr>
              <w:rPr>
                <w:rFonts w:ascii="Verdana" w:hAnsi="Verdana"/>
                <w:sz w:val="18"/>
                <w:szCs w:val="18"/>
              </w:rPr>
            </w:pPr>
            <w:r w:rsidRPr="00591653">
              <w:rPr>
                <w:rFonts w:ascii="Verdana" w:hAnsi="Verdana"/>
                <w:sz w:val="18"/>
                <w:szCs w:val="18"/>
              </w:rPr>
              <w:t>1</w:t>
            </w:r>
          </w:p>
        </w:tc>
        <w:tc>
          <w:tcPr>
            <w:tcW w:w="567" w:type="dxa"/>
            <w:tcBorders>
              <w:top w:val="single" w:sz="4" w:space="0" w:color="000000"/>
              <w:left w:val="single" w:sz="4" w:space="0" w:color="000000"/>
              <w:bottom w:val="single" w:sz="4" w:space="0" w:color="000000"/>
            </w:tcBorders>
            <w:shd w:val="clear" w:color="auto" w:fill="FFFFFF"/>
          </w:tcPr>
          <w:p w14:paraId="1F581DBA" w14:textId="77777777" w:rsidR="00A60148" w:rsidRPr="00591653" w:rsidRDefault="00A60148" w:rsidP="00F90FDA">
            <w:pPr>
              <w:rPr>
                <w:rFonts w:ascii="Verdana" w:hAnsi="Verdana"/>
                <w:sz w:val="18"/>
                <w:szCs w:val="18"/>
              </w:rPr>
            </w:pPr>
            <w:r w:rsidRPr="00591653">
              <w:rPr>
                <w:rFonts w:ascii="Verdana" w:hAnsi="Verdana"/>
                <w:sz w:val="18"/>
                <w:szCs w:val="18"/>
              </w:rPr>
              <w:t>1</w:t>
            </w:r>
          </w:p>
        </w:tc>
        <w:tc>
          <w:tcPr>
            <w:tcW w:w="284" w:type="dxa"/>
            <w:tcBorders>
              <w:top w:val="single" w:sz="4" w:space="0" w:color="000000"/>
              <w:left w:val="single" w:sz="4" w:space="0" w:color="000000"/>
              <w:bottom w:val="single" w:sz="4" w:space="0" w:color="000000"/>
            </w:tcBorders>
            <w:shd w:val="clear" w:color="auto" w:fill="F79646"/>
          </w:tcPr>
          <w:p w14:paraId="127926FD" w14:textId="77777777" w:rsidR="00A60148" w:rsidRPr="00591653" w:rsidRDefault="00A60148" w:rsidP="00F90FDA">
            <w:pPr>
              <w:jc w:val="right"/>
              <w:rPr>
                <w:rFonts w:ascii="Verdana" w:hAnsi="Verdana"/>
                <w:color w:val="000000"/>
                <w:sz w:val="18"/>
                <w:szCs w:val="18"/>
              </w:rPr>
            </w:pPr>
            <w:r w:rsidRPr="00591653">
              <w:rPr>
                <w:rFonts w:ascii="Verdana" w:hAnsi="Verdana"/>
                <w:color w:val="000000"/>
                <w:sz w:val="18"/>
                <w:szCs w:val="18"/>
              </w:rPr>
              <w:t>1,4</w:t>
            </w:r>
          </w:p>
        </w:tc>
        <w:tc>
          <w:tcPr>
            <w:tcW w:w="425" w:type="dxa"/>
            <w:tcBorders>
              <w:top w:val="single" w:sz="4" w:space="0" w:color="000000"/>
              <w:left w:val="single" w:sz="4" w:space="0" w:color="000000"/>
              <w:bottom w:val="single" w:sz="4" w:space="0" w:color="000000"/>
            </w:tcBorders>
            <w:shd w:val="clear" w:color="auto" w:fill="FFFFFF"/>
          </w:tcPr>
          <w:p w14:paraId="4CD97726" w14:textId="77777777" w:rsidR="00A60148" w:rsidRPr="00591653" w:rsidRDefault="00A60148" w:rsidP="00F90FDA">
            <w:pPr>
              <w:jc w:val="right"/>
              <w:rPr>
                <w:rFonts w:ascii="Verdana" w:hAnsi="Verdana"/>
                <w:sz w:val="18"/>
                <w:szCs w:val="18"/>
              </w:rPr>
            </w:pPr>
            <w:r w:rsidRPr="00591653">
              <w:rPr>
                <w:rFonts w:ascii="Verdana" w:hAnsi="Verdana"/>
                <w:sz w:val="18"/>
                <w:szCs w:val="18"/>
              </w:rPr>
              <w:t>2</w:t>
            </w:r>
          </w:p>
        </w:tc>
        <w:tc>
          <w:tcPr>
            <w:tcW w:w="567" w:type="dxa"/>
            <w:tcBorders>
              <w:top w:val="single" w:sz="4" w:space="0" w:color="000000"/>
              <w:left w:val="single" w:sz="4" w:space="0" w:color="000000"/>
              <w:bottom w:val="single" w:sz="4" w:space="0" w:color="000000"/>
            </w:tcBorders>
            <w:shd w:val="clear" w:color="auto" w:fill="FFFFFF"/>
          </w:tcPr>
          <w:p w14:paraId="4DBCD255" w14:textId="77777777" w:rsidR="00A60148" w:rsidRPr="00591653" w:rsidRDefault="00A60148" w:rsidP="00F90FDA">
            <w:pPr>
              <w:jc w:val="right"/>
              <w:rPr>
                <w:rFonts w:ascii="Verdana" w:hAnsi="Verdana"/>
                <w:sz w:val="18"/>
                <w:szCs w:val="18"/>
              </w:rPr>
            </w:pPr>
            <w:r w:rsidRPr="00591653">
              <w:rPr>
                <w:rFonts w:ascii="Verdana" w:hAnsi="Verdana"/>
                <w:sz w:val="18"/>
                <w:szCs w:val="18"/>
              </w:rPr>
              <w:t>1</w:t>
            </w:r>
          </w:p>
        </w:tc>
        <w:tc>
          <w:tcPr>
            <w:tcW w:w="425" w:type="dxa"/>
            <w:tcBorders>
              <w:top w:val="single" w:sz="4" w:space="0" w:color="000000"/>
              <w:left w:val="single" w:sz="4" w:space="0" w:color="000000"/>
              <w:bottom w:val="single" w:sz="4" w:space="0" w:color="000000"/>
            </w:tcBorders>
            <w:shd w:val="clear" w:color="auto" w:fill="FFFFFF"/>
          </w:tcPr>
          <w:p w14:paraId="5FDDE570" w14:textId="77777777" w:rsidR="00A60148" w:rsidRPr="00591653" w:rsidRDefault="00A60148" w:rsidP="00F90FDA">
            <w:pPr>
              <w:jc w:val="right"/>
              <w:rPr>
                <w:rFonts w:ascii="Verdana" w:hAnsi="Verdana"/>
                <w:sz w:val="18"/>
                <w:szCs w:val="18"/>
              </w:rPr>
            </w:pPr>
            <w:r w:rsidRPr="00591653">
              <w:rPr>
                <w:rFonts w:ascii="Verdana" w:hAnsi="Verdana"/>
                <w:sz w:val="18"/>
                <w:szCs w:val="18"/>
              </w:rPr>
              <w:t>1</w:t>
            </w:r>
          </w:p>
        </w:tc>
        <w:tc>
          <w:tcPr>
            <w:tcW w:w="425" w:type="dxa"/>
            <w:tcBorders>
              <w:top w:val="single" w:sz="4" w:space="0" w:color="000000"/>
              <w:left w:val="single" w:sz="4" w:space="0" w:color="000000"/>
              <w:bottom w:val="single" w:sz="4" w:space="0" w:color="000000"/>
            </w:tcBorders>
            <w:shd w:val="clear" w:color="auto" w:fill="FFFFFF"/>
          </w:tcPr>
          <w:p w14:paraId="5EB7DC5E" w14:textId="77777777" w:rsidR="00A60148" w:rsidRPr="00591653" w:rsidRDefault="00A60148" w:rsidP="00F90FDA">
            <w:pPr>
              <w:jc w:val="right"/>
              <w:rPr>
                <w:rFonts w:ascii="Verdana" w:hAnsi="Verdana"/>
                <w:sz w:val="18"/>
                <w:szCs w:val="18"/>
              </w:rPr>
            </w:pPr>
            <w:r w:rsidRPr="00591653">
              <w:rPr>
                <w:rFonts w:ascii="Verdana" w:hAnsi="Verdana"/>
                <w:sz w:val="18"/>
                <w:szCs w:val="18"/>
              </w:rPr>
              <w:t>3</w:t>
            </w:r>
          </w:p>
        </w:tc>
        <w:tc>
          <w:tcPr>
            <w:tcW w:w="426" w:type="dxa"/>
            <w:tcBorders>
              <w:top w:val="single" w:sz="4" w:space="0" w:color="000000"/>
              <w:left w:val="single" w:sz="4" w:space="0" w:color="000000"/>
              <w:bottom w:val="single" w:sz="4" w:space="0" w:color="000000"/>
            </w:tcBorders>
            <w:shd w:val="clear" w:color="auto" w:fill="FFFFFF"/>
          </w:tcPr>
          <w:p w14:paraId="4E8DE474" w14:textId="77777777" w:rsidR="00A60148" w:rsidRPr="00591653" w:rsidRDefault="00A60148" w:rsidP="00F90FDA">
            <w:pPr>
              <w:jc w:val="right"/>
              <w:rPr>
                <w:rFonts w:ascii="Verdana" w:hAnsi="Verdana"/>
                <w:color w:val="000000"/>
                <w:sz w:val="18"/>
                <w:szCs w:val="18"/>
              </w:rPr>
            </w:pPr>
            <w:r w:rsidRPr="00591653">
              <w:rPr>
                <w:rFonts w:ascii="Verdana" w:hAnsi="Verdana"/>
                <w:color w:val="000000"/>
                <w:sz w:val="18"/>
                <w:szCs w:val="18"/>
              </w:rPr>
              <w:t>1,75</w:t>
            </w:r>
          </w:p>
        </w:tc>
        <w:tc>
          <w:tcPr>
            <w:tcW w:w="425" w:type="dxa"/>
            <w:tcBorders>
              <w:top w:val="single" w:sz="4" w:space="0" w:color="000000"/>
              <w:left w:val="single" w:sz="4" w:space="0" w:color="000000"/>
              <w:bottom w:val="single" w:sz="4" w:space="0" w:color="000000"/>
              <w:right w:val="single" w:sz="4" w:space="0" w:color="000000"/>
            </w:tcBorders>
            <w:shd w:val="clear" w:color="auto" w:fill="FFFFFF"/>
          </w:tcPr>
          <w:p w14:paraId="34821BF8" w14:textId="77777777" w:rsidR="00A60148" w:rsidRPr="00591653" w:rsidRDefault="00A60148" w:rsidP="00F90FDA">
            <w:pPr>
              <w:jc w:val="right"/>
              <w:rPr>
                <w:rFonts w:ascii="Verdana" w:hAnsi="Verdana"/>
                <w:color w:val="000000"/>
                <w:sz w:val="18"/>
                <w:szCs w:val="18"/>
              </w:rPr>
            </w:pPr>
            <w:r w:rsidRPr="00591653">
              <w:rPr>
                <w:rFonts w:ascii="Verdana" w:hAnsi="Verdana"/>
                <w:color w:val="000000"/>
                <w:sz w:val="18"/>
                <w:szCs w:val="18"/>
              </w:rPr>
              <w:t>4</w:t>
            </w:r>
          </w:p>
        </w:tc>
        <w:tc>
          <w:tcPr>
            <w:tcW w:w="567" w:type="dxa"/>
            <w:tcBorders>
              <w:top w:val="single" w:sz="4" w:space="0" w:color="000000"/>
              <w:left w:val="single" w:sz="4" w:space="0" w:color="000000"/>
              <w:bottom w:val="single" w:sz="4" w:space="0" w:color="000000"/>
            </w:tcBorders>
            <w:shd w:val="clear" w:color="auto" w:fill="FFFFFF"/>
          </w:tcPr>
          <w:p w14:paraId="7E77CD29" w14:textId="77777777" w:rsidR="00A60148" w:rsidRPr="00591653" w:rsidRDefault="00A60148" w:rsidP="00F90FDA">
            <w:pPr>
              <w:jc w:val="right"/>
              <w:rPr>
                <w:rFonts w:ascii="Verdana" w:hAnsi="Verdana"/>
                <w:color w:val="000000"/>
                <w:sz w:val="18"/>
                <w:szCs w:val="18"/>
              </w:rPr>
            </w:pPr>
            <w:r w:rsidRPr="00591653">
              <w:rPr>
                <w:rFonts w:ascii="Verdana" w:hAnsi="Verdana"/>
                <w:color w:val="000000"/>
                <w:sz w:val="18"/>
                <w:szCs w:val="18"/>
              </w:rPr>
              <w:t>7,15</w:t>
            </w:r>
          </w:p>
        </w:tc>
        <w:tc>
          <w:tcPr>
            <w:tcW w:w="3992" w:type="dxa"/>
            <w:tcBorders>
              <w:left w:val="single" w:sz="4" w:space="0" w:color="000000"/>
            </w:tcBorders>
            <w:shd w:val="clear" w:color="auto" w:fill="FFFFFF"/>
          </w:tcPr>
          <w:p w14:paraId="55069674" w14:textId="77777777" w:rsidR="00A60148" w:rsidRPr="00591653" w:rsidRDefault="00A60148" w:rsidP="00F90FDA">
            <w:pPr>
              <w:rPr>
                <w:rFonts w:ascii="Verdana" w:hAnsi="Verdana"/>
                <w:sz w:val="18"/>
                <w:szCs w:val="18"/>
              </w:rPr>
            </w:pPr>
          </w:p>
        </w:tc>
      </w:tr>
      <w:tr w:rsidR="00A60148" w:rsidRPr="00591653" w14:paraId="242EF543" w14:textId="77777777" w:rsidTr="00FB2E97">
        <w:trPr>
          <w:gridAfter w:val="1"/>
          <w:wAfter w:w="18" w:type="dxa"/>
        </w:trPr>
        <w:tc>
          <w:tcPr>
            <w:tcW w:w="425" w:type="dxa"/>
            <w:tcBorders>
              <w:top w:val="single" w:sz="4" w:space="0" w:color="000000"/>
              <w:left w:val="single" w:sz="4" w:space="0" w:color="000000"/>
              <w:bottom w:val="single" w:sz="4" w:space="0" w:color="000000"/>
            </w:tcBorders>
            <w:shd w:val="clear" w:color="auto" w:fill="auto"/>
          </w:tcPr>
          <w:p w14:paraId="7C5AD286" w14:textId="77777777" w:rsidR="00A60148" w:rsidRPr="00591653" w:rsidRDefault="00592514" w:rsidP="00F90FDA">
            <w:pPr>
              <w:rPr>
                <w:rFonts w:ascii="Verdana" w:hAnsi="Verdana"/>
                <w:sz w:val="18"/>
                <w:szCs w:val="18"/>
              </w:rPr>
            </w:pPr>
            <w:proofErr w:type="spellStart"/>
            <w:r w:rsidRPr="00591653">
              <w:rPr>
                <w:rFonts w:ascii="Verdana" w:hAnsi="Verdana"/>
                <w:sz w:val="18"/>
                <w:szCs w:val="18"/>
              </w:rPr>
              <w:t>G27</w:t>
            </w:r>
            <w:proofErr w:type="spellEnd"/>
          </w:p>
        </w:tc>
        <w:tc>
          <w:tcPr>
            <w:tcW w:w="4253" w:type="dxa"/>
            <w:tcBorders>
              <w:top w:val="single" w:sz="4" w:space="0" w:color="000000"/>
              <w:left w:val="single" w:sz="4" w:space="0" w:color="000000"/>
              <w:bottom w:val="single" w:sz="4" w:space="0" w:color="000000"/>
            </w:tcBorders>
            <w:shd w:val="clear" w:color="auto" w:fill="auto"/>
          </w:tcPr>
          <w:p w14:paraId="434B4F4C" w14:textId="77777777" w:rsidR="00A60148" w:rsidRPr="00591653" w:rsidRDefault="00A60148" w:rsidP="00F90FDA">
            <w:pPr>
              <w:rPr>
                <w:rFonts w:ascii="Verdana" w:hAnsi="Verdana"/>
                <w:sz w:val="18"/>
                <w:szCs w:val="18"/>
              </w:rPr>
            </w:pPr>
            <w:r w:rsidRPr="00591653">
              <w:rPr>
                <w:rFonts w:ascii="Verdana" w:hAnsi="Verdana"/>
                <w:sz w:val="18"/>
                <w:szCs w:val="18"/>
              </w:rPr>
              <w:t>Conferimento di incarichi esterni</w:t>
            </w:r>
          </w:p>
        </w:tc>
        <w:tc>
          <w:tcPr>
            <w:tcW w:w="425" w:type="dxa"/>
            <w:tcBorders>
              <w:top w:val="single" w:sz="4" w:space="0" w:color="000000"/>
              <w:left w:val="single" w:sz="4" w:space="0" w:color="000000"/>
              <w:bottom w:val="single" w:sz="4" w:space="0" w:color="000000"/>
            </w:tcBorders>
            <w:shd w:val="clear" w:color="auto" w:fill="auto"/>
          </w:tcPr>
          <w:p w14:paraId="3B2DF0C0" w14:textId="77777777" w:rsidR="00A60148" w:rsidRPr="00591653" w:rsidRDefault="00A60148" w:rsidP="00F90FDA">
            <w:pPr>
              <w:rPr>
                <w:rFonts w:ascii="Verdana" w:hAnsi="Verdana"/>
                <w:sz w:val="18"/>
                <w:szCs w:val="18"/>
              </w:rPr>
            </w:pPr>
            <w:r w:rsidRPr="00591653">
              <w:rPr>
                <w:rFonts w:ascii="Verdana" w:hAnsi="Verdana"/>
                <w:sz w:val="18"/>
                <w:szCs w:val="18"/>
              </w:rPr>
              <w:t>5</w:t>
            </w:r>
          </w:p>
        </w:tc>
        <w:tc>
          <w:tcPr>
            <w:tcW w:w="426" w:type="dxa"/>
            <w:tcBorders>
              <w:top w:val="single" w:sz="4" w:space="0" w:color="000000"/>
              <w:left w:val="single" w:sz="4" w:space="0" w:color="000000"/>
              <w:bottom w:val="single" w:sz="4" w:space="0" w:color="000000"/>
            </w:tcBorders>
            <w:shd w:val="clear" w:color="auto" w:fill="auto"/>
          </w:tcPr>
          <w:p w14:paraId="6C79BCEE" w14:textId="77777777" w:rsidR="00A60148" w:rsidRPr="00591653" w:rsidRDefault="00A60148" w:rsidP="00F90FDA">
            <w:pPr>
              <w:rPr>
                <w:rFonts w:ascii="Verdana" w:hAnsi="Verdana"/>
                <w:sz w:val="18"/>
                <w:szCs w:val="18"/>
              </w:rPr>
            </w:pPr>
            <w:r w:rsidRPr="00591653">
              <w:rPr>
                <w:rFonts w:ascii="Verdana" w:hAnsi="Verdana"/>
                <w:sz w:val="18"/>
                <w:szCs w:val="18"/>
              </w:rPr>
              <w:t>5</w:t>
            </w:r>
          </w:p>
        </w:tc>
        <w:tc>
          <w:tcPr>
            <w:tcW w:w="425" w:type="dxa"/>
            <w:tcBorders>
              <w:top w:val="single" w:sz="4" w:space="0" w:color="000000"/>
              <w:left w:val="single" w:sz="4" w:space="0" w:color="000000"/>
              <w:bottom w:val="single" w:sz="4" w:space="0" w:color="000000"/>
            </w:tcBorders>
            <w:shd w:val="clear" w:color="auto" w:fill="auto"/>
          </w:tcPr>
          <w:p w14:paraId="1551E5BB" w14:textId="77777777" w:rsidR="00A60148" w:rsidRPr="00591653" w:rsidRDefault="00A60148" w:rsidP="00F90FDA">
            <w:pPr>
              <w:rPr>
                <w:rFonts w:ascii="Verdana" w:hAnsi="Verdana"/>
                <w:sz w:val="18"/>
                <w:szCs w:val="18"/>
              </w:rPr>
            </w:pPr>
            <w:r w:rsidRPr="00591653">
              <w:rPr>
                <w:rFonts w:ascii="Verdana" w:hAnsi="Verdana"/>
                <w:sz w:val="18"/>
                <w:szCs w:val="18"/>
              </w:rPr>
              <w:t>1</w:t>
            </w:r>
          </w:p>
        </w:tc>
        <w:tc>
          <w:tcPr>
            <w:tcW w:w="425" w:type="dxa"/>
            <w:tcBorders>
              <w:top w:val="single" w:sz="4" w:space="0" w:color="000000"/>
              <w:left w:val="single" w:sz="4" w:space="0" w:color="000000"/>
              <w:bottom w:val="single" w:sz="4" w:space="0" w:color="000000"/>
            </w:tcBorders>
            <w:shd w:val="clear" w:color="auto" w:fill="auto"/>
          </w:tcPr>
          <w:p w14:paraId="01E706BD" w14:textId="77777777" w:rsidR="00A60148" w:rsidRPr="00591653" w:rsidRDefault="00A60148" w:rsidP="00F90FDA">
            <w:pPr>
              <w:rPr>
                <w:rFonts w:ascii="Verdana" w:hAnsi="Verdana"/>
                <w:sz w:val="18"/>
                <w:szCs w:val="18"/>
              </w:rPr>
            </w:pPr>
            <w:r w:rsidRPr="00591653">
              <w:rPr>
                <w:rFonts w:ascii="Verdana" w:hAnsi="Verdana"/>
                <w:sz w:val="18"/>
                <w:szCs w:val="18"/>
              </w:rPr>
              <w:t>5</w:t>
            </w:r>
          </w:p>
        </w:tc>
        <w:tc>
          <w:tcPr>
            <w:tcW w:w="567" w:type="dxa"/>
            <w:tcBorders>
              <w:top w:val="single" w:sz="4" w:space="0" w:color="000000"/>
              <w:left w:val="single" w:sz="4" w:space="0" w:color="000000"/>
              <w:bottom w:val="single" w:sz="4" w:space="0" w:color="000000"/>
            </w:tcBorders>
            <w:shd w:val="clear" w:color="auto" w:fill="auto"/>
          </w:tcPr>
          <w:p w14:paraId="16FA1EEF" w14:textId="77777777" w:rsidR="00A60148" w:rsidRPr="00591653" w:rsidRDefault="00A60148" w:rsidP="00F90FDA">
            <w:pPr>
              <w:rPr>
                <w:rFonts w:ascii="Verdana" w:hAnsi="Verdana"/>
                <w:sz w:val="18"/>
                <w:szCs w:val="18"/>
              </w:rPr>
            </w:pPr>
            <w:r w:rsidRPr="00591653">
              <w:rPr>
                <w:rFonts w:ascii="Verdana" w:hAnsi="Verdana"/>
                <w:sz w:val="18"/>
                <w:szCs w:val="18"/>
              </w:rPr>
              <w:t>1</w:t>
            </w:r>
          </w:p>
        </w:tc>
        <w:tc>
          <w:tcPr>
            <w:tcW w:w="284" w:type="dxa"/>
            <w:tcBorders>
              <w:top w:val="single" w:sz="4" w:space="0" w:color="000000"/>
              <w:left w:val="single" w:sz="4" w:space="0" w:color="000000"/>
              <w:bottom w:val="single" w:sz="4" w:space="0" w:color="000000"/>
            </w:tcBorders>
            <w:shd w:val="clear" w:color="auto" w:fill="F79646"/>
            <w:vAlign w:val="bottom"/>
          </w:tcPr>
          <w:p w14:paraId="148178FE" w14:textId="77777777" w:rsidR="00A60148" w:rsidRPr="00591653" w:rsidRDefault="00A60148" w:rsidP="00F90FDA">
            <w:pPr>
              <w:jc w:val="right"/>
              <w:rPr>
                <w:rFonts w:ascii="Verdana" w:hAnsi="Verdana"/>
                <w:color w:val="000000"/>
                <w:sz w:val="18"/>
                <w:szCs w:val="18"/>
              </w:rPr>
            </w:pPr>
            <w:r w:rsidRPr="00591653">
              <w:rPr>
                <w:rFonts w:ascii="Verdana" w:hAnsi="Verdana"/>
                <w:color w:val="000000"/>
                <w:sz w:val="18"/>
                <w:szCs w:val="18"/>
              </w:rPr>
              <w:t>3,4</w:t>
            </w:r>
          </w:p>
        </w:tc>
        <w:tc>
          <w:tcPr>
            <w:tcW w:w="425" w:type="dxa"/>
            <w:tcBorders>
              <w:top w:val="single" w:sz="4" w:space="0" w:color="000000"/>
              <w:left w:val="single" w:sz="4" w:space="0" w:color="000000"/>
              <w:bottom w:val="single" w:sz="4" w:space="0" w:color="000000"/>
            </w:tcBorders>
            <w:shd w:val="clear" w:color="auto" w:fill="auto"/>
          </w:tcPr>
          <w:p w14:paraId="460B5B4D" w14:textId="77777777" w:rsidR="00A60148" w:rsidRPr="00591653" w:rsidRDefault="00A60148" w:rsidP="00F90FDA">
            <w:pPr>
              <w:jc w:val="right"/>
              <w:rPr>
                <w:rFonts w:ascii="Verdana" w:hAnsi="Verdana"/>
                <w:sz w:val="18"/>
                <w:szCs w:val="18"/>
              </w:rPr>
            </w:pPr>
            <w:r w:rsidRPr="00591653">
              <w:rPr>
                <w:rFonts w:ascii="Verdana" w:hAnsi="Verdana"/>
                <w:sz w:val="18"/>
                <w:szCs w:val="18"/>
              </w:rPr>
              <w:t>3</w:t>
            </w:r>
          </w:p>
        </w:tc>
        <w:tc>
          <w:tcPr>
            <w:tcW w:w="567" w:type="dxa"/>
            <w:tcBorders>
              <w:top w:val="single" w:sz="4" w:space="0" w:color="000000"/>
              <w:left w:val="single" w:sz="4" w:space="0" w:color="000000"/>
              <w:bottom w:val="single" w:sz="4" w:space="0" w:color="000000"/>
            </w:tcBorders>
            <w:shd w:val="clear" w:color="auto" w:fill="auto"/>
          </w:tcPr>
          <w:p w14:paraId="3CBA6733" w14:textId="77777777" w:rsidR="00A60148" w:rsidRPr="00591653" w:rsidRDefault="00A60148" w:rsidP="00F90FDA">
            <w:pPr>
              <w:jc w:val="right"/>
              <w:rPr>
                <w:rFonts w:ascii="Verdana" w:hAnsi="Verdana"/>
                <w:sz w:val="18"/>
                <w:szCs w:val="18"/>
              </w:rPr>
            </w:pPr>
            <w:r w:rsidRPr="00591653">
              <w:rPr>
                <w:rFonts w:ascii="Verdana" w:hAnsi="Verdana"/>
                <w:sz w:val="18"/>
                <w:szCs w:val="18"/>
              </w:rPr>
              <w:t>1</w:t>
            </w:r>
          </w:p>
        </w:tc>
        <w:tc>
          <w:tcPr>
            <w:tcW w:w="425" w:type="dxa"/>
            <w:tcBorders>
              <w:top w:val="single" w:sz="4" w:space="0" w:color="000000"/>
              <w:left w:val="single" w:sz="4" w:space="0" w:color="000000"/>
              <w:bottom w:val="single" w:sz="4" w:space="0" w:color="000000"/>
            </w:tcBorders>
            <w:shd w:val="clear" w:color="auto" w:fill="auto"/>
          </w:tcPr>
          <w:p w14:paraId="5615DB47" w14:textId="77777777" w:rsidR="00A60148" w:rsidRPr="00591653" w:rsidRDefault="00A60148" w:rsidP="00F90FDA">
            <w:pPr>
              <w:jc w:val="right"/>
              <w:rPr>
                <w:rFonts w:ascii="Verdana" w:hAnsi="Verdana"/>
                <w:sz w:val="18"/>
                <w:szCs w:val="18"/>
              </w:rPr>
            </w:pPr>
            <w:r w:rsidRPr="00591653">
              <w:rPr>
                <w:rFonts w:ascii="Verdana" w:hAnsi="Verdana"/>
                <w:sz w:val="18"/>
                <w:szCs w:val="18"/>
              </w:rPr>
              <w:t>2</w:t>
            </w:r>
          </w:p>
        </w:tc>
        <w:tc>
          <w:tcPr>
            <w:tcW w:w="425" w:type="dxa"/>
            <w:tcBorders>
              <w:top w:val="single" w:sz="4" w:space="0" w:color="000000"/>
              <w:left w:val="single" w:sz="4" w:space="0" w:color="000000"/>
              <w:bottom w:val="single" w:sz="4" w:space="0" w:color="000000"/>
            </w:tcBorders>
            <w:shd w:val="clear" w:color="auto" w:fill="auto"/>
          </w:tcPr>
          <w:p w14:paraId="1F8A2523" w14:textId="77777777" w:rsidR="00A60148" w:rsidRPr="00591653" w:rsidRDefault="00A60148" w:rsidP="00F90FDA">
            <w:pPr>
              <w:jc w:val="right"/>
              <w:rPr>
                <w:rFonts w:ascii="Verdana" w:hAnsi="Verdana"/>
                <w:sz w:val="18"/>
                <w:szCs w:val="18"/>
              </w:rPr>
            </w:pPr>
            <w:r w:rsidRPr="00591653">
              <w:rPr>
                <w:rFonts w:ascii="Verdana" w:hAnsi="Verdana"/>
                <w:sz w:val="18"/>
                <w:szCs w:val="18"/>
              </w:rPr>
              <w:t>3</w:t>
            </w:r>
          </w:p>
        </w:tc>
        <w:tc>
          <w:tcPr>
            <w:tcW w:w="426" w:type="dxa"/>
            <w:tcBorders>
              <w:top w:val="single" w:sz="4" w:space="0" w:color="000000"/>
              <w:left w:val="single" w:sz="4" w:space="0" w:color="000000"/>
              <w:bottom w:val="single" w:sz="4" w:space="0" w:color="000000"/>
            </w:tcBorders>
            <w:shd w:val="clear" w:color="auto" w:fill="FDE9D9"/>
          </w:tcPr>
          <w:p w14:paraId="11BF6A3D" w14:textId="77777777" w:rsidR="00A60148" w:rsidRPr="00591653" w:rsidRDefault="00A60148" w:rsidP="00F90FDA">
            <w:pPr>
              <w:jc w:val="right"/>
              <w:rPr>
                <w:rFonts w:ascii="Verdana" w:hAnsi="Verdana"/>
                <w:color w:val="000000"/>
                <w:sz w:val="18"/>
                <w:szCs w:val="18"/>
              </w:rPr>
            </w:pPr>
            <w:r w:rsidRPr="00591653">
              <w:rPr>
                <w:rFonts w:ascii="Verdana" w:hAnsi="Verdana"/>
                <w:color w:val="000000"/>
                <w:sz w:val="18"/>
                <w:szCs w:val="18"/>
              </w:rPr>
              <w:t>2,25</w:t>
            </w:r>
          </w:p>
        </w:tc>
        <w:tc>
          <w:tcPr>
            <w:tcW w:w="425" w:type="dxa"/>
            <w:tcBorders>
              <w:top w:val="single" w:sz="4" w:space="0" w:color="000000"/>
              <w:left w:val="single" w:sz="4" w:space="0" w:color="000000"/>
              <w:bottom w:val="single" w:sz="4" w:space="0" w:color="000000"/>
              <w:right w:val="single" w:sz="4" w:space="0" w:color="000000"/>
            </w:tcBorders>
          </w:tcPr>
          <w:p w14:paraId="775B5450" w14:textId="77777777" w:rsidR="00A60148" w:rsidRPr="00591653" w:rsidRDefault="00A60148" w:rsidP="00F90FDA">
            <w:pPr>
              <w:jc w:val="right"/>
              <w:rPr>
                <w:rFonts w:ascii="Verdana" w:hAnsi="Verdana"/>
                <w:color w:val="000000"/>
                <w:sz w:val="18"/>
                <w:szCs w:val="18"/>
              </w:rPr>
            </w:pPr>
            <w:r w:rsidRPr="00591653">
              <w:rPr>
                <w:rFonts w:ascii="Verdana" w:hAnsi="Verdana"/>
                <w:color w:val="000000"/>
                <w:sz w:val="18"/>
                <w:szCs w:val="18"/>
              </w:rPr>
              <w:t>4</w:t>
            </w:r>
          </w:p>
        </w:tc>
        <w:tc>
          <w:tcPr>
            <w:tcW w:w="567" w:type="dxa"/>
            <w:tcBorders>
              <w:top w:val="single" w:sz="4" w:space="0" w:color="000000"/>
              <w:left w:val="single" w:sz="4" w:space="0" w:color="000000"/>
              <w:bottom w:val="single" w:sz="4" w:space="0" w:color="000000"/>
            </w:tcBorders>
            <w:shd w:val="clear" w:color="auto" w:fill="auto"/>
          </w:tcPr>
          <w:p w14:paraId="05BE7D13" w14:textId="77777777" w:rsidR="00A60148" w:rsidRPr="00591653" w:rsidRDefault="00A60148" w:rsidP="00F90FDA">
            <w:pPr>
              <w:jc w:val="right"/>
              <w:rPr>
                <w:rFonts w:ascii="Verdana" w:hAnsi="Verdana"/>
                <w:color w:val="000000"/>
                <w:sz w:val="18"/>
                <w:szCs w:val="18"/>
              </w:rPr>
            </w:pPr>
            <w:r w:rsidRPr="00591653">
              <w:rPr>
                <w:rFonts w:ascii="Verdana" w:hAnsi="Verdana"/>
                <w:color w:val="000000"/>
                <w:sz w:val="18"/>
                <w:szCs w:val="18"/>
              </w:rPr>
              <w:t>9,65</w:t>
            </w:r>
          </w:p>
        </w:tc>
        <w:tc>
          <w:tcPr>
            <w:tcW w:w="3992" w:type="dxa"/>
            <w:tcBorders>
              <w:left w:val="single" w:sz="4" w:space="0" w:color="000000"/>
            </w:tcBorders>
            <w:shd w:val="clear" w:color="auto" w:fill="FFFFFF"/>
          </w:tcPr>
          <w:p w14:paraId="77D0E6B0" w14:textId="77777777" w:rsidR="00A60148" w:rsidRPr="00591653" w:rsidRDefault="00A60148" w:rsidP="00F90FDA">
            <w:pPr>
              <w:snapToGrid w:val="0"/>
              <w:rPr>
                <w:rFonts w:ascii="Verdana" w:hAnsi="Verdana"/>
                <w:sz w:val="18"/>
                <w:szCs w:val="18"/>
              </w:rPr>
            </w:pPr>
          </w:p>
        </w:tc>
      </w:tr>
      <w:tr w:rsidR="00FB2E97" w:rsidRPr="00591653" w14:paraId="28A50E85" w14:textId="77777777" w:rsidTr="00FB2E97">
        <w:trPr>
          <w:gridAfter w:val="1"/>
          <w:wAfter w:w="18" w:type="dxa"/>
        </w:trPr>
        <w:tc>
          <w:tcPr>
            <w:tcW w:w="425" w:type="dxa"/>
            <w:tcBorders>
              <w:top w:val="single" w:sz="4" w:space="0" w:color="000000"/>
              <w:left w:val="single" w:sz="4" w:space="0" w:color="000000"/>
              <w:bottom w:val="single" w:sz="4" w:space="0" w:color="000000"/>
            </w:tcBorders>
            <w:shd w:val="clear" w:color="auto" w:fill="76923C"/>
          </w:tcPr>
          <w:p w14:paraId="3883C09D" w14:textId="77777777" w:rsidR="00A60148" w:rsidRPr="00591653" w:rsidRDefault="00A60148" w:rsidP="00F90FDA">
            <w:pPr>
              <w:snapToGrid w:val="0"/>
              <w:rPr>
                <w:rFonts w:ascii="Verdana" w:hAnsi="Verdana"/>
                <w:sz w:val="18"/>
                <w:szCs w:val="18"/>
              </w:rPr>
            </w:pPr>
          </w:p>
        </w:tc>
        <w:tc>
          <w:tcPr>
            <w:tcW w:w="4253" w:type="dxa"/>
            <w:tcBorders>
              <w:top w:val="single" w:sz="4" w:space="0" w:color="000000"/>
              <w:left w:val="single" w:sz="4" w:space="0" w:color="000000"/>
              <w:bottom w:val="single" w:sz="4" w:space="0" w:color="000000"/>
            </w:tcBorders>
            <w:shd w:val="clear" w:color="auto" w:fill="76923C"/>
          </w:tcPr>
          <w:p w14:paraId="3181267F" w14:textId="77777777" w:rsidR="00A60148" w:rsidRPr="00591653" w:rsidRDefault="00A60148" w:rsidP="00F90FDA">
            <w:pPr>
              <w:rPr>
                <w:rFonts w:ascii="Verdana" w:hAnsi="Verdana"/>
                <w:sz w:val="18"/>
                <w:szCs w:val="18"/>
              </w:rPr>
            </w:pPr>
            <w:r w:rsidRPr="00591653">
              <w:rPr>
                <w:rFonts w:ascii="Verdana" w:hAnsi="Verdana"/>
                <w:sz w:val="18"/>
                <w:szCs w:val="18"/>
              </w:rPr>
              <w:t>AREA H – LEGALI E CONTENZIOSO</w:t>
            </w:r>
          </w:p>
        </w:tc>
        <w:tc>
          <w:tcPr>
            <w:tcW w:w="425" w:type="dxa"/>
            <w:tcBorders>
              <w:top w:val="single" w:sz="4" w:space="0" w:color="000000"/>
              <w:left w:val="single" w:sz="4" w:space="0" w:color="000000"/>
              <w:bottom w:val="single" w:sz="4" w:space="0" w:color="000000"/>
            </w:tcBorders>
            <w:shd w:val="clear" w:color="auto" w:fill="76923C"/>
          </w:tcPr>
          <w:p w14:paraId="42AE9959" w14:textId="77777777" w:rsidR="00A60148" w:rsidRPr="00591653" w:rsidRDefault="00A60148" w:rsidP="00F90FDA">
            <w:pPr>
              <w:snapToGrid w:val="0"/>
              <w:rPr>
                <w:rFonts w:ascii="Verdana" w:hAnsi="Verdana"/>
                <w:sz w:val="18"/>
                <w:szCs w:val="18"/>
              </w:rPr>
            </w:pPr>
          </w:p>
        </w:tc>
        <w:tc>
          <w:tcPr>
            <w:tcW w:w="426" w:type="dxa"/>
            <w:tcBorders>
              <w:top w:val="single" w:sz="4" w:space="0" w:color="000000"/>
              <w:left w:val="single" w:sz="4" w:space="0" w:color="000000"/>
              <w:bottom w:val="single" w:sz="4" w:space="0" w:color="000000"/>
            </w:tcBorders>
            <w:shd w:val="clear" w:color="auto" w:fill="76923C"/>
          </w:tcPr>
          <w:p w14:paraId="3F3DC28D" w14:textId="77777777" w:rsidR="00A60148" w:rsidRPr="00591653" w:rsidRDefault="00A60148" w:rsidP="00F90FDA">
            <w:pPr>
              <w:snapToGrid w:val="0"/>
              <w:rPr>
                <w:rFonts w:ascii="Verdana" w:hAnsi="Verdana"/>
                <w:sz w:val="18"/>
                <w:szCs w:val="18"/>
              </w:rPr>
            </w:pPr>
          </w:p>
        </w:tc>
        <w:tc>
          <w:tcPr>
            <w:tcW w:w="425" w:type="dxa"/>
            <w:tcBorders>
              <w:top w:val="single" w:sz="4" w:space="0" w:color="000000"/>
              <w:left w:val="single" w:sz="4" w:space="0" w:color="000000"/>
              <w:bottom w:val="single" w:sz="4" w:space="0" w:color="000000"/>
            </w:tcBorders>
            <w:shd w:val="clear" w:color="auto" w:fill="76923C"/>
          </w:tcPr>
          <w:p w14:paraId="3F5D5F2F" w14:textId="77777777" w:rsidR="00A60148" w:rsidRPr="00591653" w:rsidRDefault="00A60148" w:rsidP="00F90FDA">
            <w:pPr>
              <w:snapToGrid w:val="0"/>
              <w:rPr>
                <w:rFonts w:ascii="Verdana" w:hAnsi="Verdana"/>
                <w:sz w:val="18"/>
                <w:szCs w:val="18"/>
              </w:rPr>
            </w:pPr>
          </w:p>
        </w:tc>
        <w:tc>
          <w:tcPr>
            <w:tcW w:w="425" w:type="dxa"/>
            <w:tcBorders>
              <w:top w:val="single" w:sz="4" w:space="0" w:color="000000"/>
              <w:left w:val="single" w:sz="4" w:space="0" w:color="000000"/>
              <w:bottom w:val="single" w:sz="4" w:space="0" w:color="000000"/>
            </w:tcBorders>
            <w:shd w:val="clear" w:color="auto" w:fill="76923C"/>
          </w:tcPr>
          <w:p w14:paraId="7C195E3F" w14:textId="77777777" w:rsidR="00A60148" w:rsidRPr="00591653" w:rsidRDefault="00A60148" w:rsidP="00F90FDA">
            <w:pPr>
              <w:snapToGrid w:val="0"/>
              <w:rPr>
                <w:rFonts w:ascii="Verdana" w:hAnsi="Verdana"/>
                <w:sz w:val="18"/>
                <w:szCs w:val="18"/>
              </w:rPr>
            </w:pPr>
          </w:p>
        </w:tc>
        <w:tc>
          <w:tcPr>
            <w:tcW w:w="567" w:type="dxa"/>
            <w:tcBorders>
              <w:top w:val="single" w:sz="4" w:space="0" w:color="000000"/>
              <w:left w:val="single" w:sz="4" w:space="0" w:color="000000"/>
              <w:bottom w:val="single" w:sz="4" w:space="0" w:color="000000"/>
            </w:tcBorders>
            <w:shd w:val="clear" w:color="auto" w:fill="76923C"/>
          </w:tcPr>
          <w:p w14:paraId="74417E5C" w14:textId="77777777" w:rsidR="00A60148" w:rsidRPr="00591653" w:rsidRDefault="00A60148" w:rsidP="00F90FDA">
            <w:pPr>
              <w:snapToGrid w:val="0"/>
              <w:rPr>
                <w:rFonts w:ascii="Verdana" w:hAnsi="Verdana"/>
                <w:sz w:val="18"/>
                <w:szCs w:val="18"/>
              </w:rPr>
            </w:pPr>
          </w:p>
        </w:tc>
        <w:tc>
          <w:tcPr>
            <w:tcW w:w="284" w:type="dxa"/>
            <w:tcBorders>
              <w:top w:val="single" w:sz="4" w:space="0" w:color="000000"/>
              <w:left w:val="single" w:sz="4" w:space="0" w:color="000000"/>
              <w:bottom w:val="single" w:sz="4" w:space="0" w:color="000000"/>
            </w:tcBorders>
            <w:shd w:val="clear" w:color="auto" w:fill="76923C"/>
            <w:vAlign w:val="bottom"/>
          </w:tcPr>
          <w:p w14:paraId="0F9989C8" w14:textId="77777777" w:rsidR="00A60148" w:rsidRPr="00591653" w:rsidRDefault="00A60148" w:rsidP="00F90FDA">
            <w:pPr>
              <w:jc w:val="right"/>
              <w:rPr>
                <w:rFonts w:ascii="Verdana" w:hAnsi="Verdana"/>
                <w:color w:val="000000"/>
                <w:sz w:val="18"/>
                <w:szCs w:val="18"/>
              </w:rPr>
            </w:pPr>
          </w:p>
        </w:tc>
        <w:tc>
          <w:tcPr>
            <w:tcW w:w="425" w:type="dxa"/>
            <w:tcBorders>
              <w:top w:val="single" w:sz="4" w:space="0" w:color="000000"/>
              <w:left w:val="single" w:sz="4" w:space="0" w:color="000000"/>
              <w:bottom w:val="single" w:sz="4" w:space="0" w:color="000000"/>
            </w:tcBorders>
            <w:shd w:val="clear" w:color="auto" w:fill="76923C"/>
          </w:tcPr>
          <w:p w14:paraId="104788F6" w14:textId="77777777" w:rsidR="00A60148" w:rsidRPr="00591653" w:rsidRDefault="00A60148" w:rsidP="00F90FDA">
            <w:pPr>
              <w:snapToGrid w:val="0"/>
              <w:jc w:val="right"/>
              <w:rPr>
                <w:rFonts w:ascii="Verdana" w:hAnsi="Verdana"/>
                <w:sz w:val="18"/>
                <w:szCs w:val="18"/>
              </w:rPr>
            </w:pPr>
          </w:p>
        </w:tc>
        <w:tc>
          <w:tcPr>
            <w:tcW w:w="567" w:type="dxa"/>
            <w:tcBorders>
              <w:top w:val="single" w:sz="4" w:space="0" w:color="000000"/>
              <w:left w:val="single" w:sz="4" w:space="0" w:color="000000"/>
              <w:bottom w:val="single" w:sz="4" w:space="0" w:color="000000"/>
            </w:tcBorders>
            <w:shd w:val="clear" w:color="auto" w:fill="76923C"/>
          </w:tcPr>
          <w:p w14:paraId="235E0DE6" w14:textId="77777777" w:rsidR="00A60148" w:rsidRPr="00591653" w:rsidRDefault="00A60148" w:rsidP="00F90FDA">
            <w:pPr>
              <w:snapToGrid w:val="0"/>
              <w:jc w:val="right"/>
              <w:rPr>
                <w:rFonts w:ascii="Verdana" w:hAnsi="Verdana"/>
                <w:sz w:val="18"/>
                <w:szCs w:val="18"/>
              </w:rPr>
            </w:pPr>
          </w:p>
        </w:tc>
        <w:tc>
          <w:tcPr>
            <w:tcW w:w="425" w:type="dxa"/>
            <w:tcBorders>
              <w:top w:val="single" w:sz="4" w:space="0" w:color="000000"/>
              <w:left w:val="single" w:sz="4" w:space="0" w:color="000000"/>
              <w:bottom w:val="single" w:sz="4" w:space="0" w:color="000000"/>
            </w:tcBorders>
            <w:shd w:val="clear" w:color="auto" w:fill="76923C"/>
          </w:tcPr>
          <w:p w14:paraId="6A4803CC" w14:textId="77777777" w:rsidR="00A60148" w:rsidRPr="00591653" w:rsidRDefault="00A60148" w:rsidP="00F90FDA">
            <w:pPr>
              <w:snapToGrid w:val="0"/>
              <w:jc w:val="right"/>
              <w:rPr>
                <w:rFonts w:ascii="Verdana" w:hAnsi="Verdana"/>
                <w:sz w:val="18"/>
                <w:szCs w:val="18"/>
              </w:rPr>
            </w:pPr>
          </w:p>
        </w:tc>
        <w:tc>
          <w:tcPr>
            <w:tcW w:w="425" w:type="dxa"/>
            <w:tcBorders>
              <w:top w:val="single" w:sz="4" w:space="0" w:color="000000"/>
              <w:left w:val="single" w:sz="4" w:space="0" w:color="000000"/>
              <w:bottom w:val="single" w:sz="4" w:space="0" w:color="000000"/>
            </w:tcBorders>
            <w:shd w:val="clear" w:color="auto" w:fill="76923C"/>
          </w:tcPr>
          <w:p w14:paraId="67C6A1BE" w14:textId="77777777" w:rsidR="00A60148" w:rsidRPr="00591653" w:rsidRDefault="00A60148" w:rsidP="00F90FDA">
            <w:pPr>
              <w:snapToGrid w:val="0"/>
              <w:jc w:val="right"/>
              <w:rPr>
                <w:rFonts w:ascii="Verdana" w:hAnsi="Verdana"/>
                <w:sz w:val="18"/>
                <w:szCs w:val="18"/>
              </w:rPr>
            </w:pPr>
          </w:p>
        </w:tc>
        <w:tc>
          <w:tcPr>
            <w:tcW w:w="426" w:type="dxa"/>
            <w:tcBorders>
              <w:top w:val="single" w:sz="4" w:space="0" w:color="000000"/>
              <w:left w:val="single" w:sz="4" w:space="0" w:color="000000"/>
              <w:bottom w:val="single" w:sz="4" w:space="0" w:color="000000"/>
            </w:tcBorders>
            <w:shd w:val="clear" w:color="auto" w:fill="76923C"/>
          </w:tcPr>
          <w:p w14:paraId="4A37E0CC" w14:textId="77777777" w:rsidR="00A60148" w:rsidRPr="00591653" w:rsidRDefault="00A60148" w:rsidP="00F90FDA">
            <w:pPr>
              <w:jc w:val="right"/>
              <w:rPr>
                <w:rFonts w:ascii="Verdana" w:hAnsi="Verdana"/>
                <w:color w:val="000000"/>
                <w:sz w:val="18"/>
                <w:szCs w:val="18"/>
              </w:rPr>
            </w:pPr>
          </w:p>
        </w:tc>
        <w:tc>
          <w:tcPr>
            <w:tcW w:w="425" w:type="dxa"/>
            <w:tcBorders>
              <w:top w:val="single" w:sz="4" w:space="0" w:color="000000"/>
              <w:left w:val="single" w:sz="4" w:space="0" w:color="000000"/>
              <w:bottom w:val="single" w:sz="4" w:space="0" w:color="000000"/>
              <w:right w:val="single" w:sz="4" w:space="0" w:color="000000"/>
            </w:tcBorders>
            <w:shd w:val="clear" w:color="auto" w:fill="76923C"/>
          </w:tcPr>
          <w:p w14:paraId="5CB7C5BA" w14:textId="77777777" w:rsidR="00A60148" w:rsidRPr="00591653" w:rsidRDefault="00A60148" w:rsidP="00F90FDA">
            <w:pPr>
              <w:jc w:val="right"/>
              <w:rPr>
                <w:rFonts w:ascii="Verdana" w:hAnsi="Verdana"/>
                <w:color w:val="000000"/>
                <w:sz w:val="18"/>
                <w:szCs w:val="18"/>
              </w:rPr>
            </w:pPr>
            <w:r w:rsidRPr="00591653">
              <w:rPr>
                <w:rFonts w:ascii="Verdana" w:hAnsi="Verdana"/>
                <w:color w:val="000000"/>
                <w:sz w:val="18"/>
                <w:szCs w:val="18"/>
              </w:rPr>
              <w:t> </w:t>
            </w:r>
          </w:p>
        </w:tc>
        <w:tc>
          <w:tcPr>
            <w:tcW w:w="567" w:type="dxa"/>
            <w:tcBorders>
              <w:top w:val="single" w:sz="4" w:space="0" w:color="000000"/>
              <w:left w:val="single" w:sz="4" w:space="0" w:color="000000"/>
              <w:bottom w:val="single" w:sz="4" w:space="0" w:color="000000"/>
            </w:tcBorders>
            <w:shd w:val="clear" w:color="auto" w:fill="76923C"/>
          </w:tcPr>
          <w:p w14:paraId="112965B0" w14:textId="77777777" w:rsidR="00A60148" w:rsidRPr="00591653" w:rsidRDefault="00A60148" w:rsidP="00F90FDA">
            <w:pPr>
              <w:jc w:val="right"/>
              <w:rPr>
                <w:rFonts w:ascii="Verdana" w:hAnsi="Verdana"/>
                <w:color w:val="000000"/>
                <w:sz w:val="18"/>
                <w:szCs w:val="18"/>
              </w:rPr>
            </w:pPr>
          </w:p>
        </w:tc>
        <w:tc>
          <w:tcPr>
            <w:tcW w:w="3992" w:type="dxa"/>
            <w:tcBorders>
              <w:left w:val="single" w:sz="4" w:space="0" w:color="000000"/>
            </w:tcBorders>
            <w:shd w:val="clear" w:color="auto" w:fill="FFFFFF"/>
          </w:tcPr>
          <w:p w14:paraId="7C2EC0BD" w14:textId="77777777" w:rsidR="00A60148" w:rsidRPr="00591653" w:rsidRDefault="00A60148" w:rsidP="00F90FDA">
            <w:pPr>
              <w:snapToGrid w:val="0"/>
              <w:rPr>
                <w:rFonts w:ascii="Verdana" w:hAnsi="Verdana"/>
                <w:sz w:val="18"/>
                <w:szCs w:val="18"/>
              </w:rPr>
            </w:pPr>
          </w:p>
        </w:tc>
      </w:tr>
      <w:tr w:rsidR="00A60148" w:rsidRPr="00591653" w14:paraId="64DC71E7" w14:textId="77777777" w:rsidTr="00FB2E97">
        <w:trPr>
          <w:gridAfter w:val="1"/>
          <w:wAfter w:w="18" w:type="dxa"/>
        </w:trPr>
        <w:tc>
          <w:tcPr>
            <w:tcW w:w="425" w:type="dxa"/>
            <w:tcBorders>
              <w:top w:val="single" w:sz="4" w:space="0" w:color="000000"/>
              <w:left w:val="single" w:sz="4" w:space="0" w:color="000000"/>
              <w:bottom w:val="single" w:sz="4" w:space="0" w:color="000000"/>
            </w:tcBorders>
            <w:shd w:val="clear" w:color="auto" w:fill="auto"/>
          </w:tcPr>
          <w:p w14:paraId="5F2AC188" w14:textId="77777777" w:rsidR="00A60148" w:rsidRPr="00591653" w:rsidRDefault="00592514" w:rsidP="00F90FDA">
            <w:pPr>
              <w:rPr>
                <w:rFonts w:ascii="Verdana" w:hAnsi="Verdana"/>
                <w:sz w:val="18"/>
                <w:szCs w:val="18"/>
              </w:rPr>
            </w:pPr>
            <w:proofErr w:type="spellStart"/>
            <w:r w:rsidRPr="00591653">
              <w:rPr>
                <w:rFonts w:ascii="Verdana" w:hAnsi="Verdana"/>
                <w:sz w:val="18"/>
                <w:szCs w:val="18"/>
              </w:rPr>
              <w:t>H28</w:t>
            </w:r>
            <w:proofErr w:type="spellEnd"/>
          </w:p>
        </w:tc>
        <w:tc>
          <w:tcPr>
            <w:tcW w:w="4253" w:type="dxa"/>
            <w:tcBorders>
              <w:top w:val="single" w:sz="4" w:space="0" w:color="000000"/>
              <w:left w:val="single" w:sz="4" w:space="0" w:color="000000"/>
              <w:bottom w:val="single" w:sz="4" w:space="0" w:color="000000"/>
            </w:tcBorders>
            <w:shd w:val="clear" w:color="auto" w:fill="auto"/>
          </w:tcPr>
          <w:p w14:paraId="064F679C" w14:textId="77777777" w:rsidR="00A60148" w:rsidRPr="00591653" w:rsidRDefault="00A60148" w:rsidP="00F90FDA">
            <w:pPr>
              <w:rPr>
                <w:rFonts w:ascii="Verdana" w:hAnsi="Verdana"/>
                <w:sz w:val="18"/>
                <w:szCs w:val="18"/>
              </w:rPr>
            </w:pPr>
            <w:r w:rsidRPr="00591653">
              <w:rPr>
                <w:rFonts w:ascii="Verdana" w:hAnsi="Verdana"/>
                <w:sz w:val="18"/>
                <w:szCs w:val="18"/>
              </w:rPr>
              <w:t>Procedimenti a carico del personale scolastico</w:t>
            </w:r>
          </w:p>
        </w:tc>
        <w:tc>
          <w:tcPr>
            <w:tcW w:w="425" w:type="dxa"/>
            <w:tcBorders>
              <w:top w:val="single" w:sz="4" w:space="0" w:color="000000"/>
              <w:left w:val="single" w:sz="4" w:space="0" w:color="000000"/>
              <w:bottom w:val="single" w:sz="4" w:space="0" w:color="000000"/>
            </w:tcBorders>
            <w:shd w:val="clear" w:color="auto" w:fill="auto"/>
          </w:tcPr>
          <w:p w14:paraId="2F46800C" w14:textId="77777777" w:rsidR="00A60148" w:rsidRPr="00591653" w:rsidRDefault="00A60148" w:rsidP="00F90FDA">
            <w:pPr>
              <w:rPr>
                <w:rFonts w:ascii="Verdana" w:hAnsi="Verdana"/>
                <w:sz w:val="18"/>
                <w:szCs w:val="18"/>
              </w:rPr>
            </w:pPr>
            <w:r w:rsidRPr="00591653">
              <w:rPr>
                <w:rFonts w:ascii="Verdana" w:hAnsi="Verdana"/>
                <w:sz w:val="18"/>
                <w:szCs w:val="18"/>
              </w:rPr>
              <w:t>5</w:t>
            </w:r>
          </w:p>
        </w:tc>
        <w:tc>
          <w:tcPr>
            <w:tcW w:w="426" w:type="dxa"/>
            <w:tcBorders>
              <w:top w:val="single" w:sz="4" w:space="0" w:color="000000"/>
              <w:left w:val="single" w:sz="4" w:space="0" w:color="000000"/>
              <w:bottom w:val="single" w:sz="4" w:space="0" w:color="000000"/>
            </w:tcBorders>
            <w:shd w:val="clear" w:color="auto" w:fill="auto"/>
          </w:tcPr>
          <w:p w14:paraId="3EAB24ED" w14:textId="77777777" w:rsidR="00A60148" w:rsidRPr="00591653" w:rsidRDefault="00A60148" w:rsidP="00F90FDA">
            <w:pPr>
              <w:rPr>
                <w:rFonts w:ascii="Verdana" w:hAnsi="Verdana"/>
                <w:sz w:val="18"/>
                <w:szCs w:val="18"/>
              </w:rPr>
            </w:pPr>
            <w:r w:rsidRPr="00591653">
              <w:rPr>
                <w:rFonts w:ascii="Verdana" w:hAnsi="Verdana"/>
                <w:sz w:val="18"/>
                <w:szCs w:val="18"/>
              </w:rPr>
              <w:t>2</w:t>
            </w:r>
          </w:p>
        </w:tc>
        <w:tc>
          <w:tcPr>
            <w:tcW w:w="425" w:type="dxa"/>
            <w:tcBorders>
              <w:top w:val="single" w:sz="4" w:space="0" w:color="000000"/>
              <w:left w:val="single" w:sz="4" w:space="0" w:color="000000"/>
              <w:bottom w:val="single" w:sz="4" w:space="0" w:color="000000"/>
            </w:tcBorders>
            <w:shd w:val="clear" w:color="auto" w:fill="auto"/>
          </w:tcPr>
          <w:p w14:paraId="46B46666" w14:textId="77777777" w:rsidR="00A60148" w:rsidRPr="00591653" w:rsidRDefault="00A60148" w:rsidP="00F90FDA">
            <w:pPr>
              <w:rPr>
                <w:rFonts w:ascii="Verdana" w:hAnsi="Verdana"/>
                <w:sz w:val="18"/>
                <w:szCs w:val="18"/>
              </w:rPr>
            </w:pPr>
            <w:r w:rsidRPr="00591653">
              <w:rPr>
                <w:rFonts w:ascii="Verdana" w:hAnsi="Verdana"/>
                <w:sz w:val="18"/>
                <w:szCs w:val="18"/>
              </w:rPr>
              <w:t>1</w:t>
            </w:r>
          </w:p>
        </w:tc>
        <w:tc>
          <w:tcPr>
            <w:tcW w:w="425" w:type="dxa"/>
            <w:tcBorders>
              <w:top w:val="single" w:sz="4" w:space="0" w:color="000000"/>
              <w:left w:val="single" w:sz="4" w:space="0" w:color="000000"/>
              <w:bottom w:val="single" w:sz="4" w:space="0" w:color="000000"/>
            </w:tcBorders>
            <w:shd w:val="clear" w:color="auto" w:fill="auto"/>
          </w:tcPr>
          <w:p w14:paraId="11C929C7" w14:textId="77777777" w:rsidR="00A60148" w:rsidRPr="00591653" w:rsidRDefault="00A60148" w:rsidP="00F90FDA">
            <w:pPr>
              <w:rPr>
                <w:rFonts w:ascii="Verdana" w:hAnsi="Verdana"/>
                <w:sz w:val="18"/>
                <w:szCs w:val="18"/>
              </w:rPr>
            </w:pPr>
            <w:r w:rsidRPr="00591653">
              <w:rPr>
                <w:rFonts w:ascii="Verdana" w:hAnsi="Verdana"/>
                <w:sz w:val="18"/>
                <w:szCs w:val="18"/>
              </w:rPr>
              <w:t>5</w:t>
            </w:r>
          </w:p>
        </w:tc>
        <w:tc>
          <w:tcPr>
            <w:tcW w:w="567" w:type="dxa"/>
            <w:tcBorders>
              <w:top w:val="single" w:sz="4" w:space="0" w:color="000000"/>
              <w:left w:val="single" w:sz="4" w:space="0" w:color="000000"/>
              <w:bottom w:val="single" w:sz="4" w:space="0" w:color="000000"/>
            </w:tcBorders>
            <w:shd w:val="clear" w:color="auto" w:fill="auto"/>
          </w:tcPr>
          <w:p w14:paraId="6D547F26" w14:textId="77777777" w:rsidR="00A60148" w:rsidRPr="00591653" w:rsidRDefault="00A60148" w:rsidP="00F90FDA">
            <w:pPr>
              <w:rPr>
                <w:rFonts w:ascii="Verdana" w:hAnsi="Verdana"/>
                <w:sz w:val="18"/>
                <w:szCs w:val="18"/>
              </w:rPr>
            </w:pPr>
            <w:r w:rsidRPr="00591653">
              <w:rPr>
                <w:rFonts w:ascii="Verdana" w:hAnsi="Verdana"/>
                <w:sz w:val="18"/>
                <w:szCs w:val="18"/>
              </w:rPr>
              <w:t>5</w:t>
            </w:r>
          </w:p>
        </w:tc>
        <w:tc>
          <w:tcPr>
            <w:tcW w:w="284" w:type="dxa"/>
            <w:tcBorders>
              <w:top w:val="single" w:sz="4" w:space="0" w:color="000000"/>
              <w:left w:val="single" w:sz="4" w:space="0" w:color="000000"/>
              <w:bottom w:val="single" w:sz="4" w:space="0" w:color="000000"/>
            </w:tcBorders>
            <w:shd w:val="clear" w:color="auto" w:fill="F79646"/>
            <w:vAlign w:val="bottom"/>
          </w:tcPr>
          <w:p w14:paraId="5D9EB60F" w14:textId="77777777" w:rsidR="00A60148" w:rsidRPr="00591653" w:rsidRDefault="00A60148" w:rsidP="00F90FDA">
            <w:pPr>
              <w:jc w:val="right"/>
              <w:rPr>
                <w:rFonts w:ascii="Verdana" w:hAnsi="Verdana"/>
                <w:color w:val="000000"/>
                <w:sz w:val="18"/>
                <w:szCs w:val="18"/>
              </w:rPr>
            </w:pPr>
            <w:r w:rsidRPr="00591653">
              <w:rPr>
                <w:rFonts w:ascii="Verdana" w:hAnsi="Verdana"/>
                <w:color w:val="000000"/>
                <w:sz w:val="18"/>
                <w:szCs w:val="18"/>
              </w:rPr>
              <w:t>3,6</w:t>
            </w:r>
          </w:p>
        </w:tc>
        <w:tc>
          <w:tcPr>
            <w:tcW w:w="425" w:type="dxa"/>
            <w:tcBorders>
              <w:top w:val="single" w:sz="4" w:space="0" w:color="000000"/>
              <w:left w:val="single" w:sz="4" w:space="0" w:color="000000"/>
              <w:bottom w:val="single" w:sz="4" w:space="0" w:color="000000"/>
            </w:tcBorders>
            <w:shd w:val="clear" w:color="auto" w:fill="auto"/>
          </w:tcPr>
          <w:p w14:paraId="2CBB54F6" w14:textId="77777777" w:rsidR="00A60148" w:rsidRPr="00591653" w:rsidRDefault="00A60148" w:rsidP="00F90FDA">
            <w:pPr>
              <w:jc w:val="right"/>
              <w:rPr>
                <w:rFonts w:ascii="Verdana" w:hAnsi="Verdana"/>
                <w:sz w:val="18"/>
                <w:szCs w:val="18"/>
              </w:rPr>
            </w:pPr>
            <w:r w:rsidRPr="00591653">
              <w:rPr>
                <w:rFonts w:ascii="Verdana" w:hAnsi="Verdana"/>
                <w:sz w:val="18"/>
                <w:szCs w:val="18"/>
              </w:rPr>
              <w:t>5</w:t>
            </w:r>
          </w:p>
        </w:tc>
        <w:tc>
          <w:tcPr>
            <w:tcW w:w="567" w:type="dxa"/>
            <w:tcBorders>
              <w:top w:val="single" w:sz="4" w:space="0" w:color="000000"/>
              <w:left w:val="single" w:sz="4" w:space="0" w:color="000000"/>
              <w:bottom w:val="single" w:sz="4" w:space="0" w:color="000000"/>
            </w:tcBorders>
            <w:shd w:val="clear" w:color="auto" w:fill="auto"/>
          </w:tcPr>
          <w:p w14:paraId="29B73058" w14:textId="77777777" w:rsidR="00A60148" w:rsidRPr="00591653" w:rsidRDefault="00A60148" w:rsidP="00F90FDA">
            <w:pPr>
              <w:jc w:val="right"/>
              <w:rPr>
                <w:rFonts w:ascii="Verdana" w:hAnsi="Verdana"/>
                <w:sz w:val="18"/>
                <w:szCs w:val="18"/>
              </w:rPr>
            </w:pPr>
            <w:r w:rsidRPr="00591653">
              <w:rPr>
                <w:rFonts w:ascii="Verdana" w:hAnsi="Verdana"/>
                <w:sz w:val="18"/>
                <w:szCs w:val="18"/>
              </w:rPr>
              <w:t>1</w:t>
            </w:r>
          </w:p>
        </w:tc>
        <w:tc>
          <w:tcPr>
            <w:tcW w:w="425" w:type="dxa"/>
            <w:tcBorders>
              <w:top w:val="single" w:sz="4" w:space="0" w:color="000000"/>
              <w:left w:val="single" w:sz="4" w:space="0" w:color="000000"/>
              <w:bottom w:val="single" w:sz="4" w:space="0" w:color="000000"/>
            </w:tcBorders>
            <w:shd w:val="clear" w:color="auto" w:fill="auto"/>
          </w:tcPr>
          <w:p w14:paraId="73C664AD" w14:textId="77777777" w:rsidR="00A60148" w:rsidRPr="00591653" w:rsidRDefault="00A60148" w:rsidP="00F90FDA">
            <w:pPr>
              <w:jc w:val="right"/>
              <w:rPr>
                <w:rFonts w:ascii="Verdana" w:hAnsi="Verdana"/>
                <w:sz w:val="18"/>
                <w:szCs w:val="18"/>
              </w:rPr>
            </w:pPr>
            <w:r w:rsidRPr="00591653">
              <w:rPr>
                <w:rFonts w:ascii="Verdana" w:hAnsi="Verdana"/>
                <w:sz w:val="18"/>
                <w:szCs w:val="18"/>
              </w:rPr>
              <w:t>2</w:t>
            </w:r>
          </w:p>
        </w:tc>
        <w:tc>
          <w:tcPr>
            <w:tcW w:w="425" w:type="dxa"/>
            <w:tcBorders>
              <w:top w:val="single" w:sz="4" w:space="0" w:color="000000"/>
              <w:left w:val="single" w:sz="4" w:space="0" w:color="000000"/>
              <w:bottom w:val="single" w:sz="4" w:space="0" w:color="000000"/>
            </w:tcBorders>
            <w:shd w:val="clear" w:color="auto" w:fill="auto"/>
          </w:tcPr>
          <w:p w14:paraId="1D113058" w14:textId="77777777" w:rsidR="00A60148" w:rsidRPr="00591653" w:rsidRDefault="00A60148" w:rsidP="00F90FDA">
            <w:pPr>
              <w:jc w:val="right"/>
              <w:rPr>
                <w:rFonts w:ascii="Verdana" w:hAnsi="Verdana"/>
                <w:sz w:val="18"/>
                <w:szCs w:val="18"/>
              </w:rPr>
            </w:pPr>
            <w:r w:rsidRPr="00591653">
              <w:rPr>
                <w:rFonts w:ascii="Verdana" w:hAnsi="Verdana"/>
                <w:sz w:val="18"/>
                <w:szCs w:val="18"/>
              </w:rPr>
              <w:t>3</w:t>
            </w:r>
          </w:p>
        </w:tc>
        <w:tc>
          <w:tcPr>
            <w:tcW w:w="426" w:type="dxa"/>
            <w:tcBorders>
              <w:top w:val="single" w:sz="4" w:space="0" w:color="000000"/>
              <w:left w:val="single" w:sz="4" w:space="0" w:color="000000"/>
              <w:bottom w:val="single" w:sz="4" w:space="0" w:color="000000"/>
            </w:tcBorders>
            <w:shd w:val="clear" w:color="auto" w:fill="FDE9D9"/>
            <w:vAlign w:val="bottom"/>
          </w:tcPr>
          <w:p w14:paraId="37785E3C" w14:textId="77777777" w:rsidR="00A60148" w:rsidRPr="00591653" w:rsidRDefault="00A60148" w:rsidP="00F90FDA">
            <w:pPr>
              <w:jc w:val="right"/>
              <w:rPr>
                <w:rFonts w:ascii="Verdana" w:hAnsi="Verdana"/>
                <w:color w:val="000000"/>
                <w:sz w:val="18"/>
                <w:szCs w:val="18"/>
              </w:rPr>
            </w:pPr>
            <w:r w:rsidRPr="00591653">
              <w:rPr>
                <w:rFonts w:ascii="Verdana" w:hAnsi="Verdana"/>
                <w:color w:val="000000"/>
                <w:sz w:val="18"/>
                <w:szCs w:val="18"/>
              </w:rPr>
              <w:t>2,75</w:t>
            </w:r>
          </w:p>
        </w:tc>
        <w:tc>
          <w:tcPr>
            <w:tcW w:w="425" w:type="dxa"/>
            <w:tcBorders>
              <w:top w:val="single" w:sz="4" w:space="0" w:color="000000"/>
              <w:left w:val="single" w:sz="4" w:space="0" w:color="000000"/>
              <w:bottom w:val="single" w:sz="4" w:space="0" w:color="000000"/>
              <w:right w:val="single" w:sz="4" w:space="0" w:color="000000"/>
            </w:tcBorders>
          </w:tcPr>
          <w:p w14:paraId="1FC3FB77" w14:textId="77777777" w:rsidR="00A60148" w:rsidRPr="00591653" w:rsidRDefault="00A60148" w:rsidP="00F90FDA">
            <w:pPr>
              <w:jc w:val="right"/>
              <w:rPr>
                <w:rFonts w:ascii="Verdana" w:hAnsi="Verdana"/>
                <w:color w:val="000000"/>
                <w:sz w:val="18"/>
                <w:szCs w:val="18"/>
              </w:rPr>
            </w:pPr>
            <w:r w:rsidRPr="00591653">
              <w:rPr>
                <w:rFonts w:ascii="Verdana" w:hAnsi="Verdana"/>
                <w:color w:val="000000"/>
                <w:sz w:val="18"/>
                <w:szCs w:val="18"/>
              </w:rPr>
              <w:t>4</w:t>
            </w:r>
          </w:p>
        </w:tc>
        <w:tc>
          <w:tcPr>
            <w:tcW w:w="567" w:type="dxa"/>
            <w:tcBorders>
              <w:top w:val="single" w:sz="4" w:space="0" w:color="000000"/>
              <w:left w:val="single" w:sz="4" w:space="0" w:color="000000"/>
              <w:bottom w:val="single" w:sz="4" w:space="0" w:color="000000"/>
            </w:tcBorders>
            <w:shd w:val="clear" w:color="auto" w:fill="auto"/>
          </w:tcPr>
          <w:p w14:paraId="3C92CBA3" w14:textId="77777777" w:rsidR="00A60148" w:rsidRPr="00591653" w:rsidRDefault="00A60148" w:rsidP="00F90FDA">
            <w:pPr>
              <w:jc w:val="right"/>
              <w:rPr>
                <w:rFonts w:ascii="Verdana" w:hAnsi="Verdana"/>
                <w:color w:val="000000"/>
                <w:sz w:val="18"/>
                <w:szCs w:val="18"/>
              </w:rPr>
            </w:pPr>
            <w:r w:rsidRPr="00591653">
              <w:rPr>
                <w:rFonts w:ascii="Verdana" w:hAnsi="Verdana"/>
                <w:color w:val="000000"/>
                <w:sz w:val="18"/>
                <w:szCs w:val="18"/>
              </w:rPr>
              <w:t>10,35</w:t>
            </w:r>
          </w:p>
        </w:tc>
        <w:tc>
          <w:tcPr>
            <w:tcW w:w="3992" w:type="dxa"/>
            <w:tcBorders>
              <w:left w:val="single" w:sz="4" w:space="0" w:color="000000"/>
            </w:tcBorders>
            <w:shd w:val="clear" w:color="auto" w:fill="auto"/>
          </w:tcPr>
          <w:p w14:paraId="669B0A06" w14:textId="77777777" w:rsidR="00A60148" w:rsidRPr="00591653" w:rsidRDefault="00A60148" w:rsidP="00F90FDA">
            <w:pPr>
              <w:snapToGrid w:val="0"/>
              <w:rPr>
                <w:rFonts w:ascii="Verdana" w:hAnsi="Verdana"/>
                <w:sz w:val="18"/>
                <w:szCs w:val="18"/>
              </w:rPr>
            </w:pPr>
          </w:p>
        </w:tc>
      </w:tr>
    </w:tbl>
    <w:p w14:paraId="780A9011" w14:textId="77777777" w:rsidR="00A60148" w:rsidRPr="00591653" w:rsidRDefault="00A60148" w:rsidP="00A60148">
      <w:pPr>
        <w:rPr>
          <w:rFonts w:ascii="Verdana" w:hAnsi="Verdana"/>
          <w:sz w:val="18"/>
          <w:szCs w:val="18"/>
        </w:rPr>
      </w:pPr>
    </w:p>
    <w:p w14:paraId="4845E49F" w14:textId="77777777" w:rsidR="003D6951" w:rsidRPr="00591653" w:rsidRDefault="003D6951" w:rsidP="003D6951">
      <w:pPr>
        <w:rPr>
          <w:rFonts w:ascii="Verdana" w:hAnsi="Verdana"/>
          <w:sz w:val="18"/>
          <w:szCs w:val="18"/>
          <w:highlight w:val="cyan"/>
          <w:lang w:eastAsia="ar-SA"/>
        </w:rPr>
      </w:pPr>
    </w:p>
    <w:p w14:paraId="3C6078C2" w14:textId="03DBF114" w:rsidR="00E01E37" w:rsidRPr="00591653" w:rsidRDefault="00E01E37" w:rsidP="00EF56BB">
      <w:pPr>
        <w:pStyle w:val="Titolo1"/>
      </w:pPr>
      <w:r w:rsidRPr="00591653">
        <w:t>32. 2</w:t>
      </w:r>
      <w:r w:rsidRPr="00591653">
        <w:tab/>
        <w:t xml:space="preserve">GRADUATORIA DELLA PONDERAZIONE DEI RISCHI DI CORRUZIONE NEI PROCESSI </w:t>
      </w:r>
    </w:p>
    <w:p w14:paraId="5C0591E0" w14:textId="77777777" w:rsidR="003B4845" w:rsidRPr="00591653" w:rsidRDefault="003B4845" w:rsidP="006178E5">
      <w:pPr>
        <w:shd w:val="clear" w:color="auto" w:fill="FFFFFF" w:themeFill="background1"/>
        <w:rPr>
          <w:rFonts w:ascii="Verdana" w:hAnsi="Verdana"/>
          <w:sz w:val="18"/>
          <w:szCs w:val="18"/>
          <w:lang w:eastAsia="ar-SA"/>
        </w:rPr>
      </w:pPr>
    </w:p>
    <w:p w14:paraId="5CBA31B0" w14:textId="77777777" w:rsidR="003B4845" w:rsidRPr="00591653" w:rsidRDefault="003B4845" w:rsidP="006178E5">
      <w:pPr>
        <w:shd w:val="clear" w:color="auto" w:fill="FFFFFF" w:themeFill="background1"/>
        <w:jc w:val="both"/>
        <w:rPr>
          <w:rFonts w:ascii="Verdana" w:hAnsi="Verdana"/>
          <w:sz w:val="18"/>
          <w:szCs w:val="18"/>
        </w:rPr>
      </w:pPr>
      <w:r w:rsidRPr="00591653">
        <w:rPr>
          <w:rFonts w:ascii="Verdana" w:hAnsi="Verdana"/>
          <w:sz w:val="18"/>
          <w:szCs w:val="18"/>
        </w:rPr>
        <w:t xml:space="preserve">Nel presente paragrafo si riporta la valutazione del rischio secondo i criteri </w:t>
      </w:r>
      <w:r w:rsidR="00B12CD6" w:rsidRPr="00591653">
        <w:rPr>
          <w:rFonts w:ascii="Verdana" w:hAnsi="Verdana"/>
          <w:sz w:val="18"/>
          <w:szCs w:val="18"/>
        </w:rPr>
        <w:t>sui</w:t>
      </w:r>
      <w:r w:rsidRPr="00591653">
        <w:rPr>
          <w:rFonts w:ascii="Verdana" w:hAnsi="Verdana"/>
          <w:sz w:val="18"/>
          <w:szCs w:val="18"/>
        </w:rPr>
        <w:t>ndicati ma elencati secondo una graduatoria che parte dal processo con maggior rischio di corruzione.</w:t>
      </w:r>
    </w:p>
    <w:p w14:paraId="6E111BAE" w14:textId="77777777" w:rsidR="00E01E37" w:rsidRPr="00591653" w:rsidRDefault="00E01E37" w:rsidP="00EF56BB">
      <w:pPr>
        <w:pStyle w:val="Titolo1"/>
      </w:pPr>
    </w:p>
    <w:tbl>
      <w:tblPr>
        <w:tblStyle w:val="Grigliatabella"/>
        <w:tblW w:w="10173" w:type="dxa"/>
        <w:tblLayout w:type="fixed"/>
        <w:tblLook w:val="04A0" w:firstRow="1" w:lastRow="0" w:firstColumn="1" w:lastColumn="0" w:noHBand="0" w:noVBand="1"/>
      </w:tblPr>
      <w:tblGrid>
        <w:gridCol w:w="1843"/>
        <w:gridCol w:w="675"/>
        <w:gridCol w:w="438"/>
        <w:gridCol w:w="554"/>
        <w:gridCol w:w="426"/>
        <w:gridCol w:w="567"/>
        <w:gridCol w:w="567"/>
        <w:gridCol w:w="567"/>
        <w:gridCol w:w="425"/>
        <w:gridCol w:w="567"/>
        <w:gridCol w:w="850"/>
        <w:gridCol w:w="743"/>
        <w:gridCol w:w="850"/>
        <w:gridCol w:w="1101"/>
      </w:tblGrid>
      <w:tr w:rsidR="00C4279C" w:rsidRPr="00591653" w14:paraId="049FA425" w14:textId="77777777" w:rsidTr="00DD57DA">
        <w:trPr>
          <w:trHeight w:val="300"/>
        </w:trPr>
        <w:tc>
          <w:tcPr>
            <w:tcW w:w="1843" w:type="dxa"/>
            <w:hideMark/>
          </w:tcPr>
          <w:p w14:paraId="215FCDE3" w14:textId="77777777" w:rsidR="00C4279C" w:rsidRPr="00591653" w:rsidRDefault="00C4279C" w:rsidP="006178E5">
            <w:pPr>
              <w:shd w:val="clear" w:color="auto" w:fill="FFFFFF" w:themeFill="background1"/>
              <w:rPr>
                <w:rFonts w:ascii="Verdana" w:hAnsi="Verdana"/>
                <w:sz w:val="18"/>
                <w:szCs w:val="18"/>
                <w:lang w:eastAsia="ar-SA"/>
              </w:rPr>
            </w:pPr>
            <w:r w:rsidRPr="00591653">
              <w:rPr>
                <w:rFonts w:ascii="Verdana" w:hAnsi="Verdana"/>
                <w:sz w:val="18"/>
                <w:szCs w:val="18"/>
                <w:lang w:eastAsia="ar-SA"/>
              </w:rPr>
              <w:t>DESCRIZIONE</w:t>
            </w:r>
          </w:p>
        </w:tc>
        <w:tc>
          <w:tcPr>
            <w:tcW w:w="3227" w:type="dxa"/>
            <w:gridSpan w:val="6"/>
            <w:hideMark/>
          </w:tcPr>
          <w:p w14:paraId="736A31B0" w14:textId="77777777" w:rsidR="00C4279C" w:rsidRPr="00591653" w:rsidRDefault="00C4279C" w:rsidP="006178E5">
            <w:pPr>
              <w:shd w:val="clear" w:color="auto" w:fill="FFFFFF" w:themeFill="background1"/>
              <w:rPr>
                <w:rFonts w:ascii="Verdana" w:hAnsi="Verdana"/>
                <w:sz w:val="18"/>
                <w:szCs w:val="18"/>
                <w:lang w:eastAsia="ar-SA"/>
              </w:rPr>
            </w:pPr>
            <w:r w:rsidRPr="00591653">
              <w:rPr>
                <w:rFonts w:ascii="Verdana" w:hAnsi="Verdana"/>
                <w:sz w:val="18"/>
                <w:szCs w:val="18"/>
                <w:lang w:eastAsia="ar-SA"/>
              </w:rPr>
              <w:t>INDICI VALUTAZIONE PROBABILITA’</w:t>
            </w:r>
          </w:p>
        </w:tc>
        <w:tc>
          <w:tcPr>
            <w:tcW w:w="3152" w:type="dxa"/>
            <w:gridSpan w:val="5"/>
            <w:hideMark/>
          </w:tcPr>
          <w:p w14:paraId="4C011DEE" w14:textId="77777777" w:rsidR="00C4279C" w:rsidRPr="00591653" w:rsidRDefault="00C4279C" w:rsidP="006178E5">
            <w:pPr>
              <w:shd w:val="clear" w:color="auto" w:fill="FFFFFF" w:themeFill="background1"/>
              <w:rPr>
                <w:rFonts w:ascii="Verdana" w:hAnsi="Verdana"/>
                <w:sz w:val="18"/>
                <w:szCs w:val="18"/>
                <w:lang w:eastAsia="ar-SA"/>
              </w:rPr>
            </w:pPr>
            <w:r w:rsidRPr="00591653">
              <w:rPr>
                <w:rFonts w:ascii="Verdana" w:hAnsi="Verdana"/>
                <w:sz w:val="18"/>
                <w:szCs w:val="18"/>
                <w:lang w:eastAsia="ar-SA"/>
              </w:rPr>
              <w:t>INDICI DI VALUTAZIONE DELL’IMPATTO</w:t>
            </w:r>
          </w:p>
        </w:tc>
        <w:tc>
          <w:tcPr>
            <w:tcW w:w="850" w:type="dxa"/>
            <w:hideMark/>
          </w:tcPr>
          <w:p w14:paraId="61E60A00" w14:textId="77777777" w:rsidR="00C4279C" w:rsidRPr="00591653" w:rsidRDefault="00C4279C" w:rsidP="006178E5">
            <w:pPr>
              <w:shd w:val="clear" w:color="auto" w:fill="FFFFFF" w:themeFill="background1"/>
              <w:rPr>
                <w:rFonts w:ascii="Verdana" w:hAnsi="Verdana"/>
                <w:sz w:val="18"/>
                <w:szCs w:val="18"/>
                <w:lang w:eastAsia="ar-SA"/>
              </w:rPr>
            </w:pPr>
            <w:r w:rsidRPr="00591653">
              <w:rPr>
                <w:rFonts w:ascii="Verdana" w:hAnsi="Verdana"/>
                <w:sz w:val="18"/>
                <w:szCs w:val="18"/>
                <w:lang w:eastAsia="ar-SA"/>
              </w:rPr>
              <w:t>CONTROLLI</w:t>
            </w:r>
          </w:p>
        </w:tc>
        <w:tc>
          <w:tcPr>
            <w:tcW w:w="1101" w:type="dxa"/>
            <w:hideMark/>
          </w:tcPr>
          <w:p w14:paraId="511A9A56" w14:textId="77777777" w:rsidR="00C4279C" w:rsidRPr="00591653" w:rsidRDefault="00C4279C" w:rsidP="006178E5">
            <w:pPr>
              <w:shd w:val="clear" w:color="auto" w:fill="FFFFFF" w:themeFill="background1"/>
              <w:rPr>
                <w:rFonts w:ascii="Verdana" w:hAnsi="Verdana"/>
                <w:color w:val="000000" w:themeColor="text1"/>
                <w:sz w:val="18"/>
                <w:szCs w:val="18"/>
                <w:lang w:eastAsia="ar-SA"/>
              </w:rPr>
            </w:pPr>
            <w:r w:rsidRPr="00591653">
              <w:rPr>
                <w:rFonts w:ascii="Verdana" w:hAnsi="Verdana"/>
                <w:color w:val="000000" w:themeColor="text1"/>
                <w:sz w:val="18"/>
                <w:szCs w:val="18"/>
                <w:lang w:eastAsia="ar-SA"/>
              </w:rPr>
              <w:t>TOTALE</w:t>
            </w:r>
          </w:p>
        </w:tc>
      </w:tr>
      <w:tr w:rsidR="00C4279C" w:rsidRPr="00591653" w14:paraId="1842689E" w14:textId="77777777" w:rsidTr="00DD57DA">
        <w:trPr>
          <w:trHeight w:val="2256"/>
        </w:trPr>
        <w:tc>
          <w:tcPr>
            <w:tcW w:w="1843" w:type="dxa"/>
            <w:hideMark/>
          </w:tcPr>
          <w:p w14:paraId="7B68DD2E"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PROCESSO</w:t>
            </w:r>
          </w:p>
        </w:tc>
        <w:tc>
          <w:tcPr>
            <w:tcW w:w="675" w:type="dxa"/>
            <w:textDirection w:val="btLr"/>
            <w:hideMark/>
          </w:tcPr>
          <w:p w14:paraId="00FA2154"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Discrezionalità (1,2,3,4,5)</w:t>
            </w:r>
          </w:p>
        </w:tc>
        <w:tc>
          <w:tcPr>
            <w:tcW w:w="438" w:type="dxa"/>
            <w:textDirection w:val="btLr"/>
            <w:hideMark/>
          </w:tcPr>
          <w:p w14:paraId="16DD517C"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Rilevanza esterna (2,5)</w:t>
            </w:r>
          </w:p>
        </w:tc>
        <w:tc>
          <w:tcPr>
            <w:tcW w:w="554" w:type="dxa"/>
            <w:textDirection w:val="btLr"/>
            <w:hideMark/>
          </w:tcPr>
          <w:p w14:paraId="438BBDD7"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Complessità processo (1,3,5)</w:t>
            </w:r>
          </w:p>
        </w:tc>
        <w:tc>
          <w:tcPr>
            <w:tcW w:w="426" w:type="dxa"/>
            <w:textDirection w:val="btLr"/>
            <w:hideMark/>
          </w:tcPr>
          <w:p w14:paraId="62FEC47F"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Valore economico (1,3,5)</w:t>
            </w:r>
          </w:p>
        </w:tc>
        <w:tc>
          <w:tcPr>
            <w:tcW w:w="567" w:type="dxa"/>
            <w:textDirection w:val="btLr"/>
            <w:hideMark/>
          </w:tcPr>
          <w:p w14:paraId="62C52722"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Frazionabilità processo (1,5)</w:t>
            </w:r>
          </w:p>
        </w:tc>
        <w:tc>
          <w:tcPr>
            <w:tcW w:w="567" w:type="dxa"/>
            <w:textDirection w:val="btLr"/>
            <w:hideMark/>
          </w:tcPr>
          <w:p w14:paraId="407B2BE0"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 xml:space="preserve">VALUTAZIONE MEDIA (A) </w:t>
            </w:r>
          </w:p>
        </w:tc>
        <w:tc>
          <w:tcPr>
            <w:tcW w:w="567" w:type="dxa"/>
            <w:textDirection w:val="btLr"/>
            <w:hideMark/>
          </w:tcPr>
          <w:p w14:paraId="504F1920"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Impatto organizzativo (1,2,3,4,5)</w:t>
            </w:r>
          </w:p>
        </w:tc>
        <w:tc>
          <w:tcPr>
            <w:tcW w:w="425" w:type="dxa"/>
            <w:textDirection w:val="btLr"/>
            <w:hideMark/>
          </w:tcPr>
          <w:p w14:paraId="0583B7EC"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Impatto economico (1,5)</w:t>
            </w:r>
          </w:p>
        </w:tc>
        <w:tc>
          <w:tcPr>
            <w:tcW w:w="567" w:type="dxa"/>
            <w:textDirection w:val="btLr"/>
            <w:hideMark/>
          </w:tcPr>
          <w:p w14:paraId="29337D4D"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Impatto reputazionale (1,2,3,4,5)</w:t>
            </w:r>
          </w:p>
        </w:tc>
        <w:tc>
          <w:tcPr>
            <w:tcW w:w="850" w:type="dxa"/>
            <w:textDirection w:val="btLr"/>
            <w:hideMark/>
          </w:tcPr>
          <w:p w14:paraId="375ABF07"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Impatto sull’immagine (1,2,3,4,5,)</w:t>
            </w:r>
          </w:p>
        </w:tc>
        <w:tc>
          <w:tcPr>
            <w:tcW w:w="743" w:type="dxa"/>
            <w:textDirection w:val="btLr"/>
            <w:hideMark/>
          </w:tcPr>
          <w:p w14:paraId="2F5F3108"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 xml:space="preserve">VALUTAZIONE </w:t>
            </w:r>
            <w:proofErr w:type="gramStart"/>
            <w:r w:rsidRPr="00591653">
              <w:rPr>
                <w:rFonts w:ascii="Verdana" w:hAnsi="Verdana"/>
                <w:sz w:val="18"/>
                <w:szCs w:val="18"/>
                <w:lang w:eastAsia="ar-SA"/>
              </w:rPr>
              <w:t>MEDIA  (</w:t>
            </w:r>
            <w:proofErr w:type="gramEnd"/>
            <w:r w:rsidRPr="00591653">
              <w:rPr>
                <w:rFonts w:ascii="Verdana" w:hAnsi="Verdana"/>
                <w:sz w:val="18"/>
                <w:szCs w:val="18"/>
                <w:lang w:eastAsia="ar-SA"/>
              </w:rPr>
              <w:t xml:space="preserve"> B)</w:t>
            </w:r>
          </w:p>
        </w:tc>
        <w:tc>
          <w:tcPr>
            <w:tcW w:w="850" w:type="dxa"/>
            <w:textDirection w:val="btLr"/>
            <w:hideMark/>
          </w:tcPr>
          <w:p w14:paraId="71E8D04D"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Controlli (0, 0.3, 0.5, 0.7,1)</w:t>
            </w:r>
          </w:p>
        </w:tc>
        <w:tc>
          <w:tcPr>
            <w:tcW w:w="1101" w:type="dxa"/>
            <w:textDirection w:val="btLr"/>
            <w:hideMark/>
          </w:tcPr>
          <w:p w14:paraId="0B8C165B" w14:textId="77777777" w:rsidR="00C4279C" w:rsidRPr="00591653" w:rsidRDefault="00C4279C" w:rsidP="00F90FDA">
            <w:pPr>
              <w:rPr>
                <w:rFonts w:ascii="Verdana" w:hAnsi="Verdana"/>
                <w:b/>
                <w:color w:val="000000" w:themeColor="text1"/>
                <w:sz w:val="18"/>
                <w:szCs w:val="18"/>
                <w:lang w:eastAsia="ar-SA"/>
              </w:rPr>
            </w:pPr>
            <w:r w:rsidRPr="00591653">
              <w:rPr>
                <w:rFonts w:ascii="Verdana" w:hAnsi="Verdana"/>
                <w:b/>
                <w:color w:val="000000" w:themeColor="text1"/>
                <w:sz w:val="18"/>
                <w:szCs w:val="18"/>
                <w:lang w:eastAsia="ar-SA"/>
              </w:rPr>
              <w:t>PUNTEGGIO TOTALE</w:t>
            </w:r>
          </w:p>
        </w:tc>
      </w:tr>
      <w:tr w:rsidR="00C4279C" w:rsidRPr="00591653" w14:paraId="2BDD32D1" w14:textId="77777777" w:rsidTr="003D6951">
        <w:trPr>
          <w:trHeight w:val="1121"/>
        </w:trPr>
        <w:tc>
          <w:tcPr>
            <w:tcW w:w="1843" w:type="dxa"/>
            <w:hideMark/>
          </w:tcPr>
          <w:p w14:paraId="46B43AC8"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Fase istruttoria rispetto a procedimenti di indagini ispettive</w:t>
            </w:r>
          </w:p>
        </w:tc>
        <w:tc>
          <w:tcPr>
            <w:tcW w:w="675" w:type="dxa"/>
            <w:hideMark/>
          </w:tcPr>
          <w:p w14:paraId="0B3FEC24"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5</w:t>
            </w:r>
          </w:p>
        </w:tc>
        <w:tc>
          <w:tcPr>
            <w:tcW w:w="438" w:type="dxa"/>
            <w:hideMark/>
          </w:tcPr>
          <w:p w14:paraId="2E52E09E"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5</w:t>
            </w:r>
          </w:p>
        </w:tc>
        <w:tc>
          <w:tcPr>
            <w:tcW w:w="554" w:type="dxa"/>
            <w:hideMark/>
          </w:tcPr>
          <w:p w14:paraId="3C7FE870"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1</w:t>
            </w:r>
          </w:p>
        </w:tc>
        <w:tc>
          <w:tcPr>
            <w:tcW w:w="426" w:type="dxa"/>
            <w:hideMark/>
          </w:tcPr>
          <w:p w14:paraId="1204DEC4"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5</w:t>
            </w:r>
          </w:p>
        </w:tc>
        <w:tc>
          <w:tcPr>
            <w:tcW w:w="567" w:type="dxa"/>
            <w:hideMark/>
          </w:tcPr>
          <w:p w14:paraId="5FE2C304"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5</w:t>
            </w:r>
          </w:p>
        </w:tc>
        <w:tc>
          <w:tcPr>
            <w:tcW w:w="567" w:type="dxa"/>
            <w:hideMark/>
          </w:tcPr>
          <w:p w14:paraId="19606B0A"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4,2</w:t>
            </w:r>
          </w:p>
        </w:tc>
        <w:tc>
          <w:tcPr>
            <w:tcW w:w="567" w:type="dxa"/>
            <w:hideMark/>
          </w:tcPr>
          <w:p w14:paraId="22F71868"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5</w:t>
            </w:r>
          </w:p>
        </w:tc>
        <w:tc>
          <w:tcPr>
            <w:tcW w:w="425" w:type="dxa"/>
            <w:hideMark/>
          </w:tcPr>
          <w:p w14:paraId="7C7002FA"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1</w:t>
            </w:r>
          </w:p>
        </w:tc>
        <w:tc>
          <w:tcPr>
            <w:tcW w:w="567" w:type="dxa"/>
            <w:hideMark/>
          </w:tcPr>
          <w:p w14:paraId="702F2FAC"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2</w:t>
            </w:r>
          </w:p>
        </w:tc>
        <w:tc>
          <w:tcPr>
            <w:tcW w:w="850" w:type="dxa"/>
            <w:hideMark/>
          </w:tcPr>
          <w:p w14:paraId="5D44C741"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3</w:t>
            </w:r>
          </w:p>
        </w:tc>
        <w:tc>
          <w:tcPr>
            <w:tcW w:w="743" w:type="dxa"/>
            <w:hideMark/>
          </w:tcPr>
          <w:p w14:paraId="329CE680"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2,75</w:t>
            </w:r>
          </w:p>
        </w:tc>
        <w:tc>
          <w:tcPr>
            <w:tcW w:w="850" w:type="dxa"/>
            <w:hideMark/>
          </w:tcPr>
          <w:p w14:paraId="484386D4"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5</w:t>
            </w:r>
          </w:p>
        </w:tc>
        <w:tc>
          <w:tcPr>
            <w:tcW w:w="1101" w:type="dxa"/>
            <w:hideMark/>
          </w:tcPr>
          <w:p w14:paraId="6198540C" w14:textId="77777777" w:rsidR="00C4279C" w:rsidRPr="00591653" w:rsidRDefault="00C4279C" w:rsidP="00F90FDA">
            <w:pPr>
              <w:rPr>
                <w:rFonts w:ascii="Verdana" w:hAnsi="Verdana"/>
                <w:b/>
                <w:color w:val="000000" w:themeColor="text1"/>
                <w:sz w:val="18"/>
                <w:szCs w:val="18"/>
                <w:lang w:eastAsia="ar-SA"/>
              </w:rPr>
            </w:pPr>
            <w:r w:rsidRPr="00591653">
              <w:rPr>
                <w:rFonts w:ascii="Verdana" w:hAnsi="Verdana"/>
                <w:b/>
                <w:color w:val="000000" w:themeColor="text1"/>
                <w:sz w:val="18"/>
                <w:szCs w:val="18"/>
                <w:lang w:eastAsia="ar-SA"/>
              </w:rPr>
              <w:t>11,95</w:t>
            </w:r>
          </w:p>
        </w:tc>
      </w:tr>
      <w:tr w:rsidR="00C4279C" w:rsidRPr="00591653" w14:paraId="18B63D2F" w14:textId="77777777" w:rsidTr="00DD57DA">
        <w:trPr>
          <w:trHeight w:val="588"/>
        </w:trPr>
        <w:tc>
          <w:tcPr>
            <w:tcW w:w="1843" w:type="dxa"/>
            <w:hideMark/>
          </w:tcPr>
          <w:p w14:paraId="5FF34953"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Richiesta visita ispettiva</w:t>
            </w:r>
          </w:p>
        </w:tc>
        <w:tc>
          <w:tcPr>
            <w:tcW w:w="675" w:type="dxa"/>
            <w:hideMark/>
          </w:tcPr>
          <w:p w14:paraId="1350E759"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5</w:t>
            </w:r>
          </w:p>
        </w:tc>
        <w:tc>
          <w:tcPr>
            <w:tcW w:w="438" w:type="dxa"/>
            <w:hideMark/>
          </w:tcPr>
          <w:p w14:paraId="21C7EDEB"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5</w:t>
            </w:r>
          </w:p>
        </w:tc>
        <w:tc>
          <w:tcPr>
            <w:tcW w:w="554" w:type="dxa"/>
            <w:hideMark/>
          </w:tcPr>
          <w:p w14:paraId="0DFF06C6"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1</w:t>
            </w:r>
          </w:p>
        </w:tc>
        <w:tc>
          <w:tcPr>
            <w:tcW w:w="426" w:type="dxa"/>
            <w:hideMark/>
          </w:tcPr>
          <w:p w14:paraId="0BB38877"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5</w:t>
            </w:r>
          </w:p>
        </w:tc>
        <w:tc>
          <w:tcPr>
            <w:tcW w:w="567" w:type="dxa"/>
            <w:hideMark/>
          </w:tcPr>
          <w:p w14:paraId="0186E8FE"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5</w:t>
            </w:r>
          </w:p>
        </w:tc>
        <w:tc>
          <w:tcPr>
            <w:tcW w:w="567" w:type="dxa"/>
            <w:hideMark/>
          </w:tcPr>
          <w:p w14:paraId="2FA50EBF"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4,2</w:t>
            </w:r>
          </w:p>
        </w:tc>
        <w:tc>
          <w:tcPr>
            <w:tcW w:w="567" w:type="dxa"/>
            <w:hideMark/>
          </w:tcPr>
          <w:p w14:paraId="6A33913F"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5</w:t>
            </w:r>
          </w:p>
        </w:tc>
        <w:tc>
          <w:tcPr>
            <w:tcW w:w="425" w:type="dxa"/>
            <w:hideMark/>
          </w:tcPr>
          <w:p w14:paraId="57581DC0"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1</w:t>
            </w:r>
          </w:p>
        </w:tc>
        <w:tc>
          <w:tcPr>
            <w:tcW w:w="567" w:type="dxa"/>
            <w:hideMark/>
          </w:tcPr>
          <w:p w14:paraId="6A7A3AA5"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2</w:t>
            </w:r>
          </w:p>
        </w:tc>
        <w:tc>
          <w:tcPr>
            <w:tcW w:w="850" w:type="dxa"/>
            <w:hideMark/>
          </w:tcPr>
          <w:p w14:paraId="6E28BB5B"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3</w:t>
            </w:r>
          </w:p>
        </w:tc>
        <w:tc>
          <w:tcPr>
            <w:tcW w:w="743" w:type="dxa"/>
            <w:hideMark/>
          </w:tcPr>
          <w:p w14:paraId="2BA89615"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2,75</w:t>
            </w:r>
          </w:p>
        </w:tc>
        <w:tc>
          <w:tcPr>
            <w:tcW w:w="850" w:type="dxa"/>
            <w:hideMark/>
          </w:tcPr>
          <w:p w14:paraId="7D927F90"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5</w:t>
            </w:r>
          </w:p>
        </w:tc>
        <w:tc>
          <w:tcPr>
            <w:tcW w:w="1101" w:type="dxa"/>
            <w:hideMark/>
          </w:tcPr>
          <w:p w14:paraId="7834B2A4" w14:textId="77777777" w:rsidR="00C4279C" w:rsidRPr="00591653" w:rsidRDefault="00C4279C" w:rsidP="00F90FDA">
            <w:pPr>
              <w:rPr>
                <w:rFonts w:ascii="Verdana" w:hAnsi="Verdana"/>
                <w:b/>
                <w:color w:val="000000" w:themeColor="text1"/>
                <w:sz w:val="18"/>
                <w:szCs w:val="18"/>
                <w:lang w:eastAsia="ar-SA"/>
              </w:rPr>
            </w:pPr>
            <w:r w:rsidRPr="00591653">
              <w:rPr>
                <w:rFonts w:ascii="Verdana" w:hAnsi="Verdana"/>
                <w:b/>
                <w:color w:val="000000" w:themeColor="text1"/>
                <w:sz w:val="18"/>
                <w:szCs w:val="18"/>
                <w:lang w:eastAsia="ar-SA"/>
              </w:rPr>
              <w:t>11,95</w:t>
            </w:r>
          </w:p>
        </w:tc>
      </w:tr>
      <w:tr w:rsidR="00C4279C" w:rsidRPr="00591653" w14:paraId="5BAF1833" w14:textId="77777777" w:rsidTr="00DD57DA">
        <w:trPr>
          <w:trHeight w:val="588"/>
        </w:trPr>
        <w:tc>
          <w:tcPr>
            <w:tcW w:w="1843" w:type="dxa"/>
            <w:hideMark/>
          </w:tcPr>
          <w:p w14:paraId="2255F471"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Svolgimento visita ispettiva</w:t>
            </w:r>
          </w:p>
        </w:tc>
        <w:tc>
          <w:tcPr>
            <w:tcW w:w="675" w:type="dxa"/>
            <w:hideMark/>
          </w:tcPr>
          <w:p w14:paraId="568F47A6"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2</w:t>
            </w:r>
          </w:p>
        </w:tc>
        <w:tc>
          <w:tcPr>
            <w:tcW w:w="438" w:type="dxa"/>
            <w:hideMark/>
          </w:tcPr>
          <w:p w14:paraId="51BC98C6"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5</w:t>
            </w:r>
          </w:p>
        </w:tc>
        <w:tc>
          <w:tcPr>
            <w:tcW w:w="554" w:type="dxa"/>
            <w:hideMark/>
          </w:tcPr>
          <w:p w14:paraId="4B3DCC3B"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1</w:t>
            </w:r>
          </w:p>
        </w:tc>
        <w:tc>
          <w:tcPr>
            <w:tcW w:w="426" w:type="dxa"/>
            <w:hideMark/>
          </w:tcPr>
          <w:p w14:paraId="1CD0C748"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5</w:t>
            </w:r>
          </w:p>
        </w:tc>
        <w:tc>
          <w:tcPr>
            <w:tcW w:w="567" w:type="dxa"/>
            <w:hideMark/>
          </w:tcPr>
          <w:p w14:paraId="1079D273"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5</w:t>
            </w:r>
          </w:p>
        </w:tc>
        <w:tc>
          <w:tcPr>
            <w:tcW w:w="567" w:type="dxa"/>
            <w:hideMark/>
          </w:tcPr>
          <w:p w14:paraId="2C8B4F95"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3,6</w:t>
            </w:r>
          </w:p>
        </w:tc>
        <w:tc>
          <w:tcPr>
            <w:tcW w:w="567" w:type="dxa"/>
            <w:hideMark/>
          </w:tcPr>
          <w:p w14:paraId="7778DDBE"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5</w:t>
            </w:r>
          </w:p>
        </w:tc>
        <w:tc>
          <w:tcPr>
            <w:tcW w:w="425" w:type="dxa"/>
            <w:hideMark/>
          </w:tcPr>
          <w:p w14:paraId="72DFC153"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1</w:t>
            </w:r>
          </w:p>
        </w:tc>
        <w:tc>
          <w:tcPr>
            <w:tcW w:w="567" w:type="dxa"/>
            <w:hideMark/>
          </w:tcPr>
          <w:p w14:paraId="0D087E5F"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2</w:t>
            </w:r>
          </w:p>
        </w:tc>
        <w:tc>
          <w:tcPr>
            <w:tcW w:w="850" w:type="dxa"/>
            <w:hideMark/>
          </w:tcPr>
          <w:p w14:paraId="19E4C7AC"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3</w:t>
            </w:r>
          </w:p>
        </w:tc>
        <w:tc>
          <w:tcPr>
            <w:tcW w:w="743" w:type="dxa"/>
            <w:hideMark/>
          </w:tcPr>
          <w:p w14:paraId="78CCDE0F"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2,75</w:t>
            </w:r>
          </w:p>
        </w:tc>
        <w:tc>
          <w:tcPr>
            <w:tcW w:w="850" w:type="dxa"/>
            <w:hideMark/>
          </w:tcPr>
          <w:p w14:paraId="666FD7B6"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5</w:t>
            </w:r>
          </w:p>
        </w:tc>
        <w:tc>
          <w:tcPr>
            <w:tcW w:w="1101" w:type="dxa"/>
            <w:hideMark/>
          </w:tcPr>
          <w:p w14:paraId="6BB36178" w14:textId="77777777" w:rsidR="00C4279C" w:rsidRPr="00591653" w:rsidRDefault="00C4279C" w:rsidP="00F90FDA">
            <w:pPr>
              <w:rPr>
                <w:rFonts w:ascii="Verdana" w:hAnsi="Verdana"/>
                <w:b/>
                <w:color w:val="000000" w:themeColor="text1"/>
                <w:sz w:val="18"/>
                <w:szCs w:val="18"/>
                <w:lang w:eastAsia="ar-SA"/>
              </w:rPr>
            </w:pPr>
            <w:r w:rsidRPr="00591653">
              <w:rPr>
                <w:rFonts w:ascii="Verdana" w:hAnsi="Verdana"/>
                <w:b/>
                <w:color w:val="000000" w:themeColor="text1"/>
                <w:sz w:val="18"/>
                <w:szCs w:val="18"/>
                <w:lang w:eastAsia="ar-SA"/>
              </w:rPr>
              <w:t>11,35</w:t>
            </w:r>
          </w:p>
        </w:tc>
      </w:tr>
      <w:tr w:rsidR="00C4279C" w:rsidRPr="00591653" w14:paraId="3D0C1CEB" w14:textId="77777777" w:rsidTr="00DD57DA">
        <w:trPr>
          <w:trHeight w:val="876"/>
        </w:trPr>
        <w:tc>
          <w:tcPr>
            <w:tcW w:w="1843" w:type="dxa"/>
            <w:hideMark/>
          </w:tcPr>
          <w:p w14:paraId="67405409"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lastRenderedPageBreak/>
              <w:t>Procedure ex art 36 del codice dei contratti</w:t>
            </w:r>
          </w:p>
        </w:tc>
        <w:tc>
          <w:tcPr>
            <w:tcW w:w="675" w:type="dxa"/>
            <w:hideMark/>
          </w:tcPr>
          <w:p w14:paraId="29E4D29C"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5</w:t>
            </w:r>
          </w:p>
        </w:tc>
        <w:tc>
          <w:tcPr>
            <w:tcW w:w="438" w:type="dxa"/>
            <w:hideMark/>
          </w:tcPr>
          <w:p w14:paraId="4A706F61"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5</w:t>
            </w:r>
          </w:p>
        </w:tc>
        <w:tc>
          <w:tcPr>
            <w:tcW w:w="554" w:type="dxa"/>
            <w:hideMark/>
          </w:tcPr>
          <w:p w14:paraId="566DCBBB"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1</w:t>
            </w:r>
          </w:p>
        </w:tc>
        <w:tc>
          <w:tcPr>
            <w:tcW w:w="426" w:type="dxa"/>
            <w:hideMark/>
          </w:tcPr>
          <w:p w14:paraId="4D2DA990"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5</w:t>
            </w:r>
          </w:p>
        </w:tc>
        <w:tc>
          <w:tcPr>
            <w:tcW w:w="567" w:type="dxa"/>
            <w:hideMark/>
          </w:tcPr>
          <w:p w14:paraId="6BCED0FA"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5</w:t>
            </w:r>
          </w:p>
        </w:tc>
        <w:tc>
          <w:tcPr>
            <w:tcW w:w="567" w:type="dxa"/>
            <w:hideMark/>
          </w:tcPr>
          <w:p w14:paraId="7833F496"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4,2</w:t>
            </w:r>
          </w:p>
        </w:tc>
        <w:tc>
          <w:tcPr>
            <w:tcW w:w="567" w:type="dxa"/>
            <w:hideMark/>
          </w:tcPr>
          <w:p w14:paraId="7C3B22BD"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3</w:t>
            </w:r>
          </w:p>
        </w:tc>
        <w:tc>
          <w:tcPr>
            <w:tcW w:w="425" w:type="dxa"/>
            <w:hideMark/>
          </w:tcPr>
          <w:p w14:paraId="03B09D6E"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5</w:t>
            </w:r>
          </w:p>
        </w:tc>
        <w:tc>
          <w:tcPr>
            <w:tcW w:w="567" w:type="dxa"/>
            <w:hideMark/>
          </w:tcPr>
          <w:p w14:paraId="299446AD"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2</w:t>
            </w:r>
          </w:p>
        </w:tc>
        <w:tc>
          <w:tcPr>
            <w:tcW w:w="850" w:type="dxa"/>
            <w:hideMark/>
          </w:tcPr>
          <w:p w14:paraId="386819CA"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3</w:t>
            </w:r>
          </w:p>
        </w:tc>
        <w:tc>
          <w:tcPr>
            <w:tcW w:w="743" w:type="dxa"/>
            <w:hideMark/>
          </w:tcPr>
          <w:p w14:paraId="0CB2240A"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3,25</w:t>
            </w:r>
          </w:p>
        </w:tc>
        <w:tc>
          <w:tcPr>
            <w:tcW w:w="850" w:type="dxa"/>
            <w:hideMark/>
          </w:tcPr>
          <w:p w14:paraId="291D5C51"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4</w:t>
            </w:r>
          </w:p>
        </w:tc>
        <w:tc>
          <w:tcPr>
            <w:tcW w:w="1101" w:type="dxa"/>
            <w:hideMark/>
          </w:tcPr>
          <w:p w14:paraId="666B4A3E" w14:textId="77777777" w:rsidR="00C4279C" w:rsidRPr="00591653" w:rsidRDefault="00C4279C" w:rsidP="00F90FDA">
            <w:pPr>
              <w:rPr>
                <w:rFonts w:ascii="Verdana" w:hAnsi="Verdana"/>
                <w:b/>
                <w:color w:val="000000" w:themeColor="text1"/>
                <w:sz w:val="18"/>
                <w:szCs w:val="18"/>
                <w:lang w:eastAsia="ar-SA"/>
              </w:rPr>
            </w:pPr>
            <w:r w:rsidRPr="00591653">
              <w:rPr>
                <w:rFonts w:ascii="Verdana" w:hAnsi="Verdana"/>
                <w:b/>
                <w:color w:val="000000" w:themeColor="text1"/>
                <w:sz w:val="18"/>
                <w:szCs w:val="18"/>
                <w:lang w:eastAsia="ar-SA"/>
              </w:rPr>
              <w:t>11,25</w:t>
            </w:r>
          </w:p>
        </w:tc>
      </w:tr>
      <w:tr w:rsidR="00C4279C" w:rsidRPr="00591653" w14:paraId="23A4AE82" w14:textId="77777777" w:rsidTr="00DD57DA">
        <w:trPr>
          <w:trHeight w:val="588"/>
        </w:trPr>
        <w:tc>
          <w:tcPr>
            <w:tcW w:w="1843" w:type="dxa"/>
            <w:hideMark/>
          </w:tcPr>
          <w:p w14:paraId="14BE2888"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Adozioni libri di testo</w:t>
            </w:r>
          </w:p>
        </w:tc>
        <w:tc>
          <w:tcPr>
            <w:tcW w:w="675" w:type="dxa"/>
            <w:hideMark/>
          </w:tcPr>
          <w:p w14:paraId="5E25B5FB"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5</w:t>
            </w:r>
          </w:p>
        </w:tc>
        <w:tc>
          <w:tcPr>
            <w:tcW w:w="438" w:type="dxa"/>
            <w:hideMark/>
          </w:tcPr>
          <w:p w14:paraId="67C35072"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5</w:t>
            </w:r>
          </w:p>
        </w:tc>
        <w:tc>
          <w:tcPr>
            <w:tcW w:w="554" w:type="dxa"/>
            <w:hideMark/>
          </w:tcPr>
          <w:p w14:paraId="4AF225B1"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1</w:t>
            </w:r>
          </w:p>
        </w:tc>
        <w:tc>
          <w:tcPr>
            <w:tcW w:w="426" w:type="dxa"/>
            <w:hideMark/>
          </w:tcPr>
          <w:p w14:paraId="469CCFF1"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5</w:t>
            </w:r>
          </w:p>
        </w:tc>
        <w:tc>
          <w:tcPr>
            <w:tcW w:w="567" w:type="dxa"/>
            <w:hideMark/>
          </w:tcPr>
          <w:p w14:paraId="08E225D3"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1</w:t>
            </w:r>
          </w:p>
        </w:tc>
        <w:tc>
          <w:tcPr>
            <w:tcW w:w="567" w:type="dxa"/>
            <w:hideMark/>
          </w:tcPr>
          <w:p w14:paraId="66D1B7E3"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3,4</w:t>
            </w:r>
          </w:p>
        </w:tc>
        <w:tc>
          <w:tcPr>
            <w:tcW w:w="567" w:type="dxa"/>
            <w:hideMark/>
          </w:tcPr>
          <w:p w14:paraId="16886E10"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5</w:t>
            </w:r>
          </w:p>
        </w:tc>
        <w:tc>
          <w:tcPr>
            <w:tcW w:w="425" w:type="dxa"/>
            <w:hideMark/>
          </w:tcPr>
          <w:p w14:paraId="0AF31330"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1</w:t>
            </w:r>
          </w:p>
        </w:tc>
        <w:tc>
          <w:tcPr>
            <w:tcW w:w="567" w:type="dxa"/>
            <w:hideMark/>
          </w:tcPr>
          <w:p w14:paraId="2A33D4D5"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2</w:t>
            </w:r>
          </w:p>
        </w:tc>
        <w:tc>
          <w:tcPr>
            <w:tcW w:w="850" w:type="dxa"/>
            <w:hideMark/>
          </w:tcPr>
          <w:p w14:paraId="2178B24B"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3</w:t>
            </w:r>
          </w:p>
        </w:tc>
        <w:tc>
          <w:tcPr>
            <w:tcW w:w="743" w:type="dxa"/>
            <w:hideMark/>
          </w:tcPr>
          <w:p w14:paraId="2E5CA297"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2,75</w:t>
            </w:r>
          </w:p>
        </w:tc>
        <w:tc>
          <w:tcPr>
            <w:tcW w:w="850" w:type="dxa"/>
            <w:hideMark/>
          </w:tcPr>
          <w:p w14:paraId="32D64F4D"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5</w:t>
            </w:r>
          </w:p>
        </w:tc>
        <w:tc>
          <w:tcPr>
            <w:tcW w:w="1101" w:type="dxa"/>
            <w:hideMark/>
          </w:tcPr>
          <w:p w14:paraId="62AD0BA5" w14:textId="77777777" w:rsidR="00C4279C" w:rsidRPr="00591653" w:rsidRDefault="00C4279C" w:rsidP="00F90FDA">
            <w:pPr>
              <w:rPr>
                <w:rFonts w:ascii="Verdana" w:hAnsi="Verdana"/>
                <w:b/>
                <w:color w:val="000000" w:themeColor="text1"/>
                <w:sz w:val="18"/>
                <w:szCs w:val="18"/>
                <w:lang w:eastAsia="ar-SA"/>
              </w:rPr>
            </w:pPr>
            <w:r w:rsidRPr="00591653">
              <w:rPr>
                <w:rFonts w:ascii="Verdana" w:hAnsi="Verdana"/>
                <w:b/>
                <w:color w:val="000000" w:themeColor="text1"/>
                <w:sz w:val="18"/>
                <w:szCs w:val="18"/>
                <w:lang w:eastAsia="ar-SA"/>
              </w:rPr>
              <w:t>11,15</w:t>
            </w:r>
          </w:p>
        </w:tc>
      </w:tr>
      <w:tr w:rsidR="00C4279C" w:rsidRPr="00591653" w14:paraId="56B21468" w14:textId="77777777" w:rsidTr="00DD57DA">
        <w:trPr>
          <w:trHeight w:val="588"/>
        </w:trPr>
        <w:tc>
          <w:tcPr>
            <w:tcW w:w="1843" w:type="dxa"/>
            <w:hideMark/>
          </w:tcPr>
          <w:p w14:paraId="7FC76479"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Gestione dei beni</w:t>
            </w:r>
          </w:p>
        </w:tc>
        <w:tc>
          <w:tcPr>
            <w:tcW w:w="675" w:type="dxa"/>
            <w:hideMark/>
          </w:tcPr>
          <w:p w14:paraId="1F667F74"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5</w:t>
            </w:r>
          </w:p>
        </w:tc>
        <w:tc>
          <w:tcPr>
            <w:tcW w:w="438" w:type="dxa"/>
            <w:hideMark/>
          </w:tcPr>
          <w:p w14:paraId="3A34449B"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5</w:t>
            </w:r>
          </w:p>
        </w:tc>
        <w:tc>
          <w:tcPr>
            <w:tcW w:w="554" w:type="dxa"/>
            <w:hideMark/>
          </w:tcPr>
          <w:p w14:paraId="0238C262"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1</w:t>
            </w:r>
          </w:p>
        </w:tc>
        <w:tc>
          <w:tcPr>
            <w:tcW w:w="426" w:type="dxa"/>
            <w:hideMark/>
          </w:tcPr>
          <w:p w14:paraId="5685D56F"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3</w:t>
            </w:r>
          </w:p>
        </w:tc>
        <w:tc>
          <w:tcPr>
            <w:tcW w:w="567" w:type="dxa"/>
            <w:hideMark/>
          </w:tcPr>
          <w:p w14:paraId="6759E721"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5</w:t>
            </w:r>
          </w:p>
        </w:tc>
        <w:tc>
          <w:tcPr>
            <w:tcW w:w="567" w:type="dxa"/>
            <w:hideMark/>
          </w:tcPr>
          <w:p w14:paraId="7F04CBBB"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3,8</w:t>
            </w:r>
          </w:p>
        </w:tc>
        <w:tc>
          <w:tcPr>
            <w:tcW w:w="567" w:type="dxa"/>
            <w:hideMark/>
          </w:tcPr>
          <w:p w14:paraId="7608B09A"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3</w:t>
            </w:r>
          </w:p>
        </w:tc>
        <w:tc>
          <w:tcPr>
            <w:tcW w:w="425" w:type="dxa"/>
            <w:hideMark/>
          </w:tcPr>
          <w:p w14:paraId="466C04E6"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1</w:t>
            </w:r>
          </w:p>
        </w:tc>
        <w:tc>
          <w:tcPr>
            <w:tcW w:w="567" w:type="dxa"/>
            <w:hideMark/>
          </w:tcPr>
          <w:p w14:paraId="3904B642"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1</w:t>
            </w:r>
          </w:p>
        </w:tc>
        <w:tc>
          <w:tcPr>
            <w:tcW w:w="850" w:type="dxa"/>
            <w:hideMark/>
          </w:tcPr>
          <w:p w14:paraId="04D0DF7E"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3</w:t>
            </w:r>
          </w:p>
        </w:tc>
        <w:tc>
          <w:tcPr>
            <w:tcW w:w="743" w:type="dxa"/>
            <w:hideMark/>
          </w:tcPr>
          <w:p w14:paraId="5C1A8C42"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2</w:t>
            </w:r>
          </w:p>
        </w:tc>
        <w:tc>
          <w:tcPr>
            <w:tcW w:w="850" w:type="dxa"/>
            <w:hideMark/>
          </w:tcPr>
          <w:p w14:paraId="0183B59E"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5</w:t>
            </w:r>
          </w:p>
        </w:tc>
        <w:tc>
          <w:tcPr>
            <w:tcW w:w="1101" w:type="dxa"/>
            <w:hideMark/>
          </w:tcPr>
          <w:p w14:paraId="34DB289E" w14:textId="77777777" w:rsidR="00C4279C" w:rsidRPr="00591653" w:rsidRDefault="00C4279C" w:rsidP="00F90FDA">
            <w:pPr>
              <w:rPr>
                <w:rFonts w:ascii="Verdana" w:hAnsi="Verdana"/>
                <w:b/>
                <w:color w:val="000000" w:themeColor="text1"/>
                <w:sz w:val="18"/>
                <w:szCs w:val="18"/>
                <w:lang w:eastAsia="ar-SA"/>
              </w:rPr>
            </w:pPr>
            <w:r w:rsidRPr="00591653">
              <w:rPr>
                <w:rFonts w:ascii="Verdana" w:hAnsi="Verdana"/>
                <w:b/>
                <w:color w:val="000000" w:themeColor="text1"/>
                <w:sz w:val="18"/>
                <w:szCs w:val="18"/>
                <w:lang w:eastAsia="ar-SA"/>
              </w:rPr>
              <w:t>10,8</w:t>
            </w:r>
          </w:p>
        </w:tc>
      </w:tr>
      <w:tr w:rsidR="00C4279C" w:rsidRPr="00591653" w14:paraId="7A864E86" w14:textId="77777777" w:rsidTr="00DD57DA">
        <w:trPr>
          <w:trHeight w:val="588"/>
        </w:trPr>
        <w:tc>
          <w:tcPr>
            <w:tcW w:w="1843" w:type="dxa"/>
            <w:hideMark/>
          </w:tcPr>
          <w:p w14:paraId="08C5CB6A"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Valutazione degli alunni</w:t>
            </w:r>
          </w:p>
        </w:tc>
        <w:tc>
          <w:tcPr>
            <w:tcW w:w="675" w:type="dxa"/>
            <w:hideMark/>
          </w:tcPr>
          <w:p w14:paraId="27195369"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5</w:t>
            </w:r>
          </w:p>
        </w:tc>
        <w:tc>
          <w:tcPr>
            <w:tcW w:w="438" w:type="dxa"/>
            <w:hideMark/>
          </w:tcPr>
          <w:p w14:paraId="11A1BBF0"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5</w:t>
            </w:r>
          </w:p>
        </w:tc>
        <w:tc>
          <w:tcPr>
            <w:tcW w:w="554" w:type="dxa"/>
            <w:hideMark/>
          </w:tcPr>
          <w:p w14:paraId="04B3A309"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1</w:t>
            </w:r>
          </w:p>
        </w:tc>
        <w:tc>
          <w:tcPr>
            <w:tcW w:w="426" w:type="dxa"/>
            <w:hideMark/>
          </w:tcPr>
          <w:p w14:paraId="7A823043"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3</w:t>
            </w:r>
          </w:p>
        </w:tc>
        <w:tc>
          <w:tcPr>
            <w:tcW w:w="567" w:type="dxa"/>
            <w:hideMark/>
          </w:tcPr>
          <w:p w14:paraId="6F8269AE"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1</w:t>
            </w:r>
          </w:p>
        </w:tc>
        <w:tc>
          <w:tcPr>
            <w:tcW w:w="567" w:type="dxa"/>
            <w:hideMark/>
          </w:tcPr>
          <w:p w14:paraId="791D356A"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3</w:t>
            </w:r>
          </w:p>
        </w:tc>
        <w:tc>
          <w:tcPr>
            <w:tcW w:w="567" w:type="dxa"/>
            <w:hideMark/>
          </w:tcPr>
          <w:p w14:paraId="7097116D"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4</w:t>
            </w:r>
          </w:p>
        </w:tc>
        <w:tc>
          <w:tcPr>
            <w:tcW w:w="425" w:type="dxa"/>
            <w:hideMark/>
          </w:tcPr>
          <w:p w14:paraId="6E846E6B"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5</w:t>
            </w:r>
          </w:p>
        </w:tc>
        <w:tc>
          <w:tcPr>
            <w:tcW w:w="567" w:type="dxa"/>
            <w:hideMark/>
          </w:tcPr>
          <w:p w14:paraId="698CE765"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2</w:t>
            </w:r>
          </w:p>
        </w:tc>
        <w:tc>
          <w:tcPr>
            <w:tcW w:w="850" w:type="dxa"/>
            <w:hideMark/>
          </w:tcPr>
          <w:p w14:paraId="5D95F684"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4</w:t>
            </w:r>
          </w:p>
        </w:tc>
        <w:tc>
          <w:tcPr>
            <w:tcW w:w="743" w:type="dxa"/>
            <w:hideMark/>
          </w:tcPr>
          <w:p w14:paraId="5D1F0436"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3,75</w:t>
            </w:r>
          </w:p>
        </w:tc>
        <w:tc>
          <w:tcPr>
            <w:tcW w:w="850" w:type="dxa"/>
            <w:hideMark/>
          </w:tcPr>
          <w:p w14:paraId="09F178CB"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4</w:t>
            </w:r>
          </w:p>
        </w:tc>
        <w:tc>
          <w:tcPr>
            <w:tcW w:w="1101" w:type="dxa"/>
            <w:hideMark/>
          </w:tcPr>
          <w:p w14:paraId="0FB3A9D0" w14:textId="77777777" w:rsidR="00C4279C" w:rsidRPr="00591653" w:rsidRDefault="00C4279C" w:rsidP="00F90FDA">
            <w:pPr>
              <w:rPr>
                <w:rFonts w:ascii="Verdana" w:hAnsi="Verdana"/>
                <w:b/>
                <w:color w:val="000000" w:themeColor="text1"/>
                <w:sz w:val="18"/>
                <w:szCs w:val="18"/>
                <w:lang w:eastAsia="ar-SA"/>
              </w:rPr>
            </w:pPr>
            <w:r w:rsidRPr="00591653">
              <w:rPr>
                <w:rFonts w:ascii="Verdana" w:hAnsi="Verdana"/>
                <w:b/>
                <w:color w:val="000000" w:themeColor="text1"/>
                <w:sz w:val="18"/>
                <w:szCs w:val="18"/>
                <w:lang w:eastAsia="ar-SA"/>
              </w:rPr>
              <w:t>10,75</w:t>
            </w:r>
          </w:p>
        </w:tc>
      </w:tr>
      <w:tr w:rsidR="00C4279C" w:rsidRPr="00591653" w14:paraId="26C35C8F" w14:textId="77777777" w:rsidTr="00DD57DA">
        <w:trPr>
          <w:trHeight w:val="1452"/>
        </w:trPr>
        <w:tc>
          <w:tcPr>
            <w:tcW w:w="1843" w:type="dxa"/>
            <w:hideMark/>
          </w:tcPr>
          <w:p w14:paraId="0D7F7334"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Valutazione delle domande per inserimento/</w:t>
            </w:r>
            <w:proofErr w:type="gramStart"/>
            <w:r w:rsidRPr="00591653">
              <w:rPr>
                <w:rFonts w:ascii="Verdana" w:hAnsi="Verdana"/>
                <w:sz w:val="18"/>
                <w:szCs w:val="18"/>
                <w:lang w:eastAsia="ar-SA"/>
              </w:rPr>
              <w:t>aggiornamento  graduatorie</w:t>
            </w:r>
            <w:proofErr w:type="gramEnd"/>
          </w:p>
        </w:tc>
        <w:tc>
          <w:tcPr>
            <w:tcW w:w="675" w:type="dxa"/>
            <w:hideMark/>
          </w:tcPr>
          <w:p w14:paraId="6D734391"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2</w:t>
            </w:r>
          </w:p>
        </w:tc>
        <w:tc>
          <w:tcPr>
            <w:tcW w:w="438" w:type="dxa"/>
            <w:hideMark/>
          </w:tcPr>
          <w:p w14:paraId="79F3FBEC"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5</w:t>
            </w:r>
          </w:p>
        </w:tc>
        <w:tc>
          <w:tcPr>
            <w:tcW w:w="554" w:type="dxa"/>
            <w:hideMark/>
          </w:tcPr>
          <w:p w14:paraId="20147C74"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1</w:t>
            </w:r>
          </w:p>
        </w:tc>
        <w:tc>
          <w:tcPr>
            <w:tcW w:w="426" w:type="dxa"/>
            <w:hideMark/>
          </w:tcPr>
          <w:p w14:paraId="4CF74163"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3</w:t>
            </w:r>
          </w:p>
        </w:tc>
        <w:tc>
          <w:tcPr>
            <w:tcW w:w="567" w:type="dxa"/>
            <w:hideMark/>
          </w:tcPr>
          <w:p w14:paraId="4494453C"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1</w:t>
            </w:r>
          </w:p>
        </w:tc>
        <w:tc>
          <w:tcPr>
            <w:tcW w:w="567" w:type="dxa"/>
            <w:hideMark/>
          </w:tcPr>
          <w:p w14:paraId="0730F993"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2,4</w:t>
            </w:r>
          </w:p>
        </w:tc>
        <w:tc>
          <w:tcPr>
            <w:tcW w:w="567" w:type="dxa"/>
            <w:hideMark/>
          </w:tcPr>
          <w:p w14:paraId="7CE329A8"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3</w:t>
            </w:r>
          </w:p>
        </w:tc>
        <w:tc>
          <w:tcPr>
            <w:tcW w:w="425" w:type="dxa"/>
            <w:hideMark/>
          </w:tcPr>
          <w:p w14:paraId="31C20725"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1</w:t>
            </w:r>
          </w:p>
        </w:tc>
        <w:tc>
          <w:tcPr>
            <w:tcW w:w="567" w:type="dxa"/>
            <w:hideMark/>
          </w:tcPr>
          <w:p w14:paraId="7B98ECAE"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1</w:t>
            </w:r>
          </w:p>
        </w:tc>
        <w:tc>
          <w:tcPr>
            <w:tcW w:w="850" w:type="dxa"/>
            <w:hideMark/>
          </w:tcPr>
          <w:p w14:paraId="34BCD209"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3</w:t>
            </w:r>
          </w:p>
        </w:tc>
        <w:tc>
          <w:tcPr>
            <w:tcW w:w="743" w:type="dxa"/>
            <w:hideMark/>
          </w:tcPr>
          <w:p w14:paraId="4AD282CE"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2</w:t>
            </w:r>
          </w:p>
        </w:tc>
        <w:tc>
          <w:tcPr>
            <w:tcW w:w="850" w:type="dxa"/>
            <w:hideMark/>
          </w:tcPr>
          <w:p w14:paraId="08F0E305"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3</w:t>
            </w:r>
          </w:p>
        </w:tc>
        <w:tc>
          <w:tcPr>
            <w:tcW w:w="1101" w:type="dxa"/>
            <w:hideMark/>
          </w:tcPr>
          <w:p w14:paraId="1C41E38D" w14:textId="77777777" w:rsidR="00C4279C" w:rsidRPr="00591653" w:rsidRDefault="00C4279C" w:rsidP="00F90FDA">
            <w:pPr>
              <w:rPr>
                <w:rFonts w:ascii="Verdana" w:hAnsi="Verdana"/>
                <w:b/>
                <w:color w:val="000000" w:themeColor="text1"/>
                <w:sz w:val="18"/>
                <w:szCs w:val="18"/>
                <w:lang w:eastAsia="ar-SA"/>
              </w:rPr>
            </w:pPr>
            <w:r w:rsidRPr="00591653">
              <w:rPr>
                <w:rFonts w:ascii="Verdana" w:hAnsi="Verdana"/>
                <w:b/>
                <w:color w:val="000000" w:themeColor="text1"/>
                <w:sz w:val="18"/>
                <w:szCs w:val="18"/>
                <w:lang w:eastAsia="ar-SA"/>
              </w:rPr>
              <w:t>10,4</w:t>
            </w:r>
          </w:p>
        </w:tc>
      </w:tr>
      <w:tr w:rsidR="00C4279C" w:rsidRPr="00591653" w14:paraId="27C30686" w14:textId="77777777" w:rsidTr="00DD57DA">
        <w:trPr>
          <w:trHeight w:val="876"/>
        </w:trPr>
        <w:tc>
          <w:tcPr>
            <w:tcW w:w="1843" w:type="dxa"/>
            <w:hideMark/>
          </w:tcPr>
          <w:p w14:paraId="2FC2A69A" w14:textId="77777777" w:rsidR="00C4279C" w:rsidRPr="00591653" w:rsidRDefault="00C4279C" w:rsidP="00F90FDA">
            <w:pPr>
              <w:rPr>
                <w:rFonts w:ascii="Verdana" w:hAnsi="Verdana"/>
                <w:sz w:val="18"/>
                <w:szCs w:val="18"/>
                <w:lang w:eastAsia="ar-SA"/>
              </w:rPr>
            </w:pPr>
            <w:proofErr w:type="gramStart"/>
            <w:r w:rsidRPr="00591653">
              <w:rPr>
                <w:rFonts w:ascii="Verdana" w:hAnsi="Verdana"/>
                <w:sz w:val="18"/>
                <w:szCs w:val="18"/>
                <w:lang w:eastAsia="ar-SA"/>
              </w:rPr>
              <w:t>Provvedimenti  a</w:t>
            </w:r>
            <w:proofErr w:type="gramEnd"/>
            <w:r w:rsidRPr="00591653">
              <w:rPr>
                <w:rFonts w:ascii="Verdana" w:hAnsi="Verdana"/>
                <w:sz w:val="18"/>
                <w:szCs w:val="18"/>
                <w:lang w:eastAsia="ar-SA"/>
              </w:rPr>
              <w:t xml:space="preserve"> seguito visita ispettiva</w:t>
            </w:r>
          </w:p>
        </w:tc>
        <w:tc>
          <w:tcPr>
            <w:tcW w:w="675" w:type="dxa"/>
            <w:hideMark/>
          </w:tcPr>
          <w:p w14:paraId="597E34D1"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2</w:t>
            </w:r>
          </w:p>
        </w:tc>
        <w:tc>
          <w:tcPr>
            <w:tcW w:w="438" w:type="dxa"/>
            <w:hideMark/>
          </w:tcPr>
          <w:p w14:paraId="59BD0BB8"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2</w:t>
            </w:r>
          </w:p>
        </w:tc>
        <w:tc>
          <w:tcPr>
            <w:tcW w:w="554" w:type="dxa"/>
            <w:hideMark/>
          </w:tcPr>
          <w:p w14:paraId="44776ADC"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1</w:t>
            </w:r>
          </w:p>
        </w:tc>
        <w:tc>
          <w:tcPr>
            <w:tcW w:w="426" w:type="dxa"/>
            <w:hideMark/>
          </w:tcPr>
          <w:p w14:paraId="344B4BAB"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3</w:t>
            </w:r>
          </w:p>
        </w:tc>
        <w:tc>
          <w:tcPr>
            <w:tcW w:w="567" w:type="dxa"/>
            <w:hideMark/>
          </w:tcPr>
          <w:p w14:paraId="47A2BF7B"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5</w:t>
            </w:r>
          </w:p>
        </w:tc>
        <w:tc>
          <w:tcPr>
            <w:tcW w:w="567" w:type="dxa"/>
            <w:hideMark/>
          </w:tcPr>
          <w:p w14:paraId="49989BCA"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2,6</w:t>
            </w:r>
          </w:p>
        </w:tc>
        <w:tc>
          <w:tcPr>
            <w:tcW w:w="567" w:type="dxa"/>
            <w:hideMark/>
          </w:tcPr>
          <w:p w14:paraId="7E9D6082"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5</w:t>
            </w:r>
          </w:p>
        </w:tc>
        <w:tc>
          <w:tcPr>
            <w:tcW w:w="425" w:type="dxa"/>
            <w:hideMark/>
          </w:tcPr>
          <w:p w14:paraId="768C4A0B"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1</w:t>
            </w:r>
          </w:p>
        </w:tc>
        <w:tc>
          <w:tcPr>
            <w:tcW w:w="567" w:type="dxa"/>
            <w:hideMark/>
          </w:tcPr>
          <w:p w14:paraId="7F017AB5"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2</w:t>
            </w:r>
          </w:p>
        </w:tc>
        <w:tc>
          <w:tcPr>
            <w:tcW w:w="850" w:type="dxa"/>
            <w:hideMark/>
          </w:tcPr>
          <w:p w14:paraId="76CD758D"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3</w:t>
            </w:r>
          </w:p>
        </w:tc>
        <w:tc>
          <w:tcPr>
            <w:tcW w:w="743" w:type="dxa"/>
            <w:hideMark/>
          </w:tcPr>
          <w:p w14:paraId="43238F8B"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2,75</w:t>
            </w:r>
          </w:p>
        </w:tc>
        <w:tc>
          <w:tcPr>
            <w:tcW w:w="850" w:type="dxa"/>
            <w:hideMark/>
          </w:tcPr>
          <w:p w14:paraId="4646A1EF"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5</w:t>
            </w:r>
          </w:p>
        </w:tc>
        <w:tc>
          <w:tcPr>
            <w:tcW w:w="1101" w:type="dxa"/>
            <w:hideMark/>
          </w:tcPr>
          <w:p w14:paraId="1EBF30E2" w14:textId="77777777" w:rsidR="00C4279C" w:rsidRPr="00591653" w:rsidRDefault="00C4279C" w:rsidP="00F90FDA">
            <w:pPr>
              <w:rPr>
                <w:rFonts w:ascii="Verdana" w:hAnsi="Verdana"/>
                <w:b/>
                <w:color w:val="000000" w:themeColor="text1"/>
                <w:sz w:val="18"/>
                <w:szCs w:val="18"/>
                <w:lang w:eastAsia="ar-SA"/>
              </w:rPr>
            </w:pPr>
            <w:r w:rsidRPr="00591653">
              <w:rPr>
                <w:rFonts w:ascii="Verdana" w:hAnsi="Verdana"/>
                <w:b/>
                <w:color w:val="000000" w:themeColor="text1"/>
                <w:sz w:val="18"/>
                <w:szCs w:val="18"/>
                <w:lang w:eastAsia="ar-SA"/>
              </w:rPr>
              <w:t>10,35</w:t>
            </w:r>
          </w:p>
        </w:tc>
      </w:tr>
      <w:tr w:rsidR="00C4279C" w:rsidRPr="00591653" w14:paraId="2243943C" w14:textId="77777777" w:rsidTr="003D6951">
        <w:trPr>
          <w:trHeight w:val="999"/>
        </w:trPr>
        <w:tc>
          <w:tcPr>
            <w:tcW w:w="1843" w:type="dxa"/>
            <w:hideMark/>
          </w:tcPr>
          <w:p w14:paraId="7FDE13E6"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Procedimenti disciplinari a carico del personale scolastico</w:t>
            </w:r>
          </w:p>
        </w:tc>
        <w:tc>
          <w:tcPr>
            <w:tcW w:w="675" w:type="dxa"/>
            <w:hideMark/>
          </w:tcPr>
          <w:p w14:paraId="05AE5ADD"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5</w:t>
            </w:r>
          </w:p>
        </w:tc>
        <w:tc>
          <w:tcPr>
            <w:tcW w:w="438" w:type="dxa"/>
            <w:hideMark/>
          </w:tcPr>
          <w:p w14:paraId="0CE090F4"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2</w:t>
            </w:r>
          </w:p>
        </w:tc>
        <w:tc>
          <w:tcPr>
            <w:tcW w:w="554" w:type="dxa"/>
            <w:hideMark/>
          </w:tcPr>
          <w:p w14:paraId="1E258AC1"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1</w:t>
            </w:r>
          </w:p>
        </w:tc>
        <w:tc>
          <w:tcPr>
            <w:tcW w:w="426" w:type="dxa"/>
            <w:hideMark/>
          </w:tcPr>
          <w:p w14:paraId="2148C4BD"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5</w:t>
            </w:r>
          </w:p>
        </w:tc>
        <w:tc>
          <w:tcPr>
            <w:tcW w:w="567" w:type="dxa"/>
            <w:hideMark/>
          </w:tcPr>
          <w:p w14:paraId="7FB04A18"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5</w:t>
            </w:r>
          </w:p>
        </w:tc>
        <w:tc>
          <w:tcPr>
            <w:tcW w:w="567" w:type="dxa"/>
            <w:hideMark/>
          </w:tcPr>
          <w:p w14:paraId="291766D8"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3,6</w:t>
            </w:r>
          </w:p>
        </w:tc>
        <w:tc>
          <w:tcPr>
            <w:tcW w:w="567" w:type="dxa"/>
            <w:hideMark/>
          </w:tcPr>
          <w:p w14:paraId="01D12425"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5</w:t>
            </w:r>
          </w:p>
        </w:tc>
        <w:tc>
          <w:tcPr>
            <w:tcW w:w="425" w:type="dxa"/>
            <w:hideMark/>
          </w:tcPr>
          <w:p w14:paraId="4F645158"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1</w:t>
            </w:r>
          </w:p>
        </w:tc>
        <w:tc>
          <w:tcPr>
            <w:tcW w:w="567" w:type="dxa"/>
            <w:hideMark/>
          </w:tcPr>
          <w:p w14:paraId="569175C3"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2</w:t>
            </w:r>
          </w:p>
        </w:tc>
        <w:tc>
          <w:tcPr>
            <w:tcW w:w="850" w:type="dxa"/>
            <w:hideMark/>
          </w:tcPr>
          <w:p w14:paraId="255F8DB0"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3</w:t>
            </w:r>
          </w:p>
        </w:tc>
        <w:tc>
          <w:tcPr>
            <w:tcW w:w="743" w:type="dxa"/>
            <w:hideMark/>
          </w:tcPr>
          <w:p w14:paraId="5DCB563A"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2,75</w:t>
            </w:r>
          </w:p>
        </w:tc>
        <w:tc>
          <w:tcPr>
            <w:tcW w:w="850" w:type="dxa"/>
            <w:hideMark/>
          </w:tcPr>
          <w:p w14:paraId="5CB7DF3D"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4</w:t>
            </w:r>
          </w:p>
        </w:tc>
        <w:tc>
          <w:tcPr>
            <w:tcW w:w="1101" w:type="dxa"/>
            <w:hideMark/>
          </w:tcPr>
          <w:p w14:paraId="14FBFDC8" w14:textId="77777777" w:rsidR="00C4279C" w:rsidRPr="00591653" w:rsidRDefault="00C4279C" w:rsidP="00F90FDA">
            <w:pPr>
              <w:rPr>
                <w:rFonts w:ascii="Verdana" w:hAnsi="Verdana"/>
                <w:b/>
                <w:color w:val="000000" w:themeColor="text1"/>
                <w:sz w:val="18"/>
                <w:szCs w:val="18"/>
                <w:lang w:eastAsia="ar-SA"/>
              </w:rPr>
            </w:pPr>
            <w:r w:rsidRPr="00591653">
              <w:rPr>
                <w:rFonts w:ascii="Verdana" w:hAnsi="Verdana"/>
                <w:b/>
                <w:color w:val="000000" w:themeColor="text1"/>
                <w:sz w:val="18"/>
                <w:szCs w:val="18"/>
                <w:lang w:eastAsia="ar-SA"/>
              </w:rPr>
              <w:t>10,35</w:t>
            </w:r>
          </w:p>
        </w:tc>
      </w:tr>
      <w:tr w:rsidR="00C4279C" w:rsidRPr="00591653" w14:paraId="3074B772" w14:textId="77777777" w:rsidTr="003D6951">
        <w:trPr>
          <w:trHeight w:val="844"/>
        </w:trPr>
        <w:tc>
          <w:tcPr>
            <w:tcW w:w="1843" w:type="dxa"/>
            <w:hideMark/>
          </w:tcPr>
          <w:p w14:paraId="159A8C94"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Procedimenti a carico del personale scolastico</w:t>
            </w:r>
          </w:p>
        </w:tc>
        <w:tc>
          <w:tcPr>
            <w:tcW w:w="675" w:type="dxa"/>
            <w:hideMark/>
          </w:tcPr>
          <w:p w14:paraId="650FC7E1"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5</w:t>
            </w:r>
          </w:p>
        </w:tc>
        <w:tc>
          <w:tcPr>
            <w:tcW w:w="438" w:type="dxa"/>
            <w:hideMark/>
          </w:tcPr>
          <w:p w14:paraId="2973F2D5"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2</w:t>
            </w:r>
          </w:p>
        </w:tc>
        <w:tc>
          <w:tcPr>
            <w:tcW w:w="554" w:type="dxa"/>
            <w:hideMark/>
          </w:tcPr>
          <w:p w14:paraId="6037A507"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1</w:t>
            </w:r>
          </w:p>
        </w:tc>
        <w:tc>
          <w:tcPr>
            <w:tcW w:w="426" w:type="dxa"/>
            <w:hideMark/>
          </w:tcPr>
          <w:p w14:paraId="51C2DA9A"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5</w:t>
            </w:r>
          </w:p>
        </w:tc>
        <w:tc>
          <w:tcPr>
            <w:tcW w:w="567" w:type="dxa"/>
            <w:hideMark/>
          </w:tcPr>
          <w:p w14:paraId="3B4936B7"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5</w:t>
            </w:r>
          </w:p>
        </w:tc>
        <w:tc>
          <w:tcPr>
            <w:tcW w:w="567" w:type="dxa"/>
            <w:hideMark/>
          </w:tcPr>
          <w:p w14:paraId="02C4CC1F"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3,6</w:t>
            </w:r>
          </w:p>
        </w:tc>
        <w:tc>
          <w:tcPr>
            <w:tcW w:w="567" w:type="dxa"/>
            <w:hideMark/>
          </w:tcPr>
          <w:p w14:paraId="52D7793B"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5</w:t>
            </w:r>
          </w:p>
        </w:tc>
        <w:tc>
          <w:tcPr>
            <w:tcW w:w="425" w:type="dxa"/>
            <w:hideMark/>
          </w:tcPr>
          <w:p w14:paraId="2F52C093"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1</w:t>
            </w:r>
          </w:p>
        </w:tc>
        <w:tc>
          <w:tcPr>
            <w:tcW w:w="567" w:type="dxa"/>
            <w:hideMark/>
          </w:tcPr>
          <w:p w14:paraId="14B2A6B7"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2</w:t>
            </w:r>
          </w:p>
        </w:tc>
        <w:tc>
          <w:tcPr>
            <w:tcW w:w="850" w:type="dxa"/>
            <w:hideMark/>
          </w:tcPr>
          <w:p w14:paraId="24B26FC2"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3</w:t>
            </w:r>
          </w:p>
        </w:tc>
        <w:tc>
          <w:tcPr>
            <w:tcW w:w="743" w:type="dxa"/>
            <w:hideMark/>
          </w:tcPr>
          <w:p w14:paraId="6C761E92"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2,75</w:t>
            </w:r>
          </w:p>
        </w:tc>
        <w:tc>
          <w:tcPr>
            <w:tcW w:w="850" w:type="dxa"/>
            <w:hideMark/>
          </w:tcPr>
          <w:p w14:paraId="0A7FB09E"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4</w:t>
            </w:r>
          </w:p>
        </w:tc>
        <w:tc>
          <w:tcPr>
            <w:tcW w:w="1101" w:type="dxa"/>
            <w:hideMark/>
          </w:tcPr>
          <w:p w14:paraId="5FA74E53" w14:textId="77777777" w:rsidR="00C4279C" w:rsidRPr="00591653" w:rsidRDefault="00C4279C" w:rsidP="00F90FDA">
            <w:pPr>
              <w:rPr>
                <w:rFonts w:ascii="Verdana" w:hAnsi="Verdana"/>
                <w:b/>
                <w:color w:val="000000" w:themeColor="text1"/>
                <w:sz w:val="18"/>
                <w:szCs w:val="18"/>
                <w:lang w:eastAsia="ar-SA"/>
              </w:rPr>
            </w:pPr>
            <w:r w:rsidRPr="00591653">
              <w:rPr>
                <w:rFonts w:ascii="Verdana" w:hAnsi="Verdana"/>
                <w:b/>
                <w:color w:val="000000" w:themeColor="text1"/>
                <w:sz w:val="18"/>
                <w:szCs w:val="18"/>
                <w:lang w:eastAsia="ar-SA"/>
              </w:rPr>
              <w:t>10,35</w:t>
            </w:r>
          </w:p>
        </w:tc>
      </w:tr>
      <w:tr w:rsidR="00C4279C" w:rsidRPr="00591653" w14:paraId="319FE0A6" w14:textId="77777777" w:rsidTr="00DD57DA">
        <w:trPr>
          <w:trHeight w:val="588"/>
        </w:trPr>
        <w:tc>
          <w:tcPr>
            <w:tcW w:w="1843" w:type="dxa"/>
            <w:hideMark/>
          </w:tcPr>
          <w:p w14:paraId="08AE5C78"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Assegnazione di borse di studio</w:t>
            </w:r>
          </w:p>
        </w:tc>
        <w:tc>
          <w:tcPr>
            <w:tcW w:w="675" w:type="dxa"/>
            <w:hideMark/>
          </w:tcPr>
          <w:p w14:paraId="241E2915"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5</w:t>
            </w:r>
          </w:p>
        </w:tc>
        <w:tc>
          <w:tcPr>
            <w:tcW w:w="438" w:type="dxa"/>
            <w:hideMark/>
          </w:tcPr>
          <w:p w14:paraId="341ADB07"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5</w:t>
            </w:r>
          </w:p>
        </w:tc>
        <w:tc>
          <w:tcPr>
            <w:tcW w:w="554" w:type="dxa"/>
            <w:hideMark/>
          </w:tcPr>
          <w:p w14:paraId="05517191"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1</w:t>
            </w:r>
          </w:p>
        </w:tc>
        <w:tc>
          <w:tcPr>
            <w:tcW w:w="426" w:type="dxa"/>
            <w:hideMark/>
          </w:tcPr>
          <w:p w14:paraId="207E68DF"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3</w:t>
            </w:r>
          </w:p>
        </w:tc>
        <w:tc>
          <w:tcPr>
            <w:tcW w:w="567" w:type="dxa"/>
            <w:hideMark/>
          </w:tcPr>
          <w:p w14:paraId="2C89F866"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1</w:t>
            </w:r>
          </w:p>
        </w:tc>
        <w:tc>
          <w:tcPr>
            <w:tcW w:w="567" w:type="dxa"/>
            <w:hideMark/>
          </w:tcPr>
          <w:p w14:paraId="440B1C2C"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3</w:t>
            </w:r>
          </w:p>
        </w:tc>
        <w:tc>
          <w:tcPr>
            <w:tcW w:w="567" w:type="dxa"/>
            <w:hideMark/>
          </w:tcPr>
          <w:p w14:paraId="7944A9E2"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3</w:t>
            </w:r>
          </w:p>
        </w:tc>
        <w:tc>
          <w:tcPr>
            <w:tcW w:w="425" w:type="dxa"/>
            <w:hideMark/>
          </w:tcPr>
          <w:p w14:paraId="5A364480"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1</w:t>
            </w:r>
          </w:p>
        </w:tc>
        <w:tc>
          <w:tcPr>
            <w:tcW w:w="567" w:type="dxa"/>
            <w:hideMark/>
          </w:tcPr>
          <w:p w14:paraId="6EEED703"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1</w:t>
            </w:r>
          </w:p>
        </w:tc>
        <w:tc>
          <w:tcPr>
            <w:tcW w:w="850" w:type="dxa"/>
            <w:hideMark/>
          </w:tcPr>
          <w:p w14:paraId="5BBB793C"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3</w:t>
            </w:r>
          </w:p>
        </w:tc>
        <w:tc>
          <w:tcPr>
            <w:tcW w:w="743" w:type="dxa"/>
            <w:hideMark/>
          </w:tcPr>
          <w:p w14:paraId="4226E969"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2</w:t>
            </w:r>
          </w:p>
        </w:tc>
        <w:tc>
          <w:tcPr>
            <w:tcW w:w="850" w:type="dxa"/>
            <w:hideMark/>
          </w:tcPr>
          <w:p w14:paraId="69D52939"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5</w:t>
            </w:r>
          </w:p>
        </w:tc>
        <w:tc>
          <w:tcPr>
            <w:tcW w:w="1101" w:type="dxa"/>
            <w:hideMark/>
          </w:tcPr>
          <w:p w14:paraId="319B65DF" w14:textId="77777777" w:rsidR="00C4279C" w:rsidRPr="00591653" w:rsidRDefault="00C4279C" w:rsidP="00F90FDA">
            <w:pPr>
              <w:rPr>
                <w:rFonts w:ascii="Verdana" w:hAnsi="Verdana"/>
                <w:b/>
                <w:color w:val="000000" w:themeColor="text1"/>
                <w:sz w:val="18"/>
                <w:szCs w:val="18"/>
                <w:lang w:eastAsia="ar-SA"/>
              </w:rPr>
            </w:pPr>
            <w:r w:rsidRPr="00591653">
              <w:rPr>
                <w:rFonts w:ascii="Verdana" w:hAnsi="Verdana"/>
                <w:b/>
                <w:color w:val="000000" w:themeColor="text1"/>
                <w:sz w:val="18"/>
                <w:szCs w:val="18"/>
                <w:lang w:eastAsia="ar-SA"/>
              </w:rPr>
              <w:t>10</w:t>
            </w:r>
          </w:p>
        </w:tc>
      </w:tr>
      <w:tr w:rsidR="00C4279C" w:rsidRPr="00591653" w14:paraId="54628724" w14:textId="77777777" w:rsidTr="00DD57DA">
        <w:trPr>
          <w:trHeight w:val="876"/>
        </w:trPr>
        <w:tc>
          <w:tcPr>
            <w:tcW w:w="1843" w:type="dxa"/>
            <w:hideMark/>
          </w:tcPr>
          <w:p w14:paraId="5D7A0277"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 xml:space="preserve">Affidamento </w:t>
            </w:r>
            <w:proofErr w:type="gramStart"/>
            <w:r w:rsidRPr="00591653">
              <w:rPr>
                <w:rFonts w:ascii="Verdana" w:hAnsi="Verdana"/>
                <w:sz w:val="18"/>
                <w:szCs w:val="18"/>
                <w:lang w:eastAsia="ar-SA"/>
              </w:rPr>
              <w:t>lavori ,</w:t>
            </w:r>
            <w:proofErr w:type="gramEnd"/>
            <w:r w:rsidRPr="00591653">
              <w:rPr>
                <w:rFonts w:ascii="Verdana" w:hAnsi="Verdana"/>
                <w:sz w:val="18"/>
                <w:szCs w:val="18"/>
                <w:lang w:eastAsia="ar-SA"/>
              </w:rPr>
              <w:t xml:space="preserve"> servizi e forniture</w:t>
            </w:r>
          </w:p>
        </w:tc>
        <w:tc>
          <w:tcPr>
            <w:tcW w:w="675" w:type="dxa"/>
            <w:hideMark/>
          </w:tcPr>
          <w:p w14:paraId="2CBD77FB" w14:textId="77777777" w:rsidR="00C4279C" w:rsidRPr="00591653" w:rsidRDefault="00C4279C" w:rsidP="00F90FDA">
            <w:pPr>
              <w:rPr>
                <w:rFonts w:ascii="Verdana" w:hAnsi="Verdana"/>
                <w:i/>
                <w:iCs/>
                <w:sz w:val="18"/>
                <w:szCs w:val="18"/>
                <w:lang w:eastAsia="ar-SA"/>
              </w:rPr>
            </w:pPr>
            <w:r w:rsidRPr="00591653">
              <w:rPr>
                <w:rFonts w:ascii="Verdana" w:hAnsi="Verdana"/>
                <w:i/>
                <w:iCs/>
                <w:sz w:val="18"/>
                <w:szCs w:val="18"/>
                <w:lang w:eastAsia="ar-SA"/>
              </w:rPr>
              <w:t>2</w:t>
            </w:r>
          </w:p>
        </w:tc>
        <w:tc>
          <w:tcPr>
            <w:tcW w:w="438" w:type="dxa"/>
            <w:hideMark/>
          </w:tcPr>
          <w:p w14:paraId="7BB0AF79" w14:textId="77777777" w:rsidR="00C4279C" w:rsidRPr="00591653" w:rsidRDefault="00C4279C" w:rsidP="00F90FDA">
            <w:pPr>
              <w:rPr>
                <w:rFonts w:ascii="Verdana" w:hAnsi="Verdana"/>
                <w:i/>
                <w:iCs/>
                <w:sz w:val="18"/>
                <w:szCs w:val="18"/>
                <w:lang w:eastAsia="ar-SA"/>
              </w:rPr>
            </w:pPr>
            <w:r w:rsidRPr="00591653">
              <w:rPr>
                <w:rFonts w:ascii="Verdana" w:hAnsi="Verdana"/>
                <w:i/>
                <w:iCs/>
                <w:sz w:val="18"/>
                <w:szCs w:val="18"/>
                <w:lang w:eastAsia="ar-SA"/>
              </w:rPr>
              <w:t>5</w:t>
            </w:r>
          </w:p>
        </w:tc>
        <w:tc>
          <w:tcPr>
            <w:tcW w:w="554" w:type="dxa"/>
            <w:hideMark/>
          </w:tcPr>
          <w:p w14:paraId="4448A640" w14:textId="77777777" w:rsidR="00C4279C" w:rsidRPr="00591653" w:rsidRDefault="00C4279C" w:rsidP="00F90FDA">
            <w:pPr>
              <w:rPr>
                <w:rFonts w:ascii="Verdana" w:hAnsi="Verdana"/>
                <w:i/>
                <w:iCs/>
                <w:sz w:val="18"/>
                <w:szCs w:val="18"/>
                <w:lang w:eastAsia="ar-SA"/>
              </w:rPr>
            </w:pPr>
            <w:r w:rsidRPr="00591653">
              <w:rPr>
                <w:rFonts w:ascii="Verdana" w:hAnsi="Verdana"/>
                <w:i/>
                <w:iCs/>
                <w:sz w:val="18"/>
                <w:szCs w:val="18"/>
                <w:lang w:eastAsia="ar-SA"/>
              </w:rPr>
              <w:t>1</w:t>
            </w:r>
          </w:p>
        </w:tc>
        <w:tc>
          <w:tcPr>
            <w:tcW w:w="426" w:type="dxa"/>
            <w:hideMark/>
          </w:tcPr>
          <w:p w14:paraId="321EB14E" w14:textId="77777777" w:rsidR="00C4279C" w:rsidRPr="00591653" w:rsidRDefault="00C4279C" w:rsidP="00F90FDA">
            <w:pPr>
              <w:rPr>
                <w:rFonts w:ascii="Verdana" w:hAnsi="Verdana"/>
                <w:i/>
                <w:iCs/>
                <w:sz w:val="18"/>
                <w:szCs w:val="18"/>
                <w:lang w:eastAsia="ar-SA"/>
              </w:rPr>
            </w:pPr>
            <w:r w:rsidRPr="00591653">
              <w:rPr>
                <w:rFonts w:ascii="Verdana" w:hAnsi="Verdana"/>
                <w:i/>
                <w:iCs/>
                <w:sz w:val="18"/>
                <w:szCs w:val="18"/>
                <w:lang w:eastAsia="ar-SA"/>
              </w:rPr>
              <w:t>5</w:t>
            </w:r>
          </w:p>
        </w:tc>
        <w:tc>
          <w:tcPr>
            <w:tcW w:w="567" w:type="dxa"/>
            <w:hideMark/>
          </w:tcPr>
          <w:p w14:paraId="5E84BED2" w14:textId="77777777" w:rsidR="00C4279C" w:rsidRPr="00591653" w:rsidRDefault="00C4279C" w:rsidP="00F90FDA">
            <w:pPr>
              <w:rPr>
                <w:rFonts w:ascii="Verdana" w:hAnsi="Verdana"/>
                <w:i/>
                <w:iCs/>
                <w:sz w:val="18"/>
                <w:szCs w:val="18"/>
                <w:lang w:eastAsia="ar-SA"/>
              </w:rPr>
            </w:pPr>
            <w:r w:rsidRPr="00591653">
              <w:rPr>
                <w:rFonts w:ascii="Verdana" w:hAnsi="Verdana"/>
                <w:i/>
                <w:iCs/>
                <w:sz w:val="18"/>
                <w:szCs w:val="18"/>
                <w:lang w:eastAsia="ar-SA"/>
              </w:rPr>
              <w:t>5</w:t>
            </w:r>
          </w:p>
        </w:tc>
        <w:tc>
          <w:tcPr>
            <w:tcW w:w="567" w:type="dxa"/>
            <w:hideMark/>
          </w:tcPr>
          <w:p w14:paraId="2599750D"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3,6</w:t>
            </w:r>
          </w:p>
        </w:tc>
        <w:tc>
          <w:tcPr>
            <w:tcW w:w="567" w:type="dxa"/>
            <w:hideMark/>
          </w:tcPr>
          <w:p w14:paraId="0B2C49BE" w14:textId="77777777" w:rsidR="00C4279C" w:rsidRPr="00591653" w:rsidRDefault="00C4279C" w:rsidP="00F90FDA">
            <w:pPr>
              <w:rPr>
                <w:rFonts w:ascii="Verdana" w:hAnsi="Verdana"/>
                <w:i/>
                <w:iCs/>
                <w:sz w:val="18"/>
                <w:szCs w:val="18"/>
                <w:lang w:eastAsia="ar-SA"/>
              </w:rPr>
            </w:pPr>
            <w:r w:rsidRPr="00591653">
              <w:rPr>
                <w:rFonts w:ascii="Verdana" w:hAnsi="Verdana"/>
                <w:i/>
                <w:iCs/>
                <w:sz w:val="18"/>
                <w:szCs w:val="18"/>
                <w:lang w:eastAsia="ar-SA"/>
              </w:rPr>
              <w:t>3</w:t>
            </w:r>
          </w:p>
        </w:tc>
        <w:tc>
          <w:tcPr>
            <w:tcW w:w="425" w:type="dxa"/>
            <w:hideMark/>
          </w:tcPr>
          <w:p w14:paraId="3D15C595" w14:textId="77777777" w:rsidR="00C4279C" w:rsidRPr="00591653" w:rsidRDefault="00C4279C" w:rsidP="00F90FDA">
            <w:pPr>
              <w:rPr>
                <w:rFonts w:ascii="Verdana" w:hAnsi="Verdana"/>
                <w:i/>
                <w:iCs/>
                <w:sz w:val="18"/>
                <w:szCs w:val="18"/>
                <w:lang w:eastAsia="ar-SA"/>
              </w:rPr>
            </w:pPr>
            <w:r w:rsidRPr="00591653">
              <w:rPr>
                <w:rFonts w:ascii="Verdana" w:hAnsi="Verdana"/>
                <w:i/>
                <w:iCs/>
                <w:sz w:val="18"/>
                <w:szCs w:val="18"/>
                <w:lang w:eastAsia="ar-SA"/>
              </w:rPr>
              <w:t>5</w:t>
            </w:r>
          </w:p>
        </w:tc>
        <w:tc>
          <w:tcPr>
            <w:tcW w:w="567" w:type="dxa"/>
            <w:hideMark/>
          </w:tcPr>
          <w:p w14:paraId="0749AA84" w14:textId="77777777" w:rsidR="00C4279C" w:rsidRPr="00591653" w:rsidRDefault="00C4279C" w:rsidP="00F90FDA">
            <w:pPr>
              <w:rPr>
                <w:rFonts w:ascii="Verdana" w:hAnsi="Verdana"/>
                <w:i/>
                <w:iCs/>
                <w:sz w:val="18"/>
                <w:szCs w:val="18"/>
                <w:lang w:eastAsia="ar-SA"/>
              </w:rPr>
            </w:pPr>
            <w:r w:rsidRPr="00591653">
              <w:rPr>
                <w:rFonts w:ascii="Verdana" w:hAnsi="Verdana"/>
                <w:i/>
                <w:iCs/>
                <w:sz w:val="18"/>
                <w:szCs w:val="18"/>
                <w:lang w:eastAsia="ar-SA"/>
              </w:rPr>
              <w:t>2</w:t>
            </w:r>
          </w:p>
        </w:tc>
        <w:tc>
          <w:tcPr>
            <w:tcW w:w="850" w:type="dxa"/>
            <w:hideMark/>
          </w:tcPr>
          <w:p w14:paraId="301F4513" w14:textId="77777777" w:rsidR="00C4279C" w:rsidRPr="00591653" w:rsidRDefault="00C4279C" w:rsidP="00F90FDA">
            <w:pPr>
              <w:rPr>
                <w:rFonts w:ascii="Verdana" w:hAnsi="Verdana"/>
                <w:i/>
                <w:iCs/>
                <w:sz w:val="18"/>
                <w:szCs w:val="18"/>
                <w:lang w:eastAsia="ar-SA"/>
              </w:rPr>
            </w:pPr>
            <w:r w:rsidRPr="00591653">
              <w:rPr>
                <w:rFonts w:ascii="Verdana" w:hAnsi="Verdana"/>
                <w:i/>
                <w:iCs/>
                <w:sz w:val="18"/>
                <w:szCs w:val="18"/>
                <w:lang w:eastAsia="ar-SA"/>
              </w:rPr>
              <w:t>3</w:t>
            </w:r>
          </w:p>
        </w:tc>
        <w:tc>
          <w:tcPr>
            <w:tcW w:w="743" w:type="dxa"/>
            <w:hideMark/>
          </w:tcPr>
          <w:p w14:paraId="3AA9A971"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3,25</w:t>
            </w:r>
          </w:p>
        </w:tc>
        <w:tc>
          <w:tcPr>
            <w:tcW w:w="850" w:type="dxa"/>
            <w:hideMark/>
          </w:tcPr>
          <w:p w14:paraId="19D62F17" w14:textId="77777777" w:rsidR="00C4279C" w:rsidRPr="00591653" w:rsidRDefault="00C4279C" w:rsidP="00F90FDA">
            <w:pPr>
              <w:rPr>
                <w:rFonts w:ascii="Verdana" w:hAnsi="Verdana"/>
                <w:i/>
                <w:iCs/>
                <w:sz w:val="18"/>
                <w:szCs w:val="18"/>
                <w:lang w:eastAsia="ar-SA"/>
              </w:rPr>
            </w:pPr>
            <w:r w:rsidRPr="00591653">
              <w:rPr>
                <w:rFonts w:ascii="Verdana" w:hAnsi="Verdana"/>
                <w:i/>
                <w:iCs/>
                <w:sz w:val="18"/>
                <w:szCs w:val="18"/>
                <w:lang w:eastAsia="ar-SA"/>
              </w:rPr>
              <w:t>3</w:t>
            </w:r>
          </w:p>
        </w:tc>
        <w:tc>
          <w:tcPr>
            <w:tcW w:w="1101" w:type="dxa"/>
            <w:hideMark/>
          </w:tcPr>
          <w:p w14:paraId="48D9536E" w14:textId="77777777" w:rsidR="00C4279C" w:rsidRPr="00591653" w:rsidRDefault="00C4279C" w:rsidP="00F90FDA">
            <w:pPr>
              <w:rPr>
                <w:rFonts w:ascii="Verdana" w:hAnsi="Verdana"/>
                <w:b/>
                <w:color w:val="000000" w:themeColor="text1"/>
                <w:sz w:val="18"/>
                <w:szCs w:val="18"/>
                <w:lang w:eastAsia="ar-SA"/>
              </w:rPr>
            </w:pPr>
            <w:r w:rsidRPr="00591653">
              <w:rPr>
                <w:rFonts w:ascii="Verdana" w:hAnsi="Verdana"/>
                <w:b/>
                <w:color w:val="000000" w:themeColor="text1"/>
                <w:sz w:val="18"/>
                <w:szCs w:val="18"/>
                <w:lang w:eastAsia="ar-SA"/>
              </w:rPr>
              <w:t>9,85</w:t>
            </w:r>
          </w:p>
        </w:tc>
      </w:tr>
      <w:tr w:rsidR="00C4279C" w:rsidRPr="00591653" w14:paraId="11FD4996" w14:textId="77777777" w:rsidTr="00DD57DA">
        <w:trPr>
          <w:trHeight w:val="588"/>
        </w:trPr>
        <w:tc>
          <w:tcPr>
            <w:tcW w:w="1843" w:type="dxa"/>
            <w:hideMark/>
          </w:tcPr>
          <w:p w14:paraId="62E7444C"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Conferimento di incarichi esterni</w:t>
            </w:r>
          </w:p>
        </w:tc>
        <w:tc>
          <w:tcPr>
            <w:tcW w:w="675" w:type="dxa"/>
            <w:hideMark/>
          </w:tcPr>
          <w:p w14:paraId="5D33F7BE"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5</w:t>
            </w:r>
          </w:p>
        </w:tc>
        <w:tc>
          <w:tcPr>
            <w:tcW w:w="438" w:type="dxa"/>
            <w:hideMark/>
          </w:tcPr>
          <w:p w14:paraId="2DB40F96"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5</w:t>
            </w:r>
          </w:p>
        </w:tc>
        <w:tc>
          <w:tcPr>
            <w:tcW w:w="554" w:type="dxa"/>
            <w:hideMark/>
          </w:tcPr>
          <w:p w14:paraId="6FC6C5FB"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1</w:t>
            </w:r>
          </w:p>
        </w:tc>
        <w:tc>
          <w:tcPr>
            <w:tcW w:w="426" w:type="dxa"/>
            <w:hideMark/>
          </w:tcPr>
          <w:p w14:paraId="37A61BE1"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5</w:t>
            </w:r>
          </w:p>
        </w:tc>
        <w:tc>
          <w:tcPr>
            <w:tcW w:w="567" w:type="dxa"/>
            <w:hideMark/>
          </w:tcPr>
          <w:p w14:paraId="7A885D94"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1</w:t>
            </w:r>
          </w:p>
        </w:tc>
        <w:tc>
          <w:tcPr>
            <w:tcW w:w="567" w:type="dxa"/>
            <w:hideMark/>
          </w:tcPr>
          <w:p w14:paraId="5C7AE49C"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3,4</w:t>
            </w:r>
          </w:p>
        </w:tc>
        <w:tc>
          <w:tcPr>
            <w:tcW w:w="567" w:type="dxa"/>
            <w:hideMark/>
          </w:tcPr>
          <w:p w14:paraId="71A11999"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3</w:t>
            </w:r>
          </w:p>
        </w:tc>
        <w:tc>
          <w:tcPr>
            <w:tcW w:w="425" w:type="dxa"/>
            <w:hideMark/>
          </w:tcPr>
          <w:p w14:paraId="4C5FF61F"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1</w:t>
            </w:r>
          </w:p>
        </w:tc>
        <w:tc>
          <w:tcPr>
            <w:tcW w:w="567" w:type="dxa"/>
            <w:hideMark/>
          </w:tcPr>
          <w:p w14:paraId="1871E0B3"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2</w:t>
            </w:r>
          </w:p>
        </w:tc>
        <w:tc>
          <w:tcPr>
            <w:tcW w:w="850" w:type="dxa"/>
            <w:hideMark/>
          </w:tcPr>
          <w:p w14:paraId="63C5F9E8"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3</w:t>
            </w:r>
          </w:p>
        </w:tc>
        <w:tc>
          <w:tcPr>
            <w:tcW w:w="743" w:type="dxa"/>
            <w:hideMark/>
          </w:tcPr>
          <w:p w14:paraId="3D11330A"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2,25</w:t>
            </w:r>
          </w:p>
        </w:tc>
        <w:tc>
          <w:tcPr>
            <w:tcW w:w="850" w:type="dxa"/>
            <w:hideMark/>
          </w:tcPr>
          <w:p w14:paraId="57DFE6D7"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4</w:t>
            </w:r>
          </w:p>
        </w:tc>
        <w:tc>
          <w:tcPr>
            <w:tcW w:w="1101" w:type="dxa"/>
            <w:hideMark/>
          </w:tcPr>
          <w:p w14:paraId="43A7A8A3" w14:textId="77777777" w:rsidR="00C4279C" w:rsidRPr="00591653" w:rsidRDefault="00C4279C" w:rsidP="00F90FDA">
            <w:pPr>
              <w:rPr>
                <w:rFonts w:ascii="Verdana" w:hAnsi="Verdana"/>
                <w:b/>
                <w:color w:val="000000" w:themeColor="text1"/>
                <w:sz w:val="18"/>
                <w:szCs w:val="18"/>
                <w:lang w:eastAsia="ar-SA"/>
              </w:rPr>
            </w:pPr>
            <w:r w:rsidRPr="00591653">
              <w:rPr>
                <w:rFonts w:ascii="Verdana" w:hAnsi="Verdana"/>
                <w:b/>
                <w:color w:val="000000" w:themeColor="text1"/>
                <w:sz w:val="18"/>
                <w:szCs w:val="18"/>
                <w:lang w:eastAsia="ar-SA"/>
              </w:rPr>
              <w:t>9,65</w:t>
            </w:r>
          </w:p>
        </w:tc>
      </w:tr>
      <w:tr w:rsidR="00C4279C" w:rsidRPr="00591653" w14:paraId="57220A5F" w14:textId="77777777" w:rsidTr="00DD57DA">
        <w:trPr>
          <w:trHeight w:val="588"/>
        </w:trPr>
        <w:tc>
          <w:tcPr>
            <w:tcW w:w="1843" w:type="dxa"/>
            <w:hideMark/>
          </w:tcPr>
          <w:p w14:paraId="3CFCC733"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Valutazione degli alunni</w:t>
            </w:r>
          </w:p>
        </w:tc>
        <w:tc>
          <w:tcPr>
            <w:tcW w:w="675" w:type="dxa"/>
            <w:hideMark/>
          </w:tcPr>
          <w:p w14:paraId="4872C2D9"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5</w:t>
            </w:r>
          </w:p>
        </w:tc>
        <w:tc>
          <w:tcPr>
            <w:tcW w:w="438" w:type="dxa"/>
            <w:hideMark/>
          </w:tcPr>
          <w:p w14:paraId="75A9D812"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5</w:t>
            </w:r>
          </w:p>
        </w:tc>
        <w:tc>
          <w:tcPr>
            <w:tcW w:w="554" w:type="dxa"/>
            <w:hideMark/>
          </w:tcPr>
          <w:p w14:paraId="0FD31132"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1</w:t>
            </w:r>
          </w:p>
        </w:tc>
        <w:tc>
          <w:tcPr>
            <w:tcW w:w="426" w:type="dxa"/>
            <w:hideMark/>
          </w:tcPr>
          <w:p w14:paraId="2F4758F2"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1</w:t>
            </w:r>
          </w:p>
        </w:tc>
        <w:tc>
          <w:tcPr>
            <w:tcW w:w="567" w:type="dxa"/>
            <w:hideMark/>
          </w:tcPr>
          <w:p w14:paraId="5F2C1514"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5</w:t>
            </w:r>
          </w:p>
        </w:tc>
        <w:tc>
          <w:tcPr>
            <w:tcW w:w="567" w:type="dxa"/>
            <w:hideMark/>
          </w:tcPr>
          <w:p w14:paraId="39317FF3"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3,4</w:t>
            </w:r>
          </w:p>
        </w:tc>
        <w:tc>
          <w:tcPr>
            <w:tcW w:w="567" w:type="dxa"/>
            <w:hideMark/>
          </w:tcPr>
          <w:p w14:paraId="3B066565"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4</w:t>
            </w:r>
          </w:p>
        </w:tc>
        <w:tc>
          <w:tcPr>
            <w:tcW w:w="425" w:type="dxa"/>
            <w:hideMark/>
          </w:tcPr>
          <w:p w14:paraId="7F6C9E8B"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1</w:t>
            </w:r>
          </w:p>
        </w:tc>
        <w:tc>
          <w:tcPr>
            <w:tcW w:w="567" w:type="dxa"/>
            <w:hideMark/>
          </w:tcPr>
          <w:p w14:paraId="050B25F2"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1</w:t>
            </w:r>
          </w:p>
        </w:tc>
        <w:tc>
          <w:tcPr>
            <w:tcW w:w="850" w:type="dxa"/>
            <w:hideMark/>
          </w:tcPr>
          <w:p w14:paraId="17BB7AAD"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3</w:t>
            </w:r>
          </w:p>
        </w:tc>
        <w:tc>
          <w:tcPr>
            <w:tcW w:w="743" w:type="dxa"/>
            <w:hideMark/>
          </w:tcPr>
          <w:p w14:paraId="0E5DF673"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2,25</w:t>
            </w:r>
          </w:p>
        </w:tc>
        <w:tc>
          <w:tcPr>
            <w:tcW w:w="850" w:type="dxa"/>
            <w:hideMark/>
          </w:tcPr>
          <w:p w14:paraId="45C444B6"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4</w:t>
            </w:r>
          </w:p>
        </w:tc>
        <w:tc>
          <w:tcPr>
            <w:tcW w:w="1101" w:type="dxa"/>
            <w:hideMark/>
          </w:tcPr>
          <w:p w14:paraId="158CD708" w14:textId="77777777" w:rsidR="00C4279C" w:rsidRPr="00591653" w:rsidRDefault="00C4279C" w:rsidP="00F90FDA">
            <w:pPr>
              <w:rPr>
                <w:rFonts w:ascii="Verdana" w:hAnsi="Verdana"/>
                <w:b/>
                <w:color w:val="000000" w:themeColor="text1"/>
                <w:sz w:val="18"/>
                <w:szCs w:val="18"/>
                <w:lang w:eastAsia="ar-SA"/>
              </w:rPr>
            </w:pPr>
            <w:r w:rsidRPr="00591653">
              <w:rPr>
                <w:rFonts w:ascii="Verdana" w:hAnsi="Verdana"/>
                <w:b/>
                <w:color w:val="000000" w:themeColor="text1"/>
                <w:sz w:val="18"/>
                <w:szCs w:val="18"/>
                <w:lang w:eastAsia="ar-SA"/>
              </w:rPr>
              <w:t>9,25</w:t>
            </w:r>
          </w:p>
        </w:tc>
      </w:tr>
      <w:tr w:rsidR="00C4279C" w:rsidRPr="00591653" w14:paraId="52E9CDD7" w14:textId="77777777" w:rsidTr="00DD57DA">
        <w:trPr>
          <w:trHeight w:val="876"/>
        </w:trPr>
        <w:tc>
          <w:tcPr>
            <w:tcW w:w="1843" w:type="dxa"/>
            <w:hideMark/>
          </w:tcPr>
          <w:p w14:paraId="4FF4CEC1"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Assegnazione degli alunni alle classi</w:t>
            </w:r>
          </w:p>
        </w:tc>
        <w:tc>
          <w:tcPr>
            <w:tcW w:w="675" w:type="dxa"/>
            <w:hideMark/>
          </w:tcPr>
          <w:p w14:paraId="7DAC9FB2"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5</w:t>
            </w:r>
          </w:p>
        </w:tc>
        <w:tc>
          <w:tcPr>
            <w:tcW w:w="438" w:type="dxa"/>
            <w:hideMark/>
          </w:tcPr>
          <w:p w14:paraId="62776AD8"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5</w:t>
            </w:r>
          </w:p>
        </w:tc>
        <w:tc>
          <w:tcPr>
            <w:tcW w:w="554" w:type="dxa"/>
            <w:hideMark/>
          </w:tcPr>
          <w:p w14:paraId="1A4AD1FD"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1</w:t>
            </w:r>
          </w:p>
        </w:tc>
        <w:tc>
          <w:tcPr>
            <w:tcW w:w="426" w:type="dxa"/>
            <w:hideMark/>
          </w:tcPr>
          <w:p w14:paraId="43669181"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1</w:t>
            </w:r>
          </w:p>
        </w:tc>
        <w:tc>
          <w:tcPr>
            <w:tcW w:w="567" w:type="dxa"/>
            <w:hideMark/>
          </w:tcPr>
          <w:p w14:paraId="50E8DD5A"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1</w:t>
            </w:r>
          </w:p>
        </w:tc>
        <w:tc>
          <w:tcPr>
            <w:tcW w:w="567" w:type="dxa"/>
            <w:hideMark/>
          </w:tcPr>
          <w:p w14:paraId="10809738"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2,6</w:t>
            </w:r>
          </w:p>
        </w:tc>
        <w:tc>
          <w:tcPr>
            <w:tcW w:w="567" w:type="dxa"/>
            <w:hideMark/>
          </w:tcPr>
          <w:p w14:paraId="30360ACC"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3</w:t>
            </w:r>
          </w:p>
        </w:tc>
        <w:tc>
          <w:tcPr>
            <w:tcW w:w="425" w:type="dxa"/>
            <w:hideMark/>
          </w:tcPr>
          <w:p w14:paraId="24490A94"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1</w:t>
            </w:r>
          </w:p>
        </w:tc>
        <w:tc>
          <w:tcPr>
            <w:tcW w:w="567" w:type="dxa"/>
            <w:hideMark/>
          </w:tcPr>
          <w:p w14:paraId="21279AC5"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0</w:t>
            </w:r>
          </w:p>
        </w:tc>
        <w:tc>
          <w:tcPr>
            <w:tcW w:w="850" w:type="dxa"/>
            <w:hideMark/>
          </w:tcPr>
          <w:p w14:paraId="07694A97"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3</w:t>
            </w:r>
          </w:p>
        </w:tc>
        <w:tc>
          <w:tcPr>
            <w:tcW w:w="743" w:type="dxa"/>
            <w:hideMark/>
          </w:tcPr>
          <w:p w14:paraId="6D5F4038"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1,75</w:t>
            </w:r>
          </w:p>
        </w:tc>
        <w:tc>
          <w:tcPr>
            <w:tcW w:w="850" w:type="dxa"/>
            <w:hideMark/>
          </w:tcPr>
          <w:p w14:paraId="7A2F9B7A"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4</w:t>
            </w:r>
          </w:p>
        </w:tc>
        <w:tc>
          <w:tcPr>
            <w:tcW w:w="1101" w:type="dxa"/>
            <w:hideMark/>
          </w:tcPr>
          <w:p w14:paraId="0F6C9055" w14:textId="77777777" w:rsidR="00C4279C" w:rsidRPr="00591653" w:rsidRDefault="00C4279C" w:rsidP="00F90FDA">
            <w:pPr>
              <w:rPr>
                <w:rFonts w:ascii="Verdana" w:hAnsi="Verdana"/>
                <w:b/>
                <w:color w:val="000000" w:themeColor="text1"/>
                <w:sz w:val="18"/>
                <w:szCs w:val="18"/>
                <w:lang w:eastAsia="ar-SA"/>
              </w:rPr>
            </w:pPr>
            <w:r w:rsidRPr="00591653">
              <w:rPr>
                <w:rFonts w:ascii="Verdana" w:hAnsi="Verdana"/>
                <w:b/>
                <w:color w:val="000000" w:themeColor="text1"/>
                <w:sz w:val="18"/>
                <w:szCs w:val="18"/>
                <w:lang w:eastAsia="ar-SA"/>
              </w:rPr>
              <w:t>8,35</w:t>
            </w:r>
          </w:p>
        </w:tc>
      </w:tr>
      <w:tr w:rsidR="00C4279C" w:rsidRPr="00591653" w14:paraId="5A89AE6D" w14:textId="77777777" w:rsidTr="00DD57DA">
        <w:trPr>
          <w:trHeight w:val="1164"/>
        </w:trPr>
        <w:tc>
          <w:tcPr>
            <w:tcW w:w="1843" w:type="dxa"/>
            <w:hideMark/>
          </w:tcPr>
          <w:p w14:paraId="6E8A9D73"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C</w:t>
            </w:r>
            <w:r w:rsidR="00B12CD6" w:rsidRPr="00591653">
              <w:rPr>
                <w:rFonts w:ascii="Verdana" w:hAnsi="Verdana"/>
                <w:sz w:val="18"/>
                <w:szCs w:val="18"/>
                <w:lang w:eastAsia="ar-SA"/>
              </w:rPr>
              <w:t>o</w:t>
            </w:r>
            <w:r w:rsidRPr="00591653">
              <w:rPr>
                <w:rFonts w:ascii="Verdana" w:hAnsi="Verdana"/>
                <w:sz w:val="18"/>
                <w:szCs w:val="18"/>
                <w:lang w:eastAsia="ar-SA"/>
              </w:rPr>
              <w:t>nferimento incarichi esterni al personale esterno</w:t>
            </w:r>
          </w:p>
        </w:tc>
        <w:tc>
          <w:tcPr>
            <w:tcW w:w="675" w:type="dxa"/>
            <w:hideMark/>
          </w:tcPr>
          <w:p w14:paraId="56C737A4"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4</w:t>
            </w:r>
          </w:p>
        </w:tc>
        <w:tc>
          <w:tcPr>
            <w:tcW w:w="438" w:type="dxa"/>
            <w:hideMark/>
          </w:tcPr>
          <w:p w14:paraId="33AE79F4"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5</w:t>
            </w:r>
          </w:p>
        </w:tc>
        <w:tc>
          <w:tcPr>
            <w:tcW w:w="554" w:type="dxa"/>
            <w:hideMark/>
          </w:tcPr>
          <w:p w14:paraId="47894448"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1</w:t>
            </w:r>
          </w:p>
        </w:tc>
        <w:tc>
          <w:tcPr>
            <w:tcW w:w="426" w:type="dxa"/>
            <w:hideMark/>
          </w:tcPr>
          <w:p w14:paraId="780D524C"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3</w:t>
            </w:r>
          </w:p>
        </w:tc>
        <w:tc>
          <w:tcPr>
            <w:tcW w:w="567" w:type="dxa"/>
            <w:hideMark/>
          </w:tcPr>
          <w:p w14:paraId="321B2D23"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1</w:t>
            </w:r>
          </w:p>
        </w:tc>
        <w:tc>
          <w:tcPr>
            <w:tcW w:w="567" w:type="dxa"/>
            <w:hideMark/>
          </w:tcPr>
          <w:p w14:paraId="579F778C"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2,8</w:t>
            </w:r>
          </w:p>
        </w:tc>
        <w:tc>
          <w:tcPr>
            <w:tcW w:w="567" w:type="dxa"/>
            <w:hideMark/>
          </w:tcPr>
          <w:p w14:paraId="1BBA1BEA"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3</w:t>
            </w:r>
          </w:p>
        </w:tc>
        <w:tc>
          <w:tcPr>
            <w:tcW w:w="425" w:type="dxa"/>
            <w:hideMark/>
          </w:tcPr>
          <w:p w14:paraId="4DCDA29E"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1</w:t>
            </w:r>
          </w:p>
        </w:tc>
        <w:tc>
          <w:tcPr>
            <w:tcW w:w="567" w:type="dxa"/>
            <w:hideMark/>
          </w:tcPr>
          <w:p w14:paraId="64E47398"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1</w:t>
            </w:r>
          </w:p>
        </w:tc>
        <w:tc>
          <w:tcPr>
            <w:tcW w:w="850" w:type="dxa"/>
            <w:hideMark/>
          </w:tcPr>
          <w:p w14:paraId="2B337326"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3</w:t>
            </w:r>
          </w:p>
        </w:tc>
        <w:tc>
          <w:tcPr>
            <w:tcW w:w="743" w:type="dxa"/>
            <w:hideMark/>
          </w:tcPr>
          <w:p w14:paraId="6FD545FA"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2</w:t>
            </w:r>
          </w:p>
        </w:tc>
        <w:tc>
          <w:tcPr>
            <w:tcW w:w="850" w:type="dxa"/>
            <w:hideMark/>
          </w:tcPr>
          <w:p w14:paraId="63EA8B78"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3</w:t>
            </w:r>
          </w:p>
        </w:tc>
        <w:tc>
          <w:tcPr>
            <w:tcW w:w="1101" w:type="dxa"/>
            <w:hideMark/>
          </w:tcPr>
          <w:p w14:paraId="37F559FA" w14:textId="77777777" w:rsidR="00C4279C" w:rsidRPr="00591653" w:rsidRDefault="00C4279C" w:rsidP="00F90FDA">
            <w:pPr>
              <w:rPr>
                <w:rFonts w:ascii="Verdana" w:hAnsi="Verdana"/>
                <w:b/>
                <w:color w:val="000000" w:themeColor="text1"/>
                <w:sz w:val="18"/>
                <w:szCs w:val="18"/>
                <w:lang w:eastAsia="ar-SA"/>
              </w:rPr>
            </w:pPr>
            <w:r w:rsidRPr="00591653">
              <w:rPr>
                <w:rFonts w:ascii="Verdana" w:hAnsi="Verdana"/>
                <w:b/>
                <w:color w:val="000000" w:themeColor="text1"/>
                <w:sz w:val="18"/>
                <w:szCs w:val="18"/>
                <w:lang w:eastAsia="ar-SA"/>
              </w:rPr>
              <w:t>7,8</w:t>
            </w:r>
          </w:p>
        </w:tc>
      </w:tr>
      <w:tr w:rsidR="00C4279C" w:rsidRPr="00591653" w14:paraId="2C341F09" w14:textId="77777777" w:rsidTr="00DD57DA">
        <w:trPr>
          <w:trHeight w:val="876"/>
        </w:trPr>
        <w:tc>
          <w:tcPr>
            <w:tcW w:w="1843" w:type="dxa"/>
            <w:hideMark/>
          </w:tcPr>
          <w:p w14:paraId="6EF566EF"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Assegnazione del personale ATA alle classi</w:t>
            </w:r>
          </w:p>
        </w:tc>
        <w:tc>
          <w:tcPr>
            <w:tcW w:w="675" w:type="dxa"/>
            <w:hideMark/>
          </w:tcPr>
          <w:p w14:paraId="577AC8C6"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5</w:t>
            </w:r>
          </w:p>
        </w:tc>
        <w:tc>
          <w:tcPr>
            <w:tcW w:w="438" w:type="dxa"/>
            <w:hideMark/>
          </w:tcPr>
          <w:p w14:paraId="1C7527C7"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2</w:t>
            </w:r>
          </w:p>
        </w:tc>
        <w:tc>
          <w:tcPr>
            <w:tcW w:w="554" w:type="dxa"/>
            <w:hideMark/>
          </w:tcPr>
          <w:p w14:paraId="5583BA95"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1</w:t>
            </w:r>
          </w:p>
        </w:tc>
        <w:tc>
          <w:tcPr>
            <w:tcW w:w="426" w:type="dxa"/>
            <w:hideMark/>
          </w:tcPr>
          <w:p w14:paraId="3999D64C"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1</w:t>
            </w:r>
          </w:p>
        </w:tc>
        <w:tc>
          <w:tcPr>
            <w:tcW w:w="567" w:type="dxa"/>
            <w:hideMark/>
          </w:tcPr>
          <w:p w14:paraId="5DBEF83A"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1</w:t>
            </w:r>
          </w:p>
        </w:tc>
        <w:tc>
          <w:tcPr>
            <w:tcW w:w="567" w:type="dxa"/>
            <w:hideMark/>
          </w:tcPr>
          <w:p w14:paraId="0245A204"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2</w:t>
            </w:r>
          </w:p>
        </w:tc>
        <w:tc>
          <w:tcPr>
            <w:tcW w:w="567" w:type="dxa"/>
            <w:hideMark/>
          </w:tcPr>
          <w:p w14:paraId="446517DE"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2</w:t>
            </w:r>
          </w:p>
        </w:tc>
        <w:tc>
          <w:tcPr>
            <w:tcW w:w="425" w:type="dxa"/>
            <w:hideMark/>
          </w:tcPr>
          <w:p w14:paraId="75518420"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1</w:t>
            </w:r>
          </w:p>
        </w:tc>
        <w:tc>
          <w:tcPr>
            <w:tcW w:w="567" w:type="dxa"/>
            <w:hideMark/>
          </w:tcPr>
          <w:p w14:paraId="5346C6B8"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0</w:t>
            </w:r>
          </w:p>
        </w:tc>
        <w:tc>
          <w:tcPr>
            <w:tcW w:w="850" w:type="dxa"/>
            <w:hideMark/>
          </w:tcPr>
          <w:p w14:paraId="5D426DDD"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3</w:t>
            </w:r>
          </w:p>
        </w:tc>
        <w:tc>
          <w:tcPr>
            <w:tcW w:w="743" w:type="dxa"/>
            <w:hideMark/>
          </w:tcPr>
          <w:p w14:paraId="587D9C23"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1,5</w:t>
            </w:r>
          </w:p>
        </w:tc>
        <w:tc>
          <w:tcPr>
            <w:tcW w:w="850" w:type="dxa"/>
            <w:hideMark/>
          </w:tcPr>
          <w:p w14:paraId="65DBD749"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4</w:t>
            </w:r>
          </w:p>
        </w:tc>
        <w:tc>
          <w:tcPr>
            <w:tcW w:w="1101" w:type="dxa"/>
            <w:hideMark/>
          </w:tcPr>
          <w:p w14:paraId="3DDEECED" w14:textId="77777777" w:rsidR="00C4279C" w:rsidRPr="00591653" w:rsidRDefault="00C4279C" w:rsidP="00F90FDA">
            <w:pPr>
              <w:rPr>
                <w:rFonts w:ascii="Verdana" w:hAnsi="Verdana"/>
                <w:b/>
                <w:color w:val="000000" w:themeColor="text1"/>
                <w:sz w:val="18"/>
                <w:szCs w:val="18"/>
                <w:lang w:eastAsia="ar-SA"/>
              </w:rPr>
            </w:pPr>
            <w:r w:rsidRPr="00591653">
              <w:rPr>
                <w:rFonts w:ascii="Verdana" w:hAnsi="Verdana"/>
                <w:b/>
                <w:color w:val="000000" w:themeColor="text1"/>
                <w:sz w:val="18"/>
                <w:szCs w:val="18"/>
                <w:lang w:eastAsia="ar-SA"/>
              </w:rPr>
              <w:t>7,5</w:t>
            </w:r>
          </w:p>
        </w:tc>
      </w:tr>
      <w:tr w:rsidR="00C4279C" w:rsidRPr="00591653" w14:paraId="682AC543" w14:textId="77777777" w:rsidTr="00DD57DA">
        <w:trPr>
          <w:trHeight w:val="876"/>
        </w:trPr>
        <w:tc>
          <w:tcPr>
            <w:tcW w:w="1843" w:type="dxa"/>
            <w:hideMark/>
          </w:tcPr>
          <w:p w14:paraId="66975510"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Sponsorizzazioni e donazioni da privati</w:t>
            </w:r>
          </w:p>
        </w:tc>
        <w:tc>
          <w:tcPr>
            <w:tcW w:w="675" w:type="dxa"/>
            <w:hideMark/>
          </w:tcPr>
          <w:p w14:paraId="56A73AE0"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5</w:t>
            </w:r>
          </w:p>
        </w:tc>
        <w:tc>
          <w:tcPr>
            <w:tcW w:w="438" w:type="dxa"/>
            <w:hideMark/>
          </w:tcPr>
          <w:p w14:paraId="688A8B13"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2</w:t>
            </w:r>
          </w:p>
        </w:tc>
        <w:tc>
          <w:tcPr>
            <w:tcW w:w="554" w:type="dxa"/>
            <w:hideMark/>
          </w:tcPr>
          <w:p w14:paraId="260640BB"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1</w:t>
            </w:r>
          </w:p>
        </w:tc>
        <w:tc>
          <w:tcPr>
            <w:tcW w:w="426" w:type="dxa"/>
            <w:hideMark/>
          </w:tcPr>
          <w:p w14:paraId="58EDFDD4"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3</w:t>
            </w:r>
          </w:p>
        </w:tc>
        <w:tc>
          <w:tcPr>
            <w:tcW w:w="567" w:type="dxa"/>
            <w:hideMark/>
          </w:tcPr>
          <w:p w14:paraId="3D2F9B30"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1</w:t>
            </w:r>
          </w:p>
        </w:tc>
        <w:tc>
          <w:tcPr>
            <w:tcW w:w="567" w:type="dxa"/>
            <w:hideMark/>
          </w:tcPr>
          <w:p w14:paraId="66614CDD"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2,4</w:t>
            </w:r>
          </w:p>
        </w:tc>
        <w:tc>
          <w:tcPr>
            <w:tcW w:w="567" w:type="dxa"/>
            <w:hideMark/>
          </w:tcPr>
          <w:p w14:paraId="3DCE9E9D"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3</w:t>
            </w:r>
          </w:p>
        </w:tc>
        <w:tc>
          <w:tcPr>
            <w:tcW w:w="425" w:type="dxa"/>
            <w:hideMark/>
          </w:tcPr>
          <w:p w14:paraId="3AA7CF31"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1</w:t>
            </w:r>
          </w:p>
        </w:tc>
        <w:tc>
          <w:tcPr>
            <w:tcW w:w="567" w:type="dxa"/>
            <w:hideMark/>
          </w:tcPr>
          <w:p w14:paraId="52C462B1"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1</w:t>
            </w:r>
          </w:p>
        </w:tc>
        <w:tc>
          <w:tcPr>
            <w:tcW w:w="850" w:type="dxa"/>
            <w:hideMark/>
          </w:tcPr>
          <w:p w14:paraId="530AFC9D"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3</w:t>
            </w:r>
          </w:p>
        </w:tc>
        <w:tc>
          <w:tcPr>
            <w:tcW w:w="743" w:type="dxa"/>
            <w:hideMark/>
          </w:tcPr>
          <w:p w14:paraId="6789E47B"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2</w:t>
            </w:r>
          </w:p>
        </w:tc>
        <w:tc>
          <w:tcPr>
            <w:tcW w:w="850" w:type="dxa"/>
            <w:hideMark/>
          </w:tcPr>
          <w:p w14:paraId="300F2D88"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3</w:t>
            </w:r>
          </w:p>
        </w:tc>
        <w:tc>
          <w:tcPr>
            <w:tcW w:w="1101" w:type="dxa"/>
            <w:hideMark/>
          </w:tcPr>
          <w:p w14:paraId="515294FE" w14:textId="77777777" w:rsidR="00C4279C" w:rsidRPr="00591653" w:rsidRDefault="00C4279C" w:rsidP="00F90FDA">
            <w:pPr>
              <w:rPr>
                <w:rFonts w:ascii="Verdana" w:hAnsi="Verdana"/>
                <w:b/>
                <w:color w:val="000000" w:themeColor="text1"/>
                <w:sz w:val="18"/>
                <w:szCs w:val="18"/>
                <w:lang w:eastAsia="ar-SA"/>
              </w:rPr>
            </w:pPr>
            <w:r w:rsidRPr="00591653">
              <w:rPr>
                <w:rFonts w:ascii="Verdana" w:hAnsi="Verdana"/>
                <w:b/>
                <w:color w:val="000000" w:themeColor="text1"/>
                <w:sz w:val="18"/>
                <w:szCs w:val="18"/>
                <w:lang w:eastAsia="ar-SA"/>
              </w:rPr>
              <w:t>7,4</w:t>
            </w:r>
          </w:p>
        </w:tc>
      </w:tr>
      <w:tr w:rsidR="00C4279C" w:rsidRPr="00591653" w14:paraId="74557195" w14:textId="77777777" w:rsidTr="003D6951">
        <w:trPr>
          <w:trHeight w:val="1373"/>
        </w:trPr>
        <w:tc>
          <w:tcPr>
            <w:tcW w:w="1843" w:type="dxa"/>
            <w:hideMark/>
          </w:tcPr>
          <w:p w14:paraId="4BDE983F"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lastRenderedPageBreak/>
              <w:t>Assegnazione contributo volontario da parte delle famiglie alle scuole</w:t>
            </w:r>
          </w:p>
        </w:tc>
        <w:tc>
          <w:tcPr>
            <w:tcW w:w="675" w:type="dxa"/>
            <w:hideMark/>
          </w:tcPr>
          <w:p w14:paraId="35837ADC"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5</w:t>
            </w:r>
          </w:p>
        </w:tc>
        <w:tc>
          <w:tcPr>
            <w:tcW w:w="438" w:type="dxa"/>
            <w:hideMark/>
          </w:tcPr>
          <w:p w14:paraId="100D18D3"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2</w:t>
            </w:r>
          </w:p>
        </w:tc>
        <w:tc>
          <w:tcPr>
            <w:tcW w:w="554" w:type="dxa"/>
            <w:hideMark/>
          </w:tcPr>
          <w:p w14:paraId="617E1464"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1</w:t>
            </w:r>
          </w:p>
        </w:tc>
        <w:tc>
          <w:tcPr>
            <w:tcW w:w="426" w:type="dxa"/>
            <w:hideMark/>
          </w:tcPr>
          <w:p w14:paraId="3CE133F1"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3</w:t>
            </w:r>
          </w:p>
        </w:tc>
        <w:tc>
          <w:tcPr>
            <w:tcW w:w="567" w:type="dxa"/>
            <w:hideMark/>
          </w:tcPr>
          <w:p w14:paraId="269288CF"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1</w:t>
            </w:r>
          </w:p>
        </w:tc>
        <w:tc>
          <w:tcPr>
            <w:tcW w:w="567" w:type="dxa"/>
            <w:hideMark/>
          </w:tcPr>
          <w:p w14:paraId="5E972206"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2,4</w:t>
            </w:r>
          </w:p>
        </w:tc>
        <w:tc>
          <w:tcPr>
            <w:tcW w:w="567" w:type="dxa"/>
            <w:hideMark/>
          </w:tcPr>
          <w:p w14:paraId="67011C31"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3</w:t>
            </w:r>
          </w:p>
        </w:tc>
        <w:tc>
          <w:tcPr>
            <w:tcW w:w="425" w:type="dxa"/>
            <w:hideMark/>
          </w:tcPr>
          <w:p w14:paraId="30A35FBD"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1</w:t>
            </w:r>
          </w:p>
        </w:tc>
        <w:tc>
          <w:tcPr>
            <w:tcW w:w="567" w:type="dxa"/>
            <w:hideMark/>
          </w:tcPr>
          <w:p w14:paraId="069CAAA2"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1</w:t>
            </w:r>
          </w:p>
        </w:tc>
        <w:tc>
          <w:tcPr>
            <w:tcW w:w="850" w:type="dxa"/>
            <w:hideMark/>
          </w:tcPr>
          <w:p w14:paraId="434ABB94"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3</w:t>
            </w:r>
          </w:p>
        </w:tc>
        <w:tc>
          <w:tcPr>
            <w:tcW w:w="743" w:type="dxa"/>
            <w:hideMark/>
          </w:tcPr>
          <w:p w14:paraId="250AF57C"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2</w:t>
            </w:r>
          </w:p>
        </w:tc>
        <w:tc>
          <w:tcPr>
            <w:tcW w:w="850" w:type="dxa"/>
            <w:hideMark/>
          </w:tcPr>
          <w:p w14:paraId="30784BEC"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3</w:t>
            </w:r>
          </w:p>
        </w:tc>
        <w:tc>
          <w:tcPr>
            <w:tcW w:w="1101" w:type="dxa"/>
            <w:hideMark/>
          </w:tcPr>
          <w:p w14:paraId="12056737" w14:textId="77777777" w:rsidR="00C4279C" w:rsidRPr="00591653" w:rsidRDefault="00C4279C" w:rsidP="00F90FDA">
            <w:pPr>
              <w:rPr>
                <w:rFonts w:ascii="Verdana" w:hAnsi="Verdana"/>
                <w:b/>
                <w:color w:val="000000" w:themeColor="text1"/>
                <w:sz w:val="18"/>
                <w:szCs w:val="18"/>
                <w:lang w:eastAsia="ar-SA"/>
              </w:rPr>
            </w:pPr>
            <w:r w:rsidRPr="00591653">
              <w:rPr>
                <w:rFonts w:ascii="Verdana" w:hAnsi="Verdana"/>
                <w:b/>
                <w:color w:val="000000" w:themeColor="text1"/>
                <w:sz w:val="18"/>
                <w:szCs w:val="18"/>
                <w:lang w:eastAsia="ar-SA"/>
              </w:rPr>
              <w:t>7,4</w:t>
            </w:r>
          </w:p>
        </w:tc>
      </w:tr>
      <w:tr w:rsidR="00C4279C" w:rsidRPr="00591653" w14:paraId="1FD996AB" w14:textId="77777777" w:rsidTr="003D6951">
        <w:trPr>
          <w:trHeight w:val="1265"/>
        </w:trPr>
        <w:tc>
          <w:tcPr>
            <w:tcW w:w="1843" w:type="dxa"/>
            <w:hideMark/>
          </w:tcPr>
          <w:p w14:paraId="0CF361B6"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Gestione di contributi dei Comuni e di altri Enti pubblici e privati</w:t>
            </w:r>
          </w:p>
        </w:tc>
        <w:tc>
          <w:tcPr>
            <w:tcW w:w="675" w:type="dxa"/>
            <w:hideMark/>
          </w:tcPr>
          <w:p w14:paraId="6FF82AE7"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5</w:t>
            </w:r>
          </w:p>
        </w:tc>
        <w:tc>
          <w:tcPr>
            <w:tcW w:w="438" w:type="dxa"/>
            <w:hideMark/>
          </w:tcPr>
          <w:p w14:paraId="1E92CB11"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2</w:t>
            </w:r>
          </w:p>
        </w:tc>
        <w:tc>
          <w:tcPr>
            <w:tcW w:w="554" w:type="dxa"/>
            <w:hideMark/>
          </w:tcPr>
          <w:p w14:paraId="00851B6E"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1</w:t>
            </w:r>
          </w:p>
        </w:tc>
        <w:tc>
          <w:tcPr>
            <w:tcW w:w="426" w:type="dxa"/>
            <w:hideMark/>
          </w:tcPr>
          <w:p w14:paraId="0D79ECAF"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3</w:t>
            </w:r>
          </w:p>
        </w:tc>
        <w:tc>
          <w:tcPr>
            <w:tcW w:w="567" w:type="dxa"/>
            <w:hideMark/>
          </w:tcPr>
          <w:p w14:paraId="19799F03"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1</w:t>
            </w:r>
          </w:p>
        </w:tc>
        <w:tc>
          <w:tcPr>
            <w:tcW w:w="567" w:type="dxa"/>
            <w:hideMark/>
          </w:tcPr>
          <w:p w14:paraId="69D60639"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2,4</w:t>
            </w:r>
          </w:p>
        </w:tc>
        <w:tc>
          <w:tcPr>
            <w:tcW w:w="567" w:type="dxa"/>
            <w:hideMark/>
          </w:tcPr>
          <w:p w14:paraId="52B9AFE1"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3</w:t>
            </w:r>
          </w:p>
        </w:tc>
        <w:tc>
          <w:tcPr>
            <w:tcW w:w="425" w:type="dxa"/>
            <w:hideMark/>
          </w:tcPr>
          <w:p w14:paraId="389D33F0"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1</w:t>
            </w:r>
          </w:p>
        </w:tc>
        <w:tc>
          <w:tcPr>
            <w:tcW w:w="567" w:type="dxa"/>
            <w:hideMark/>
          </w:tcPr>
          <w:p w14:paraId="01DE58EE"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1</w:t>
            </w:r>
          </w:p>
        </w:tc>
        <w:tc>
          <w:tcPr>
            <w:tcW w:w="850" w:type="dxa"/>
            <w:hideMark/>
          </w:tcPr>
          <w:p w14:paraId="4A0654AA"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3</w:t>
            </w:r>
          </w:p>
        </w:tc>
        <w:tc>
          <w:tcPr>
            <w:tcW w:w="743" w:type="dxa"/>
            <w:hideMark/>
          </w:tcPr>
          <w:p w14:paraId="6FEACC0F"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2</w:t>
            </w:r>
          </w:p>
        </w:tc>
        <w:tc>
          <w:tcPr>
            <w:tcW w:w="850" w:type="dxa"/>
            <w:hideMark/>
          </w:tcPr>
          <w:p w14:paraId="1DA3452D"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3</w:t>
            </w:r>
          </w:p>
        </w:tc>
        <w:tc>
          <w:tcPr>
            <w:tcW w:w="1101" w:type="dxa"/>
            <w:hideMark/>
          </w:tcPr>
          <w:p w14:paraId="1BA18E37" w14:textId="77777777" w:rsidR="00C4279C" w:rsidRPr="00591653" w:rsidRDefault="00C4279C" w:rsidP="00F90FDA">
            <w:pPr>
              <w:rPr>
                <w:rFonts w:ascii="Verdana" w:hAnsi="Verdana"/>
                <w:b/>
                <w:color w:val="000000" w:themeColor="text1"/>
                <w:sz w:val="18"/>
                <w:szCs w:val="18"/>
                <w:lang w:eastAsia="ar-SA"/>
              </w:rPr>
            </w:pPr>
            <w:r w:rsidRPr="00591653">
              <w:rPr>
                <w:rFonts w:ascii="Verdana" w:hAnsi="Verdana"/>
                <w:b/>
                <w:color w:val="000000" w:themeColor="text1"/>
                <w:sz w:val="18"/>
                <w:szCs w:val="18"/>
                <w:lang w:eastAsia="ar-SA"/>
              </w:rPr>
              <w:t>7,4</w:t>
            </w:r>
          </w:p>
        </w:tc>
      </w:tr>
      <w:tr w:rsidR="00C4279C" w:rsidRPr="00591653" w14:paraId="2C9DA268" w14:textId="77777777" w:rsidTr="00DD57DA">
        <w:trPr>
          <w:trHeight w:val="588"/>
        </w:trPr>
        <w:tc>
          <w:tcPr>
            <w:tcW w:w="1843" w:type="dxa"/>
            <w:hideMark/>
          </w:tcPr>
          <w:p w14:paraId="7975EAEB"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Assegnazione FIS al personale</w:t>
            </w:r>
          </w:p>
        </w:tc>
        <w:tc>
          <w:tcPr>
            <w:tcW w:w="675" w:type="dxa"/>
            <w:hideMark/>
          </w:tcPr>
          <w:p w14:paraId="3BC2408B"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5</w:t>
            </w:r>
          </w:p>
        </w:tc>
        <w:tc>
          <w:tcPr>
            <w:tcW w:w="438" w:type="dxa"/>
            <w:hideMark/>
          </w:tcPr>
          <w:p w14:paraId="2632E20C"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2</w:t>
            </w:r>
          </w:p>
        </w:tc>
        <w:tc>
          <w:tcPr>
            <w:tcW w:w="554" w:type="dxa"/>
            <w:hideMark/>
          </w:tcPr>
          <w:p w14:paraId="0916C021"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1</w:t>
            </w:r>
          </w:p>
        </w:tc>
        <w:tc>
          <w:tcPr>
            <w:tcW w:w="426" w:type="dxa"/>
            <w:hideMark/>
          </w:tcPr>
          <w:p w14:paraId="48D55654"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3</w:t>
            </w:r>
          </w:p>
        </w:tc>
        <w:tc>
          <w:tcPr>
            <w:tcW w:w="567" w:type="dxa"/>
            <w:hideMark/>
          </w:tcPr>
          <w:p w14:paraId="3B5DB207"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1</w:t>
            </w:r>
          </w:p>
        </w:tc>
        <w:tc>
          <w:tcPr>
            <w:tcW w:w="567" w:type="dxa"/>
            <w:hideMark/>
          </w:tcPr>
          <w:p w14:paraId="14838465"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2,4</w:t>
            </w:r>
          </w:p>
        </w:tc>
        <w:tc>
          <w:tcPr>
            <w:tcW w:w="567" w:type="dxa"/>
            <w:hideMark/>
          </w:tcPr>
          <w:p w14:paraId="147AE5F8"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3</w:t>
            </w:r>
          </w:p>
        </w:tc>
        <w:tc>
          <w:tcPr>
            <w:tcW w:w="425" w:type="dxa"/>
            <w:hideMark/>
          </w:tcPr>
          <w:p w14:paraId="49D51550"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1</w:t>
            </w:r>
          </w:p>
        </w:tc>
        <w:tc>
          <w:tcPr>
            <w:tcW w:w="567" w:type="dxa"/>
            <w:hideMark/>
          </w:tcPr>
          <w:p w14:paraId="0E9F7D13"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1</w:t>
            </w:r>
          </w:p>
        </w:tc>
        <w:tc>
          <w:tcPr>
            <w:tcW w:w="850" w:type="dxa"/>
            <w:hideMark/>
          </w:tcPr>
          <w:p w14:paraId="178E01AB"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3</w:t>
            </w:r>
          </w:p>
        </w:tc>
        <w:tc>
          <w:tcPr>
            <w:tcW w:w="743" w:type="dxa"/>
            <w:hideMark/>
          </w:tcPr>
          <w:p w14:paraId="3DE2C6B3"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2</w:t>
            </w:r>
          </w:p>
        </w:tc>
        <w:tc>
          <w:tcPr>
            <w:tcW w:w="850" w:type="dxa"/>
            <w:hideMark/>
          </w:tcPr>
          <w:p w14:paraId="3FEDA91A"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3</w:t>
            </w:r>
          </w:p>
        </w:tc>
        <w:tc>
          <w:tcPr>
            <w:tcW w:w="1101" w:type="dxa"/>
            <w:hideMark/>
          </w:tcPr>
          <w:p w14:paraId="1B7D2FC0" w14:textId="77777777" w:rsidR="00C4279C" w:rsidRPr="00591653" w:rsidRDefault="00C4279C" w:rsidP="00F90FDA">
            <w:pPr>
              <w:rPr>
                <w:rFonts w:ascii="Verdana" w:hAnsi="Verdana"/>
                <w:b/>
                <w:color w:val="000000" w:themeColor="text1"/>
                <w:sz w:val="18"/>
                <w:szCs w:val="18"/>
                <w:lang w:eastAsia="ar-SA"/>
              </w:rPr>
            </w:pPr>
            <w:r w:rsidRPr="00591653">
              <w:rPr>
                <w:rFonts w:ascii="Verdana" w:hAnsi="Verdana"/>
                <w:b/>
                <w:color w:val="000000" w:themeColor="text1"/>
                <w:sz w:val="18"/>
                <w:szCs w:val="18"/>
                <w:lang w:eastAsia="ar-SA"/>
              </w:rPr>
              <w:t>7,4</w:t>
            </w:r>
          </w:p>
        </w:tc>
      </w:tr>
      <w:tr w:rsidR="00C4279C" w:rsidRPr="00591653" w14:paraId="68F0641F" w14:textId="77777777" w:rsidTr="00DD57DA">
        <w:trPr>
          <w:trHeight w:val="588"/>
        </w:trPr>
        <w:tc>
          <w:tcPr>
            <w:tcW w:w="1843" w:type="dxa"/>
            <w:hideMark/>
          </w:tcPr>
          <w:p w14:paraId="366C3876"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Assegnazione Bonus docenti</w:t>
            </w:r>
          </w:p>
        </w:tc>
        <w:tc>
          <w:tcPr>
            <w:tcW w:w="675" w:type="dxa"/>
            <w:hideMark/>
          </w:tcPr>
          <w:p w14:paraId="70BEE80C"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5</w:t>
            </w:r>
          </w:p>
        </w:tc>
        <w:tc>
          <w:tcPr>
            <w:tcW w:w="438" w:type="dxa"/>
            <w:hideMark/>
          </w:tcPr>
          <w:p w14:paraId="66D904C0"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2</w:t>
            </w:r>
          </w:p>
        </w:tc>
        <w:tc>
          <w:tcPr>
            <w:tcW w:w="554" w:type="dxa"/>
            <w:hideMark/>
          </w:tcPr>
          <w:p w14:paraId="2E982546"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1</w:t>
            </w:r>
          </w:p>
        </w:tc>
        <w:tc>
          <w:tcPr>
            <w:tcW w:w="426" w:type="dxa"/>
            <w:hideMark/>
          </w:tcPr>
          <w:p w14:paraId="1DDABB02"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3</w:t>
            </w:r>
          </w:p>
        </w:tc>
        <w:tc>
          <w:tcPr>
            <w:tcW w:w="567" w:type="dxa"/>
            <w:hideMark/>
          </w:tcPr>
          <w:p w14:paraId="6B4507A0"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1</w:t>
            </w:r>
          </w:p>
        </w:tc>
        <w:tc>
          <w:tcPr>
            <w:tcW w:w="567" w:type="dxa"/>
            <w:hideMark/>
          </w:tcPr>
          <w:p w14:paraId="52428567"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2,4</w:t>
            </w:r>
          </w:p>
        </w:tc>
        <w:tc>
          <w:tcPr>
            <w:tcW w:w="567" w:type="dxa"/>
            <w:hideMark/>
          </w:tcPr>
          <w:p w14:paraId="5D04990F"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3</w:t>
            </w:r>
          </w:p>
        </w:tc>
        <w:tc>
          <w:tcPr>
            <w:tcW w:w="425" w:type="dxa"/>
            <w:hideMark/>
          </w:tcPr>
          <w:p w14:paraId="1470A9B8"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1</w:t>
            </w:r>
          </w:p>
        </w:tc>
        <w:tc>
          <w:tcPr>
            <w:tcW w:w="567" w:type="dxa"/>
            <w:hideMark/>
          </w:tcPr>
          <w:p w14:paraId="412BC672"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1</w:t>
            </w:r>
          </w:p>
        </w:tc>
        <w:tc>
          <w:tcPr>
            <w:tcW w:w="850" w:type="dxa"/>
            <w:hideMark/>
          </w:tcPr>
          <w:p w14:paraId="4768CBA5"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3</w:t>
            </w:r>
          </w:p>
        </w:tc>
        <w:tc>
          <w:tcPr>
            <w:tcW w:w="743" w:type="dxa"/>
            <w:hideMark/>
          </w:tcPr>
          <w:p w14:paraId="1A5956AE"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2</w:t>
            </w:r>
          </w:p>
        </w:tc>
        <w:tc>
          <w:tcPr>
            <w:tcW w:w="850" w:type="dxa"/>
            <w:hideMark/>
          </w:tcPr>
          <w:p w14:paraId="705F0D9A"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3</w:t>
            </w:r>
          </w:p>
        </w:tc>
        <w:tc>
          <w:tcPr>
            <w:tcW w:w="1101" w:type="dxa"/>
            <w:hideMark/>
          </w:tcPr>
          <w:p w14:paraId="0999B639" w14:textId="77777777" w:rsidR="00C4279C" w:rsidRPr="00591653" w:rsidRDefault="00C4279C" w:rsidP="00F90FDA">
            <w:pPr>
              <w:rPr>
                <w:rFonts w:ascii="Verdana" w:hAnsi="Verdana"/>
                <w:b/>
                <w:color w:val="000000" w:themeColor="text1"/>
                <w:sz w:val="18"/>
                <w:szCs w:val="18"/>
                <w:lang w:eastAsia="ar-SA"/>
              </w:rPr>
            </w:pPr>
            <w:r w:rsidRPr="00591653">
              <w:rPr>
                <w:rFonts w:ascii="Verdana" w:hAnsi="Verdana"/>
                <w:b/>
                <w:color w:val="000000" w:themeColor="text1"/>
                <w:sz w:val="18"/>
                <w:szCs w:val="18"/>
                <w:lang w:eastAsia="ar-SA"/>
              </w:rPr>
              <w:t>7,4</w:t>
            </w:r>
          </w:p>
        </w:tc>
      </w:tr>
      <w:tr w:rsidR="00C4279C" w:rsidRPr="00591653" w14:paraId="78C4EFE3" w14:textId="77777777" w:rsidTr="00DD57DA">
        <w:trPr>
          <w:trHeight w:val="876"/>
        </w:trPr>
        <w:tc>
          <w:tcPr>
            <w:tcW w:w="1843" w:type="dxa"/>
            <w:hideMark/>
          </w:tcPr>
          <w:p w14:paraId="693DFB09"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conferimento incarichi interni al personale</w:t>
            </w:r>
          </w:p>
        </w:tc>
        <w:tc>
          <w:tcPr>
            <w:tcW w:w="675" w:type="dxa"/>
            <w:hideMark/>
          </w:tcPr>
          <w:p w14:paraId="09D47931"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4</w:t>
            </w:r>
          </w:p>
        </w:tc>
        <w:tc>
          <w:tcPr>
            <w:tcW w:w="438" w:type="dxa"/>
            <w:hideMark/>
          </w:tcPr>
          <w:p w14:paraId="3739F603"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2</w:t>
            </w:r>
          </w:p>
        </w:tc>
        <w:tc>
          <w:tcPr>
            <w:tcW w:w="554" w:type="dxa"/>
            <w:hideMark/>
          </w:tcPr>
          <w:p w14:paraId="459FA72F"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1</w:t>
            </w:r>
          </w:p>
        </w:tc>
        <w:tc>
          <w:tcPr>
            <w:tcW w:w="426" w:type="dxa"/>
            <w:hideMark/>
          </w:tcPr>
          <w:p w14:paraId="18DD849A"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3</w:t>
            </w:r>
          </w:p>
        </w:tc>
        <w:tc>
          <w:tcPr>
            <w:tcW w:w="567" w:type="dxa"/>
            <w:hideMark/>
          </w:tcPr>
          <w:p w14:paraId="0534C936"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1</w:t>
            </w:r>
          </w:p>
        </w:tc>
        <w:tc>
          <w:tcPr>
            <w:tcW w:w="567" w:type="dxa"/>
            <w:hideMark/>
          </w:tcPr>
          <w:p w14:paraId="5517D81C"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2,2</w:t>
            </w:r>
          </w:p>
        </w:tc>
        <w:tc>
          <w:tcPr>
            <w:tcW w:w="567" w:type="dxa"/>
            <w:hideMark/>
          </w:tcPr>
          <w:p w14:paraId="0ECA8C8E"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3</w:t>
            </w:r>
          </w:p>
        </w:tc>
        <w:tc>
          <w:tcPr>
            <w:tcW w:w="425" w:type="dxa"/>
            <w:hideMark/>
          </w:tcPr>
          <w:p w14:paraId="0B7EEA06"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1</w:t>
            </w:r>
          </w:p>
        </w:tc>
        <w:tc>
          <w:tcPr>
            <w:tcW w:w="567" w:type="dxa"/>
            <w:hideMark/>
          </w:tcPr>
          <w:p w14:paraId="1EE491C4"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1</w:t>
            </w:r>
          </w:p>
        </w:tc>
        <w:tc>
          <w:tcPr>
            <w:tcW w:w="850" w:type="dxa"/>
            <w:hideMark/>
          </w:tcPr>
          <w:p w14:paraId="41B8DEC6"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3</w:t>
            </w:r>
          </w:p>
        </w:tc>
        <w:tc>
          <w:tcPr>
            <w:tcW w:w="743" w:type="dxa"/>
            <w:hideMark/>
          </w:tcPr>
          <w:p w14:paraId="6C473236"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2</w:t>
            </w:r>
          </w:p>
        </w:tc>
        <w:tc>
          <w:tcPr>
            <w:tcW w:w="850" w:type="dxa"/>
            <w:hideMark/>
          </w:tcPr>
          <w:p w14:paraId="025E2B1F"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3</w:t>
            </w:r>
          </w:p>
        </w:tc>
        <w:tc>
          <w:tcPr>
            <w:tcW w:w="1101" w:type="dxa"/>
            <w:hideMark/>
          </w:tcPr>
          <w:p w14:paraId="71A8EE25" w14:textId="77777777" w:rsidR="00C4279C" w:rsidRPr="00591653" w:rsidRDefault="00C4279C" w:rsidP="00F90FDA">
            <w:pPr>
              <w:rPr>
                <w:rFonts w:ascii="Verdana" w:hAnsi="Verdana"/>
                <w:b/>
                <w:color w:val="000000" w:themeColor="text1"/>
                <w:sz w:val="18"/>
                <w:szCs w:val="18"/>
                <w:lang w:eastAsia="ar-SA"/>
              </w:rPr>
            </w:pPr>
            <w:r w:rsidRPr="00591653">
              <w:rPr>
                <w:rFonts w:ascii="Verdana" w:hAnsi="Verdana"/>
                <w:b/>
                <w:color w:val="000000" w:themeColor="text1"/>
                <w:sz w:val="18"/>
                <w:szCs w:val="18"/>
                <w:lang w:eastAsia="ar-SA"/>
              </w:rPr>
              <w:t>7,2</w:t>
            </w:r>
          </w:p>
        </w:tc>
      </w:tr>
      <w:tr w:rsidR="00C4279C" w:rsidRPr="00591653" w14:paraId="3361FB02" w14:textId="77777777" w:rsidTr="003D6951">
        <w:trPr>
          <w:trHeight w:val="732"/>
        </w:trPr>
        <w:tc>
          <w:tcPr>
            <w:tcW w:w="1843" w:type="dxa"/>
            <w:hideMark/>
          </w:tcPr>
          <w:p w14:paraId="3633BE58"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Assegnazione dei docenti alle classi</w:t>
            </w:r>
          </w:p>
        </w:tc>
        <w:tc>
          <w:tcPr>
            <w:tcW w:w="675" w:type="dxa"/>
            <w:hideMark/>
          </w:tcPr>
          <w:p w14:paraId="7A19F894"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5</w:t>
            </w:r>
          </w:p>
        </w:tc>
        <w:tc>
          <w:tcPr>
            <w:tcW w:w="438" w:type="dxa"/>
            <w:hideMark/>
          </w:tcPr>
          <w:p w14:paraId="516231F6"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2</w:t>
            </w:r>
          </w:p>
        </w:tc>
        <w:tc>
          <w:tcPr>
            <w:tcW w:w="554" w:type="dxa"/>
            <w:hideMark/>
          </w:tcPr>
          <w:p w14:paraId="3F238F4C"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1</w:t>
            </w:r>
          </w:p>
        </w:tc>
        <w:tc>
          <w:tcPr>
            <w:tcW w:w="426" w:type="dxa"/>
            <w:hideMark/>
          </w:tcPr>
          <w:p w14:paraId="523D23C9"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1</w:t>
            </w:r>
          </w:p>
        </w:tc>
        <w:tc>
          <w:tcPr>
            <w:tcW w:w="567" w:type="dxa"/>
            <w:hideMark/>
          </w:tcPr>
          <w:p w14:paraId="0E92B34F"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1</w:t>
            </w:r>
          </w:p>
        </w:tc>
        <w:tc>
          <w:tcPr>
            <w:tcW w:w="567" w:type="dxa"/>
            <w:hideMark/>
          </w:tcPr>
          <w:p w14:paraId="2CF596A5"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2</w:t>
            </w:r>
          </w:p>
        </w:tc>
        <w:tc>
          <w:tcPr>
            <w:tcW w:w="567" w:type="dxa"/>
            <w:hideMark/>
          </w:tcPr>
          <w:p w14:paraId="64A11394"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2</w:t>
            </w:r>
          </w:p>
        </w:tc>
        <w:tc>
          <w:tcPr>
            <w:tcW w:w="425" w:type="dxa"/>
            <w:hideMark/>
          </w:tcPr>
          <w:p w14:paraId="1278F43A"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1</w:t>
            </w:r>
          </w:p>
        </w:tc>
        <w:tc>
          <w:tcPr>
            <w:tcW w:w="567" w:type="dxa"/>
            <w:hideMark/>
          </w:tcPr>
          <w:p w14:paraId="453E1848"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0</w:t>
            </w:r>
          </w:p>
        </w:tc>
        <w:tc>
          <w:tcPr>
            <w:tcW w:w="850" w:type="dxa"/>
            <w:hideMark/>
          </w:tcPr>
          <w:p w14:paraId="7A36595F"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3</w:t>
            </w:r>
          </w:p>
        </w:tc>
        <w:tc>
          <w:tcPr>
            <w:tcW w:w="743" w:type="dxa"/>
            <w:hideMark/>
          </w:tcPr>
          <w:p w14:paraId="120F7BD7"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1,5</w:t>
            </w:r>
          </w:p>
        </w:tc>
        <w:tc>
          <w:tcPr>
            <w:tcW w:w="850" w:type="dxa"/>
            <w:hideMark/>
          </w:tcPr>
          <w:p w14:paraId="770E90FD"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4</w:t>
            </w:r>
          </w:p>
        </w:tc>
        <w:tc>
          <w:tcPr>
            <w:tcW w:w="1101" w:type="dxa"/>
            <w:hideMark/>
          </w:tcPr>
          <w:p w14:paraId="04DD285C" w14:textId="77777777" w:rsidR="00C4279C" w:rsidRPr="00591653" w:rsidRDefault="00C4279C" w:rsidP="00F90FDA">
            <w:pPr>
              <w:rPr>
                <w:rFonts w:ascii="Verdana" w:hAnsi="Verdana"/>
                <w:b/>
                <w:color w:val="000000" w:themeColor="text1"/>
                <w:sz w:val="18"/>
                <w:szCs w:val="18"/>
                <w:lang w:eastAsia="ar-SA"/>
              </w:rPr>
            </w:pPr>
            <w:r w:rsidRPr="00591653">
              <w:rPr>
                <w:rFonts w:ascii="Verdana" w:hAnsi="Verdana"/>
                <w:b/>
                <w:color w:val="000000" w:themeColor="text1"/>
                <w:sz w:val="18"/>
                <w:szCs w:val="18"/>
                <w:lang w:eastAsia="ar-SA"/>
              </w:rPr>
              <w:t>7,15</w:t>
            </w:r>
          </w:p>
        </w:tc>
      </w:tr>
      <w:tr w:rsidR="00C4279C" w:rsidRPr="00591653" w14:paraId="457297B5" w14:textId="77777777" w:rsidTr="00DD57DA">
        <w:trPr>
          <w:trHeight w:val="1164"/>
        </w:trPr>
        <w:tc>
          <w:tcPr>
            <w:tcW w:w="1843" w:type="dxa"/>
            <w:hideMark/>
          </w:tcPr>
          <w:p w14:paraId="50E74E4C"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Costituzione e funzionamento comitato di valutazione</w:t>
            </w:r>
          </w:p>
        </w:tc>
        <w:tc>
          <w:tcPr>
            <w:tcW w:w="675" w:type="dxa"/>
            <w:hideMark/>
          </w:tcPr>
          <w:p w14:paraId="54B399E4"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2</w:t>
            </w:r>
          </w:p>
        </w:tc>
        <w:tc>
          <w:tcPr>
            <w:tcW w:w="438" w:type="dxa"/>
            <w:hideMark/>
          </w:tcPr>
          <w:p w14:paraId="0923A955"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2</w:t>
            </w:r>
          </w:p>
        </w:tc>
        <w:tc>
          <w:tcPr>
            <w:tcW w:w="554" w:type="dxa"/>
            <w:hideMark/>
          </w:tcPr>
          <w:p w14:paraId="3823CBC4"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1</w:t>
            </w:r>
          </w:p>
        </w:tc>
        <w:tc>
          <w:tcPr>
            <w:tcW w:w="426" w:type="dxa"/>
            <w:hideMark/>
          </w:tcPr>
          <w:p w14:paraId="504CE649"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1</w:t>
            </w:r>
          </w:p>
        </w:tc>
        <w:tc>
          <w:tcPr>
            <w:tcW w:w="567" w:type="dxa"/>
            <w:hideMark/>
          </w:tcPr>
          <w:p w14:paraId="312B4E52"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1</w:t>
            </w:r>
          </w:p>
        </w:tc>
        <w:tc>
          <w:tcPr>
            <w:tcW w:w="567" w:type="dxa"/>
            <w:hideMark/>
          </w:tcPr>
          <w:p w14:paraId="6568646C"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1,4</w:t>
            </w:r>
          </w:p>
        </w:tc>
        <w:tc>
          <w:tcPr>
            <w:tcW w:w="567" w:type="dxa"/>
            <w:hideMark/>
          </w:tcPr>
          <w:p w14:paraId="70E16BC2"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2</w:t>
            </w:r>
          </w:p>
        </w:tc>
        <w:tc>
          <w:tcPr>
            <w:tcW w:w="425" w:type="dxa"/>
            <w:hideMark/>
          </w:tcPr>
          <w:p w14:paraId="12EFDA3B"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1</w:t>
            </w:r>
          </w:p>
        </w:tc>
        <w:tc>
          <w:tcPr>
            <w:tcW w:w="567" w:type="dxa"/>
            <w:hideMark/>
          </w:tcPr>
          <w:p w14:paraId="1693BA84"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1</w:t>
            </w:r>
          </w:p>
        </w:tc>
        <w:tc>
          <w:tcPr>
            <w:tcW w:w="850" w:type="dxa"/>
            <w:hideMark/>
          </w:tcPr>
          <w:p w14:paraId="3C670C75"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3</w:t>
            </w:r>
          </w:p>
        </w:tc>
        <w:tc>
          <w:tcPr>
            <w:tcW w:w="743" w:type="dxa"/>
            <w:hideMark/>
          </w:tcPr>
          <w:p w14:paraId="5855A850"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1,75</w:t>
            </w:r>
          </w:p>
        </w:tc>
        <w:tc>
          <w:tcPr>
            <w:tcW w:w="850" w:type="dxa"/>
            <w:hideMark/>
          </w:tcPr>
          <w:p w14:paraId="6926EDA9"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4</w:t>
            </w:r>
          </w:p>
        </w:tc>
        <w:tc>
          <w:tcPr>
            <w:tcW w:w="1101" w:type="dxa"/>
            <w:hideMark/>
          </w:tcPr>
          <w:p w14:paraId="15785C1E" w14:textId="77777777" w:rsidR="00C4279C" w:rsidRPr="00591653" w:rsidRDefault="00C4279C" w:rsidP="00F90FDA">
            <w:pPr>
              <w:rPr>
                <w:rFonts w:ascii="Verdana" w:hAnsi="Verdana"/>
                <w:b/>
                <w:color w:val="000000" w:themeColor="text1"/>
                <w:sz w:val="18"/>
                <w:szCs w:val="18"/>
                <w:lang w:eastAsia="ar-SA"/>
              </w:rPr>
            </w:pPr>
            <w:r w:rsidRPr="00591653">
              <w:rPr>
                <w:rFonts w:ascii="Verdana" w:hAnsi="Verdana"/>
                <w:b/>
                <w:color w:val="000000" w:themeColor="text1"/>
                <w:sz w:val="18"/>
                <w:szCs w:val="18"/>
                <w:lang w:eastAsia="ar-SA"/>
              </w:rPr>
              <w:t>7,15</w:t>
            </w:r>
          </w:p>
        </w:tc>
      </w:tr>
      <w:tr w:rsidR="00C4279C" w:rsidRPr="00591653" w14:paraId="298700B8" w14:textId="77777777" w:rsidTr="00DD57DA">
        <w:trPr>
          <w:trHeight w:val="588"/>
        </w:trPr>
        <w:tc>
          <w:tcPr>
            <w:tcW w:w="1843" w:type="dxa"/>
            <w:hideMark/>
          </w:tcPr>
          <w:p w14:paraId="5832C60E"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Procedimento di nomina supplenti</w:t>
            </w:r>
          </w:p>
        </w:tc>
        <w:tc>
          <w:tcPr>
            <w:tcW w:w="675" w:type="dxa"/>
            <w:hideMark/>
          </w:tcPr>
          <w:p w14:paraId="2EE4F5FB"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1</w:t>
            </w:r>
          </w:p>
        </w:tc>
        <w:tc>
          <w:tcPr>
            <w:tcW w:w="438" w:type="dxa"/>
            <w:hideMark/>
          </w:tcPr>
          <w:p w14:paraId="20BD716E"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5</w:t>
            </w:r>
          </w:p>
        </w:tc>
        <w:tc>
          <w:tcPr>
            <w:tcW w:w="554" w:type="dxa"/>
            <w:hideMark/>
          </w:tcPr>
          <w:p w14:paraId="1EB55B3C"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1</w:t>
            </w:r>
          </w:p>
        </w:tc>
        <w:tc>
          <w:tcPr>
            <w:tcW w:w="426" w:type="dxa"/>
            <w:hideMark/>
          </w:tcPr>
          <w:p w14:paraId="2E79D135"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3</w:t>
            </w:r>
          </w:p>
        </w:tc>
        <w:tc>
          <w:tcPr>
            <w:tcW w:w="567" w:type="dxa"/>
            <w:hideMark/>
          </w:tcPr>
          <w:p w14:paraId="125BB1E1"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1</w:t>
            </w:r>
          </w:p>
        </w:tc>
        <w:tc>
          <w:tcPr>
            <w:tcW w:w="567" w:type="dxa"/>
            <w:hideMark/>
          </w:tcPr>
          <w:p w14:paraId="62C3AD1F"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2,2</w:t>
            </w:r>
          </w:p>
        </w:tc>
        <w:tc>
          <w:tcPr>
            <w:tcW w:w="567" w:type="dxa"/>
            <w:hideMark/>
          </w:tcPr>
          <w:p w14:paraId="07D57ACC"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3</w:t>
            </w:r>
          </w:p>
        </w:tc>
        <w:tc>
          <w:tcPr>
            <w:tcW w:w="425" w:type="dxa"/>
            <w:hideMark/>
          </w:tcPr>
          <w:p w14:paraId="23D4933E"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1</w:t>
            </w:r>
          </w:p>
        </w:tc>
        <w:tc>
          <w:tcPr>
            <w:tcW w:w="567" w:type="dxa"/>
            <w:hideMark/>
          </w:tcPr>
          <w:p w14:paraId="2D216EAB"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1</w:t>
            </w:r>
          </w:p>
        </w:tc>
        <w:tc>
          <w:tcPr>
            <w:tcW w:w="850" w:type="dxa"/>
            <w:hideMark/>
          </w:tcPr>
          <w:p w14:paraId="769F51FC"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3</w:t>
            </w:r>
          </w:p>
        </w:tc>
        <w:tc>
          <w:tcPr>
            <w:tcW w:w="743" w:type="dxa"/>
            <w:hideMark/>
          </w:tcPr>
          <w:p w14:paraId="591935C5"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2</w:t>
            </w:r>
          </w:p>
        </w:tc>
        <w:tc>
          <w:tcPr>
            <w:tcW w:w="850" w:type="dxa"/>
            <w:hideMark/>
          </w:tcPr>
          <w:p w14:paraId="37309EE8"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2</w:t>
            </w:r>
          </w:p>
        </w:tc>
        <w:tc>
          <w:tcPr>
            <w:tcW w:w="1101" w:type="dxa"/>
            <w:hideMark/>
          </w:tcPr>
          <w:p w14:paraId="5F4D0A0A" w14:textId="77777777" w:rsidR="00C4279C" w:rsidRPr="00591653" w:rsidRDefault="00C4279C" w:rsidP="00F90FDA">
            <w:pPr>
              <w:rPr>
                <w:rFonts w:ascii="Verdana" w:hAnsi="Verdana"/>
                <w:b/>
                <w:color w:val="000000" w:themeColor="text1"/>
                <w:sz w:val="18"/>
                <w:szCs w:val="18"/>
                <w:lang w:eastAsia="ar-SA"/>
              </w:rPr>
            </w:pPr>
            <w:r w:rsidRPr="00591653">
              <w:rPr>
                <w:rFonts w:ascii="Verdana" w:hAnsi="Verdana"/>
                <w:b/>
                <w:color w:val="000000" w:themeColor="text1"/>
                <w:sz w:val="18"/>
                <w:szCs w:val="18"/>
                <w:lang w:eastAsia="ar-SA"/>
              </w:rPr>
              <w:t>6,2</w:t>
            </w:r>
          </w:p>
        </w:tc>
      </w:tr>
      <w:tr w:rsidR="00C4279C" w:rsidRPr="00591653" w14:paraId="58AFA607" w14:textId="77777777" w:rsidTr="003D6951">
        <w:trPr>
          <w:trHeight w:val="1442"/>
        </w:trPr>
        <w:tc>
          <w:tcPr>
            <w:tcW w:w="1843" w:type="dxa"/>
            <w:hideMark/>
          </w:tcPr>
          <w:p w14:paraId="3B335994"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 xml:space="preserve">Formazione elle graduatorie interne del </w:t>
            </w:r>
            <w:proofErr w:type="gramStart"/>
            <w:r w:rsidRPr="00591653">
              <w:rPr>
                <w:rFonts w:ascii="Verdana" w:hAnsi="Verdana"/>
                <w:sz w:val="18"/>
                <w:szCs w:val="18"/>
                <w:lang w:eastAsia="ar-SA"/>
              </w:rPr>
              <w:t>personale  a</w:t>
            </w:r>
            <w:proofErr w:type="gramEnd"/>
            <w:r w:rsidRPr="00591653">
              <w:rPr>
                <w:rFonts w:ascii="Verdana" w:hAnsi="Verdana"/>
                <w:sz w:val="18"/>
                <w:szCs w:val="18"/>
                <w:lang w:eastAsia="ar-SA"/>
              </w:rPr>
              <w:t xml:space="preserve"> </w:t>
            </w:r>
            <w:proofErr w:type="spellStart"/>
            <w:r w:rsidRPr="00591653">
              <w:rPr>
                <w:rFonts w:ascii="Verdana" w:hAnsi="Verdana"/>
                <w:sz w:val="18"/>
                <w:szCs w:val="18"/>
                <w:lang w:eastAsia="ar-SA"/>
              </w:rPr>
              <w:t>t.i</w:t>
            </w:r>
            <w:proofErr w:type="spellEnd"/>
            <w:r w:rsidRPr="00591653">
              <w:rPr>
                <w:rFonts w:ascii="Verdana" w:hAnsi="Verdana"/>
                <w:sz w:val="18"/>
                <w:szCs w:val="18"/>
                <w:lang w:eastAsia="ar-SA"/>
              </w:rPr>
              <w:t>. per individuazione dei soprannumerari</w:t>
            </w:r>
          </w:p>
        </w:tc>
        <w:tc>
          <w:tcPr>
            <w:tcW w:w="675" w:type="dxa"/>
            <w:hideMark/>
          </w:tcPr>
          <w:p w14:paraId="3C00483A"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2</w:t>
            </w:r>
          </w:p>
        </w:tc>
        <w:tc>
          <w:tcPr>
            <w:tcW w:w="438" w:type="dxa"/>
            <w:hideMark/>
          </w:tcPr>
          <w:p w14:paraId="71DF9B28"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5</w:t>
            </w:r>
          </w:p>
        </w:tc>
        <w:tc>
          <w:tcPr>
            <w:tcW w:w="554" w:type="dxa"/>
            <w:hideMark/>
          </w:tcPr>
          <w:p w14:paraId="2A502F50"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1</w:t>
            </w:r>
          </w:p>
        </w:tc>
        <w:tc>
          <w:tcPr>
            <w:tcW w:w="426" w:type="dxa"/>
            <w:hideMark/>
          </w:tcPr>
          <w:p w14:paraId="6133EB8C"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5</w:t>
            </w:r>
          </w:p>
        </w:tc>
        <w:tc>
          <w:tcPr>
            <w:tcW w:w="567" w:type="dxa"/>
            <w:hideMark/>
          </w:tcPr>
          <w:p w14:paraId="1FE051BF"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1</w:t>
            </w:r>
          </w:p>
        </w:tc>
        <w:tc>
          <w:tcPr>
            <w:tcW w:w="567" w:type="dxa"/>
            <w:hideMark/>
          </w:tcPr>
          <w:p w14:paraId="7BACD7D6"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2,8</w:t>
            </w:r>
          </w:p>
        </w:tc>
        <w:tc>
          <w:tcPr>
            <w:tcW w:w="567" w:type="dxa"/>
            <w:hideMark/>
          </w:tcPr>
          <w:p w14:paraId="30E12993"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3</w:t>
            </w:r>
          </w:p>
        </w:tc>
        <w:tc>
          <w:tcPr>
            <w:tcW w:w="425" w:type="dxa"/>
            <w:hideMark/>
          </w:tcPr>
          <w:p w14:paraId="4904B78E"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1</w:t>
            </w:r>
          </w:p>
        </w:tc>
        <w:tc>
          <w:tcPr>
            <w:tcW w:w="567" w:type="dxa"/>
            <w:hideMark/>
          </w:tcPr>
          <w:p w14:paraId="5502A38B"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1</w:t>
            </w:r>
          </w:p>
        </w:tc>
        <w:tc>
          <w:tcPr>
            <w:tcW w:w="850" w:type="dxa"/>
            <w:hideMark/>
          </w:tcPr>
          <w:p w14:paraId="6148E6FB"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3</w:t>
            </w:r>
          </w:p>
        </w:tc>
        <w:tc>
          <w:tcPr>
            <w:tcW w:w="743" w:type="dxa"/>
            <w:hideMark/>
          </w:tcPr>
          <w:p w14:paraId="44D22312"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2</w:t>
            </w:r>
          </w:p>
        </w:tc>
        <w:tc>
          <w:tcPr>
            <w:tcW w:w="850" w:type="dxa"/>
            <w:hideMark/>
          </w:tcPr>
          <w:p w14:paraId="4C9834FE" w14:textId="77777777" w:rsidR="00C4279C" w:rsidRPr="00591653" w:rsidRDefault="00C4279C" w:rsidP="00F90FDA">
            <w:pPr>
              <w:rPr>
                <w:rFonts w:ascii="Verdana" w:hAnsi="Verdana"/>
                <w:sz w:val="18"/>
                <w:szCs w:val="18"/>
                <w:lang w:eastAsia="ar-SA"/>
              </w:rPr>
            </w:pPr>
            <w:r w:rsidRPr="00591653">
              <w:rPr>
                <w:rFonts w:ascii="Verdana" w:hAnsi="Verdana"/>
                <w:sz w:val="18"/>
                <w:szCs w:val="18"/>
                <w:lang w:eastAsia="ar-SA"/>
              </w:rPr>
              <w:t>1</w:t>
            </w:r>
          </w:p>
        </w:tc>
        <w:tc>
          <w:tcPr>
            <w:tcW w:w="1101" w:type="dxa"/>
            <w:hideMark/>
          </w:tcPr>
          <w:p w14:paraId="0635CABF" w14:textId="77777777" w:rsidR="00C4279C" w:rsidRPr="00591653" w:rsidRDefault="00C4279C" w:rsidP="00F90FDA">
            <w:pPr>
              <w:rPr>
                <w:rFonts w:ascii="Verdana" w:hAnsi="Verdana"/>
                <w:b/>
                <w:color w:val="000000" w:themeColor="text1"/>
                <w:sz w:val="18"/>
                <w:szCs w:val="18"/>
                <w:lang w:eastAsia="ar-SA"/>
              </w:rPr>
            </w:pPr>
            <w:r w:rsidRPr="00591653">
              <w:rPr>
                <w:rFonts w:ascii="Verdana" w:hAnsi="Verdana"/>
                <w:b/>
                <w:color w:val="000000" w:themeColor="text1"/>
                <w:sz w:val="18"/>
                <w:szCs w:val="18"/>
                <w:lang w:eastAsia="ar-SA"/>
              </w:rPr>
              <w:t>5,8</w:t>
            </w:r>
          </w:p>
        </w:tc>
      </w:tr>
    </w:tbl>
    <w:p w14:paraId="65812D90" w14:textId="77777777" w:rsidR="00C85483" w:rsidRPr="00591653" w:rsidRDefault="00C85483" w:rsidP="00EF56BB">
      <w:pPr>
        <w:pStyle w:val="Titolo1"/>
        <w:rPr>
          <w:highlight w:val="cyan"/>
        </w:rPr>
      </w:pPr>
    </w:p>
    <w:p w14:paraId="380963C5" w14:textId="58AE36E7" w:rsidR="00F331B8" w:rsidRPr="00591653" w:rsidRDefault="00007C44" w:rsidP="00BF6F02">
      <w:pPr>
        <w:overflowPunct/>
        <w:autoSpaceDE/>
        <w:autoSpaceDN/>
        <w:adjustRightInd/>
        <w:textAlignment w:val="auto"/>
        <w:rPr>
          <w:rFonts w:ascii="Verdana" w:eastAsia="MS Mincho" w:hAnsi="Verdana"/>
          <w:b/>
          <w:bCs/>
          <w:color w:val="003399"/>
          <w:sz w:val="18"/>
          <w:szCs w:val="18"/>
          <w:lang w:eastAsia="ar-SA"/>
        </w:rPr>
      </w:pPr>
      <w:r w:rsidRPr="00591653">
        <w:rPr>
          <w:rFonts w:ascii="Verdana" w:eastAsia="MS Mincho" w:hAnsi="Verdana"/>
          <w:b/>
          <w:bCs/>
          <w:color w:val="003399"/>
          <w:sz w:val="18"/>
          <w:szCs w:val="18"/>
          <w:lang w:eastAsia="ar-SA"/>
        </w:rPr>
        <w:t xml:space="preserve">32.3 </w:t>
      </w:r>
      <w:r w:rsidR="00F331B8" w:rsidRPr="00591653">
        <w:rPr>
          <w:rFonts w:ascii="Verdana" w:eastAsia="MS Mincho" w:hAnsi="Verdana"/>
          <w:b/>
          <w:bCs/>
          <w:color w:val="003399"/>
          <w:sz w:val="18"/>
          <w:szCs w:val="18"/>
          <w:lang w:eastAsia="ar-SA"/>
        </w:rPr>
        <w:t>TRATTAMENTO DEL RISCHIO</w:t>
      </w:r>
      <w:r w:rsidRPr="00591653">
        <w:rPr>
          <w:rFonts w:ascii="Verdana" w:eastAsia="MS Mincho" w:hAnsi="Verdana"/>
          <w:b/>
          <w:bCs/>
          <w:color w:val="003399"/>
          <w:sz w:val="18"/>
          <w:szCs w:val="18"/>
          <w:lang w:eastAsia="ar-SA"/>
        </w:rPr>
        <w:t xml:space="preserve"> – MISURE DI PREVENZIONE</w:t>
      </w:r>
    </w:p>
    <w:p w14:paraId="5B454F10" w14:textId="77777777" w:rsidR="00007C44" w:rsidRPr="00591653" w:rsidRDefault="00007C44" w:rsidP="00F331B8">
      <w:pPr>
        <w:overflowPunct/>
        <w:jc w:val="both"/>
        <w:textAlignment w:val="auto"/>
        <w:rPr>
          <w:rFonts w:ascii="Verdana" w:eastAsia="MS Mincho" w:hAnsi="Verdana"/>
          <w:b/>
          <w:bCs/>
          <w:color w:val="003399"/>
          <w:sz w:val="18"/>
          <w:szCs w:val="18"/>
          <w:lang w:eastAsia="ar-SA"/>
        </w:rPr>
      </w:pPr>
    </w:p>
    <w:p w14:paraId="0CF6F221" w14:textId="18E35C0E" w:rsidR="00F331B8" w:rsidRPr="00591653" w:rsidRDefault="00007C44" w:rsidP="00F331B8">
      <w:pPr>
        <w:overflowPunct/>
        <w:jc w:val="both"/>
        <w:textAlignment w:val="auto"/>
        <w:rPr>
          <w:rFonts w:ascii="Verdana" w:eastAsia="MS Mincho" w:hAnsi="Verdana"/>
          <w:sz w:val="18"/>
          <w:szCs w:val="18"/>
          <w:lang w:eastAsia="ja-JP"/>
        </w:rPr>
      </w:pPr>
      <w:r w:rsidRPr="00591653">
        <w:rPr>
          <w:rFonts w:ascii="Verdana" w:eastAsia="MS Mincho" w:hAnsi="Verdana"/>
          <w:sz w:val="18"/>
          <w:szCs w:val="18"/>
          <w:lang w:eastAsia="ja-JP"/>
        </w:rPr>
        <w:t>Nel presente paragrafo sono</w:t>
      </w:r>
      <w:r w:rsidR="00F331B8" w:rsidRPr="00591653">
        <w:rPr>
          <w:rFonts w:ascii="Verdana" w:eastAsia="MS Mincho" w:hAnsi="Verdana"/>
          <w:sz w:val="18"/>
          <w:szCs w:val="18"/>
          <w:lang w:eastAsia="ja-JP"/>
        </w:rPr>
        <w:t xml:space="preserve"> </w:t>
      </w:r>
      <w:r w:rsidRPr="00591653">
        <w:rPr>
          <w:rFonts w:ascii="Verdana" w:eastAsia="MS Mincho" w:hAnsi="Verdana"/>
          <w:sz w:val="18"/>
          <w:szCs w:val="18"/>
          <w:lang w:eastAsia="ja-JP"/>
        </w:rPr>
        <w:t xml:space="preserve">riportate le Misure, </w:t>
      </w:r>
      <w:r w:rsidR="00F331B8" w:rsidRPr="00591653">
        <w:rPr>
          <w:rFonts w:ascii="Verdana" w:eastAsia="MS Mincho" w:hAnsi="Verdana"/>
          <w:sz w:val="18"/>
          <w:szCs w:val="18"/>
          <w:lang w:eastAsia="ja-JP"/>
        </w:rPr>
        <w:t>specifiche e puntuali</w:t>
      </w:r>
      <w:r w:rsidRPr="00591653">
        <w:rPr>
          <w:rFonts w:ascii="Verdana" w:eastAsia="MS Mincho" w:hAnsi="Verdana"/>
          <w:sz w:val="18"/>
          <w:szCs w:val="18"/>
          <w:lang w:eastAsia="ja-JP"/>
        </w:rPr>
        <w:t>,</w:t>
      </w:r>
      <w:r w:rsidR="00F331B8" w:rsidRPr="00591653">
        <w:rPr>
          <w:rFonts w:ascii="Verdana" w:eastAsia="MS Mincho" w:hAnsi="Verdana"/>
          <w:sz w:val="18"/>
          <w:szCs w:val="18"/>
          <w:lang w:eastAsia="ja-JP"/>
        </w:rPr>
        <w:t xml:space="preserve"> volte a prevenire i rischi, in base alle priorità rilevate e alle risorse disponibili; in una logica di sostenibilità economica ed organizzativa delle azioni di prevenzione del rischio corruttivo, e di priorità di intervento, si tiene conto del livello di esposizione al rischio; la sostenibilità riguarda anche la fase del controllo e del monitoraggio sull’applicazione delle misure. </w:t>
      </w:r>
    </w:p>
    <w:p w14:paraId="78B3A33E" w14:textId="77777777" w:rsidR="00007C44" w:rsidRPr="00591653" w:rsidRDefault="00007C44" w:rsidP="00F331B8">
      <w:pPr>
        <w:overflowPunct/>
        <w:jc w:val="both"/>
        <w:textAlignment w:val="auto"/>
        <w:rPr>
          <w:rFonts w:ascii="Verdana" w:eastAsia="MS Mincho" w:hAnsi="Verdana"/>
          <w:sz w:val="18"/>
          <w:szCs w:val="18"/>
          <w:lang w:eastAsia="ja-JP"/>
        </w:rPr>
      </w:pPr>
    </w:p>
    <w:p w14:paraId="1E8A77C3" w14:textId="77777777" w:rsidR="00007C44" w:rsidRPr="00591653" w:rsidRDefault="00007C44" w:rsidP="00F331B8">
      <w:pPr>
        <w:overflowPunct/>
        <w:jc w:val="both"/>
        <w:textAlignment w:val="auto"/>
        <w:rPr>
          <w:rFonts w:ascii="Verdana" w:eastAsia="MS Mincho" w:hAnsi="Verdana"/>
          <w:sz w:val="18"/>
          <w:szCs w:val="18"/>
          <w:lang w:eastAsia="ja-JP"/>
        </w:rPr>
      </w:pPr>
    </w:p>
    <w:p w14:paraId="41213F98" w14:textId="77777777" w:rsidR="00007C44" w:rsidRPr="00591653" w:rsidRDefault="00007C44" w:rsidP="00007C44">
      <w:pPr>
        <w:shd w:val="clear" w:color="auto" w:fill="FFFFFF" w:themeFill="background1"/>
        <w:jc w:val="both"/>
        <w:rPr>
          <w:rFonts w:ascii="Verdana" w:hAnsi="Verdana"/>
          <w:sz w:val="18"/>
          <w:szCs w:val="18"/>
          <w:lang w:eastAsia="ar-SA"/>
        </w:rPr>
      </w:pPr>
    </w:p>
    <w:p w14:paraId="33917632" w14:textId="77777777" w:rsidR="00007C44" w:rsidRPr="00591653" w:rsidRDefault="00007C44" w:rsidP="00007C44">
      <w:pPr>
        <w:tabs>
          <w:tab w:val="left" w:pos="0"/>
        </w:tabs>
        <w:overflowPunct/>
        <w:autoSpaceDE/>
        <w:adjustRightInd/>
        <w:spacing w:before="120"/>
        <w:ind w:right="47"/>
        <w:jc w:val="both"/>
        <w:rPr>
          <w:rFonts w:ascii="Verdana" w:hAnsi="Verdana"/>
          <w:sz w:val="18"/>
          <w:szCs w:val="18"/>
        </w:rPr>
      </w:pPr>
    </w:p>
    <w:tbl>
      <w:tblPr>
        <w:tblW w:w="10191"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2364"/>
        <w:gridCol w:w="7827"/>
      </w:tblGrid>
      <w:tr w:rsidR="00007C44" w:rsidRPr="00591653" w14:paraId="6D6784AD" w14:textId="77777777" w:rsidTr="00646F23">
        <w:trPr>
          <w:trHeight w:val="392"/>
        </w:trPr>
        <w:tc>
          <w:tcPr>
            <w:tcW w:w="2364" w:type="dxa"/>
            <w:tcBorders>
              <w:top w:val="single" w:sz="4" w:space="0" w:color="FFFFFF"/>
              <w:left w:val="single" w:sz="4" w:space="0" w:color="FFFFFF"/>
              <w:bottom w:val="single" w:sz="4" w:space="0" w:color="FFFFFF"/>
              <w:right w:val="single" w:sz="4" w:space="0" w:color="FFFFFF"/>
            </w:tcBorders>
            <w:shd w:val="clear" w:color="auto" w:fill="DEF4FC" w:themeFill="accent2" w:themeFillTint="33"/>
            <w:hideMark/>
          </w:tcPr>
          <w:p w14:paraId="6E703D0B" w14:textId="77777777" w:rsidR="00007C44" w:rsidRPr="00591653" w:rsidRDefault="00007C44" w:rsidP="00646F23">
            <w:pPr>
              <w:overflowPunct/>
              <w:autoSpaceDE/>
              <w:adjustRightInd/>
              <w:spacing w:before="120" w:line="276" w:lineRule="auto"/>
              <w:ind w:left="284"/>
              <w:jc w:val="center"/>
              <w:rPr>
                <w:rFonts w:ascii="Verdana" w:hAnsi="Verdana"/>
                <w:b/>
                <w:sz w:val="18"/>
                <w:szCs w:val="18"/>
                <w:lang w:eastAsia="en-US"/>
              </w:rPr>
            </w:pPr>
            <w:proofErr w:type="gramStart"/>
            <w:r w:rsidRPr="00591653">
              <w:rPr>
                <w:rFonts w:ascii="Verdana" w:hAnsi="Verdana"/>
                <w:b/>
                <w:sz w:val="18"/>
                <w:szCs w:val="18"/>
                <w:lang w:eastAsia="en-US"/>
              </w:rPr>
              <w:t>AREA  A</w:t>
            </w:r>
            <w:proofErr w:type="gramEnd"/>
          </w:p>
        </w:tc>
        <w:tc>
          <w:tcPr>
            <w:tcW w:w="7827" w:type="dxa"/>
            <w:tcBorders>
              <w:top w:val="single" w:sz="4" w:space="0" w:color="FFFFFF"/>
              <w:left w:val="single" w:sz="4" w:space="0" w:color="FFFFFF"/>
              <w:bottom w:val="single" w:sz="4" w:space="0" w:color="FFFFFF"/>
              <w:right w:val="single" w:sz="4" w:space="0" w:color="FFFFFF"/>
            </w:tcBorders>
            <w:shd w:val="clear" w:color="auto" w:fill="DEF4FC" w:themeFill="accent2" w:themeFillTint="33"/>
            <w:hideMark/>
          </w:tcPr>
          <w:p w14:paraId="62E2C9E0" w14:textId="677FAC2A" w:rsidR="00034EF5" w:rsidRPr="00591653" w:rsidRDefault="00007C44" w:rsidP="00034EF5">
            <w:pPr>
              <w:overflowPunct/>
              <w:autoSpaceDE/>
              <w:adjustRightInd/>
              <w:spacing w:before="120" w:line="276" w:lineRule="auto"/>
              <w:ind w:left="284"/>
              <w:jc w:val="both"/>
              <w:rPr>
                <w:rFonts w:ascii="Verdana" w:hAnsi="Verdana"/>
                <w:sz w:val="18"/>
                <w:szCs w:val="18"/>
                <w:lang w:eastAsia="en-US"/>
              </w:rPr>
            </w:pPr>
            <w:r w:rsidRPr="00591653">
              <w:rPr>
                <w:rFonts w:ascii="Verdana" w:hAnsi="Verdana"/>
                <w:b/>
                <w:sz w:val="18"/>
                <w:szCs w:val="18"/>
                <w:lang w:eastAsia="en-US"/>
              </w:rPr>
              <w:t>Acquisizione e progressione di personale</w:t>
            </w:r>
            <w:r w:rsidRPr="00591653">
              <w:rPr>
                <w:rFonts w:ascii="Verdana" w:hAnsi="Verdana"/>
                <w:sz w:val="18"/>
                <w:szCs w:val="18"/>
                <w:lang w:eastAsia="en-US"/>
              </w:rPr>
              <w:t xml:space="preserve"> </w:t>
            </w:r>
            <w:r w:rsidR="00AA1D12" w:rsidRPr="00591653">
              <w:rPr>
                <w:rFonts w:ascii="Verdana" w:hAnsi="Verdana"/>
                <w:sz w:val="18"/>
                <w:szCs w:val="18"/>
                <w:lang w:eastAsia="en-US"/>
              </w:rPr>
              <w:t>(</w:t>
            </w:r>
            <w:r w:rsidR="00034EF5" w:rsidRPr="00591653">
              <w:rPr>
                <w:rFonts w:ascii="Verdana" w:hAnsi="Verdana"/>
                <w:sz w:val="18"/>
                <w:szCs w:val="18"/>
                <w:lang w:eastAsia="en-US"/>
              </w:rPr>
              <w:t>comune)</w:t>
            </w:r>
          </w:p>
          <w:p w14:paraId="31679262" w14:textId="77777777" w:rsidR="00007C44" w:rsidRPr="00591653" w:rsidRDefault="00007C44" w:rsidP="00034EF5">
            <w:pPr>
              <w:overflowPunct/>
              <w:autoSpaceDE/>
              <w:adjustRightInd/>
              <w:spacing w:before="120" w:line="276" w:lineRule="auto"/>
              <w:ind w:left="284"/>
              <w:jc w:val="both"/>
              <w:rPr>
                <w:rFonts w:ascii="Verdana" w:hAnsi="Verdana"/>
                <w:b/>
                <w:sz w:val="18"/>
                <w:szCs w:val="18"/>
                <w:lang w:eastAsia="en-US"/>
              </w:rPr>
            </w:pPr>
            <w:r w:rsidRPr="00591653">
              <w:rPr>
                <w:rFonts w:ascii="Verdana" w:hAnsi="Verdana"/>
                <w:b/>
                <w:sz w:val="18"/>
                <w:szCs w:val="18"/>
              </w:rPr>
              <w:t>Sviluppo e di valorizzazione delle risorse umane</w:t>
            </w:r>
            <w:r w:rsidR="00034EF5" w:rsidRPr="00591653">
              <w:rPr>
                <w:rFonts w:ascii="Verdana" w:hAnsi="Verdana"/>
                <w:b/>
                <w:sz w:val="18"/>
                <w:szCs w:val="18"/>
              </w:rPr>
              <w:t xml:space="preserve"> </w:t>
            </w:r>
            <w:r w:rsidR="00034EF5" w:rsidRPr="00591653">
              <w:rPr>
                <w:rFonts w:ascii="Verdana" w:hAnsi="Verdana"/>
                <w:sz w:val="18"/>
                <w:szCs w:val="18"/>
              </w:rPr>
              <w:t>(specifica)</w:t>
            </w:r>
          </w:p>
        </w:tc>
      </w:tr>
    </w:tbl>
    <w:p w14:paraId="3759E133" w14:textId="77777777" w:rsidR="00007C44" w:rsidRPr="00591653" w:rsidRDefault="00007C44" w:rsidP="00007C44">
      <w:pPr>
        <w:tabs>
          <w:tab w:val="left" w:pos="0"/>
        </w:tabs>
        <w:overflowPunct/>
        <w:autoSpaceDE/>
        <w:adjustRightInd/>
        <w:spacing w:before="120"/>
        <w:ind w:right="47"/>
        <w:jc w:val="both"/>
        <w:rPr>
          <w:rFonts w:ascii="Verdana" w:hAnsi="Verdana"/>
          <w:sz w:val="18"/>
          <w:szCs w:val="18"/>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1275"/>
        <w:gridCol w:w="1276"/>
        <w:gridCol w:w="2977"/>
        <w:gridCol w:w="1134"/>
        <w:gridCol w:w="992"/>
        <w:gridCol w:w="1134"/>
        <w:gridCol w:w="992"/>
      </w:tblGrid>
      <w:tr w:rsidR="00007C44" w:rsidRPr="00591653" w14:paraId="3E9728DE" w14:textId="77777777" w:rsidTr="00646F23">
        <w:trPr>
          <w:trHeight w:val="859"/>
        </w:trPr>
        <w:tc>
          <w:tcPr>
            <w:tcW w:w="426" w:type="dxa"/>
            <w:tcBorders>
              <w:top w:val="single" w:sz="4" w:space="0" w:color="auto"/>
              <w:left w:val="single" w:sz="4" w:space="0" w:color="auto"/>
              <w:bottom w:val="single" w:sz="4" w:space="0" w:color="auto"/>
              <w:right w:val="single" w:sz="4" w:space="0" w:color="auto"/>
            </w:tcBorders>
          </w:tcPr>
          <w:p w14:paraId="0E214137" w14:textId="77777777" w:rsidR="00007C44" w:rsidRPr="00591653" w:rsidRDefault="00007C44" w:rsidP="00646F23">
            <w:pPr>
              <w:spacing w:line="276" w:lineRule="auto"/>
              <w:jc w:val="center"/>
              <w:rPr>
                <w:rFonts w:ascii="Verdana" w:hAnsi="Verdana"/>
                <w:b/>
                <w:sz w:val="18"/>
                <w:szCs w:val="18"/>
                <w:lang w:eastAsia="en-US"/>
              </w:rPr>
            </w:pPr>
          </w:p>
        </w:tc>
        <w:tc>
          <w:tcPr>
            <w:tcW w:w="1275" w:type="dxa"/>
            <w:tcBorders>
              <w:top w:val="single" w:sz="4" w:space="0" w:color="auto"/>
              <w:left w:val="single" w:sz="4" w:space="0" w:color="auto"/>
              <w:bottom w:val="single" w:sz="4" w:space="0" w:color="auto"/>
              <w:right w:val="single" w:sz="4" w:space="0" w:color="auto"/>
            </w:tcBorders>
            <w:vAlign w:val="center"/>
            <w:hideMark/>
          </w:tcPr>
          <w:p w14:paraId="2CCF8CBC" w14:textId="77777777" w:rsidR="00007C44" w:rsidRPr="00591653" w:rsidRDefault="00007C44" w:rsidP="00646F23">
            <w:pPr>
              <w:spacing w:line="276" w:lineRule="auto"/>
              <w:jc w:val="center"/>
              <w:rPr>
                <w:rFonts w:ascii="Verdana" w:hAnsi="Verdana"/>
                <w:b/>
                <w:sz w:val="18"/>
                <w:szCs w:val="18"/>
                <w:lang w:eastAsia="en-US"/>
              </w:rPr>
            </w:pPr>
            <w:r w:rsidRPr="00591653">
              <w:rPr>
                <w:rFonts w:ascii="Verdana" w:hAnsi="Verdana"/>
                <w:b/>
                <w:sz w:val="18"/>
                <w:szCs w:val="18"/>
                <w:lang w:eastAsia="en-US"/>
              </w:rPr>
              <w:t>PROCESSO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156D327" w14:textId="77777777" w:rsidR="00007C44" w:rsidRPr="00591653" w:rsidRDefault="00007C44" w:rsidP="00646F23">
            <w:pPr>
              <w:spacing w:line="276" w:lineRule="auto"/>
              <w:jc w:val="center"/>
              <w:rPr>
                <w:rFonts w:ascii="Verdana" w:hAnsi="Verdana"/>
                <w:b/>
                <w:sz w:val="18"/>
                <w:szCs w:val="18"/>
                <w:lang w:eastAsia="en-US"/>
              </w:rPr>
            </w:pPr>
            <w:r w:rsidRPr="00591653">
              <w:rPr>
                <w:rFonts w:ascii="Verdana" w:hAnsi="Verdana"/>
                <w:b/>
                <w:sz w:val="18"/>
                <w:szCs w:val="18"/>
                <w:lang w:eastAsia="en-US"/>
              </w:rPr>
              <w:t>RISCHIO</w:t>
            </w:r>
          </w:p>
        </w:tc>
        <w:tc>
          <w:tcPr>
            <w:tcW w:w="2977" w:type="dxa"/>
            <w:tcBorders>
              <w:top w:val="single" w:sz="4" w:space="0" w:color="auto"/>
              <w:left w:val="single" w:sz="4" w:space="0" w:color="auto"/>
              <w:bottom w:val="single" w:sz="4" w:space="0" w:color="auto"/>
              <w:right w:val="single" w:sz="4" w:space="0" w:color="auto"/>
            </w:tcBorders>
            <w:vAlign w:val="center"/>
            <w:hideMark/>
          </w:tcPr>
          <w:p w14:paraId="6AEF4440" w14:textId="77777777" w:rsidR="00007C44" w:rsidRPr="00591653" w:rsidRDefault="00007C44" w:rsidP="00646F23">
            <w:pPr>
              <w:spacing w:line="276" w:lineRule="auto"/>
              <w:jc w:val="center"/>
              <w:rPr>
                <w:rFonts w:ascii="Verdana" w:hAnsi="Verdana"/>
                <w:b/>
                <w:sz w:val="18"/>
                <w:szCs w:val="18"/>
                <w:lang w:eastAsia="en-US"/>
              </w:rPr>
            </w:pPr>
            <w:r w:rsidRPr="00591653">
              <w:rPr>
                <w:rFonts w:ascii="Verdana" w:hAnsi="Verdana"/>
                <w:b/>
                <w:sz w:val="18"/>
                <w:szCs w:val="18"/>
                <w:lang w:eastAsia="en-US"/>
              </w:rPr>
              <w:t>MISURE di prevenzione</w:t>
            </w:r>
          </w:p>
        </w:tc>
        <w:tc>
          <w:tcPr>
            <w:tcW w:w="1134" w:type="dxa"/>
            <w:tcBorders>
              <w:top w:val="single" w:sz="4" w:space="0" w:color="auto"/>
              <w:left w:val="single" w:sz="4" w:space="0" w:color="auto"/>
              <w:bottom w:val="single" w:sz="4" w:space="0" w:color="auto"/>
              <w:right w:val="single" w:sz="4" w:space="0" w:color="auto"/>
            </w:tcBorders>
          </w:tcPr>
          <w:p w14:paraId="781A3738" w14:textId="77777777" w:rsidR="00007C44" w:rsidRPr="00591653" w:rsidRDefault="00007C44" w:rsidP="00646F23">
            <w:pPr>
              <w:rPr>
                <w:rFonts w:ascii="Verdana" w:hAnsi="Verdana"/>
                <w:b/>
                <w:sz w:val="18"/>
                <w:szCs w:val="18"/>
                <w:lang w:eastAsia="en-US"/>
              </w:rPr>
            </w:pPr>
            <w:r w:rsidRPr="00591653">
              <w:rPr>
                <w:rFonts w:ascii="Verdana" w:hAnsi="Verdana"/>
                <w:b/>
                <w:sz w:val="18"/>
                <w:szCs w:val="18"/>
                <w:lang w:eastAsia="en-US"/>
              </w:rPr>
              <w:t>SCADENZE</w:t>
            </w:r>
          </w:p>
        </w:tc>
        <w:tc>
          <w:tcPr>
            <w:tcW w:w="992" w:type="dxa"/>
            <w:tcBorders>
              <w:top w:val="single" w:sz="4" w:space="0" w:color="auto"/>
              <w:left w:val="single" w:sz="4" w:space="0" w:color="auto"/>
              <w:bottom w:val="single" w:sz="4" w:space="0" w:color="auto"/>
              <w:right w:val="single" w:sz="4" w:space="0" w:color="auto"/>
            </w:tcBorders>
            <w:hideMark/>
          </w:tcPr>
          <w:p w14:paraId="20C555CF" w14:textId="77777777" w:rsidR="00007C44" w:rsidRPr="00591653" w:rsidRDefault="00007C44" w:rsidP="00646F23">
            <w:pPr>
              <w:rPr>
                <w:rFonts w:ascii="Verdana" w:hAnsi="Verdana"/>
                <w:b/>
                <w:sz w:val="18"/>
                <w:szCs w:val="18"/>
                <w:lang w:eastAsia="en-US"/>
              </w:rPr>
            </w:pPr>
            <w:r w:rsidRPr="00591653">
              <w:rPr>
                <w:rFonts w:ascii="Verdana" w:hAnsi="Verdana"/>
                <w:b/>
                <w:sz w:val="18"/>
                <w:szCs w:val="18"/>
                <w:lang w:eastAsia="en-US"/>
              </w:rPr>
              <w:t>Responsabilità adozione misura di preven</w:t>
            </w:r>
            <w:r w:rsidRPr="00591653">
              <w:rPr>
                <w:rFonts w:ascii="Verdana" w:hAnsi="Verdana"/>
                <w:b/>
                <w:sz w:val="18"/>
                <w:szCs w:val="18"/>
                <w:lang w:eastAsia="en-US"/>
              </w:rPr>
              <w:lastRenderedPageBreak/>
              <w:t>zione</w:t>
            </w:r>
          </w:p>
        </w:tc>
        <w:tc>
          <w:tcPr>
            <w:tcW w:w="1134" w:type="dxa"/>
            <w:tcBorders>
              <w:top w:val="single" w:sz="4" w:space="0" w:color="auto"/>
              <w:left w:val="single" w:sz="4" w:space="0" w:color="auto"/>
              <w:bottom w:val="single" w:sz="4" w:space="0" w:color="auto"/>
              <w:right w:val="single" w:sz="4" w:space="0" w:color="auto"/>
            </w:tcBorders>
            <w:hideMark/>
          </w:tcPr>
          <w:p w14:paraId="4D79A06B" w14:textId="77777777" w:rsidR="00007C44" w:rsidRPr="00591653" w:rsidRDefault="00007C44" w:rsidP="00646F23">
            <w:pPr>
              <w:spacing w:line="276" w:lineRule="auto"/>
              <w:rPr>
                <w:rFonts w:ascii="Verdana" w:hAnsi="Verdana"/>
                <w:b/>
                <w:sz w:val="18"/>
                <w:szCs w:val="18"/>
                <w:lang w:eastAsia="en-US"/>
              </w:rPr>
            </w:pPr>
            <w:r w:rsidRPr="00591653">
              <w:rPr>
                <w:rFonts w:ascii="Verdana" w:hAnsi="Verdana"/>
                <w:b/>
                <w:sz w:val="18"/>
                <w:szCs w:val="18"/>
                <w:lang w:eastAsia="en-US"/>
              </w:rPr>
              <w:lastRenderedPageBreak/>
              <w:t>Responsabilità del controllo</w:t>
            </w:r>
          </w:p>
        </w:tc>
        <w:tc>
          <w:tcPr>
            <w:tcW w:w="992" w:type="dxa"/>
            <w:tcBorders>
              <w:top w:val="single" w:sz="4" w:space="0" w:color="auto"/>
              <w:left w:val="single" w:sz="4" w:space="0" w:color="auto"/>
              <w:bottom w:val="single" w:sz="4" w:space="0" w:color="auto"/>
              <w:right w:val="single" w:sz="4" w:space="0" w:color="auto"/>
            </w:tcBorders>
            <w:hideMark/>
          </w:tcPr>
          <w:p w14:paraId="4E0C07E1" w14:textId="77777777" w:rsidR="00007C44" w:rsidRPr="00591653" w:rsidRDefault="00007C44" w:rsidP="00646F23">
            <w:pPr>
              <w:rPr>
                <w:rFonts w:ascii="Verdana" w:hAnsi="Verdana"/>
                <w:b/>
                <w:sz w:val="18"/>
                <w:szCs w:val="18"/>
                <w:lang w:eastAsia="en-US"/>
              </w:rPr>
            </w:pPr>
            <w:r w:rsidRPr="00591653">
              <w:rPr>
                <w:rFonts w:ascii="Verdana" w:hAnsi="Verdana"/>
                <w:b/>
                <w:sz w:val="18"/>
                <w:szCs w:val="18"/>
                <w:lang w:eastAsia="en-US"/>
              </w:rPr>
              <w:t>Responsabili del procedimento di pubblic</w:t>
            </w:r>
            <w:r w:rsidRPr="00591653">
              <w:rPr>
                <w:rFonts w:ascii="Verdana" w:hAnsi="Verdana"/>
                <w:b/>
                <w:sz w:val="18"/>
                <w:szCs w:val="18"/>
                <w:lang w:eastAsia="en-US"/>
              </w:rPr>
              <w:lastRenderedPageBreak/>
              <w:t xml:space="preserve">azione </w:t>
            </w:r>
          </w:p>
        </w:tc>
      </w:tr>
      <w:tr w:rsidR="00007C44" w:rsidRPr="00591653" w14:paraId="34478349" w14:textId="77777777" w:rsidTr="00646F23">
        <w:tc>
          <w:tcPr>
            <w:tcW w:w="426" w:type="dxa"/>
            <w:tcBorders>
              <w:top w:val="single" w:sz="4" w:space="0" w:color="auto"/>
              <w:left w:val="single" w:sz="4" w:space="0" w:color="auto"/>
              <w:bottom w:val="single" w:sz="4" w:space="0" w:color="auto"/>
              <w:right w:val="single" w:sz="4" w:space="0" w:color="auto"/>
            </w:tcBorders>
            <w:hideMark/>
          </w:tcPr>
          <w:p w14:paraId="4807963A" w14:textId="77777777" w:rsidR="00007C44" w:rsidRPr="00591653" w:rsidRDefault="00007C44" w:rsidP="00646F23">
            <w:pPr>
              <w:spacing w:line="276" w:lineRule="auto"/>
              <w:rPr>
                <w:rFonts w:ascii="Verdana" w:hAnsi="Verdana"/>
                <w:b/>
                <w:sz w:val="18"/>
                <w:szCs w:val="18"/>
                <w:lang w:eastAsia="en-US"/>
              </w:rPr>
            </w:pPr>
            <w:r w:rsidRPr="00591653">
              <w:rPr>
                <w:rFonts w:ascii="Verdana" w:hAnsi="Verdana"/>
                <w:b/>
                <w:sz w:val="18"/>
                <w:szCs w:val="18"/>
                <w:lang w:eastAsia="en-US"/>
              </w:rPr>
              <w:lastRenderedPageBreak/>
              <w:t>1</w:t>
            </w:r>
          </w:p>
        </w:tc>
        <w:tc>
          <w:tcPr>
            <w:tcW w:w="1275" w:type="dxa"/>
            <w:tcBorders>
              <w:top w:val="single" w:sz="4" w:space="0" w:color="auto"/>
              <w:left w:val="single" w:sz="4" w:space="0" w:color="auto"/>
              <w:bottom w:val="single" w:sz="4" w:space="0" w:color="auto"/>
              <w:right w:val="single" w:sz="4" w:space="0" w:color="auto"/>
            </w:tcBorders>
            <w:hideMark/>
          </w:tcPr>
          <w:p w14:paraId="661B1725" w14:textId="77777777" w:rsidR="00007C44" w:rsidRPr="00591653" w:rsidRDefault="00007C44" w:rsidP="00646F23">
            <w:pPr>
              <w:rPr>
                <w:rFonts w:ascii="Verdana" w:hAnsi="Verdana"/>
                <w:sz w:val="18"/>
                <w:szCs w:val="18"/>
                <w:lang w:eastAsia="en-US"/>
              </w:rPr>
            </w:pPr>
            <w:r w:rsidRPr="00591653">
              <w:rPr>
                <w:rFonts w:ascii="Verdana" w:hAnsi="Verdana"/>
                <w:sz w:val="18"/>
                <w:szCs w:val="18"/>
                <w:lang w:eastAsia="en-US"/>
              </w:rPr>
              <w:t>Valutazione delle domande per l’inserimento/aggiornamento delle graduatorie di istituto per le supplenze del personale docente e ATA.</w:t>
            </w:r>
          </w:p>
        </w:tc>
        <w:tc>
          <w:tcPr>
            <w:tcW w:w="1276" w:type="dxa"/>
            <w:tcBorders>
              <w:top w:val="single" w:sz="4" w:space="0" w:color="auto"/>
              <w:left w:val="single" w:sz="4" w:space="0" w:color="auto"/>
              <w:bottom w:val="single" w:sz="4" w:space="0" w:color="auto"/>
              <w:right w:val="single" w:sz="4" w:space="0" w:color="auto"/>
            </w:tcBorders>
            <w:hideMark/>
          </w:tcPr>
          <w:p w14:paraId="3853CBBF" w14:textId="77777777" w:rsidR="00007C44" w:rsidRPr="00591653" w:rsidRDefault="00007C44" w:rsidP="00646F23">
            <w:pPr>
              <w:rPr>
                <w:rFonts w:ascii="Verdana" w:hAnsi="Verdana"/>
                <w:sz w:val="18"/>
                <w:szCs w:val="18"/>
                <w:lang w:eastAsia="en-US"/>
              </w:rPr>
            </w:pPr>
            <w:r w:rsidRPr="00591653">
              <w:rPr>
                <w:rFonts w:ascii="Verdana" w:hAnsi="Verdana"/>
                <w:sz w:val="18"/>
                <w:szCs w:val="18"/>
                <w:lang w:eastAsia="en-US"/>
              </w:rPr>
              <w:t>Scarsità o assenza di controlli circa i titoli, i fatti e gli stati oggetto delle dichiarazioni sostitutive prodotte dagli interessati ai fini dell’inserimento/aggiornamento delle graduatorie (per i docenti supplenti e il personale ATA supplente) con l’obiettivo di agevolare qualche candidato.</w:t>
            </w:r>
          </w:p>
        </w:tc>
        <w:tc>
          <w:tcPr>
            <w:tcW w:w="2977" w:type="dxa"/>
            <w:tcBorders>
              <w:top w:val="single" w:sz="4" w:space="0" w:color="auto"/>
              <w:left w:val="single" w:sz="4" w:space="0" w:color="auto"/>
              <w:bottom w:val="single" w:sz="4" w:space="0" w:color="auto"/>
              <w:right w:val="single" w:sz="4" w:space="0" w:color="auto"/>
            </w:tcBorders>
            <w:hideMark/>
          </w:tcPr>
          <w:p w14:paraId="01BC280C" w14:textId="77777777" w:rsidR="00007C44" w:rsidRPr="00591653" w:rsidRDefault="00007C44" w:rsidP="00E50F39">
            <w:pPr>
              <w:pStyle w:val="Paragrafoelenco"/>
              <w:numPr>
                <w:ilvl w:val="0"/>
                <w:numId w:val="26"/>
              </w:numPr>
              <w:ind w:left="-108" w:firstLine="0"/>
              <w:jc w:val="both"/>
              <w:rPr>
                <w:rFonts w:ascii="Verdana" w:hAnsi="Verdana"/>
                <w:sz w:val="18"/>
                <w:szCs w:val="18"/>
                <w:lang w:eastAsia="en-US"/>
              </w:rPr>
            </w:pPr>
            <w:r w:rsidRPr="00591653">
              <w:rPr>
                <w:rFonts w:ascii="Verdana" w:hAnsi="Verdana"/>
                <w:sz w:val="18"/>
                <w:szCs w:val="18"/>
                <w:lang w:eastAsia="en-US"/>
              </w:rPr>
              <w:t xml:space="preserve">Istituzione del registro delle astensioni, ove non già istituito in base al precedente </w:t>
            </w:r>
            <w:proofErr w:type="spellStart"/>
            <w:r w:rsidRPr="00591653">
              <w:rPr>
                <w:rFonts w:ascii="Verdana" w:hAnsi="Verdana"/>
                <w:sz w:val="18"/>
                <w:szCs w:val="18"/>
                <w:lang w:eastAsia="en-US"/>
              </w:rPr>
              <w:t>PTPCT</w:t>
            </w:r>
            <w:proofErr w:type="spellEnd"/>
            <w:r w:rsidRPr="00591653">
              <w:rPr>
                <w:rFonts w:ascii="Verdana" w:hAnsi="Verdana"/>
                <w:sz w:val="18"/>
                <w:szCs w:val="18"/>
                <w:lang w:eastAsia="en-US"/>
              </w:rPr>
              <w:t>.</w:t>
            </w:r>
          </w:p>
          <w:p w14:paraId="2A58F6AE" w14:textId="77777777" w:rsidR="00007C44" w:rsidRPr="00591653" w:rsidRDefault="00007C44" w:rsidP="00007C44">
            <w:pPr>
              <w:pStyle w:val="Paragrafoelenco"/>
              <w:ind w:left="-108"/>
              <w:jc w:val="both"/>
              <w:rPr>
                <w:rFonts w:ascii="Verdana" w:hAnsi="Verdana"/>
                <w:sz w:val="18"/>
                <w:szCs w:val="18"/>
                <w:lang w:eastAsia="en-US"/>
              </w:rPr>
            </w:pPr>
          </w:p>
          <w:p w14:paraId="31FC2C08" w14:textId="77777777" w:rsidR="00007C44" w:rsidRPr="00591653" w:rsidRDefault="00007C44" w:rsidP="00E50F39">
            <w:pPr>
              <w:pStyle w:val="Paragrafoelenco"/>
              <w:numPr>
                <w:ilvl w:val="0"/>
                <w:numId w:val="26"/>
              </w:numPr>
              <w:shd w:val="clear" w:color="auto" w:fill="FFFFFF" w:themeFill="background1"/>
              <w:ind w:left="-108" w:firstLine="0"/>
              <w:jc w:val="both"/>
              <w:rPr>
                <w:rFonts w:ascii="Verdana" w:hAnsi="Verdana"/>
                <w:sz w:val="18"/>
                <w:szCs w:val="18"/>
                <w:lang w:eastAsia="en-US"/>
              </w:rPr>
            </w:pPr>
            <w:r w:rsidRPr="00591653">
              <w:rPr>
                <w:rFonts w:ascii="Verdana" w:hAnsi="Verdana"/>
                <w:sz w:val="18"/>
                <w:szCs w:val="18"/>
                <w:lang w:eastAsia="en-US"/>
              </w:rPr>
              <w:t xml:space="preserve">compilazione progressiva del registro con iscrizione immediata delle dichiarazioni di astensione e </w:t>
            </w:r>
            <w:proofErr w:type="gramStart"/>
            <w:r w:rsidRPr="00591653">
              <w:rPr>
                <w:rFonts w:ascii="Verdana" w:hAnsi="Verdana"/>
                <w:sz w:val="18"/>
                <w:szCs w:val="18"/>
                <w:lang w:eastAsia="en-US"/>
              </w:rPr>
              <w:t>delle dichiarazione</w:t>
            </w:r>
            <w:proofErr w:type="gramEnd"/>
            <w:r w:rsidRPr="00591653">
              <w:rPr>
                <w:rFonts w:ascii="Verdana" w:hAnsi="Verdana"/>
                <w:sz w:val="18"/>
                <w:szCs w:val="18"/>
                <w:lang w:eastAsia="en-US"/>
              </w:rPr>
              <w:t xml:space="preserve"> di assenza di cause di incompatibilità con i candidati ai sensi dell’art. 51 del codice di procedura civile (art. 11 del DPR 9 maggio 1994 n. 487, modificato dal DPR 30 ottobre 1996 n. 693).</w:t>
            </w:r>
          </w:p>
          <w:p w14:paraId="32320FF1" w14:textId="77777777" w:rsidR="00007C44" w:rsidRPr="00591653" w:rsidRDefault="00007C44" w:rsidP="00646F23">
            <w:pPr>
              <w:ind w:left="-108"/>
              <w:jc w:val="both"/>
              <w:rPr>
                <w:rFonts w:ascii="Verdana" w:hAnsi="Verdana"/>
                <w:sz w:val="18"/>
                <w:szCs w:val="18"/>
                <w:lang w:eastAsia="en-US"/>
              </w:rPr>
            </w:pPr>
            <w:r w:rsidRPr="00591653">
              <w:rPr>
                <w:rFonts w:ascii="Verdana" w:hAnsi="Verdana"/>
                <w:sz w:val="18"/>
                <w:szCs w:val="18"/>
                <w:lang w:eastAsia="en-US"/>
              </w:rPr>
              <w:t>3) Pubblicazione immediata delle graduatorie provvisorie, con indicazione del termine per la presentazione di reclami.</w:t>
            </w:r>
          </w:p>
          <w:p w14:paraId="459A4CA5" w14:textId="77777777" w:rsidR="00007C44" w:rsidRPr="00591653" w:rsidRDefault="00007C44" w:rsidP="00646F23">
            <w:pPr>
              <w:ind w:left="-108"/>
              <w:jc w:val="both"/>
              <w:rPr>
                <w:rFonts w:ascii="Verdana" w:hAnsi="Verdana"/>
                <w:sz w:val="18"/>
                <w:szCs w:val="18"/>
                <w:lang w:eastAsia="en-US"/>
              </w:rPr>
            </w:pPr>
            <w:r w:rsidRPr="00591653">
              <w:rPr>
                <w:rFonts w:ascii="Verdana" w:hAnsi="Verdana"/>
                <w:sz w:val="18"/>
                <w:szCs w:val="18"/>
                <w:lang w:eastAsia="en-US"/>
              </w:rPr>
              <w:t>4) fermi restando i controlli da effettuarsi obbligatoriamente in occasione della stipula del primo contratto di lavoro, effettuare controlli a campione per almeno il 5 % delle domande di inserimento delle domande di inserimento /aggiornamento delle graduatorie di istituto ai fini della verifica della veridicità dei titoli e dei servizi dichiarati.</w:t>
            </w:r>
          </w:p>
          <w:p w14:paraId="4B7B2358" w14:textId="77777777" w:rsidR="00007C44" w:rsidRPr="00591653" w:rsidRDefault="00007C44" w:rsidP="00646F23">
            <w:pPr>
              <w:rPr>
                <w:rFonts w:ascii="Verdana" w:hAnsi="Verdana"/>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14:paraId="4E07B2CC" w14:textId="77777777" w:rsidR="00007C44" w:rsidRPr="00591653" w:rsidRDefault="00007C44" w:rsidP="00646F23">
            <w:pPr>
              <w:spacing w:line="276" w:lineRule="auto"/>
              <w:rPr>
                <w:rFonts w:ascii="Verdana" w:hAnsi="Verdana"/>
                <w:sz w:val="18"/>
                <w:szCs w:val="18"/>
                <w:lang w:eastAsia="en-US"/>
              </w:rPr>
            </w:pPr>
            <w:r w:rsidRPr="00591653">
              <w:rPr>
                <w:rFonts w:ascii="Verdana" w:hAnsi="Verdana"/>
                <w:sz w:val="18"/>
                <w:szCs w:val="18"/>
                <w:lang w:eastAsia="en-US"/>
              </w:rPr>
              <w:t>1) 20 .03 2020</w:t>
            </w:r>
          </w:p>
          <w:p w14:paraId="18630F0F" w14:textId="77777777" w:rsidR="00007C44" w:rsidRPr="00591653" w:rsidRDefault="00007C44" w:rsidP="00646F23">
            <w:pPr>
              <w:spacing w:line="276" w:lineRule="auto"/>
              <w:rPr>
                <w:rFonts w:ascii="Verdana" w:hAnsi="Verdana"/>
                <w:sz w:val="18"/>
                <w:szCs w:val="18"/>
                <w:lang w:eastAsia="en-US"/>
              </w:rPr>
            </w:pPr>
          </w:p>
          <w:p w14:paraId="2B4568D9" w14:textId="77777777" w:rsidR="00007C44" w:rsidRPr="00591653" w:rsidRDefault="00007C44" w:rsidP="00646F23">
            <w:pPr>
              <w:spacing w:line="276" w:lineRule="auto"/>
              <w:rPr>
                <w:rFonts w:ascii="Verdana" w:hAnsi="Verdana"/>
                <w:sz w:val="18"/>
                <w:szCs w:val="18"/>
                <w:lang w:eastAsia="en-US"/>
              </w:rPr>
            </w:pPr>
          </w:p>
          <w:p w14:paraId="20D421BA" w14:textId="77777777" w:rsidR="00007C44" w:rsidRPr="00591653" w:rsidRDefault="00007C44" w:rsidP="00646F23">
            <w:pPr>
              <w:spacing w:line="276" w:lineRule="auto"/>
              <w:rPr>
                <w:rFonts w:ascii="Verdana" w:hAnsi="Verdana"/>
                <w:sz w:val="18"/>
                <w:szCs w:val="18"/>
                <w:lang w:eastAsia="en-US"/>
              </w:rPr>
            </w:pPr>
          </w:p>
          <w:p w14:paraId="051EAEB2" w14:textId="77777777" w:rsidR="00007C44" w:rsidRPr="00591653" w:rsidRDefault="00007C44" w:rsidP="00646F23">
            <w:pPr>
              <w:spacing w:line="276" w:lineRule="auto"/>
              <w:rPr>
                <w:rFonts w:ascii="Verdana" w:hAnsi="Verdana"/>
                <w:sz w:val="18"/>
                <w:szCs w:val="18"/>
                <w:lang w:eastAsia="en-US"/>
              </w:rPr>
            </w:pPr>
          </w:p>
          <w:p w14:paraId="05209924" w14:textId="77777777" w:rsidR="00007C44" w:rsidRPr="00591653" w:rsidRDefault="00007C44" w:rsidP="00646F23">
            <w:pPr>
              <w:spacing w:line="276" w:lineRule="auto"/>
              <w:rPr>
                <w:rFonts w:ascii="Verdana" w:hAnsi="Verdana"/>
                <w:sz w:val="18"/>
                <w:szCs w:val="18"/>
                <w:lang w:eastAsia="en-US"/>
              </w:rPr>
            </w:pPr>
          </w:p>
          <w:p w14:paraId="4E9FAF94" w14:textId="77777777" w:rsidR="00007C44" w:rsidRPr="00591653" w:rsidRDefault="00007C44" w:rsidP="00646F23">
            <w:pPr>
              <w:spacing w:line="276" w:lineRule="auto"/>
              <w:rPr>
                <w:rFonts w:ascii="Verdana" w:hAnsi="Verdana"/>
                <w:sz w:val="18"/>
                <w:szCs w:val="18"/>
                <w:lang w:eastAsia="en-US"/>
              </w:rPr>
            </w:pPr>
          </w:p>
          <w:p w14:paraId="5F1F8EC4" w14:textId="77777777" w:rsidR="00007C44" w:rsidRPr="00591653" w:rsidRDefault="00007C44" w:rsidP="00646F23">
            <w:pPr>
              <w:spacing w:line="276" w:lineRule="auto"/>
              <w:rPr>
                <w:rFonts w:ascii="Verdana" w:hAnsi="Verdana"/>
                <w:sz w:val="18"/>
                <w:szCs w:val="18"/>
                <w:lang w:eastAsia="en-US"/>
              </w:rPr>
            </w:pPr>
          </w:p>
          <w:p w14:paraId="58B4D26A" w14:textId="77777777" w:rsidR="00007C44" w:rsidRPr="00591653" w:rsidRDefault="00007C44" w:rsidP="00646F23">
            <w:pPr>
              <w:spacing w:line="276" w:lineRule="auto"/>
              <w:rPr>
                <w:rFonts w:ascii="Verdana" w:hAnsi="Verdana"/>
                <w:sz w:val="18"/>
                <w:szCs w:val="18"/>
                <w:lang w:eastAsia="en-US"/>
              </w:rPr>
            </w:pPr>
          </w:p>
          <w:p w14:paraId="2BF904DA" w14:textId="77777777" w:rsidR="00007C44" w:rsidRPr="00591653" w:rsidRDefault="00007C44" w:rsidP="00646F23">
            <w:pPr>
              <w:spacing w:line="276" w:lineRule="auto"/>
              <w:rPr>
                <w:rFonts w:ascii="Verdana" w:hAnsi="Verdana"/>
                <w:sz w:val="18"/>
                <w:szCs w:val="18"/>
                <w:lang w:eastAsia="en-US"/>
              </w:rPr>
            </w:pPr>
          </w:p>
          <w:p w14:paraId="0B3BD898" w14:textId="77777777" w:rsidR="00007C44" w:rsidRPr="00591653" w:rsidRDefault="00007C44" w:rsidP="00646F23">
            <w:pPr>
              <w:spacing w:line="276" w:lineRule="auto"/>
              <w:rPr>
                <w:rFonts w:ascii="Verdana" w:hAnsi="Verdana"/>
                <w:sz w:val="18"/>
                <w:szCs w:val="18"/>
                <w:lang w:eastAsia="en-US"/>
              </w:rPr>
            </w:pPr>
          </w:p>
          <w:p w14:paraId="11F0F7F1" w14:textId="77777777" w:rsidR="00007C44" w:rsidRPr="00591653" w:rsidRDefault="00007C44" w:rsidP="00646F23">
            <w:pPr>
              <w:spacing w:line="276" w:lineRule="auto"/>
              <w:rPr>
                <w:rFonts w:ascii="Verdana" w:hAnsi="Verdana"/>
                <w:sz w:val="18"/>
                <w:szCs w:val="18"/>
                <w:lang w:eastAsia="en-US"/>
              </w:rPr>
            </w:pPr>
          </w:p>
          <w:p w14:paraId="64649F48" w14:textId="77777777" w:rsidR="00007C44" w:rsidRPr="00591653" w:rsidRDefault="00007C44" w:rsidP="00646F23">
            <w:pPr>
              <w:spacing w:line="276" w:lineRule="auto"/>
              <w:rPr>
                <w:rFonts w:ascii="Verdana" w:hAnsi="Verdana"/>
                <w:sz w:val="18"/>
                <w:szCs w:val="18"/>
                <w:lang w:eastAsia="en-US"/>
              </w:rPr>
            </w:pPr>
          </w:p>
          <w:p w14:paraId="033F78FB" w14:textId="77777777" w:rsidR="00007C44" w:rsidRPr="00591653" w:rsidRDefault="00007C44" w:rsidP="00646F23">
            <w:pPr>
              <w:spacing w:line="276" w:lineRule="auto"/>
              <w:rPr>
                <w:rFonts w:ascii="Verdana" w:hAnsi="Verdana"/>
                <w:sz w:val="18"/>
                <w:szCs w:val="18"/>
                <w:lang w:eastAsia="en-US"/>
              </w:rPr>
            </w:pPr>
          </w:p>
          <w:p w14:paraId="3510F745" w14:textId="77777777" w:rsidR="00007C44" w:rsidRPr="00591653" w:rsidRDefault="00007C44" w:rsidP="00646F23">
            <w:pPr>
              <w:spacing w:line="276" w:lineRule="auto"/>
              <w:rPr>
                <w:rFonts w:ascii="Verdana" w:hAnsi="Verdana"/>
                <w:sz w:val="18"/>
                <w:szCs w:val="18"/>
                <w:lang w:eastAsia="en-US"/>
              </w:rPr>
            </w:pPr>
          </w:p>
          <w:p w14:paraId="66EAF3D9" w14:textId="77777777" w:rsidR="00007C44" w:rsidRPr="00591653" w:rsidRDefault="00007C44" w:rsidP="00646F23">
            <w:pPr>
              <w:spacing w:line="276" w:lineRule="auto"/>
              <w:rPr>
                <w:rFonts w:ascii="Verdana" w:hAnsi="Verdana"/>
                <w:sz w:val="18"/>
                <w:szCs w:val="18"/>
                <w:lang w:eastAsia="en-US"/>
              </w:rPr>
            </w:pPr>
          </w:p>
          <w:p w14:paraId="5E99BE3F" w14:textId="77777777" w:rsidR="00007C44" w:rsidRPr="00591653" w:rsidRDefault="00007C44" w:rsidP="00646F23">
            <w:pPr>
              <w:spacing w:line="276" w:lineRule="auto"/>
              <w:rPr>
                <w:rFonts w:ascii="Verdana" w:hAnsi="Verdana"/>
                <w:sz w:val="18"/>
                <w:szCs w:val="18"/>
                <w:lang w:eastAsia="en-US"/>
              </w:rPr>
            </w:pPr>
          </w:p>
          <w:p w14:paraId="4B245EBD" w14:textId="77777777" w:rsidR="00007C44" w:rsidRPr="00591653" w:rsidRDefault="00007C44" w:rsidP="00646F23">
            <w:pPr>
              <w:spacing w:line="276" w:lineRule="auto"/>
              <w:rPr>
                <w:rFonts w:ascii="Verdana" w:hAnsi="Verdana"/>
                <w:sz w:val="18"/>
                <w:szCs w:val="18"/>
                <w:lang w:eastAsia="en-US"/>
              </w:rPr>
            </w:pPr>
          </w:p>
          <w:p w14:paraId="4D53490F" w14:textId="77777777" w:rsidR="00007C44" w:rsidRPr="00591653" w:rsidRDefault="00007C44" w:rsidP="00646F23">
            <w:pPr>
              <w:spacing w:line="276" w:lineRule="auto"/>
              <w:rPr>
                <w:rFonts w:ascii="Verdana" w:hAnsi="Verdana"/>
                <w:sz w:val="18"/>
                <w:szCs w:val="18"/>
                <w:lang w:eastAsia="en-US"/>
              </w:rPr>
            </w:pPr>
            <w:r w:rsidRPr="00591653">
              <w:rPr>
                <w:rFonts w:ascii="Verdana" w:hAnsi="Verdana"/>
                <w:sz w:val="18"/>
                <w:szCs w:val="18"/>
                <w:lang w:eastAsia="en-US"/>
              </w:rPr>
              <w:t xml:space="preserve">2)30.08.2020 </w:t>
            </w:r>
          </w:p>
        </w:tc>
        <w:tc>
          <w:tcPr>
            <w:tcW w:w="992" w:type="dxa"/>
            <w:tcBorders>
              <w:top w:val="single" w:sz="4" w:space="0" w:color="auto"/>
              <w:left w:val="single" w:sz="4" w:space="0" w:color="auto"/>
              <w:bottom w:val="single" w:sz="4" w:space="0" w:color="auto"/>
              <w:right w:val="single" w:sz="4" w:space="0" w:color="auto"/>
            </w:tcBorders>
          </w:tcPr>
          <w:p w14:paraId="0F269A78" w14:textId="77777777" w:rsidR="00007C44" w:rsidRPr="00591653" w:rsidRDefault="00007C44" w:rsidP="00646F23">
            <w:pPr>
              <w:spacing w:line="276" w:lineRule="auto"/>
              <w:rPr>
                <w:rFonts w:ascii="Verdana" w:hAnsi="Verdana"/>
                <w:sz w:val="18"/>
                <w:szCs w:val="18"/>
                <w:lang w:eastAsia="en-US"/>
              </w:rPr>
            </w:pPr>
            <w:r w:rsidRPr="00591653">
              <w:rPr>
                <w:rFonts w:ascii="Verdana" w:hAnsi="Verdana"/>
                <w:sz w:val="18"/>
                <w:szCs w:val="18"/>
                <w:lang w:eastAsia="en-US"/>
              </w:rPr>
              <w:t>Dirigente scolastico</w:t>
            </w:r>
          </w:p>
          <w:p w14:paraId="5700B526" w14:textId="77777777" w:rsidR="00007C44" w:rsidRPr="00591653" w:rsidRDefault="00007C44" w:rsidP="00646F23">
            <w:pPr>
              <w:spacing w:line="276" w:lineRule="auto"/>
              <w:rPr>
                <w:rFonts w:ascii="Verdana" w:hAnsi="Verdana"/>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14:paraId="51325E8D" w14:textId="77777777" w:rsidR="00007C44" w:rsidRPr="00591653" w:rsidRDefault="00007C44" w:rsidP="00646F23">
            <w:pPr>
              <w:spacing w:line="276" w:lineRule="auto"/>
              <w:rPr>
                <w:rFonts w:ascii="Verdana" w:hAnsi="Verdana"/>
                <w:sz w:val="18"/>
                <w:szCs w:val="18"/>
                <w:lang w:eastAsia="en-US"/>
              </w:rPr>
            </w:pPr>
            <w:r w:rsidRPr="00591653">
              <w:rPr>
                <w:rFonts w:ascii="Verdana" w:hAnsi="Verdana"/>
                <w:sz w:val="18"/>
                <w:szCs w:val="18"/>
                <w:lang w:eastAsia="en-US"/>
              </w:rPr>
              <w:t xml:space="preserve">Referenti del </w:t>
            </w:r>
            <w:proofErr w:type="spellStart"/>
            <w:r w:rsidRPr="00591653">
              <w:rPr>
                <w:rFonts w:ascii="Verdana" w:hAnsi="Verdana"/>
                <w:sz w:val="18"/>
                <w:szCs w:val="18"/>
                <w:lang w:eastAsia="en-US"/>
              </w:rPr>
              <w:t>RPCT</w:t>
            </w:r>
            <w:proofErr w:type="spellEnd"/>
          </w:p>
          <w:p w14:paraId="146228B5" w14:textId="77777777" w:rsidR="00007C44" w:rsidRPr="00591653" w:rsidRDefault="00007C44" w:rsidP="00646F23">
            <w:pPr>
              <w:spacing w:line="276" w:lineRule="auto"/>
              <w:rPr>
                <w:rFonts w:ascii="Verdana" w:hAnsi="Verdana"/>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4C0674C" w14:textId="77777777" w:rsidR="00007C44" w:rsidRPr="00591653" w:rsidRDefault="00007C44" w:rsidP="00646F23">
            <w:pPr>
              <w:spacing w:line="276" w:lineRule="auto"/>
              <w:rPr>
                <w:rFonts w:ascii="Verdana" w:hAnsi="Verdana"/>
                <w:sz w:val="18"/>
                <w:szCs w:val="18"/>
                <w:lang w:eastAsia="en-US"/>
              </w:rPr>
            </w:pPr>
            <w:r w:rsidRPr="00591653">
              <w:rPr>
                <w:rFonts w:ascii="Verdana" w:hAnsi="Verdana"/>
                <w:sz w:val="18"/>
                <w:szCs w:val="18"/>
                <w:lang w:eastAsia="en-US"/>
              </w:rPr>
              <w:t xml:space="preserve">Tabella allegata </w:t>
            </w:r>
            <w:proofErr w:type="spellStart"/>
            <w:r w:rsidRPr="00591653">
              <w:rPr>
                <w:rFonts w:ascii="Verdana" w:hAnsi="Verdana"/>
                <w:sz w:val="18"/>
                <w:szCs w:val="18"/>
                <w:lang w:eastAsia="en-US"/>
              </w:rPr>
              <w:t>n.2</w:t>
            </w:r>
            <w:proofErr w:type="spellEnd"/>
            <w:r w:rsidRPr="00591653">
              <w:rPr>
                <w:rFonts w:ascii="Verdana" w:hAnsi="Verdana"/>
                <w:sz w:val="18"/>
                <w:szCs w:val="18"/>
                <w:lang w:eastAsia="en-US"/>
              </w:rPr>
              <w:t xml:space="preserve"> </w:t>
            </w:r>
          </w:p>
        </w:tc>
      </w:tr>
      <w:tr w:rsidR="00007C44" w:rsidRPr="00591653" w14:paraId="57C3CD73" w14:textId="77777777" w:rsidTr="00646F23">
        <w:tc>
          <w:tcPr>
            <w:tcW w:w="426" w:type="dxa"/>
            <w:tcBorders>
              <w:top w:val="single" w:sz="4" w:space="0" w:color="auto"/>
              <w:left w:val="single" w:sz="4" w:space="0" w:color="auto"/>
              <w:bottom w:val="single" w:sz="4" w:space="0" w:color="auto"/>
              <w:right w:val="single" w:sz="4" w:space="0" w:color="auto"/>
            </w:tcBorders>
            <w:hideMark/>
          </w:tcPr>
          <w:p w14:paraId="36845599" w14:textId="77777777" w:rsidR="00007C44" w:rsidRPr="00591653" w:rsidRDefault="00007C44" w:rsidP="00646F23">
            <w:pPr>
              <w:spacing w:line="276" w:lineRule="auto"/>
              <w:rPr>
                <w:rFonts w:ascii="Verdana" w:hAnsi="Verdana"/>
                <w:b/>
                <w:sz w:val="18"/>
                <w:szCs w:val="18"/>
                <w:lang w:eastAsia="en-US"/>
              </w:rPr>
            </w:pPr>
            <w:r w:rsidRPr="00591653">
              <w:rPr>
                <w:rFonts w:ascii="Verdana" w:hAnsi="Verdana"/>
                <w:b/>
                <w:sz w:val="18"/>
                <w:szCs w:val="18"/>
                <w:lang w:eastAsia="en-US"/>
              </w:rPr>
              <w:t>2</w:t>
            </w:r>
          </w:p>
        </w:tc>
        <w:tc>
          <w:tcPr>
            <w:tcW w:w="1275" w:type="dxa"/>
            <w:tcBorders>
              <w:top w:val="single" w:sz="4" w:space="0" w:color="auto"/>
              <w:left w:val="single" w:sz="4" w:space="0" w:color="auto"/>
              <w:bottom w:val="single" w:sz="4" w:space="0" w:color="auto"/>
              <w:right w:val="single" w:sz="4" w:space="0" w:color="auto"/>
            </w:tcBorders>
            <w:hideMark/>
          </w:tcPr>
          <w:p w14:paraId="0DD48C67" w14:textId="77777777" w:rsidR="00007C44" w:rsidRPr="00591653" w:rsidRDefault="00007C44" w:rsidP="00646F23">
            <w:pPr>
              <w:rPr>
                <w:rFonts w:ascii="Verdana" w:hAnsi="Verdana"/>
                <w:sz w:val="18"/>
                <w:szCs w:val="18"/>
                <w:lang w:eastAsia="en-US"/>
              </w:rPr>
            </w:pPr>
            <w:r w:rsidRPr="00591653">
              <w:rPr>
                <w:rFonts w:ascii="Verdana" w:hAnsi="Verdana"/>
                <w:sz w:val="18"/>
                <w:szCs w:val="18"/>
                <w:lang w:eastAsia="en-US"/>
              </w:rPr>
              <w:t>Procedimento di nomina dei supplenti</w:t>
            </w:r>
          </w:p>
        </w:tc>
        <w:tc>
          <w:tcPr>
            <w:tcW w:w="1276" w:type="dxa"/>
            <w:tcBorders>
              <w:top w:val="single" w:sz="4" w:space="0" w:color="auto"/>
              <w:left w:val="single" w:sz="4" w:space="0" w:color="auto"/>
              <w:bottom w:val="single" w:sz="4" w:space="0" w:color="auto"/>
              <w:right w:val="single" w:sz="4" w:space="0" w:color="auto"/>
            </w:tcBorders>
            <w:hideMark/>
          </w:tcPr>
          <w:p w14:paraId="2E1AF947" w14:textId="77777777" w:rsidR="00007C44" w:rsidRPr="00591653" w:rsidRDefault="00007C44" w:rsidP="00646F23">
            <w:pPr>
              <w:rPr>
                <w:rFonts w:ascii="Verdana" w:hAnsi="Verdana"/>
                <w:sz w:val="18"/>
                <w:szCs w:val="18"/>
                <w:lang w:eastAsia="en-US"/>
              </w:rPr>
            </w:pPr>
            <w:r w:rsidRPr="00591653">
              <w:rPr>
                <w:rFonts w:ascii="Verdana" w:hAnsi="Verdana"/>
                <w:sz w:val="18"/>
                <w:szCs w:val="18"/>
                <w:lang w:eastAsia="en-US"/>
              </w:rPr>
              <w:t xml:space="preserve">Eventuale pretermissione di candidati allo scopo di favorire qualche candidato collocato in posizione non utile </w:t>
            </w:r>
          </w:p>
        </w:tc>
        <w:tc>
          <w:tcPr>
            <w:tcW w:w="2977" w:type="dxa"/>
            <w:tcBorders>
              <w:top w:val="single" w:sz="4" w:space="0" w:color="auto"/>
              <w:left w:val="single" w:sz="4" w:space="0" w:color="auto"/>
              <w:bottom w:val="single" w:sz="4" w:space="0" w:color="auto"/>
              <w:right w:val="single" w:sz="4" w:space="0" w:color="auto"/>
            </w:tcBorders>
            <w:hideMark/>
          </w:tcPr>
          <w:p w14:paraId="5BD9D290" w14:textId="77777777" w:rsidR="00007C44" w:rsidRPr="00591653" w:rsidRDefault="00007C44" w:rsidP="00646F23">
            <w:pPr>
              <w:rPr>
                <w:rFonts w:ascii="Verdana" w:hAnsi="Verdana"/>
                <w:sz w:val="18"/>
                <w:szCs w:val="18"/>
                <w:lang w:eastAsia="en-US"/>
              </w:rPr>
            </w:pPr>
            <w:r w:rsidRPr="00591653">
              <w:rPr>
                <w:rFonts w:ascii="Verdana" w:hAnsi="Verdana"/>
                <w:sz w:val="18"/>
                <w:szCs w:val="18"/>
                <w:lang w:eastAsia="en-US"/>
              </w:rPr>
              <w:t>1) Nel fascicolo relativo alla supplenza attribuita deve essere inserita copia della comunicazione inviata ai candidati da cui si evincano il numero e l’identità degli interpellati.</w:t>
            </w:r>
          </w:p>
          <w:p w14:paraId="4E6FB9E0" w14:textId="77777777" w:rsidR="00007C44" w:rsidRPr="00591653" w:rsidRDefault="00007C44" w:rsidP="00646F23">
            <w:pPr>
              <w:rPr>
                <w:rFonts w:ascii="Verdana" w:hAnsi="Verdana"/>
                <w:sz w:val="18"/>
                <w:szCs w:val="18"/>
                <w:lang w:eastAsia="en-US"/>
              </w:rPr>
            </w:pPr>
            <w:r w:rsidRPr="00591653">
              <w:rPr>
                <w:rFonts w:ascii="Verdana" w:hAnsi="Verdana"/>
                <w:sz w:val="18"/>
                <w:szCs w:val="18"/>
                <w:lang w:eastAsia="en-US"/>
              </w:rPr>
              <w:t xml:space="preserve">2)Nelle 24 ore successive alla stipula del contratto con il supplente e della presa di servizio, la scuola deve comunicare immediatamente al </w:t>
            </w:r>
            <w:proofErr w:type="gramStart"/>
            <w:r w:rsidRPr="00591653">
              <w:rPr>
                <w:rFonts w:ascii="Verdana" w:hAnsi="Verdana"/>
                <w:sz w:val="18"/>
                <w:szCs w:val="18"/>
                <w:lang w:eastAsia="en-US"/>
              </w:rPr>
              <w:t>SIDI  i</w:t>
            </w:r>
            <w:proofErr w:type="gramEnd"/>
            <w:r w:rsidRPr="00591653">
              <w:rPr>
                <w:rFonts w:ascii="Verdana" w:hAnsi="Verdana"/>
                <w:sz w:val="18"/>
                <w:szCs w:val="18"/>
                <w:lang w:eastAsia="en-US"/>
              </w:rPr>
              <w:t xml:space="preserve"> dati relativi alla supplenza stessa, al fine di assumere a sistema e di rendere fruibili per le altre scuole le situazioni aggiornate caratterizzanti la disponibilità o meno degli aspiranti a supplenza.</w:t>
            </w:r>
          </w:p>
          <w:p w14:paraId="2F3A9EDE" w14:textId="77777777" w:rsidR="00007C44" w:rsidRPr="00591653" w:rsidRDefault="00007C44" w:rsidP="00646F23">
            <w:pPr>
              <w:rPr>
                <w:rFonts w:ascii="Verdana" w:hAnsi="Verdana"/>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14:paraId="76ED71FA" w14:textId="77777777" w:rsidR="00007C44" w:rsidRPr="00591653" w:rsidRDefault="00007C44" w:rsidP="00646F23">
            <w:pPr>
              <w:spacing w:line="276" w:lineRule="auto"/>
              <w:rPr>
                <w:rFonts w:ascii="Verdana" w:hAnsi="Verdana"/>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14:paraId="0E3A8107" w14:textId="77777777" w:rsidR="00007C44" w:rsidRPr="00591653" w:rsidRDefault="00007C44" w:rsidP="00646F23">
            <w:pPr>
              <w:spacing w:line="276" w:lineRule="auto"/>
              <w:rPr>
                <w:rFonts w:ascii="Verdana" w:hAnsi="Verdana"/>
                <w:sz w:val="18"/>
                <w:szCs w:val="18"/>
                <w:lang w:eastAsia="en-US"/>
              </w:rPr>
            </w:pPr>
            <w:r w:rsidRPr="00591653">
              <w:rPr>
                <w:rFonts w:ascii="Verdana" w:hAnsi="Verdana"/>
                <w:sz w:val="18"/>
                <w:szCs w:val="18"/>
                <w:lang w:eastAsia="en-US"/>
              </w:rPr>
              <w:t>Dirigente scolastico</w:t>
            </w:r>
          </w:p>
          <w:p w14:paraId="7574B119" w14:textId="77777777" w:rsidR="00007C44" w:rsidRPr="00591653" w:rsidRDefault="00007C44" w:rsidP="00646F23">
            <w:pPr>
              <w:spacing w:line="276" w:lineRule="auto"/>
              <w:rPr>
                <w:rFonts w:ascii="Verdana" w:hAnsi="Verdana"/>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14:paraId="18BAF7D5" w14:textId="77777777" w:rsidR="00007C44" w:rsidRPr="00591653" w:rsidRDefault="00007C44" w:rsidP="00646F23">
            <w:pPr>
              <w:spacing w:line="276" w:lineRule="auto"/>
              <w:rPr>
                <w:rFonts w:ascii="Verdana" w:hAnsi="Verdana"/>
                <w:sz w:val="18"/>
                <w:szCs w:val="18"/>
                <w:lang w:eastAsia="en-US"/>
              </w:rPr>
            </w:pPr>
            <w:r w:rsidRPr="00591653">
              <w:rPr>
                <w:rFonts w:ascii="Verdana" w:hAnsi="Verdana"/>
                <w:sz w:val="18"/>
                <w:szCs w:val="18"/>
                <w:lang w:eastAsia="en-US"/>
              </w:rPr>
              <w:t xml:space="preserve">Referenti del </w:t>
            </w:r>
            <w:proofErr w:type="spellStart"/>
            <w:r w:rsidRPr="00591653">
              <w:rPr>
                <w:rFonts w:ascii="Verdana" w:hAnsi="Verdana"/>
                <w:sz w:val="18"/>
                <w:szCs w:val="18"/>
                <w:lang w:eastAsia="en-US"/>
              </w:rPr>
              <w:t>RPCT</w:t>
            </w:r>
            <w:proofErr w:type="spellEnd"/>
          </w:p>
          <w:p w14:paraId="57C261A5" w14:textId="77777777" w:rsidR="00007C44" w:rsidRPr="00591653" w:rsidRDefault="00007C44" w:rsidP="00646F23">
            <w:pPr>
              <w:spacing w:line="276" w:lineRule="auto"/>
              <w:rPr>
                <w:rFonts w:ascii="Verdana" w:hAnsi="Verdana"/>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hideMark/>
          </w:tcPr>
          <w:p w14:paraId="5728EAC8" w14:textId="77777777" w:rsidR="00007C44" w:rsidRPr="00591653" w:rsidRDefault="00007C44" w:rsidP="00646F23">
            <w:pPr>
              <w:spacing w:line="276" w:lineRule="auto"/>
              <w:rPr>
                <w:rFonts w:ascii="Verdana" w:hAnsi="Verdana"/>
                <w:sz w:val="18"/>
                <w:szCs w:val="18"/>
                <w:lang w:eastAsia="en-US"/>
              </w:rPr>
            </w:pPr>
            <w:r w:rsidRPr="00591653">
              <w:rPr>
                <w:rFonts w:ascii="Verdana" w:hAnsi="Verdana"/>
                <w:sz w:val="18"/>
                <w:szCs w:val="18"/>
                <w:lang w:eastAsia="en-US"/>
              </w:rPr>
              <w:t xml:space="preserve">Tabella allegata </w:t>
            </w:r>
            <w:proofErr w:type="spellStart"/>
            <w:r w:rsidRPr="00591653">
              <w:rPr>
                <w:rFonts w:ascii="Verdana" w:hAnsi="Verdana"/>
                <w:sz w:val="18"/>
                <w:szCs w:val="18"/>
                <w:lang w:eastAsia="en-US"/>
              </w:rPr>
              <w:t>n.2</w:t>
            </w:r>
            <w:proofErr w:type="spellEnd"/>
          </w:p>
        </w:tc>
      </w:tr>
      <w:tr w:rsidR="00007C44" w:rsidRPr="00591653" w14:paraId="6B24F542" w14:textId="77777777" w:rsidTr="00646F23">
        <w:trPr>
          <w:trHeight w:val="2431"/>
        </w:trPr>
        <w:tc>
          <w:tcPr>
            <w:tcW w:w="426" w:type="dxa"/>
            <w:tcBorders>
              <w:top w:val="single" w:sz="4" w:space="0" w:color="auto"/>
              <w:left w:val="single" w:sz="4" w:space="0" w:color="auto"/>
              <w:bottom w:val="single" w:sz="4" w:space="0" w:color="auto"/>
              <w:right w:val="single" w:sz="4" w:space="0" w:color="auto"/>
            </w:tcBorders>
            <w:hideMark/>
          </w:tcPr>
          <w:p w14:paraId="0DADA9F8" w14:textId="77777777" w:rsidR="00007C44" w:rsidRPr="00591653" w:rsidRDefault="00007C44" w:rsidP="00646F23">
            <w:pPr>
              <w:spacing w:line="276" w:lineRule="auto"/>
              <w:rPr>
                <w:rFonts w:ascii="Verdana" w:hAnsi="Verdana"/>
                <w:b/>
                <w:sz w:val="18"/>
                <w:szCs w:val="18"/>
                <w:lang w:eastAsia="en-US"/>
              </w:rPr>
            </w:pPr>
            <w:r w:rsidRPr="00591653">
              <w:rPr>
                <w:rFonts w:ascii="Verdana" w:hAnsi="Verdana"/>
                <w:b/>
                <w:sz w:val="18"/>
                <w:szCs w:val="18"/>
                <w:lang w:eastAsia="en-US"/>
              </w:rPr>
              <w:lastRenderedPageBreak/>
              <w:t>3</w:t>
            </w:r>
          </w:p>
        </w:tc>
        <w:tc>
          <w:tcPr>
            <w:tcW w:w="1275" w:type="dxa"/>
            <w:tcBorders>
              <w:top w:val="single" w:sz="4" w:space="0" w:color="auto"/>
              <w:left w:val="single" w:sz="4" w:space="0" w:color="auto"/>
              <w:bottom w:val="single" w:sz="4" w:space="0" w:color="auto"/>
              <w:right w:val="single" w:sz="4" w:space="0" w:color="auto"/>
            </w:tcBorders>
            <w:hideMark/>
          </w:tcPr>
          <w:p w14:paraId="5A5E45DD" w14:textId="77777777" w:rsidR="00007C44" w:rsidRPr="00591653" w:rsidRDefault="00007C44" w:rsidP="00646F23">
            <w:pPr>
              <w:rPr>
                <w:rFonts w:ascii="Verdana" w:hAnsi="Verdana"/>
                <w:sz w:val="18"/>
                <w:szCs w:val="18"/>
                <w:lang w:eastAsia="en-US"/>
              </w:rPr>
            </w:pPr>
            <w:r w:rsidRPr="00591653">
              <w:rPr>
                <w:rFonts w:ascii="Verdana" w:hAnsi="Verdana"/>
                <w:sz w:val="18"/>
                <w:szCs w:val="18"/>
                <w:lang w:eastAsia="en-US"/>
              </w:rPr>
              <w:t>Formazione delle graduatorie interne del personale a tempo indeterminato per l’individuazione dei soprannumerari</w:t>
            </w:r>
          </w:p>
        </w:tc>
        <w:tc>
          <w:tcPr>
            <w:tcW w:w="1276" w:type="dxa"/>
            <w:tcBorders>
              <w:top w:val="single" w:sz="4" w:space="0" w:color="auto"/>
              <w:left w:val="single" w:sz="4" w:space="0" w:color="auto"/>
              <w:bottom w:val="single" w:sz="4" w:space="0" w:color="auto"/>
              <w:right w:val="single" w:sz="4" w:space="0" w:color="auto"/>
            </w:tcBorders>
            <w:hideMark/>
          </w:tcPr>
          <w:p w14:paraId="6DAB2705" w14:textId="77777777" w:rsidR="00007C44" w:rsidRPr="00591653" w:rsidRDefault="00007C44" w:rsidP="00646F23">
            <w:pPr>
              <w:rPr>
                <w:rFonts w:ascii="Verdana" w:hAnsi="Verdana"/>
                <w:sz w:val="18"/>
                <w:szCs w:val="18"/>
                <w:lang w:eastAsia="en-US"/>
              </w:rPr>
            </w:pPr>
            <w:r w:rsidRPr="00591653">
              <w:rPr>
                <w:rFonts w:ascii="Verdana" w:hAnsi="Verdana"/>
                <w:sz w:val="18"/>
                <w:szCs w:val="18"/>
                <w:lang w:eastAsia="en-US"/>
              </w:rPr>
              <w:t xml:space="preserve">Favorire il posizionamento nelle graduatorie interne di particolari docenti/personale </w:t>
            </w:r>
            <w:proofErr w:type="gramStart"/>
            <w:r w:rsidRPr="00591653">
              <w:rPr>
                <w:rFonts w:ascii="Verdana" w:hAnsi="Verdana"/>
                <w:sz w:val="18"/>
                <w:szCs w:val="18"/>
                <w:lang w:eastAsia="en-US"/>
              </w:rPr>
              <w:t>ATA  di</w:t>
            </w:r>
            <w:proofErr w:type="gramEnd"/>
            <w:r w:rsidRPr="00591653">
              <w:rPr>
                <w:rFonts w:ascii="Verdana" w:hAnsi="Verdana"/>
                <w:sz w:val="18"/>
                <w:szCs w:val="18"/>
                <w:lang w:eastAsia="en-US"/>
              </w:rPr>
              <w:t xml:space="preserve"> ruolo attraverso l’attribuzione illegittima di punteggi.</w:t>
            </w:r>
          </w:p>
        </w:tc>
        <w:tc>
          <w:tcPr>
            <w:tcW w:w="2977" w:type="dxa"/>
            <w:tcBorders>
              <w:top w:val="single" w:sz="4" w:space="0" w:color="auto"/>
              <w:left w:val="single" w:sz="4" w:space="0" w:color="auto"/>
              <w:bottom w:val="single" w:sz="4" w:space="0" w:color="auto"/>
              <w:right w:val="single" w:sz="4" w:space="0" w:color="auto"/>
            </w:tcBorders>
            <w:hideMark/>
          </w:tcPr>
          <w:p w14:paraId="5A04CEB2" w14:textId="77777777" w:rsidR="00007C44" w:rsidRPr="00591653" w:rsidRDefault="00007C44" w:rsidP="00646F23">
            <w:pPr>
              <w:rPr>
                <w:rFonts w:ascii="Verdana" w:hAnsi="Verdana"/>
                <w:sz w:val="18"/>
                <w:szCs w:val="18"/>
                <w:lang w:eastAsia="en-US"/>
              </w:rPr>
            </w:pPr>
            <w:r w:rsidRPr="00591653">
              <w:rPr>
                <w:rFonts w:ascii="Verdana" w:hAnsi="Verdana"/>
                <w:sz w:val="18"/>
                <w:szCs w:val="18"/>
                <w:lang w:eastAsia="en-US"/>
              </w:rPr>
              <w:t>Rinnovo annuale della graduatoria interna per l’individuazione del personale scolastico di ruolo soprannumerario, al fine di consentire l’esercizio del diritto di accesso agli atti.</w:t>
            </w:r>
          </w:p>
          <w:p w14:paraId="057A6174" w14:textId="77777777" w:rsidR="00007C44" w:rsidRPr="00591653" w:rsidRDefault="00007C44" w:rsidP="00646F23">
            <w:pPr>
              <w:rPr>
                <w:rFonts w:ascii="Verdana" w:hAnsi="Verdana"/>
                <w:sz w:val="18"/>
                <w:szCs w:val="18"/>
                <w:lang w:eastAsia="en-US"/>
              </w:rPr>
            </w:pPr>
            <w:r w:rsidRPr="00591653">
              <w:rPr>
                <w:rFonts w:ascii="Verdana" w:hAnsi="Verdana"/>
                <w:sz w:val="18"/>
                <w:szCs w:val="18"/>
                <w:lang w:eastAsia="en-US"/>
              </w:rPr>
              <w:t>Pubblicazione immediata delle graduatorie con la citazione dei riferimenti normativi per la valutazione dei punteggi, nel rispetto della normativa sulla tutela dei dati personali (</w:t>
            </w:r>
            <w:proofErr w:type="spellStart"/>
            <w:r w:rsidRPr="00591653">
              <w:rPr>
                <w:rFonts w:ascii="Verdana" w:hAnsi="Verdana"/>
                <w:sz w:val="18"/>
                <w:szCs w:val="18"/>
                <w:lang w:eastAsia="en-US"/>
              </w:rPr>
              <w:t>d.lgs.196</w:t>
            </w:r>
            <w:proofErr w:type="spellEnd"/>
            <w:r w:rsidRPr="00591653">
              <w:rPr>
                <w:rFonts w:ascii="Verdana" w:hAnsi="Verdana"/>
                <w:sz w:val="18"/>
                <w:szCs w:val="18"/>
                <w:lang w:eastAsia="en-US"/>
              </w:rPr>
              <w:t>/2003 e s.m.).</w:t>
            </w:r>
          </w:p>
          <w:p w14:paraId="42F94A00" w14:textId="77777777" w:rsidR="00007C44" w:rsidRPr="00591653" w:rsidRDefault="00007C44" w:rsidP="00646F23">
            <w:pPr>
              <w:rPr>
                <w:rFonts w:ascii="Verdana" w:hAnsi="Verdana"/>
                <w:sz w:val="18"/>
                <w:szCs w:val="18"/>
                <w:lang w:eastAsia="en-US"/>
              </w:rPr>
            </w:pPr>
          </w:p>
          <w:p w14:paraId="7098B7F1" w14:textId="77777777" w:rsidR="00007C44" w:rsidRPr="00591653" w:rsidRDefault="00007C44" w:rsidP="00646F23">
            <w:pPr>
              <w:rPr>
                <w:rFonts w:ascii="Verdana" w:hAnsi="Verdana"/>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14:paraId="2DD57F81" w14:textId="77777777" w:rsidR="00007C44" w:rsidRPr="00591653" w:rsidRDefault="00007C44" w:rsidP="00646F23">
            <w:pPr>
              <w:spacing w:line="276" w:lineRule="auto"/>
              <w:rPr>
                <w:rFonts w:ascii="Verdana" w:hAnsi="Verdana"/>
                <w:sz w:val="18"/>
                <w:szCs w:val="18"/>
                <w:lang w:eastAsia="en-US"/>
              </w:rPr>
            </w:pPr>
            <w:r w:rsidRPr="00591653">
              <w:rPr>
                <w:rFonts w:ascii="Verdana" w:hAnsi="Verdana"/>
                <w:sz w:val="18"/>
                <w:szCs w:val="18"/>
                <w:lang w:eastAsia="en-US"/>
              </w:rPr>
              <w:t>3) 18.05 2020</w:t>
            </w:r>
          </w:p>
        </w:tc>
        <w:tc>
          <w:tcPr>
            <w:tcW w:w="992" w:type="dxa"/>
            <w:tcBorders>
              <w:top w:val="single" w:sz="4" w:space="0" w:color="auto"/>
              <w:left w:val="single" w:sz="4" w:space="0" w:color="auto"/>
              <w:bottom w:val="single" w:sz="4" w:space="0" w:color="auto"/>
              <w:right w:val="single" w:sz="4" w:space="0" w:color="auto"/>
            </w:tcBorders>
          </w:tcPr>
          <w:p w14:paraId="72894184" w14:textId="77777777" w:rsidR="00007C44" w:rsidRPr="00591653" w:rsidRDefault="00007C44" w:rsidP="00646F23">
            <w:pPr>
              <w:spacing w:line="276" w:lineRule="auto"/>
              <w:rPr>
                <w:rFonts w:ascii="Verdana" w:hAnsi="Verdana"/>
                <w:sz w:val="18"/>
                <w:szCs w:val="18"/>
                <w:lang w:eastAsia="en-US"/>
              </w:rPr>
            </w:pPr>
            <w:r w:rsidRPr="00591653">
              <w:rPr>
                <w:rFonts w:ascii="Verdana" w:hAnsi="Verdana"/>
                <w:sz w:val="18"/>
                <w:szCs w:val="18"/>
                <w:lang w:eastAsia="en-US"/>
              </w:rPr>
              <w:t>Dirigente scolastico</w:t>
            </w:r>
          </w:p>
          <w:p w14:paraId="16A35400" w14:textId="77777777" w:rsidR="00007C44" w:rsidRPr="00591653" w:rsidRDefault="00007C44" w:rsidP="00646F23">
            <w:pPr>
              <w:spacing w:line="276" w:lineRule="auto"/>
              <w:rPr>
                <w:rFonts w:ascii="Verdana" w:hAnsi="Verdana"/>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14:paraId="12DA3EF9" w14:textId="77777777" w:rsidR="00007C44" w:rsidRPr="00591653" w:rsidRDefault="00007C44" w:rsidP="00646F23">
            <w:pPr>
              <w:spacing w:line="276" w:lineRule="auto"/>
              <w:rPr>
                <w:rFonts w:ascii="Verdana" w:hAnsi="Verdana"/>
                <w:sz w:val="18"/>
                <w:szCs w:val="18"/>
                <w:lang w:eastAsia="en-US"/>
              </w:rPr>
            </w:pPr>
            <w:r w:rsidRPr="00591653">
              <w:rPr>
                <w:rFonts w:ascii="Verdana" w:hAnsi="Verdana"/>
                <w:sz w:val="18"/>
                <w:szCs w:val="18"/>
                <w:lang w:eastAsia="en-US"/>
              </w:rPr>
              <w:t xml:space="preserve">Referenti del </w:t>
            </w:r>
            <w:proofErr w:type="spellStart"/>
            <w:r w:rsidRPr="00591653">
              <w:rPr>
                <w:rFonts w:ascii="Verdana" w:hAnsi="Verdana"/>
                <w:sz w:val="18"/>
                <w:szCs w:val="18"/>
                <w:lang w:eastAsia="en-US"/>
              </w:rPr>
              <w:t>RPCT</w:t>
            </w:r>
            <w:proofErr w:type="spellEnd"/>
          </w:p>
          <w:p w14:paraId="59AE880F" w14:textId="77777777" w:rsidR="00007C44" w:rsidRPr="00591653" w:rsidRDefault="00007C44" w:rsidP="00646F23">
            <w:pPr>
              <w:spacing w:line="276" w:lineRule="auto"/>
              <w:rPr>
                <w:rFonts w:ascii="Verdana" w:hAnsi="Verdana"/>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hideMark/>
          </w:tcPr>
          <w:p w14:paraId="17A68ABB" w14:textId="77777777" w:rsidR="00007C44" w:rsidRPr="00591653" w:rsidRDefault="00007C44" w:rsidP="00646F23">
            <w:pPr>
              <w:spacing w:line="276" w:lineRule="auto"/>
              <w:rPr>
                <w:rFonts w:ascii="Verdana" w:hAnsi="Verdana"/>
                <w:sz w:val="18"/>
                <w:szCs w:val="18"/>
                <w:lang w:eastAsia="en-US"/>
              </w:rPr>
            </w:pPr>
            <w:r w:rsidRPr="00591653">
              <w:rPr>
                <w:rFonts w:ascii="Verdana" w:hAnsi="Verdana"/>
                <w:sz w:val="18"/>
                <w:szCs w:val="18"/>
                <w:lang w:eastAsia="en-US"/>
              </w:rPr>
              <w:t xml:space="preserve">Tabella allegata </w:t>
            </w:r>
            <w:proofErr w:type="spellStart"/>
            <w:r w:rsidRPr="00591653">
              <w:rPr>
                <w:rFonts w:ascii="Verdana" w:hAnsi="Verdana"/>
                <w:sz w:val="18"/>
                <w:szCs w:val="18"/>
                <w:lang w:eastAsia="en-US"/>
              </w:rPr>
              <w:t>n.2</w:t>
            </w:r>
            <w:proofErr w:type="spellEnd"/>
          </w:p>
        </w:tc>
      </w:tr>
      <w:tr w:rsidR="00007C44" w:rsidRPr="00591653" w14:paraId="42B89218" w14:textId="77777777" w:rsidTr="00646F23">
        <w:trPr>
          <w:trHeight w:val="3761"/>
        </w:trPr>
        <w:tc>
          <w:tcPr>
            <w:tcW w:w="426" w:type="dxa"/>
            <w:tcBorders>
              <w:top w:val="single" w:sz="4" w:space="0" w:color="auto"/>
              <w:left w:val="single" w:sz="4" w:space="0" w:color="auto"/>
              <w:bottom w:val="single" w:sz="4" w:space="0" w:color="auto"/>
              <w:right w:val="single" w:sz="4" w:space="0" w:color="auto"/>
            </w:tcBorders>
            <w:hideMark/>
          </w:tcPr>
          <w:p w14:paraId="03E1D034" w14:textId="77777777" w:rsidR="00007C44" w:rsidRPr="00591653" w:rsidRDefault="00007C44" w:rsidP="00646F23">
            <w:pPr>
              <w:spacing w:line="276" w:lineRule="auto"/>
              <w:rPr>
                <w:rFonts w:ascii="Verdana" w:hAnsi="Verdana"/>
                <w:b/>
                <w:sz w:val="18"/>
                <w:szCs w:val="18"/>
                <w:lang w:eastAsia="en-US"/>
              </w:rPr>
            </w:pPr>
            <w:r w:rsidRPr="00591653">
              <w:rPr>
                <w:rFonts w:ascii="Verdana" w:hAnsi="Verdana"/>
                <w:b/>
                <w:sz w:val="18"/>
                <w:szCs w:val="18"/>
                <w:lang w:eastAsia="en-US"/>
              </w:rPr>
              <w:t>4</w:t>
            </w:r>
          </w:p>
        </w:tc>
        <w:tc>
          <w:tcPr>
            <w:tcW w:w="1275" w:type="dxa"/>
            <w:tcBorders>
              <w:top w:val="single" w:sz="4" w:space="0" w:color="auto"/>
              <w:left w:val="single" w:sz="4" w:space="0" w:color="auto"/>
              <w:bottom w:val="single" w:sz="4" w:space="0" w:color="auto"/>
              <w:right w:val="single" w:sz="4" w:space="0" w:color="auto"/>
            </w:tcBorders>
            <w:hideMark/>
          </w:tcPr>
          <w:p w14:paraId="08FD0BAC" w14:textId="77777777" w:rsidR="00007C44" w:rsidRPr="00591653" w:rsidRDefault="00007C44" w:rsidP="00646F23">
            <w:pPr>
              <w:rPr>
                <w:rFonts w:ascii="Verdana" w:hAnsi="Verdana"/>
                <w:sz w:val="18"/>
                <w:szCs w:val="18"/>
                <w:lang w:eastAsia="en-US"/>
              </w:rPr>
            </w:pPr>
            <w:r w:rsidRPr="00591653">
              <w:rPr>
                <w:rFonts w:ascii="Verdana" w:hAnsi="Verdana"/>
                <w:sz w:val="18"/>
                <w:szCs w:val="18"/>
                <w:lang w:eastAsia="en-US"/>
              </w:rPr>
              <w:t xml:space="preserve">Conferimento di incarichi interni a personale docente/ATA coerenti con il </w:t>
            </w:r>
            <w:proofErr w:type="spellStart"/>
            <w:r w:rsidRPr="00591653">
              <w:rPr>
                <w:rFonts w:ascii="Verdana" w:hAnsi="Verdana"/>
                <w:sz w:val="18"/>
                <w:szCs w:val="18"/>
                <w:lang w:eastAsia="en-US"/>
              </w:rPr>
              <w:t>PTOF</w:t>
            </w:r>
            <w:proofErr w:type="spellEnd"/>
            <w:r w:rsidRPr="00591653">
              <w:rPr>
                <w:rFonts w:ascii="Verdana" w:hAnsi="Verdana"/>
                <w:sz w:val="18"/>
                <w:szCs w:val="18"/>
                <w:lang w:eastAsia="en-US"/>
              </w:rPr>
              <w:t xml:space="preserve"> e/o con il </w:t>
            </w:r>
            <w:proofErr w:type="spellStart"/>
            <w:r w:rsidRPr="00591653">
              <w:rPr>
                <w:rFonts w:ascii="Verdana" w:hAnsi="Verdana"/>
                <w:sz w:val="18"/>
                <w:szCs w:val="18"/>
                <w:lang w:eastAsia="en-US"/>
              </w:rPr>
              <w:t>PdM</w:t>
            </w:r>
            <w:proofErr w:type="spellEnd"/>
            <w:r w:rsidRPr="00591653">
              <w:rPr>
                <w:rFonts w:ascii="Verdana" w:hAnsi="Verdana"/>
                <w:sz w:val="18"/>
                <w:szCs w:val="18"/>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14:paraId="6EB58279" w14:textId="77777777" w:rsidR="00007C44" w:rsidRPr="00591653" w:rsidRDefault="00007C44" w:rsidP="00646F23">
            <w:pPr>
              <w:rPr>
                <w:rFonts w:ascii="Verdana" w:hAnsi="Verdana"/>
                <w:sz w:val="18"/>
                <w:szCs w:val="18"/>
                <w:lang w:eastAsia="en-US"/>
              </w:rPr>
            </w:pPr>
            <w:r w:rsidRPr="00591653">
              <w:rPr>
                <w:rFonts w:ascii="Verdana" w:hAnsi="Verdana"/>
                <w:sz w:val="18"/>
                <w:szCs w:val="18"/>
                <w:lang w:eastAsia="en-US"/>
              </w:rPr>
              <w:t>Discriminazioni e favoritismi nell’attribuzione di incarichi aggiuntivi ai docenti/personale ATA (figure di sistema, funzioni strumentali, incarichi specifici, attribuzione di ore eccedenti) a prescindere dai titoli o con il fine di avvantaggiare o svantaggiare particolari soggetti.</w:t>
            </w:r>
          </w:p>
        </w:tc>
        <w:tc>
          <w:tcPr>
            <w:tcW w:w="2977" w:type="dxa"/>
            <w:tcBorders>
              <w:top w:val="single" w:sz="4" w:space="0" w:color="auto"/>
              <w:left w:val="single" w:sz="4" w:space="0" w:color="auto"/>
              <w:bottom w:val="single" w:sz="4" w:space="0" w:color="auto"/>
              <w:right w:val="single" w:sz="4" w:space="0" w:color="auto"/>
            </w:tcBorders>
          </w:tcPr>
          <w:p w14:paraId="445B569D" w14:textId="77777777" w:rsidR="00007C44" w:rsidRPr="00591653" w:rsidRDefault="00007C44" w:rsidP="00E50F39">
            <w:pPr>
              <w:pStyle w:val="Paragrafoelenco"/>
              <w:numPr>
                <w:ilvl w:val="0"/>
                <w:numId w:val="27"/>
              </w:numPr>
              <w:tabs>
                <w:tab w:val="left" w:pos="315"/>
              </w:tabs>
              <w:rPr>
                <w:rFonts w:ascii="Verdana" w:hAnsi="Verdana"/>
                <w:sz w:val="18"/>
                <w:szCs w:val="18"/>
                <w:lang w:eastAsia="en-US"/>
              </w:rPr>
            </w:pPr>
            <w:r w:rsidRPr="00591653">
              <w:rPr>
                <w:rFonts w:ascii="Verdana" w:hAnsi="Verdana"/>
                <w:sz w:val="18"/>
                <w:szCs w:val="18"/>
                <w:lang w:eastAsia="en-US"/>
              </w:rPr>
              <w:t>diramazione di circolari interne esplicative dei criteri per il conferimento di incarichi aggiuntivi ai docenti/personale ATA.</w:t>
            </w:r>
          </w:p>
          <w:p w14:paraId="7F16AC35" w14:textId="77777777" w:rsidR="00007C44" w:rsidRPr="00591653" w:rsidRDefault="00007C44" w:rsidP="00E50F39">
            <w:pPr>
              <w:pStyle w:val="Paragrafoelenco"/>
              <w:numPr>
                <w:ilvl w:val="0"/>
                <w:numId w:val="27"/>
              </w:numPr>
              <w:tabs>
                <w:tab w:val="left" w:pos="315"/>
              </w:tabs>
              <w:jc w:val="both"/>
              <w:rPr>
                <w:rFonts w:ascii="Verdana" w:hAnsi="Verdana"/>
                <w:sz w:val="18"/>
                <w:szCs w:val="18"/>
                <w:lang w:eastAsia="en-US"/>
              </w:rPr>
            </w:pPr>
            <w:r w:rsidRPr="00591653">
              <w:rPr>
                <w:rFonts w:ascii="Verdana" w:hAnsi="Verdana"/>
                <w:sz w:val="18"/>
                <w:szCs w:val="18"/>
                <w:lang w:eastAsia="en-US"/>
              </w:rPr>
              <w:t>Nel provvedimento del conferimento di incarico la motivazione deve dare conto della valutazione comparativa delle diverse opzioni considerate</w:t>
            </w:r>
          </w:p>
        </w:tc>
        <w:tc>
          <w:tcPr>
            <w:tcW w:w="1134" w:type="dxa"/>
            <w:tcBorders>
              <w:top w:val="single" w:sz="4" w:space="0" w:color="auto"/>
              <w:left w:val="single" w:sz="4" w:space="0" w:color="auto"/>
              <w:bottom w:val="single" w:sz="4" w:space="0" w:color="auto"/>
              <w:right w:val="single" w:sz="4" w:space="0" w:color="auto"/>
            </w:tcBorders>
          </w:tcPr>
          <w:p w14:paraId="23D97207" w14:textId="77777777" w:rsidR="00007C44" w:rsidRPr="00591653" w:rsidRDefault="00007C44" w:rsidP="00646F23">
            <w:pPr>
              <w:spacing w:line="276" w:lineRule="auto"/>
              <w:rPr>
                <w:rFonts w:ascii="Verdana" w:hAnsi="Verdana"/>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14:paraId="67F84B49" w14:textId="77777777" w:rsidR="00007C44" w:rsidRPr="00591653" w:rsidRDefault="00007C44" w:rsidP="00646F23">
            <w:pPr>
              <w:spacing w:line="276" w:lineRule="auto"/>
              <w:rPr>
                <w:rFonts w:ascii="Verdana" w:hAnsi="Verdana"/>
                <w:sz w:val="18"/>
                <w:szCs w:val="18"/>
                <w:lang w:eastAsia="en-US"/>
              </w:rPr>
            </w:pPr>
            <w:r w:rsidRPr="00591653">
              <w:rPr>
                <w:rFonts w:ascii="Verdana" w:hAnsi="Verdana"/>
                <w:sz w:val="18"/>
                <w:szCs w:val="18"/>
                <w:lang w:eastAsia="en-US"/>
              </w:rPr>
              <w:t>Dirigente scolastico</w:t>
            </w:r>
          </w:p>
          <w:p w14:paraId="3B6D1A11" w14:textId="77777777" w:rsidR="00007C44" w:rsidRPr="00591653" w:rsidRDefault="00007C44" w:rsidP="00646F23">
            <w:pPr>
              <w:spacing w:line="276" w:lineRule="auto"/>
              <w:rPr>
                <w:rFonts w:ascii="Verdana" w:hAnsi="Verdana"/>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14:paraId="638DE341" w14:textId="77777777" w:rsidR="00007C44" w:rsidRPr="00591653" w:rsidRDefault="00007C44" w:rsidP="00646F23">
            <w:pPr>
              <w:spacing w:line="276" w:lineRule="auto"/>
              <w:rPr>
                <w:rFonts w:ascii="Verdana" w:hAnsi="Verdana"/>
                <w:sz w:val="18"/>
                <w:szCs w:val="18"/>
                <w:lang w:eastAsia="en-US"/>
              </w:rPr>
            </w:pPr>
            <w:r w:rsidRPr="00591653">
              <w:rPr>
                <w:rFonts w:ascii="Verdana" w:hAnsi="Verdana"/>
                <w:sz w:val="18"/>
                <w:szCs w:val="18"/>
                <w:lang w:eastAsia="en-US"/>
              </w:rPr>
              <w:t xml:space="preserve">Referenti del </w:t>
            </w:r>
            <w:proofErr w:type="spellStart"/>
            <w:r w:rsidRPr="00591653">
              <w:rPr>
                <w:rFonts w:ascii="Verdana" w:hAnsi="Verdana"/>
                <w:sz w:val="18"/>
                <w:szCs w:val="18"/>
                <w:lang w:eastAsia="en-US"/>
              </w:rPr>
              <w:t>RPCT</w:t>
            </w:r>
            <w:proofErr w:type="spellEnd"/>
          </w:p>
          <w:p w14:paraId="55540FBA" w14:textId="77777777" w:rsidR="00007C44" w:rsidRPr="00591653" w:rsidRDefault="00007C44" w:rsidP="00646F23">
            <w:pPr>
              <w:spacing w:line="276" w:lineRule="auto"/>
              <w:rPr>
                <w:rFonts w:ascii="Verdana" w:hAnsi="Verdana"/>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hideMark/>
          </w:tcPr>
          <w:p w14:paraId="14EC279E" w14:textId="77777777" w:rsidR="00007C44" w:rsidRPr="00591653" w:rsidRDefault="00007C44" w:rsidP="00646F23">
            <w:pPr>
              <w:spacing w:line="276" w:lineRule="auto"/>
              <w:rPr>
                <w:rFonts w:ascii="Verdana" w:hAnsi="Verdana"/>
                <w:sz w:val="18"/>
                <w:szCs w:val="18"/>
                <w:lang w:eastAsia="en-US"/>
              </w:rPr>
            </w:pPr>
            <w:r w:rsidRPr="00591653">
              <w:rPr>
                <w:rFonts w:ascii="Verdana" w:hAnsi="Verdana"/>
                <w:sz w:val="18"/>
                <w:szCs w:val="18"/>
                <w:lang w:eastAsia="en-US"/>
              </w:rPr>
              <w:t xml:space="preserve">Tabella allegata </w:t>
            </w:r>
            <w:proofErr w:type="spellStart"/>
            <w:r w:rsidRPr="00591653">
              <w:rPr>
                <w:rFonts w:ascii="Verdana" w:hAnsi="Verdana"/>
                <w:sz w:val="18"/>
                <w:szCs w:val="18"/>
                <w:lang w:eastAsia="en-US"/>
              </w:rPr>
              <w:t>n.2</w:t>
            </w:r>
            <w:proofErr w:type="spellEnd"/>
          </w:p>
        </w:tc>
      </w:tr>
      <w:tr w:rsidR="00007C44" w:rsidRPr="00591653" w14:paraId="76F5CA57" w14:textId="77777777" w:rsidTr="00646F23">
        <w:tc>
          <w:tcPr>
            <w:tcW w:w="426" w:type="dxa"/>
            <w:tcBorders>
              <w:top w:val="single" w:sz="4" w:space="0" w:color="auto"/>
              <w:left w:val="single" w:sz="4" w:space="0" w:color="auto"/>
              <w:bottom w:val="single" w:sz="4" w:space="0" w:color="auto"/>
              <w:right w:val="single" w:sz="4" w:space="0" w:color="auto"/>
            </w:tcBorders>
            <w:hideMark/>
          </w:tcPr>
          <w:p w14:paraId="3DC97750" w14:textId="77777777" w:rsidR="00007C44" w:rsidRPr="00591653" w:rsidRDefault="00007C44" w:rsidP="00646F23">
            <w:pPr>
              <w:spacing w:line="276" w:lineRule="auto"/>
              <w:rPr>
                <w:rFonts w:ascii="Verdana" w:hAnsi="Verdana"/>
                <w:b/>
                <w:sz w:val="18"/>
                <w:szCs w:val="18"/>
                <w:lang w:eastAsia="en-US"/>
              </w:rPr>
            </w:pPr>
            <w:r w:rsidRPr="00591653">
              <w:rPr>
                <w:rFonts w:ascii="Verdana" w:hAnsi="Verdana"/>
                <w:b/>
                <w:sz w:val="18"/>
                <w:szCs w:val="18"/>
                <w:lang w:eastAsia="en-US"/>
              </w:rPr>
              <w:t>5</w:t>
            </w:r>
          </w:p>
        </w:tc>
        <w:tc>
          <w:tcPr>
            <w:tcW w:w="1275" w:type="dxa"/>
            <w:tcBorders>
              <w:top w:val="single" w:sz="4" w:space="0" w:color="auto"/>
              <w:left w:val="single" w:sz="4" w:space="0" w:color="auto"/>
              <w:bottom w:val="single" w:sz="4" w:space="0" w:color="auto"/>
              <w:right w:val="single" w:sz="4" w:space="0" w:color="auto"/>
            </w:tcBorders>
            <w:hideMark/>
          </w:tcPr>
          <w:p w14:paraId="74F314AC" w14:textId="77777777" w:rsidR="00007C44" w:rsidRPr="00591653" w:rsidRDefault="00007C44" w:rsidP="00646F23">
            <w:pPr>
              <w:rPr>
                <w:rFonts w:ascii="Verdana" w:hAnsi="Verdana"/>
                <w:sz w:val="18"/>
                <w:szCs w:val="18"/>
                <w:lang w:eastAsia="en-US"/>
              </w:rPr>
            </w:pPr>
            <w:r w:rsidRPr="00591653">
              <w:rPr>
                <w:rFonts w:ascii="Verdana" w:hAnsi="Verdana"/>
                <w:sz w:val="18"/>
                <w:szCs w:val="18"/>
                <w:lang w:eastAsia="en-US"/>
              </w:rPr>
              <w:t xml:space="preserve">Conferimento di incarichi esterni al personale docente/ATA coerenti con il </w:t>
            </w:r>
            <w:proofErr w:type="spellStart"/>
            <w:r w:rsidRPr="00591653">
              <w:rPr>
                <w:rFonts w:ascii="Verdana" w:hAnsi="Verdana"/>
                <w:sz w:val="18"/>
                <w:szCs w:val="18"/>
                <w:lang w:eastAsia="en-US"/>
              </w:rPr>
              <w:t>PTOF</w:t>
            </w:r>
            <w:proofErr w:type="spellEnd"/>
            <w:r w:rsidRPr="00591653">
              <w:rPr>
                <w:rFonts w:ascii="Verdana" w:hAnsi="Verdana"/>
                <w:sz w:val="18"/>
                <w:szCs w:val="18"/>
                <w:lang w:eastAsia="en-US"/>
              </w:rPr>
              <w:t xml:space="preserve"> e/o con il </w:t>
            </w:r>
            <w:proofErr w:type="spellStart"/>
            <w:r w:rsidRPr="00591653">
              <w:rPr>
                <w:rFonts w:ascii="Verdana" w:hAnsi="Verdana"/>
                <w:sz w:val="18"/>
                <w:szCs w:val="18"/>
                <w:lang w:eastAsia="en-US"/>
              </w:rPr>
              <w:t>PdM</w:t>
            </w:r>
            <w:proofErr w:type="spellEnd"/>
            <w:r w:rsidRPr="00591653">
              <w:rPr>
                <w:rFonts w:ascii="Verdana" w:hAnsi="Verdana"/>
                <w:sz w:val="18"/>
                <w:szCs w:val="18"/>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14:paraId="2C6CF7CE" w14:textId="77777777" w:rsidR="00007C44" w:rsidRPr="00591653" w:rsidRDefault="00007C44" w:rsidP="00646F23">
            <w:pPr>
              <w:rPr>
                <w:rFonts w:ascii="Verdana" w:hAnsi="Verdana"/>
                <w:sz w:val="18"/>
                <w:szCs w:val="18"/>
                <w:lang w:eastAsia="en-US"/>
              </w:rPr>
            </w:pPr>
            <w:r w:rsidRPr="00591653">
              <w:rPr>
                <w:rFonts w:ascii="Verdana" w:hAnsi="Verdana"/>
                <w:sz w:val="18"/>
                <w:szCs w:val="18"/>
                <w:lang w:eastAsia="en-US"/>
              </w:rPr>
              <w:t>Discriminazioni e favoritismi nell’attribuzione di incarichi ad esterni.</w:t>
            </w:r>
          </w:p>
        </w:tc>
        <w:tc>
          <w:tcPr>
            <w:tcW w:w="2977" w:type="dxa"/>
            <w:tcBorders>
              <w:top w:val="single" w:sz="4" w:space="0" w:color="auto"/>
              <w:left w:val="single" w:sz="4" w:space="0" w:color="auto"/>
              <w:bottom w:val="single" w:sz="4" w:space="0" w:color="auto"/>
              <w:right w:val="single" w:sz="4" w:space="0" w:color="auto"/>
            </w:tcBorders>
            <w:hideMark/>
          </w:tcPr>
          <w:p w14:paraId="6B6B7446" w14:textId="77777777" w:rsidR="00007C44" w:rsidRPr="00591653" w:rsidRDefault="00007C44" w:rsidP="00646F23">
            <w:pPr>
              <w:tabs>
                <w:tab w:val="left" w:pos="315"/>
              </w:tabs>
              <w:ind w:left="28"/>
              <w:rPr>
                <w:rFonts w:ascii="Verdana" w:hAnsi="Verdana"/>
                <w:sz w:val="18"/>
                <w:szCs w:val="18"/>
                <w:lang w:eastAsia="en-US"/>
              </w:rPr>
            </w:pPr>
            <w:r w:rsidRPr="00591653">
              <w:rPr>
                <w:rFonts w:ascii="Verdana" w:hAnsi="Verdana"/>
                <w:sz w:val="18"/>
                <w:szCs w:val="18"/>
                <w:lang w:eastAsia="en-US"/>
              </w:rPr>
              <w:t>1) Adempimento dell’obbligo di adozione e pubblicazione di apposito regolamento per l’affidamento di incarichi al personale docente e ATA di altre istituzioni scolastica</w:t>
            </w:r>
          </w:p>
          <w:p w14:paraId="1458847D" w14:textId="77777777" w:rsidR="00007C44" w:rsidRPr="00591653" w:rsidRDefault="00007C44" w:rsidP="00646F23">
            <w:pPr>
              <w:tabs>
                <w:tab w:val="left" w:pos="315"/>
              </w:tabs>
              <w:ind w:left="28"/>
              <w:rPr>
                <w:rFonts w:ascii="Verdana" w:hAnsi="Verdana"/>
                <w:sz w:val="18"/>
                <w:szCs w:val="18"/>
                <w:lang w:eastAsia="en-US"/>
              </w:rPr>
            </w:pPr>
            <w:r w:rsidRPr="00591653">
              <w:rPr>
                <w:rFonts w:ascii="Verdana" w:hAnsi="Verdana"/>
                <w:sz w:val="18"/>
                <w:szCs w:val="18"/>
                <w:lang w:eastAsia="en-US"/>
              </w:rPr>
              <w:t xml:space="preserve">2) Nel provvedimento di incarico occorre dare atto del rispetto delle condizioni previste dall’7 </w:t>
            </w:r>
            <w:proofErr w:type="gramStart"/>
            <w:r w:rsidRPr="00591653">
              <w:rPr>
                <w:rFonts w:ascii="Verdana" w:hAnsi="Verdana"/>
                <w:sz w:val="18"/>
                <w:szCs w:val="18"/>
                <w:lang w:eastAsia="en-US"/>
              </w:rPr>
              <w:t>bis  e</w:t>
            </w:r>
            <w:proofErr w:type="gramEnd"/>
            <w:r w:rsidRPr="00591653">
              <w:rPr>
                <w:rFonts w:ascii="Verdana" w:hAnsi="Verdana"/>
                <w:sz w:val="18"/>
                <w:szCs w:val="18"/>
                <w:lang w:eastAsia="en-US"/>
              </w:rPr>
              <w:t xml:space="preserve"> dell’art 7 c. 6, del </w:t>
            </w:r>
            <w:proofErr w:type="spellStart"/>
            <w:r w:rsidRPr="00591653">
              <w:rPr>
                <w:rFonts w:ascii="Verdana" w:hAnsi="Verdana"/>
                <w:sz w:val="18"/>
                <w:szCs w:val="18"/>
                <w:lang w:eastAsia="en-US"/>
              </w:rPr>
              <w:t>D.Lvo</w:t>
            </w:r>
            <w:proofErr w:type="spellEnd"/>
            <w:r w:rsidRPr="00591653">
              <w:rPr>
                <w:rFonts w:ascii="Verdana" w:hAnsi="Verdana"/>
                <w:sz w:val="18"/>
                <w:szCs w:val="18"/>
                <w:lang w:eastAsia="en-US"/>
              </w:rPr>
              <w:t xml:space="preserve"> n. 165/2001 e s.m.</w:t>
            </w:r>
          </w:p>
          <w:p w14:paraId="22DF67FC" w14:textId="77777777" w:rsidR="00007C44" w:rsidRPr="00591653" w:rsidRDefault="00007C44" w:rsidP="00646F23">
            <w:pPr>
              <w:tabs>
                <w:tab w:val="left" w:pos="315"/>
              </w:tabs>
              <w:ind w:left="28"/>
              <w:rPr>
                <w:rFonts w:ascii="Verdana" w:hAnsi="Verdana"/>
                <w:sz w:val="18"/>
                <w:szCs w:val="18"/>
                <w:lang w:eastAsia="en-US"/>
              </w:rPr>
            </w:pPr>
          </w:p>
          <w:p w14:paraId="6FA4E757" w14:textId="77777777" w:rsidR="00007C44" w:rsidRPr="00591653" w:rsidRDefault="00007C44" w:rsidP="00646F23">
            <w:pPr>
              <w:tabs>
                <w:tab w:val="left" w:pos="315"/>
              </w:tabs>
              <w:ind w:left="31"/>
              <w:rPr>
                <w:rFonts w:ascii="Verdana" w:hAnsi="Verdana"/>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14:paraId="244BE8AC" w14:textId="77777777" w:rsidR="00007C44" w:rsidRPr="00591653" w:rsidRDefault="00007C44" w:rsidP="00646F23">
            <w:pPr>
              <w:spacing w:line="276" w:lineRule="auto"/>
              <w:rPr>
                <w:rFonts w:ascii="Verdana" w:hAnsi="Verdana"/>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14:paraId="0F29CFE6" w14:textId="77777777" w:rsidR="00007C44" w:rsidRPr="00591653" w:rsidRDefault="00007C44" w:rsidP="00646F23">
            <w:pPr>
              <w:spacing w:line="276" w:lineRule="auto"/>
              <w:rPr>
                <w:rFonts w:ascii="Verdana" w:hAnsi="Verdana"/>
                <w:sz w:val="18"/>
                <w:szCs w:val="18"/>
                <w:lang w:eastAsia="en-US"/>
              </w:rPr>
            </w:pPr>
            <w:r w:rsidRPr="00591653">
              <w:rPr>
                <w:rFonts w:ascii="Verdana" w:hAnsi="Verdana"/>
                <w:sz w:val="18"/>
                <w:szCs w:val="18"/>
                <w:lang w:eastAsia="en-US"/>
              </w:rPr>
              <w:t>Dirigente scolastico</w:t>
            </w:r>
          </w:p>
          <w:p w14:paraId="521973FC" w14:textId="77777777" w:rsidR="00007C44" w:rsidRPr="00591653" w:rsidRDefault="00007C44" w:rsidP="00646F23">
            <w:pPr>
              <w:spacing w:line="276" w:lineRule="auto"/>
              <w:rPr>
                <w:rFonts w:ascii="Verdana" w:hAnsi="Verdana"/>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14:paraId="358364B0" w14:textId="77777777" w:rsidR="00007C44" w:rsidRPr="00591653" w:rsidRDefault="00007C44" w:rsidP="00646F23">
            <w:pPr>
              <w:spacing w:line="276" w:lineRule="auto"/>
              <w:rPr>
                <w:rFonts w:ascii="Verdana" w:hAnsi="Verdana"/>
                <w:sz w:val="18"/>
                <w:szCs w:val="18"/>
                <w:lang w:eastAsia="en-US"/>
              </w:rPr>
            </w:pPr>
            <w:r w:rsidRPr="00591653">
              <w:rPr>
                <w:rFonts w:ascii="Verdana" w:hAnsi="Verdana"/>
                <w:sz w:val="18"/>
                <w:szCs w:val="18"/>
                <w:lang w:eastAsia="en-US"/>
              </w:rPr>
              <w:t xml:space="preserve">Referenti del </w:t>
            </w:r>
            <w:proofErr w:type="spellStart"/>
            <w:r w:rsidRPr="00591653">
              <w:rPr>
                <w:rFonts w:ascii="Verdana" w:hAnsi="Verdana"/>
                <w:sz w:val="18"/>
                <w:szCs w:val="18"/>
                <w:lang w:eastAsia="en-US"/>
              </w:rPr>
              <w:t>RPCT</w:t>
            </w:r>
            <w:proofErr w:type="spellEnd"/>
          </w:p>
          <w:p w14:paraId="0CBA7B1F" w14:textId="77777777" w:rsidR="00007C44" w:rsidRPr="00591653" w:rsidRDefault="00007C44" w:rsidP="00646F23">
            <w:pPr>
              <w:spacing w:line="276" w:lineRule="auto"/>
              <w:rPr>
                <w:rFonts w:ascii="Verdana" w:hAnsi="Verdana"/>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hideMark/>
          </w:tcPr>
          <w:p w14:paraId="69121D2A" w14:textId="77777777" w:rsidR="00007C44" w:rsidRPr="00591653" w:rsidRDefault="00007C44" w:rsidP="00646F23">
            <w:pPr>
              <w:spacing w:line="276" w:lineRule="auto"/>
              <w:rPr>
                <w:rFonts w:ascii="Verdana" w:hAnsi="Verdana"/>
                <w:sz w:val="18"/>
                <w:szCs w:val="18"/>
                <w:lang w:eastAsia="en-US"/>
              </w:rPr>
            </w:pPr>
            <w:r w:rsidRPr="00591653">
              <w:rPr>
                <w:rFonts w:ascii="Verdana" w:hAnsi="Verdana"/>
                <w:sz w:val="18"/>
                <w:szCs w:val="18"/>
                <w:lang w:eastAsia="en-US"/>
              </w:rPr>
              <w:t xml:space="preserve">Tabella allegata </w:t>
            </w:r>
            <w:proofErr w:type="spellStart"/>
            <w:r w:rsidRPr="00591653">
              <w:rPr>
                <w:rFonts w:ascii="Verdana" w:hAnsi="Verdana"/>
                <w:sz w:val="18"/>
                <w:szCs w:val="18"/>
                <w:lang w:eastAsia="en-US"/>
              </w:rPr>
              <w:t>n.2</w:t>
            </w:r>
            <w:proofErr w:type="spellEnd"/>
          </w:p>
        </w:tc>
      </w:tr>
    </w:tbl>
    <w:p w14:paraId="4E6075FF" w14:textId="77777777" w:rsidR="00007C44" w:rsidRPr="00591653" w:rsidRDefault="00007C44" w:rsidP="00007C44">
      <w:pPr>
        <w:tabs>
          <w:tab w:val="left" w:pos="0"/>
        </w:tabs>
        <w:overflowPunct/>
        <w:autoSpaceDE/>
        <w:adjustRightInd/>
        <w:spacing w:before="120"/>
        <w:ind w:right="47"/>
        <w:jc w:val="both"/>
        <w:rPr>
          <w:rFonts w:ascii="Verdana" w:hAnsi="Verdana"/>
          <w:sz w:val="18"/>
          <w:szCs w:val="18"/>
        </w:rPr>
      </w:pPr>
    </w:p>
    <w:p w14:paraId="659BA45B" w14:textId="77777777" w:rsidR="00007C44" w:rsidRPr="00591653" w:rsidRDefault="00007C44" w:rsidP="00007C44">
      <w:pPr>
        <w:tabs>
          <w:tab w:val="left" w:pos="0"/>
        </w:tabs>
        <w:overflowPunct/>
        <w:autoSpaceDE/>
        <w:adjustRightInd/>
        <w:spacing w:before="120"/>
        <w:ind w:right="47"/>
        <w:jc w:val="both"/>
        <w:rPr>
          <w:rFonts w:ascii="Verdana" w:hAnsi="Verdana"/>
          <w:sz w:val="18"/>
          <w:szCs w:val="18"/>
        </w:rPr>
      </w:pPr>
    </w:p>
    <w:tbl>
      <w:tblPr>
        <w:tblW w:w="10191"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2364"/>
        <w:gridCol w:w="7827"/>
      </w:tblGrid>
      <w:tr w:rsidR="00007C44" w:rsidRPr="00591653" w14:paraId="0E722A4A" w14:textId="77777777" w:rsidTr="00646F23">
        <w:trPr>
          <w:trHeight w:val="412"/>
        </w:trPr>
        <w:tc>
          <w:tcPr>
            <w:tcW w:w="2364" w:type="dxa"/>
            <w:tcBorders>
              <w:top w:val="single" w:sz="4" w:space="0" w:color="FFFFFF"/>
              <w:left w:val="single" w:sz="4" w:space="0" w:color="FFFFFF"/>
              <w:bottom w:val="single" w:sz="4" w:space="0" w:color="FFFFFF"/>
              <w:right w:val="single" w:sz="4" w:space="0" w:color="FFFFFF"/>
            </w:tcBorders>
            <w:shd w:val="clear" w:color="auto" w:fill="C6FFA9"/>
            <w:hideMark/>
          </w:tcPr>
          <w:p w14:paraId="1EFD2668" w14:textId="77777777" w:rsidR="00007C44" w:rsidRPr="00591653" w:rsidRDefault="00007C44" w:rsidP="00646F23">
            <w:pPr>
              <w:overflowPunct/>
              <w:autoSpaceDE/>
              <w:adjustRightInd/>
              <w:spacing w:before="120" w:line="276" w:lineRule="auto"/>
              <w:ind w:left="284"/>
              <w:jc w:val="center"/>
              <w:rPr>
                <w:rFonts w:ascii="Verdana" w:hAnsi="Verdana"/>
                <w:b/>
                <w:sz w:val="18"/>
                <w:szCs w:val="18"/>
                <w:lang w:eastAsia="en-US"/>
              </w:rPr>
            </w:pPr>
            <w:proofErr w:type="gramStart"/>
            <w:r w:rsidRPr="00591653">
              <w:rPr>
                <w:rFonts w:ascii="Verdana" w:hAnsi="Verdana"/>
                <w:b/>
                <w:sz w:val="18"/>
                <w:szCs w:val="18"/>
                <w:lang w:eastAsia="en-US"/>
              </w:rPr>
              <w:t>AREA  B</w:t>
            </w:r>
            <w:proofErr w:type="gramEnd"/>
          </w:p>
        </w:tc>
        <w:tc>
          <w:tcPr>
            <w:tcW w:w="7827" w:type="dxa"/>
            <w:tcBorders>
              <w:top w:val="single" w:sz="4" w:space="0" w:color="FFFFFF"/>
              <w:left w:val="single" w:sz="4" w:space="0" w:color="FFFFFF"/>
              <w:bottom w:val="single" w:sz="4" w:space="0" w:color="FFFFFF"/>
              <w:right w:val="single" w:sz="4" w:space="0" w:color="FFFFFF"/>
            </w:tcBorders>
            <w:shd w:val="clear" w:color="auto" w:fill="C6FFA9"/>
            <w:hideMark/>
          </w:tcPr>
          <w:p w14:paraId="70B7141B" w14:textId="77777777" w:rsidR="00034EF5" w:rsidRPr="00591653" w:rsidRDefault="00034EF5" w:rsidP="00034EF5">
            <w:pPr>
              <w:overflowPunct/>
              <w:autoSpaceDE/>
              <w:adjustRightInd/>
              <w:spacing w:before="120" w:line="276" w:lineRule="auto"/>
              <w:ind w:left="284"/>
              <w:jc w:val="both"/>
              <w:rPr>
                <w:rFonts w:ascii="Verdana" w:hAnsi="Verdana"/>
                <w:sz w:val="18"/>
                <w:szCs w:val="18"/>
                <w:lang w:eastAsia="en-US"/>
              </w:rPr>
            </w:pPr>
            <w:r w:rsidRPr="00591653">
              <w:rPr>
                <w:rFonts w:ascii="Verdana" w:hAnsi="Verdana"/>
                <w:b/>
                <w:sz w:val="18"/>
                <w:szCs w:val="18"/>
                <w:lang w:eastAsia="en-US"/>
              </w:rPr>
              <w:t xml:space="preserve">Affidamento di lavori, servizi e forniture </w:t>
            </w:r>
            <w:r w:rsidRPr="00591653">
              <w:rPr>
                <w:rFonts w:ascii="Verdana" w:hAnsi="Verdana"/>
                <w:sz w:val="18"/>
                <w:szCs w:val="18"/>
                <w:lang w:eastAsia="en-US"/>
              </w:rPr>
              <w:t>(comune)</w:t>
            </w:r>
          </w:p>
          <w:p w14:paraId="3A8B5615" w14:textId="77777777" w:rsidR="00007C44" w:rsidRPr="00591653" w:rsidRDefault="00034EF5" w:rsidP="00034EF5">
            <w:pPr>
              <w:overflowPunct/>
              <w:autoSpaceDE/>
              <w:adjustRightInd/>
              <w:spacing w:before="120" w:line="276" w:lineRule="auto"/>
              <w:ind w:left="284"/>
              <w:jc w:val="both"/>
              <w:rPr>
                <w:rFonts w:ascii="Verdana" w:hAnsi="Verdana"/>
                <w:b/>
                <w:sz w:val="18"/>
                <w:szCs w:val="18"/>
                <w:lang w:eastAsia="en-US"/>
              </w:rPr>
            </w:pPr>
            <w:r w:rsidRPr="00591653">
              <w:rPr>
                <w:rFonts w:ascii="Verdana" w:hAnsi="Verdana"/>
                <w:b/>
                <w:sz w:val="18"/>
                <w:szCs w:val="18"/>
              </w:rPr>
              <w:t>Procedure di acquisizione di beni e servizi</w:t>
            </w:r>
            <w:r w:rsidRPr="00591653">
              <w:rPr>
                <w:rFonts w:ascii="Verdana" w:hAnsi="Verdana"/>
                <w:sz w:val="18"/>
                <w:szCs w:val="18"/>
              </w:rPr>
              <w:t xml:space="preserve"> (specifica)</w:t>
            </w:r>
          </w:p>
        </w:tc>
      </w:tr>
    </w:tbl>
    <w:p w14:paraId="4CCD175F" w14:textId="77777777" w:rsidR="00007C44" w:rsidRPr="00591653" w:rsidRDefault="00007C44" w:rsidP="00007C44">
      <w:pPr>
        <w:tabs>
          <w:tab w:val="left" w:pos="0"/>
        </w:tabs>
        <w:overflowPunct/>
        <w:autoSpaceDE/>
        <w:adjustRightInd/>
        <w:spacing w:before="120"/>
        <w:ind w:right="47"/>
        <w:jc w:val="both"/>
        <w:rPr>
          <w:rFonts w:ascii="Verdana" w:hAnsi="Verdana"/>
          <w:sz w:val="18"/>
          <w:szCs w:val="18"/>
        </w:rPr>
      </w:pPr>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708"/>
        <w:gridCol w:w="1134"/>
        <w:gridCol w:w="3544"/>
        <w:gridCol w:w="1134"/>
        <w:gridCol w:w="1134"/>
        <w:gridCol w:w="1134"/>
        <w:gridCol w:w="1134"/>
      </w:tblGrid>
      <w:tr w:rsidR="00007C44" w:rsidRPr="00591653" w14:paraId="16D53943" w14:textId="77777777" w:rsidTr="00646F23">
        <w:trPr>
          <w:cantSplit/>
          <w:trHeight w:val="1134"/>
        </w:trPr>
        <w:tc>
          <w:tcPr>
            <w:tcW w:w="568" w:type="dxa"/>
            <w:tcBorders>
              <w:top w:val="single" w:sz="4" w:space="0" w:color="auto"/>
              <w:left w:val="single" w:sz="4" w:space="0" w:color="auto"/>
              <w:bottom w:val="single" w:sz="4" w:space="0" w:color="auto"/>
              <w:right w:val="single" w:sz="4" w:space="0" w:color="auto"/>
            </w:tcBorders>
            <w:textDirection w:val="btLr"/>
            <w:hideMark/>
          </w:tcPr>
          <w:p w14:paraId="73068414" w14:textId="77777777" w:rsidR="00007C44" w:rsidRPr="00591653" w:rsidRDefault="00007C44" w:rsidP="00646F23">
            <w:pPr>
              <w:spacing w:line="276" w:lineRule="auto"/>
              <w:ind w:left="113" w:right="113"/>
              <w:jc w:val="center"/>
              <w:rPr>
                <w:rFonts w:ascii="Verdana" w:hAnsi="Verdana"/>
                <w:b/>
                <w:sz w:val="18"/>
                <w:szCs w:val="18"/>
                <w:lang w:eastAsia="en-US"/>
              </w:rPr>
            </w:pPr>
            <w:r w:rsidRPr="00591653">
              <w:rPr>
                <w:rFonts w:ascii="Verdana" w:hAnsi="Verdana"/>
                <w:b/>
                <w:sz w:val="18"/>
                <w:szCs w:val="18"/>
                <w:lang w:eastAsia="en-US"/>
              </w:rPr>
              <w:t>n. misura</w:t>
            </w:r>
          </w:p>
        </w:tc>
        <w:tc>
          <w:tcPr>
            <w:tcW w:w="708" w:type="dxa"/>
            <w:tcBorders>
              <w:top w:val="single" w:sz="4" w:space="0" w:color="auto"/>
              <w:left w:val="single" w:sz="4" w:space="0" w:color="auto"/>
              <w:bottom w:val="single" w:sz="4" w:space="0" w:color="auto"/>
              <w:right w:val="single" w:sz="4" w:space="0" w:color="auto"/>
            </w:tcBorders>
            <w:textDirection w:val="btLr"/>
            <w:hideMark/>
          </w:tcPr>
          <w:p w14:paraId="5C05FB09" w14:textId="77777777" w:rsidR="00007C44" w:rsidRPr="00591653" w:rsidRDefault="00007C44" w:rsidP="00646F23">
            <w:pPr>
              <w:spacing w:line="276" w:lineRule="auto"/>
              <w:ind w:left="113" w:right="113"/>
              <w:jc w:val="center"/>
              <w:rPr>
                <w:rFonts w:ascii="Verdana" w:hAnsi="Verdana"/>
                <w:b/>
                <w:sz w:val="18"/>
                <w:szCs w:val="18"/>
                <w:lang w:eastAsia="en-US"/>
              </w:rPr>
            </w:pPr>
            <w:r w:rsidRPr="00591653">
              <w:rPr>
                <w:rFonts w:ascii="Verdana" w:hAnsi="Verdana"/>
                <w:b/>
                <w:sz w:val="18"/>
                <w:szCs w:val="18"/>
                <w:lang w:eastAsia="en-US"/>
              </w:rPr>
              <w:t>Processo</w:t>
            </w:r>
          </w:p>
        </w:tc>
        <w:tc>
          <w:tcPr>
            <w:tcW w:w="1134" w:type="dxa"/>
            <w:tcBorders>
              <w:top w:val="single" w:sz="4" w:space="0" w:color="auto"/>
              <w:left w:val="single" w:sz="4" w:space="0" w:color="auto"/>
              <w:bottom w:val="single" w:sz="4" w:space="0" w:color="auto"/>
              <w:right w:val="single" w:sz="4" w:space="0" w:color="auto"/>
            </w:tcBorders>
          </w:tcPr>
          <w:p w14:paraId="6C7C6734" w14:textId="77777777" w:rsidR="00007C44" w:rsidRPr="00591653" w:rsidRDefault="00007C44" w:rsidP="00646F23">
            <w:pPr>
              <w:spacing w:line="276" w:lineRule="auto"/>
              <w:jc w:val="center"/>
              <w:rPr>
                <w:rFonts w:ascii="Verdana" w:hAnsi="Verdana"/>
                <w:b/>
                <w:sz w:val="18"/>
                <w:szCs w:val="18"/>
                <w:lang w:eastAsia="en-US"/>
              </w:rPr>
            </w:pPr>
          </w:p>
          <w:p w14:paraId="7B90150C" w14:textId="77777777" w:rsidR="00007C44" w:rsidRPr="00591653" w:rsidRDefault="00007C44" w:rsidP="00646F23">
            <w:pPr>
              <w:spacing w:line="276" w:lineRule="auto"/>
              <w:jc w:val="center"/>
              <w:rPr>
                <w:rFonts w:ascii="Verdana" w:hAnsi="Verdana"/>
                <w:b/>
                <w:sz w:val="18"/>
                <w:szCs w:val="18"/>
                <w:lang w:eastAsia="en-US"/>
              </w:rPr>
            </w:pPr>
          </w:p>
          <w:p w14:paraId="61846192" w14:textId="77777777" w:rsidR="00007C44" w:rsidRPr="00591653" w:rsidRDefault="00007C44" w:rsidP="00646F23">
            <w:pPr>
              <w:spacing w:line="276" w:lineRule="auto"/>
              <w:jc w:val="center"/>
              <w:rPr>
                <w:rFonts w:ascii="Verdana" w:hAnsi="Verdana"/>
                <w:b/>
                <w:sz w:val="18"/>
                <w:szCs w:val="18"/>
                <w:lang w:eastAsia="en-US"/>
              </w:rPr>
            </w:pPr>
            <w:r w:rsidRPr="00591653">
              <w:rPr>
                <w:rFonts w:ascii="Verdana" w:hAnsi="Verdana"/>
                <w:b/>
                <w:sz w:val="18"/>
                <w:szCs w:val="18"/>
                <w:lang w:eastAsia="en-US"/>
              </w:rPr>
              <w:t>Rischio</w:t>
            </w:r>
          </w:p>
        </w:tc>
        <w:tc>
          <w:tcPr>
            <w:tcW w:w="3544" w:type="dxa"/>
            <w:tcBorders>
              <w:top w:val="single" w:sz="4" w:space="0" w:color="auto"/>
              <w:left w:val="single" w:sz="4" w:space="0" w:color="auto"/>
              <w:bottom w:val="single" w:sz="4" w:space="0" w:color="auto"/>
              <w:right w:val="single" w:sz="4" w:space="0" w:color="auto"/>
            </w:tcBorders>
          </w:tcPr>
          <w:p w14:paraId="2EA013C1" w14:textId="77777777" w:rsidR="00007C44" w:rsidRPr="00591653" w:rsidRDefault="00007C44" w:rsidP="00646F23">
            <w:pPr>
              <w:spacing w:line="276" w:lineRule="auto"/>
              <w:jc w:val="center"/>
              <w:rPr>
                <w:rFonts w:ascii="Verdana" w:hAnsi="Verdana"/>
                <w:b/>
                <w:sz w:val="18"/>
                <w:szCs w:val="18"/>
                <w:lang w:eastAsia="en-US"/>
              </w:rPr>
            </w:pPr>
          </w:p>
          <w:p w14:paraId="4E22944D" w14:textId="77777777" w:rsidR="00007C44" w:rsidRPr="00591653" w:rsidRDefault="00007C44" w:rsidP="00646F23">
            <w:pPr>
              <w:spacing w:line="276" w:lineRule="auto"/>
              <w:jc w:val="center"/>
              <w:rPr>
                <w:rFonts w:ascii="Verdana" w:hAnsi="Verdana"/>
                <w:b/>
                <w:sz w:val="18"/>
                <w:szCs w:val="18"/>
                <w:lang w:eastAsia="en-US"/>
              </w:rPr>
            </w:pPr>
          </w:p>
          <w:p w14:paraId="1FA028DD" w14:textId="77777777" w:rsidR="00007C44" w:rsidRPr="00591653" w:rsidRDefault="00007C44" w:rsidP="00646F23">
            <w:pPr>
              <w:spacing w:line="276" w:lineRule="auto"/>
              <w:jc w:val="center"/>
              <w:rPr>
                <w:rFonts w:ascii="Verdana" w:hAnsi="Verdana"/>
                <w:b/>
                <w:sz w:val="18"/>
                <w:szCs w:val="18"/>
                <w:lang w:eastAsia="en-US"/>
              </w:rPr>
            </w:pPr>
            <w:r w:rsidRPr="00591653">
              <w:rPr>
                <w:rFonts w:ascii="Verdana" w:hAnsi="Verdana"/>
                <w:b/>
                <w:sz w:val="18"/>
                <w:szCs w:val="18"/>
                <w:lang w:eastAsia="en-US"/>
              </w:rPr>
              <w:t>Misura di prevenzione</w:t>
            </w:r>
          </w:p>
        </w:tc>
        <w:tc>
          <w:tcPr>
            <w:tcW w:w="1134" w:type="dxa"/>
            <w:tcBorders>
              <w:top w:val="single" w:sz="4" w:space="0" w:color="auto"/>
              <w:left w:val="single" w:sz="4" w:space="0" w:color="auto"/>
              <w:bottom w:val="single" w:sz="4" w:space="0" w:color="auto"/>
              <w:right w:val="single" w:sz="4" w:space="0" w:color="auto"/>
            </w:tcBorders>
          </w:tcPr>
          <w:p w14:paraId="5E4C666C" w14:textId="77777777" w:rsidR="00007C44" w:rsidRPr="00591653" w:rsidRDefault="00007C44" w:rsidP="00646F23">
            <w:pPr>
              <w:rPr>
                <w:rFonts w:ascii="Verdana" w:hAnsi="Verdana"/>
                <w:b/>
                <w:sz w:val="18"/>
                <w:szCs w:val="18"/>
                <w:lang w:eastAsia="en-US"/>
              </w:rPr>
            </w:pPr>
            <w:r w:rsidRPr="00591653">
              <w:rPr>
                <w:rFonts w:ascii="Verdana" w:hAnsi="Verdana"/>
                <w:b/>
                <w:sz w:val="18"/>
                <w:szCs w:val="18"/>
                <w:lang w:eastAsia="en-US"/>
              </w:rPr>
              <w:t>SCADENZE</w:t>
            </w:r>
          </w:p>
        </w:tc>
        <w:tc>
          <w:tcPr>
            <w:tcW w:w="1134" w:type="dxa"/>
            <w:tcBorders>
              <w:top w:val="single" w:sz="4" w:space="0" w:color="auto"/>
              <w:left w:val="single" w:sz="4" w:space="0" w:color="auto"/>
              <w:bottom w:val="single" w:sz="4" w:space="0" w:color="auto"/>
              <w:right w:val="single" w:sz="4" w:space="0" w:color="auto"/>
            </w:tcBorders>
            <w:hideMark/>
          </w:tcPr>
          <w:p w14:paraId="340229A8" w14:textId="77777777" w:rsidR="00007C44" w:rsidRPr="00591653" w:rsidRDefault="00007C44" w:rsidP="00646F23">
            <w:pPr>
              <w:rPr>
                <w:rFonts w:ascii="Verdana" w:hAnsi="Verdana"/>
                <w:b/>
                <w:sz w:val="18"/>
                <w:szCs w:val="18"/>
                <w:lang w:eastAsia="en-US"/>
              </w:rPr>
            </w:pPr>
            <w:r w:rsidRPr="00591653">
              <w:rPr>
                <w:rFonts w:ascii="Verdana" w:hAnsi="Verdana"/>
                <w:b/>
                <w:sz w:val="18"/>
                <w:szCs w:val="18"/>
                <w:lang w:eastAsia="en-US"/>
              </w:rPr>
              <w:t>Responsabilità adozione misura di prevenzione</w:t>
            </w:r>
          </w:p>
        </w:tc>
        <w:tc>
          <w:tcPr>
            <w:tcW w:w="1134" w:type="dxa"/>
            <w:tcBorders>
              <w:top w:val="single" w:sz="4" w:space="0" w:color="auto"/>
              <w:left w:val="single" w:sz="4" w:space="0" w:color="auto"/>
              <w:bottom w:val="single" w:sz="4" w:space="0" w:color="auto"/>
              <w:right w:val="single" w:sz="4" w:space="0" w:color="auto"/>
            </w:tcBorders>
            <w:hideMark/>
          </w:tcPr>
          <w:p w14:paraId="5204E580" w14:textId="77777777" w:rsidR="00007C44" w:rsidRPr="00591653" w:rsidRDefault="00007C44" w:rsidP="00646F23">
            <w:pPr>
              <w:rPr>
                <w:rFonts w:ascii="Verdana" w:hAnsi="Verdana"/>
                <w:b/>
                <w:sz w:val="18"/>
                <w:szCs w:val="18"/>
                <w:lang w:eastAsia="en-US"/>
              </w:rPr>
            </w:pPr>
            <w:r w:rsidRPr="00591653">
              <w:rPr>
                <w:rFonts w:ascii="Verdana" w:hAnsi="Verdana"/>
                <w:b/>
                <w:sz w:val="18"/>
                <w:szCs w:val="18"/>
                <w:lang w:eastAsia="en-US"/>
              </w:rPr>
              <w:t>Responsabilità del controllo</w:t>
            </w:r>
          </w:p>
        </w:tc>
        <w:tc>
          <w:tcPr>
            <w:tcW w:w="1134" w:type="dxa"/>
            <w:tcBorders>
              <w:top w:val="single" w:sz="4" w:space="0" w:color="auto"/>
              <w:left w:val="single" w:sz="4" w:space="0" w:color="auto"/>
              <w:bottom w:val="single" w:sz="4" w:space="0" w:color="auto"/>
              <w:right w:val="single" w:sz="4" w:space="0" w:color="auto"/>
            </w:tcBorders>
            <w:hideMark/>
          </w:tcPr>
          <w:p w14:paraId="20E546AE" w14:textId="77777777" w:rsidR="00007C44" w:rsidRPr="00591653" w:rsidRDefault="00007C44" w:rsidP="00646F23">
            <w:pPr>
              <w:rPr>
                <w:rFonts w:ascii="Verdana" w:hAnsi="Verdana"/>
                <w:b/>
                <w:sz w:val="18"/>
                <w:szCs w:val="18"/>
                <w:lang w:eastAsia="en-US"/>
              </w:rPr>
            </w:pPr>
            <w:r w:rsidRPr="00591653">
              <w:rPr>
                <w:rFonts w:ascii="Verdana" w:hAnsi="Verdana"/>
                <w:b/>
                <w:sz w:val="18"/>
                <w:szCs w:val="18"/>
                <w:lang w:eastAsia="en-US"/>
              </w:rPr>
              <w:t>Responsabili del procedimento di pubblicazione</w:t>
            </w:r>
          </w:p>
        </w:tc>
      </w:tr>
      <w:tr w:rsidR="00007C44" w:rsidRPr="00591653" w14:paraId="661B630C" w14:textId="77777777" w:rsidTr="00646F23">
        <w:tc>
          <w:tcPr>
            <w:tcW w:w="568" w:type="dxa"/>
            <w:tcBorders>
              <w:top w:val="single" w:sz="4" w:space="0" w:color="auto"/>
              <w:left w:val="single" w:sz="4" w:space="0" w:color="auto"/>
              <w:bottom w:val="single" w:sz="4" w:space="0" w:color="auto"/>
              <w:right w:val="single" w:sz="4" w:space="0" w:color="auto"/>
            </w:tcBorders>
          </w:tcPr>
          <w:p w14:paraId="0D026DB9" w14:textId="77777777" w:rsidR="00007C44" w:rsidRPr="00591653" w:rsidRDefault="00007C44" w:rsidP="00646F23">
            <w:pPr>
              <w:spacing w:line="276" w:lineRule="auto"/>
              <w:rPr>
                <w:rFonts w:ascii="Verdana" w:hAnsi="Verdana"/>
                <w:b/>
                <w:sz w:val="18"/>
                <w:szCs w:val="18"/>
                <w:lang w:eastAsia="en-US"/>
              </w:rPr>
            </w:pPr>
            <w:r w:rsidRPr="00591653">
              <w:rPr>
                <w:rFonts w:ascii="Verdana" w:hAnsi="Verdana"/>
                <w:b/>
                <w:sz w:val="18"/>
                <w:szCs w:val="18"/>
                <w:lang w:eastAsia="en-US"/>
              </w:rPr>
              <w:t>6</w:t>
            </w:r>
          </w:p>
        </w:tc>
        <w:tc>
          <w:tcPr>
            <w:tcW w:w="708" w:type="dxa"/>
            <w:tcBorders>
              <w:top w:val="single" w:sz="4" w:space="0" w:color="auto"/>
              <w:left w:val="single" w:sz="4" w:space="0" w:color="auto"/>
              <w:bottom w:val="single" w:sz="4" w:space="0" w:color="auto"/>
              <w:right w:val="single" w:sz="4" w:space="0" w:color="auto"/>
            </w:tcBorders>
          </w:tcPr>
          <w:p w14:paraId="31381665" w14:textId="77777777" w:rsidR="00007C44" w:rsidRPr="00591653" w:rsidRDefault="00007C44" w:rsidP="00646F23">
            <w:pPr>
              <w:spacing w:line="276" w:lineRule="auto"/>
              <w:rPr>
                <w:rFonts w:ascii="Verdana" w:hAnsi="Verdana"/>
                <w:sz w:val="18"/>
                <w:szCs w:val="18"/>
                <w:lang w:eastAsia="en-US"/>
              </w:rPr>
            </w:pPr>
            <w:r w:rsidRPr="00591653">
              <w:rPr>
                <w:rFonts w:ascii="Verdana" w:hAnsi="Verdana"/>
                <w:sz w:val="18"/>
                <w:szCs w:val="18"/>
                <w:lang w:eastAsia="en-US"/>
              </w:rPr>
              <w:t>Affidamento di lavori, servizi e forniture nelle scuole statali</w:t>
            </w:r>
          </w:p>
        </w:tc>
        <w:tc>
          <w:tcPr>
            <w:tcW w:w="1134" w:type="dxa"/>
            <w:tcBorders>
              <w:top w:val="single" w:sz="4" w:space="0" w:color="auto"/>
              <w:left w:val="single" w:sz="4" w:space="0" w:color="auto"/>
              <w:bottom w:val="single" w:sz="4" w:space="0" w:color="auto"/>
              <w:right w:val="single" w:sz="4" w:space="0" w:color="auto"/>
            </w:tcBorders>
            <w:hideMark/>
          </w:tcPr>
          <w:p w14:paraId="4FBFDF68" w14:textId="77777777" w:rsidR="00007C44" w:rsidRPr="00591653" w:rsidRDefault="00007C44" w:rsidP="00646F23">
            <w:pPr>
              <w:rPr>
                <w:rFonts w:ascii="Verdana" w:hAnsi="Verdana"/>
                <w:sz w:val="18"/>
                <w:szCs w:val="18"/>
                <w:lang w:eastAsia="en-US"/>
              </w:rPr>
            </w:pPr>
            <w:r w:rsidRPr="00591653">
              <w:rPr>
                <w:rFonts w:ascii="Verdana" w:hAnsi="Verdana"/>
                <w:sz w:val="18"/>
                <w:szCs w:val="18"/>
                <w:lang w:eastAsia="en-US"/>
              </w:rPr>
              <w:t>Misura di definizione di standard di comportamento e di trasparenza</w:t>
            </w:r>
          </w:p>
        </w:tc>
        <w:tc>
          <w:tcPr>
            <w:tcW w:w="3544" w:type="dxa"/>
            <w:tcBorders>
              <w:top w:val="single" w:sz="4" w:space="0" w:color="auto"/>
              <w:left w:val="single" w:sz="4" w:space="0" w:color="auto"/>
              <w:bottom w:val="single" w:sz="4" w:space="0" w:color="auto"/>
              <w:right w:val="single" w:sz="4" w:space="0" w:color="auto"/>
            </w:tcBorders>
            <w:hideMark/>
          </w:tcPr>
          <w:p w14:paraId="0EEA73E6" w14:textId="77777777" w:rsidR="00007C44" w:rsidRPr="00591653" w:rsidRDefault="00007C44" w:rsidP="00646F23">
            <w:pPr>
              <w:rPr>
                <w:rFonts w:ascii="Verdana" w:hAnsi="Verdana"/>
                <w:sz w:val="18"/>
                <w:szCs w:val="18"/>
                <w:lang w:eastAsia="en-US"/>
              </w:rPr>
            </w:pPr>
            <w:r w:rsidRPr="00591653">
              <w:rPr>
                <w:rFonts w:ascii="Verdana" w:hAnsi="Verdana"/>
                <w:sz w:val="18"/>
                <w:szCs w:val="18"/>
                <w:lang w:eastAsia="en-US"/>
              </w:rPr>
              <w:t xml:space="preserve">1)Inserire nella Determinazione a contrarre e nel </w:t>
            </w:r>
            <w:proofErr w:type="gramStart"/>
            <w:r w:rsidRPr="00591653">
              <w:rPr>
                <w:rFonts w:ascii="Verdana" w:hAnsi="Verdana"/>
                <w:sz w:val="18"/>
                <w:szCs w:val="18"/>
                <w:lang w:eastAsia="en-US"/>
              </w:rPr>
              <w:t>contratto  il</w:t>
            </w:r>
            <w:proofErr w:type="gramEnd"/>
            <w:r w:rsidRPr="00591653">
              <w:rPr>
                <w:rFonts w:ascii="Verdana" w:hAnsi="Verdana"/>
                <w:sz w:val="18"/>
                <w:szCs w:val="18"/>
                <w:lang w:eastAsia="en-US"/>
              </w:rPr>
              <w:t xml:space="preserve"> seguente set minimo di dati:</w:t>
            </w:r>
          </w:p>
          <w:p w14:paraId="536CED3C" w14:textId="77777777" w:rsidR="00007C44" w:rsidRPr="00591653" w:rsidRDefault="00007C44" w:rsidP="00E50F39">
            <w:pPr>
              <w:pStyle w:val="Paragrafoelenco"/>
              <w:numPr>
                <w:ilvl w:val="0"/>
                <w:numId w:val="11"/>
              </w:numPr>
              <w:overflowPunct/>
              <w:autoSpaceDE/>
              <w:adjustRightInd/>
              <w:ind w:left="318" w:hanging="284"/>
              <w:textAlignment w:val="auto"/>
              <w:rPr>
                <w:rFonts w:ascii="Verdana" w:hAnsi="Verdana"/>
                <w:sz w:val="18"/>
                <w:szCs w:val="18"/>
                <w:lang w:eastAsia="en-US"/>
              </w:rPr>
            </w:pPr>
            <w:r w:rsidRPr="00591653">
              <w:rPr>
                <w:rFonts w:ascii="Verdana" w:hAnsi="Verdana"/>
                <w:sz w:val="18"/>
                <w:szCs w:val="18"/>
                <w:lang w:eastAsia="en-US"/>
              </w:rPr>
              <w:t xml:space="preserve">procedura di scelta del contraente e relativi riferimenti normativi (aperta/ristretta/competitiva con negoziazione/negoziata senza previa pubblicazione del bando/procedura </w:t>
            </w:r>
            <w:proofErr w:type="gramStart"/>
            <w:r w:rsidRPr="00591653">
              <w:rPr>
                <w:rFonts w:ascii="Verdana" w:hAnsi="Verdana"/>
                <w:sz w:val="18"/>
                <w:szCs w:val="18"/>
                <w:lang w:eastAsia="en-US"/>
              </w:rPr>
              <w:t>sotto soglia</w:t>
            </w:r>
            <w:proofErr w:type="gramEnd"/>
            <w:r w:rsidRPr="00591653">
              <w:rPr>
                <w:rFonts w:ascii="Verdana" w:hAnsi="Verdana"/>
                <w:sz w:val="18"/>
                <w:szCs w:val="18"/>
                <w:lang w:eastAsia="en-US"/>
              </w:rPr>
              <w:t>);</w:t>
            </w:r>
          </w:p>
          <w:p w14:paraId="14D5F6DC" w14:textId="77777777" w:rsidR="00007C44" w:rsidRPr="00591653" w:rsidRDefault="00007C44" w:rsidP="00E50F39">
            <w:pPr>
              <w:pStyle w:val="Paragrafoelenco"/>
              <w:numPr>
                <w:ilvl w:val="0"/>
                <w:numId w:val="11"/>
              </w:numPr>
              <w:overflowPunct/>
              <w:autoSpaceDE/>
              <w:adjustRightInd/>
              <w:ind w:left="318" w:hanging="284"/>
              <w:textAlignment w:val="auto"/>
              <w:rPr>
                <w:rFonts w:ascii="Verdana" w:hAnsi="Verdana"/>
                <w:sz w:val="18"/>
                <w:szCs w:val="18"/>
                <w:lang w:eastAsia="en-US"/>
              </w:rPr>
            </w:pPr>
            <w:r w:rsidRPr="00591653">
              <w:rPr>
                <w:rFonts w:ascii="Verdana" w:hAnsi="Verdana"/>
                <w:sz w:val="18"/>
                <w:szCs w:val="18"/>
                <w:lang w:eastAsia="en-US"/>
              </w:rPr>
              <w:t>importo dell’appalto;</w:t>
            </w:r>
          </w:p>
          <w:p w14:paraId="6F6C0426" w14:textId="77777777" w:rsidR="00007C44" w:rsidRPr="00591653" w:rsidRDefault="00007C44" w:rsidP="00E50F39">
            <w:pPr>
              <w:pStyle w:val="Paragrafoelenco"/>
              <w:numPr>
                <w:ilvl w:val="0"/>
                <w:numId w:val="11"/>
              </w:numPr>
              <w:overflowPunct/>
              <w:autoSpaceDE/>
              <w:adjustRightInd/>
              <w:ind w:left="318" w:hanging="284"/>
              <w:textAlignment w:val="auto"/>
              <w:rPr>
                <w:rFonts w:ascii="Verdana" w:hAnsi="Verdana"/>
                <w:sz w:val="18"/>
                <w:szCs w:val="18"/>
                <w:lang w:eastAsia="en-US"/>
              </w:rPr>
            </w:pPr>
            <w:r w:rsidRPr="00591653">
              <w:rPr>
                <w:rFonts w:ascii="Verdana" w:hAnsi="Verdana"/>
                <w:sz w:val="18"/>
                <w:szCs w:val="18"/>
                <w:lang w:eastAsia="en-US"/>
              </w:rPr>
              <w:t>termini temporali dell’appalto: durata dell’esigenza da soddisfare con l’appalto (permanente/una tantum), durata prevista dell’appalto, se disponibili, decorrenza e termine dell’appalto;</w:t>
            </w:r>
          </w:p>
          <w:p w14:paraId="1DE828C8" w14:textId="77777777" w:rsidR="00007C44" w:rsidRPr="00591653" w:rsidRDefault="00007C44" w:rsidP="00E50F39">
            <w:pPr>
              <w:pStyle w:val="Paragrafoelenco"/>
              <w:numPr>
                <w:ilvl w:val="0"/>
                <w:numId w:val="11"/>
              </w:numPr>
              <w:overflowPunct/>
              <w:autoSpaceDE/>
              <w:adjustRightInd/>
              <w:ind w:left="318" w:hanging="284"/>
              <w:textAlignment w:val="auto"/>
              <w:rPr>
                <w:rFonts w:ascii="Verdana" w:hAnsi="Verdana"/>
                <w:sz w:val="18"/>
                <w:szCs w:val="18"/>
                <w:lang w:eastAsia="en-US"/>
              </w:rPr>
            </w:pPr>
            <w:proofErr w:type="spellStart"/>
            <w:r w:rsidRPr="00591653">
              <w:rPr>
                <w:rFonts w:ascii="Verdana" w:hAnsi="Verdana"/>
                <w:sz w:val="18"/>
                <w:szCs w:val="18"/>
                <w:lang w:eastAsia="en-US"/>
              </w:rPr>
              <w:t>RUP</w:t>
            </w:r>
            <w:proofErr w:type="spellEnd"/>
            <w:r w:rsidRPr="00591653">
              <w:rPr>
                <w:rFonts w:ascii="Verdana" w:hAnsi="Verdana"/>
                <w:sz w:val="18"/>
                <w:szCs w:val="18"/>
                <w:lang w:eastAsia="en-US"/>
              </w:rPr>
              <w:t xml:space="preserve"> e, quando nominati, direttore dei lavori, direttore dell’esecuzione e commissione di collaudo;</w:t>
            </w:r>
          </w:p>
          <w:p w14:paraId="6E71479C" w14:textId="77777777" w:rsidR="00007C44" w:rsidRPr="00591653" w:rsidRDefault="00007C44" w:rsidP="00E50F39">
            <w:pPr>
              <w:pStyle w:val="Paragrafoelenco"/>
              <w:numPr>
                <w:ilvl w:val="0"/>
                <w:numId w:val="11"/>
              </w:numPr>
              <w:overflowPunct/>
              <w:autoSpaceDE/>
              <w:adjustRightInd/>
              <w:ind w:left="318" w:hanging="284"/>
              <w:textAlignment w:val="auto"/>
              <w:rPr>
                <w:rFonts w:ascii="Verdana" w:hAnsi="Verdana"/>
                <w:sz w:val="18"/>
                <w:szCs w:val="18"/>
                <w:lang w:eastAsia="en-US"/>
              </w:rPr>
            </w:pPr>
            <w:r w:rsidRPr="00591653">
              <w:rPr>
                <w:rFonts w:ascii="Verdana" w:hAnsi="Verdana"/>
                <w:sz w:val="18"/>
                <w:szCs w:val="18"/>
                <w:lang w:eastAsia="en-US"/>
              </w:rPr>
              <w:t>CIG e (se presente) CUP.</w:t>
            </w:r>
          </w:p>
          <w:p w14:paraId="0AD52C67" w14:textId="77777777" w:rsidR="00007C44" w:rsidRPr="00591653" w:rsidRDefault="00007C44" w:rsidP="00646F23">
            <w:pPr>
              <w:overflowPunct/>
              <w:autoSpaceDE/>
              <w:adjustRightInd/>
              <w:textAlignment w:val="auto"/>
              <w:rPr>
                <w:rFonts w:ascii="Verdana" w:hAnsi="Verdana"/>
                <w:sz w:val="18"/>
                <w:szCs w:val="18"/>
                <w:lang w:eastAsia="en-US"/>
              </w:rPr>
            </w:pPr>
          </w:p>
          <w:p w14:paraId="2F15214B" w14:textId="77777777" w:rsidR="00007C44" w:rsidRPr="00591653" w:rsidRDefault="00007C44" w:rsidP="00646F23">
            <w:pPr>
              <w:overflowPunct/>
              <w:autoSpaceDE/>
              <w:adjustRightInd/>
              <w:textAlignment w:val="auto"/>
              <w:rPr>
                <w:rFonts w:ascii="Verdana" w:hAnsi="Verdana"/>
                <w:sz w:val="18"/>
                <w:szCs w:val="18"/>
                <w:lang w:eastAsia="en-US"/>
              </w:rPr>
            </w:pPr>
            <w:r w:rsidRPr="00591653">
              <w:rPr>
                <w:rFonts w:ascii="Verdana" w:hAnsi="Verdana"/>
                <w:sz w:val="18"/>
                <w:szCs w:val="18"/>
                <w:lang w:eastAsia="en-US"/>
              </w:rPr>
              <w:t xml:space="preserve">2) Gli affidamenti diretti senza previa pubblicazione di un bando di gara di cui all’art. 63 </w:t>
            </w:r>
            <w:proofErr w:type="spellStart"/>
            <w:r w:rsidRPr="00591653">
              <w:rPr>
                <w:rFonts w:ascii="Verdana" w:hAnsi="Verdana"/>
                <w:sz w:val="18"/>
                <w:szCs w:val="18"/>
                <w:lang w:eastAsia="en-US"/>
              </w:rPr>
              <w:t>D.Lgs.</w:t>
            </w:r>
            <w:proofErr w:type="spellEnd"/>
            <w:r w:rsidRPr="00591653">
              <w:rPr>
                <w:rFonts w:ascii="Verdana" w:hAnsi="Verdana"/>
                <w:sz w:val="18"/>
                <w:szCs w:val="18"/>
                <w:lang w:eastAsia="en-US"/>
              </w:rPr>
              <w:t xml:space="preserve"> 18.4.2016, n. 50, motivati con riferimento all’infungibilità dei prodotti o servizi da acquistare, ai costi eccessivi che potrebbero derivare dal cambio di fornitore, etc., devono essere preceduti da una effettiva verifica dell’impossibilità a ricorrere a fornitori o a soluzioni alternative, attraverso documentate consultazioni di mercato.</w:t>
            </w:r>
          </w:p>
          <w:p w14:paraId="58AB04B9" w14:textId="77777777" w:rsidR="00007C44" w:rsidRPr="00591653" w:rsidRDefault="00007C44" w:rsidP="00646F23">
            <w:pPr>
              <w:overflowPunct/>
              <w:autoSpaceDE/>
              <w:adjustRightInd/>
              <w:textAlignment w:val="auto"/>
              <w:rPr>
                <w:rFonts w:ascii="Verdana" w:hAnsi="Verdana"/>
                <w:sz w:val="18"/>
                <w:szCs w:val="18"/>
                <w:lang w:eastAsia="en-US"/>
              </w:rPr>
            </w:pPr>
            <w:r w:rsidRPr="00591653">
              <w:rPr>
                <w:rFonts w:ascii="Verdana" w:hAnsi="Verdana"/>
                <w:sz w:val="18"/>
                <w:szCs w:val="18"/>
                <w:lang w:eastAsia="en-US"/>
              </w:rPr>
              <w:t xml:space="preserve">3) Obbligo di comunicare al </w:t>
            </w:r>
            <w:proofErr w:type="spellStart"/>
            <w:r w:rsidRPr="00591653">
              <w:rPr>
                <w:rFonts w:ascii="Verdana" w:hAnsi="Verdana"/>
                <w:sz w:val="18"/>
                <w:szCs w:val="18"/>
                <w:lang w:eastAsia="en-US"/>
              </w:rPr>
              <w:t>RPCT</w:t>
            </w:r>
            <w:proofErr w:type="spellEnd"/>
            <w:r w:rsidRPr="00591653">
              <w:rPr>
                <w:rFonts w:ascii="Verdana" w:hAnsi="Verdana"/>
                <w:sz w:val="18"/>
                <w:szCs w:val="18"/>
                <w:lang w:eastAsia="en-US"/>
              </w:rPr>
              <w:t xml:space="preserve"> la presenza di ripetuti affidamenti (&gt; a 5) ad uno stesso operatore economico in un anno solare</w:t>
            </w:r>
          </w:p>
          <w:p w14:paraId="33E11C2D" w14:textId="77777777" w:rsidR="00007C44" w:rsidRPr="00591653" w:rsidRDefault="00007C44" w:rsidP="00646F23">
            <w:pPr>
              <w:overflowPunct/>
              <w:autoSpaceDE/>
              <w:adjustRightInd/>
              <w:textAlignment w:val="auto"/>
              <w:rPr>
                <w:rFonts w:ascii="Verdana" w:hAnsi="Verdana"/>
                <w:sz w:val="18"/>
                <w:szCs w:val="18"/>
                <w:lang w:eastAsia="en-US"/>
              </w:rPr>
            </w:pPr>
            <w:r w:rsidRPr="00591653">
              <w:rPr>
                <w:rFonts w:ascii="Verdana" w:hAnsi="Verdana"/>
                <w:sz w:val="18"/>
                <w:szCs w:val="18"/>
                <w:lang w:eastAsia="en-US"/>
              </w:rPr>
              <w:t xml:space="preserve">4) Pubblicazione sul sito istituzionale dell’elenco </w:t>
            </w:r>
            <w:proofErr w:type="gramStart"/>
            <w:r w:rsidRPr="00591653">
              <w:rPr>
                <w:rFonts w:ascii="Verdana" w:hAnsi="Verdana"/>
                <w:sz w:val="18"/>
                <w:szCs w:val="18"/>
                <w:lang w:eastAsia="en-US"/>
              </w:rPr>
              <w:t>degli  operatori</w:t>
            </w:r>
            <w:proofErr w:type="gramEnd"/>
            <w:r w:rsidRPr="00591653">
              <w:rPr>
                <w:rFonts w:ascii="Verdana" w:hAnsi="Verdana"/>
                <w:sz w:val="18"/>
                <w:szCs w:val="18"/>
                <w:lang w:eastAsia="en-US"/>
              </w:rPr>
              <w:t xml:space="preserve"> economici, fornitori, formatori individuati dall’istituzione scolastica per ciascun anno solare.</w:t>
            </w:r>
          </w:p>
          <w:p w14:paraId="5E02C48F" w14:textId="77777777" w:rsidR="00007C44" w:rsidRPr="00591653" w:rsidRDefault="00007C44" w:rsidP="00646F23">
            <w:pPr>
              <w:jc w:val="both"/>
              <w:rPr>
                <w:rFonts w:ascii="Verdana" w:hAnsi="Verdana"/>
                <w:sz w:val="18"/>
                <w:szCs w:val="18"/>
                <w:lang w:eastAsia="en-US"/>
              </w:rPr>
            </w:pPr>
            <w:r w:rsidRPr="00591653">
              <w:rPr>
                <w:rFonts w:ascii="Verdana" w:hAnsi="Verdana"/>
                <w:sz w:val="18"/>
                <w:szCs w:val="18"/>
                <w:lang w:eastAsia="en-US"/>
              </w:rPr>
              <w:t>5) Utilizzo di clausole standard conformi alle prescrizioni normative con riguardo a garanzie a corredo dell’offerta, tracciabilità dei pagamenti e termini di pagamento agli operatori economici.</w:t>
            </w:r>
          </w:p>
          <w:p w14:paraId="2B3B9677" w14:textId="77777777" w:rsidR="00007C44" w:rsidRPr="00591653" w:rsidRDefault="00007C44" w:rsidP="00646F23">
            <w:pPr>
              <w:overflowPunct/>
              <w:autoSpaceDE/>
              <w:adjustRightInd/>
              <w:textAlignment w:val="auto"/>
              <w:rPr>
                <w:rFonts w:ascii="Verdana" w:hAnsi="Verdana"/>
                <w:sz w:val="18"/>
                <w:szCs w:val="18"/>
                <w:lang w:eastAsia="en-US"/>
              </w:rPr>
            </w:pPr>
            <w:r w:rsidRPr="00591653">
              <w:rPr>
                <w:rFonts w:ascii="Verdana" w:hAnsi="Verdana"/>
                <w:sz w:val="18"/>
                <w:szCs w:val="18"/>
                <w:lang w:eastAsia="en-US"/>
              </w:rPr>
              <w:t xml:space="preserve">6) Previsione in tutti i bandi, gli avvisi, le lettere di invito o nei contratti adottati di una clausola risolutiva del contratto a favore della stazione appaltante in caso di </w:t>
            </w:r>
            <w:r w:rsidRPr="00591653">
              <w:rPr>
                <w:rFonts w:ascii="Verdana" w:hAnsi="Verdana"/>
                <w:sz w:val="18"/>
                <w:szCs w:val="18"/>
                <w:lang w:eastAsia="en-US"/>
              </w:rPr>
              <w:lastRenderedPageBreak/>
              <w:t>gravi inosservanze delle clausole contenute nei protocolli di legalità o nei patti di integrità.</w:t>
            </w:r>
          </w:p>
          <w:p w14:paraId="28081804" w14:textId="77777777" w:rsidR="00007C44" w:rsidRPr="00591653" w:rsidRDefault="00007C44" w:rsidP="00646F23">
            <w:pPr>
              <w:overflowPunct/>
              <w:autoSpaceDE/>
              <w:adjustRightInd/>
              <w:textAlignment w:val="auto"/>
              <w:rPr>
                <w:rFonts w:ascii="Verdana" w:hAnsi="Verdana"/>
                <w:sz w:val="18"/>
                <w:szCs w:val="18"/>
                <w:lang w:eastAsia="en-US"/>
              </w:rPr>
            </w:pPr>
            <w:r w:rsidRPr="00591653">
              <w:rPr>
                <w:rFonts w:ascii="Verdana" w:hAnsi="Verdana"/>
                <w:sz w:val="18"/>
                <w:szCs w:val="18"/>
                <w:lang w:eastAsia="en-US"/>
              </w:rPr>
              <w:t>7) Predeterminazione nella determina a contrarre dei criteri che saranno utilizzati per l’individuazione delle imprese da invitare.</w:t>
            </w:r>
          </w:p>
          <w:p w14:paraId="598E218D" w14:textId="77777777" w:rsidR="00007C44" w:rsidRPr="00591653" w:rsidRDefault="00007C44" w:rsidP="00646F23">
            <w:pPr>
              <w:overflowPunct/>
              <w:autoSpaceDE/>
              <w:adjustRightInd/>
              <w:textAlignment w:val="auto"/>
              <w:rPr>
                <w:rFonts w:ascii="Verdana" w:hAnsi="Verdana"/>
                <w:sz w:val="18"/>
                <w:szCs w:val="18"/>
                <w:lang w:eastAsia="en-US"/>
              </w:rPr>
            </w:pPr>
            <w:r w:rsidRPr="00591653">
              <w:rPr>
                <w:rFonts w:ascii="Verdana" w:hAnsi="Verdana"/>
                <w:sz w:val="18"/>
                <w:szCs w:val="18"/>
                <w:lang w:eastAsia="en-US"/>
              </w:rPr>
              <w:t>8) Accessibilità online della documentazione di gara e/o delle informazioni complementari rese; in caso di documentazione non accessibile online, definizione e pubblicazione delle modalità per acquisire la documentazione e/o le informazioni complementari.</w:t>
            </w:r>
          </w:p>
          <w:p w14:paraId="3CA9FEBB" w14:textId="77777777" w:rsidR="00007C44" w:rsidRPr="00591653" w:rsidRDefault="00007C44" w:rsidP="00646F23">
            <w:pPr>
              <w:overflowPunct/>
              <w:autoSpaceDE/>
              <w:adjustRightInd/>
              <w:textAlignment w:val="auto"/>
              <w:rPr>
                <w:rFonts w:ascii="Verdana" w:hAnsi="Verdana"/>
                <w:sz w:val="18"/>
                <w:szCs w:val="18"/>
                <w:lang w:eastAsia="en-US"/>
              </w:rPr>
            </w:pPr>
            <w:r w:rsidRPr="00591653">
              <w:rPr>
                <w:rFonts w:ascii="Verdana" w:hAnsi="Verdana"/>
                <w:sz w:val="18"/>
                <w:szCs w:val="18"/>
                <w:lang w:eastAsia="en-US"/>
              </w:rPr>
              <w:t>9) Per affidamenti di importo &lt;40.000,00 euro: pubblicazione dei risultati della procedura di selezione delle offerte nel termine di 5 giorni dall’aggiudicazione, con l’elenco delle imprese invitate a presentare offerta, ove presenti.</w:t>
            </w:r>
          </w:p>
          <w:p w14:paraId="609E23F9" w14:textId="77777777" w:rsidR="00007C44" w:rsidRPr="00591653" w:rsidRDefault="00007C44" w:rsidP="00646F23">
            <w:pPr>
              <w:overflowPunct/>
              <w:autoSpaceDE/>
              <w:adjustRightInd/>
              <w:textAlignment w:val="auto"/>
              <w:rPr>
                <w:rFonts w:ascii="Verdana" w:hAnsi="Verdana"/>
                <w:sz w:val="18"/>
                <w:szCs w:val="18"/>
                <w:lang w:eastAsia="en-US"/>
              </w:rPr>
            </w:pPr>
            <w:r w:rsidRPr="00591653">
              <w:rPr>
                <w:rFonts w:ascii="Verdana" w:hAnsi="Verdana"/>
                <w:sz w:val="18"/>
                <w:szCs w:val="18"/>
                <w:lang w:eastAsia="en-US"/>
              </w:rPr>
              <w:t>10) Verifica della regolarità della fornitura del bene o del servizio alle condizioni stabilite in contratto e verifica della necessità di applicare penali per ritardi o di avviare la risoluzione del contratto per grave inadempimento.</w:t>
            </w:r>
          </w:p>
          <w:p w14:paraId="2DD6F1B5" w14:textId="77777777" w:rsidR="00007C44" w:rsidRPr="00591653" w:rsidRDefault="00007C44" w:rsidP="00646F23">
            <w:pPr>
              <w:jc w:val="both"/>
              <w:rPr>
                <w:rFonts w:ascii="Verdana" w:hAnsi="Verdana"/>
                <w:sz w:val="18"/>
                <w:szCs w:val="18"/>
                <w:lang w:eastAsia="en-US"/>
              </w:rPr>
            </w:pPr>
            <w:r w:rsidRPr="00591653">
              <w:rPr>
                <w:rFonts w:ascii="Verdana" w:hAnsi="Verdana"/>
                <w:sz w:val="18"/>
                <w:szCs w:val="18"/>
                <w:lang w:eastAsia="en-US"/>
              </w:rPr>
              <w:t xml:space="preserve">11) Entro il 31 gennaio dell’anno successivo, pubblicazione nella Sezione Amministrazione trasparente del sito dell’Istituzionale scolastica, nella sottosezione Bandi di gara e contratti, della Tabella riassuntiva, in formato digitale standard aperto, relativa agli affidamenti di servizi e forniture disposti nell’esercizio (con indicazione della struttura proponente, dell’oggetto del bando, dell’elenco degli operatori invitati a presentare offerte, dell’aggiudicatario, dell’importo di aggiudicazione, dei tempi di completamento del servizio o della fornitura, dell’’importo delle somme liquidate), prevista dall’art. 1, comma 32, L. 190/2012 e dall’art. 37 </w:t>
            </w:r>
            <w:proofErr w:type="spellStart"/>
            <w:r w:rsidRPr="00591653">
              <w:rPr>
                <w:rFonts w:ascii="Verdana" w:hAnsi="Verdana"/>
                <w:sz w:val="18"/>
                <w:szCs w:val="18"/>
                <w:lang w:eastAsia="en-US"/>
              </w:rPr>
              <w:t>D.Lgs.</w:t>
            </w:r>
            <w:proofErr w:type="spellEnd"/>
            <w:r w:rsidRPr="00591653">
              <w:rPr>
                <w:rFonts w:ascii="Verdana" w:hAnsi="Verdana"/>
                <w:sz w:val="18"/>
                <w:szCs w:val="18"/>
                <w:lang w:eastAsia="en-US"/>
              </w:rPr>
              <w:t xml:space="preserve"> 33/2013.</w:t>
            </w:r>
          </w:p>
          <w:p w14:paraId="2A0375F6" w14:textId="77777777" w:rsidR="00007C44" w:rsidRPr="00591653" w:rsidRDefault="00007C44" w:rsidP="00646F23">
            <w:pPr>
              <w:jc w:val="both"/>
              <w:rPr>
                <w:rFonts w:ascii="Verdana" w:hAnsi="Verdana"/>
                <w:sz w:val="18"/>
                <w:szCs w:val="18"/>
                <w:lang w:eastAsia="en-US"/>
              </w:rPr>
            </w:pPr>
            <w:r w:rsidRPr="00591653">
              <w:rPr>
                <w:rFonts w:ascii="Verdana" w:hAnsi="Verdana"/>
                <w:sz w:val="18"/>
                <w:szCs w:val="18"/>
                <w:lang w:eastAsia="en-US"/>
              </w:rPr>
              <w:t>Per gli affidamenti di Lavori, gli obblighi di pubblicazione devono essere assolti attraverso l'invio dei suddetti dati alla banca dati delle amministrazioni pubbliche ai sensi dell'articolo 2 del decreto legislativo 29 dicembre 2011, n. 229.</w:t>
            </w:r>
          </w:p>
          <w:p w14:paraId="61D12399" w14:textId="77777777" w:rsidR="00007C44" w:rsidRPr="00591653" w:rsidRDefault="00007C44" w:rsidP="00646F23">
            <w:pPr>
              <w:overflowPunct/>
              <w:autoSpaceDE/>
              <w:adjustRightInd/>
              <w:textAlignment w:val="auto"/>
              <w:rPr>
                <w:rFonts w:ascii="Verdana" w:hAnsi="Verdana"/>
                <w:sz w:val="18"/>
                <w:szCs w:val="18"/>
                <w:lang w:eastAsia="en-US"/>
              </w:rPr>
            </w:pPr>
          </w:p>
          <w:p w14:paraId="2F4F9E7E" w14:textId="77777777" w:rsidR="00007C44" w:rsidRPr="00591653" w:rsidRDefault="00007C44" w:rsidP="00646F23">
            <w:pPr>
              <w:rPr>
                <w:rFonts w:ascii="Verdana" w:hAnsi="Verdana"/>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14:paraId="1C800F8F" w14:textId="77777777" w:rsidR="00007C44" w:rsidRPr="00591653" w:rsidRDefault="00007C44" w:rsidP="00646F23">
            <w:pPr>
              <w:spacing w:line="276" w:lineRule="auto"/>
              <w:rPr>
                <w:rFonts w:ascii="Verdana" w:hAnsi="Verdana"/>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14:paraId="77E194DF" w14:textId="77777777" w:rsidR="00007C44" w:rsidRPr="00591653" w:rsidRDefault="00007C44" w:rsidP="00646F23">
            <w:pPr>
              <w:spacing w:line="276" w:lineRule="auto"/>
              <w:rPr>
                <w:rFonts w:ascii="Verdana" w:hAnsi="Verdana"/>
                <w:sz w:val="18"/>
                <w:szCs w:val="18"/>
                <w:lang w:eastAsia="en-US"/>
              </w:rPr>
            </w:pPr>
            <w:r w:rsidRPr="00591653">
              <w:rPr>
                <w:rFonts w:ascii="Verdana" w:hAnsi="Verdana"/>
                <w:sz w:val="18"/>
                <w:szCs w:val="18"/>
                <w:lang w:eastAsia="en-US"/>
              </w:rPr>
              <w:t>Dirigente scolastico</w:t>
            </w:r>
          </w:p>
        </w:tc>
        <w:tc>
          <w:tcPr>
            <w:tcW w:w="1134" w:type="dxa"/>
            <w:tcBorders>
              <w:top w:val="single" w:sz="4" w:space="0" w:color="auto"/>
              <w:left w:val="single" w:sz="4" w:space="0" w:color="auto"/>
              <w:bottom w:val="single" w:sz="4" w:space="0" w:color="auto"/>
              <w:right w:val="single" w:sz="4" w:space="0" w:color="auto"/>
            </w:tcBorders>
            <w:hideMark/>
          </w:tcPr>
          <w:p w14:paraId="24192A7F" w14:textId="77777777" w:rsidR="00007C44" w:rsidRPr="00591653" w:rsidRDefault="00007C44" w:rsidP="00646F23">
            <w:pPr>
              <w:spacing w:line="276" w:lineRule="auto"/>
              <w:rPr>
                <w:rFonts w:ascii="Verdana" w:hAnsi="Verdana"/>
                <w:sz w:val="18"/>
                <w:szCs w:val="18"/>
                <w:lang w:eastAsia="en-US"/>
              </w:rPr>
            </w:pPr>
            <w:r w:rsidRPr="00591653">
              <w:rPr>
                <w:rFonts w:ascii="Verdana" w:hAnsi="Verdana"/>
                <w:sz w:val="18"/>
                <w:szCs w:val="18"/>
                <w:lang w:eastAsia="en-US"/>
              </w:rPr>
              <w:t xml:space="preserve">Referenti del </w:t>
            </w:r>
            <w:proofErr w:type="spellStart"/>
            <w:r w:rsidRPr="00591653">
              <w:rPr>
                <w:rFonts w:ascii="Verdana" w:hAnsi="Verdana"/>
                <w:sz w:val="18"/>
                <w:szCs w:val="18"/>
                <w:lang w:eastAsia="en-US"/>
              </w:rPr>
              <w:t>RPCT</w:t>
            </w:r>
            <w:proofErr w:type="spellEnd"/>
          </w:p>
          <w:p w14:paraId="74800ACC" w14:textId="77777777" w:rsidR="00007C44" w:rsidRPr="00591653" w:rsidRDefault="00007C44" w:rsidP="00646F23">
            <w:pPr>
              <w:spacing w:line="276" w:lineRule="auto"/>
              <w:rPr>
                <w:rFonts w:ascii="Verdana" w:hAnsi="Verdana"/>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hideMark/>
          </w:tcPr>
          <w:p w14:paraId="6F2B2AF1" w14:textId="77777777" w:rsidR="00007C44" w:rsidRPr="00591653" w:rsidRDefault="00007C44" w:rsidP="00646F23">
            <w:pPr>
              <w:spacing w:line="276" w:lineRule="auto"/>
              <w:rPr>
                <w:rFonts w:ascii="Verdana" w:hAnsi="Verdana"/>
                <w:sz w:val="18"/>
                <w:szCs w:val="18"/>
                <w:lang w:eastAsia="en-US"/>
              </w:rPr>
            </w:pPr>
            <w:r w:rsidRPr="00591653">
              <w:rPr>
                <w:rFonts w:ascii="Verdana" w:hAnsi="Verdana"/>
                <w:sz w:val="18"/>
                <w:szCs w:val="18"/>
                <w:lang w:eastAsia="en-US"/>
              </w:rPr>
              <w:t xml:space="preserve">Tabella allegata </w:t>
            </w:r>
            <w:proofErr w:type="spellStart"/>
            <w:r w:rsidRPr="00591653">
              <w:rPr>
                <w:rFonts w:ascii="Verdana" w:hAnsi="Verdana"/>
                <w:sz w:val="18"/>
                <w:szCs w:val="18"/>
                <w:lang w:eastAsia="en-US"/>
              </w:rPr>
              <w:t>n.2</w:t>
            </w:r>
            <w:proofErr w:type="spellEnd"/>
          </w:p>
        </w:tc>
      </w:tr>
      <w:tr w:rsidR="00007C44" w:rsidRPr="00591653" w14:paraId="18E8E16D" w14:textId="77777777" w:rsidTr="00007C44">
        <w:trPr>
          <w:trHeight w:val="3162"/>
        </w:trPr>
        <w:tc>
          <w:tcPr>
            <w:tcW w:w="568" w:type="dxa"/>
            <w:tcBorders>
              <w:top w:val="single" w:sz="4" w:space="0" w:color="auto"/>
              <w:left w:val="single" w:sz="4" w:space="0" w:color="auto"/>
              <w:bottom w:val="single" w:sz="4" w:space="0" w:color="auto"/>
              <w:right w:val="single" w:sz="4" w:space="0" w:color="auto"/>
            </w:tcBorders>
          </w:tcPr>
          <w:p w14:paraId="43B3BB2B" w14:textId="77777777" w:rsidR="00007C44" w:rsidRPr="00591653" w:rsidRDefault="00007C44" w:rsidP="00646F23">
            <w:pPr>
              <w:spacing w:line="276" w:lineRule="auto"/>
              <w:rPr>
                <w:rFonts w:ascii="Verdana" w:hAnsi="Verdana"/>
                <w:b/>
                <w:sz w:val="18"/>
                <w:szCs w:val="18"/>
                <w:lang w:eastAsia="en-US"/>
              </w:rPr>
            </w:pPr>
            <w:r w:rsidRPr="00591653">
              <w:rPr>
                <w:rFonts w:ascii="Verdana" w:hAnsi="Verdana"/>
                <w:b/>
                <w:sz w:val="18"/>
                <w:szCs w:val="18"/>
                <w:lang w:eastAsia="en-US"/>
              </w:rPr>
              <w:lastRenderedPageBreak/>
              <w:t>7</w:t>
            </w:r>
          </w:p>
        </w:tc>
        <w:tc>
          <w:tcPr>
            <w:tcW w:w="708" w:type="dxa"/>
            <w:tcBorders>
              <w:top w:val="single" w:sz="4" w:space="0" w:color="auto"/>
              <w:left w:val="single" w:sz="4" w:space="0" w:color="auto"/>
              <w:bottom w:val="single" w:sz="4" w:space="0" w:color="auto"/>
              <w:right w:val="single" w:sz="4" w:space="0" w:color="auto"/>
            </w:tcBorders>
          </w:tcPr>
          <w:p w14:paraId="61204B78" w14:textId="77777777" w:rsidR="00007C44" w:rsidRPr="00591653" w:rsidRDefault="00007C44" w:rsidP="00646F23">
            <w:pPr>
              <w:spacing w:line="276" w:lineRule="auto"/>
              <w:rPr>
                <w:rFonts w:ascii="Verdana" w:hAnsi="Verdana"/>
                <w:sz w:val="18"/>
                <w:szCs w:val="18"/>
                <w:lang w:eastAsia="en-US"/>
              </w:rPr>
            </w:pPr>
            <w:r w:rsidRPr="00591653">
              <w:rPr>
                <w:rFonts w:ascii="Verdana" w:hAnsi="Verdana"/>
                <w:sz w:val="18"/>
                <w:szCs w:val="18"/>
                <w:lang w:eastAsia="en-US"/>
              </w:rPr>
              <w:t>come sopra</w:t>
            </w:r>
          </w:p>
        </w:tc>
        <w:tc>
          <w:tcPr>
            <w:tcW w:w="1134" w:type="dxa"/>
            <w:tcBorders>
              <w:top w:val="single" w:sz="4" w:space="0" w:color="auto"/>
              <w:left w:val="single" w:sz="4" w:space="0" w:color="auto"/>
              <w:bottom w:val="single" w:sz="4" w:space="0" w:color="auto"/>
              <w:right w:val="single" w:sz="4" w:space="0" w:color="auto"/>
            </w:tcBorders>
            <w:hideMark/>
          </w:tcPr>
          <w:p w14:paraId="2EFC152F" w14:textId="77777777" w:rsidR="00007C44" w:rsidRPr="00591653" w:rsidRDefault="00007C44" w:rsidP="00646F23">
            <w:pPr>
              <w:rPr>
                <w:rFonts w:ascii="Verdana" w:hAnsi="Verdana"/>
                <w:sz w:val="18"/>
                <w:szCs w:val="18"/>
                <w:lang w:eastAsia="en-US"/>
              </w:rPr>
            </w:pPr>
            <w:r w:rsidRPr="00591653">
              <w:rPr>
                <w:rFonts w:ascii="Verdana" w:hAnsi="Verdana"/>
                <w:sz w:val="18"/>
                <w:szCs w:val="18"/>
                <w:lang w:eastAsia="en-US"/>
              </w:rPr>
              <w:t>Misura di definizione di standard di comportamento e di trasparenza</w:t>
            </w:r>
          </w:p>
        </w:tc>
        <w:tc>
          <w:tcPr>
            <w:tcW w:w="3544" w:type="dxa"/>
            <w:tcBorders>
              <w:top w:val="single" w:sz="4" w:space="0" w:color="auto"/>
              <w:left w:val="single" w:sz="4" w:space="0" w:color="auto"/>
              <w:bottom w:val="single" w:sz="4" w:space="0" w:color="auto"/>
              <w:right w:val="single" w:sz="4" w:space="0" w:color="auto"/>
            </w:tcBorders>
            <w:hideMark/>
          </w:tcPr>
          <w:p w14:paraId="17C576B5" w14:textId="054C43A0" w:rsidR="00007C44" w:rsidRPr="00591653" w:rsidRDefault="00007C44" w:rsidP="00646F23">
            <w:pPr>
              <w:rPr>
                <w:rFonts w:ascii="Verdana" w:hAnsi="Verdana"/>
                <w:sz w:val="18"/>
                <w:szCs w:val="18"/>
                <w:lang w:eastAsia="en-US"/>
              </w:rPr>
            </w:pPr>
            <w:r w:rsidRPr="00591653">
              <w:rPr>
                <w:rFonts w:ascii="Verdana" w:hAnsi="Verdana"/>
                <w:sz w:val="18"/>
                <w:szCs w:val="18"/>
                <w:lang w:eastAsia="en-US"/>
              </w:rPr>
              <w:t>1) Nella determinazione contrarre, quando l’Istituzione scolastica adotta le procedure semplificate di cui all’art. 36 del Codice dei contratti, attesta che è garantito il rispetto dei principi di cui agli art. 30 comma 1, 34, 42, del d</w:t>
            </w:r>
            <w:r w:rsidR="001D5667" w:rsidRPr="00591653">
              <w:rPr>
                <w:rFonts w:ascii="Verdana" w:hAnsi="Verdana"/>
                <w:sz w:val="18"/>
                <w:szCs w:val="18"/>
                <w:lang w:eastAsia="en-US"/>
              </w:rPr>
              <w:t>.</w:t>
            </w:r>
            <w:r w:rsidRPr="00591653">
              <w:rPr>
                <w:rFonts w:ascii="Verdana" w:hAnsi="Verdana"/>
                <w:sz w:val="18"/>
                <w:szCs w:val="18"/>
                <w:lang w:eastAsia="en-US"/>
              </w:rPr>
              <w:t>lgs</w:t>
            </w:r>
            <w:r w:rsidR="001D5667" w:rsidRPr="00591653">
              <w:rPr>
                <w:rFonts w:ascii="Verdana" w:hAnsi="Verdana"/>
                <w:sz w:val="18"/>
                <w:szCs w:val="18"/>
                <w:lang w:eastAsia="en-US"/>
              </w:rPr>
              <w:t>.</w:t>
            </w:r>
            <w:r w:rsidRPr="00591653">
              <w:rPr>
                <w:rFonts w:ascii="Verdana" w:hAnsi="Verdana"/>
                <w:sz w:val="18"/>
                <w:szCs w:val="18"/>
                <w:lang w:eastAsia="en-US"/>
              </w:rPr>
              <w:t xml:space="preserve"> 50/2016. Del principio della Rotazione degli inviti e degli affidamenti sulla base di quanto indicato nelle Linee Guida ANAC, nonché l’assenza di cause di incompatibilità o conflitti di interesse tra i soggetti contraenti.</w:t>
            </w:r>
          </w:p>
          <w:p w14:paraId="0D67ADF0" w14:textId="253773F0" w:rsidR="00007C44" w:rsidRPr="00591653" w:rsidRDefault="00007C44" w:rsidP="00646F23">
            <w:pPr>
              <w:overflowPunct/>
              <w:autoSpaceDE/>
              <w:adjustRightInd/>
              <w:textAlignment w:val="auto"/>
              <w:rPr>
                <w:rFonts w:ascii="Verdana" w:hAnsi="Verdana"/>
                <w:sz w:val="18"/>
                <w:szCs w:val="18"/>
                <w:lang w:eastAsia="en-US"/>
              </w:rPr>
            </w:pPr>
            <w:r w:rsidRPr="00591653">
              <w:rPr>
                <w:rFonts w:ascii="Verdana" w:hAnsi="Verdana"/>
                <w:sz w:val="18"/>
                <w:szCs w:val="18"/>
                <w:lang w:eastAsia="en-US"/>
              </w:rPr>
              <w:t xml:space="preserve">2)Utilizzo del Patto d’integrità (v. </w:t>
            </w:r>
            <w:r w:rsidRPr="00591653">
              <w:rPr>
                <w:rFonts w:ascii="Verdana" w:hAnsi="Verdana"/>
                <w:b/>
                <w:sz w:val="18"/>
                <w:szCs w:val="18"/>
                <w:lang w:eastAsia="en-US"/>
              </w:rPr>
              <w:t xml:space="preserve">allegato </w:t>
            </w:r>
            <w:proofErr w:type="spellStart"/>
            <w:r w:rsidRPr="00591653">
              <w:rPr>
                <w:rFonts w:ascii="Verdana" w:hAnsi="Verdana"/>
                <w:b/>
                <w:sz w:val="18"/>
                <w:szCs w:val="18"/>
                <w:lang w:eastAsia="en-US"/>
              </w:rPr>
              <w:t>n.3</w:t>
            </w:r>
            <w:proofErr w:type="spellEnd"/>
            <w:r w:rsidRPr="00591653">
              <w:rPr>
                <w:rFonts w:ascii="Verdana" w:hAnsi="Verdana"/>
                <w:sz w:val="18"/>
                <w:szCs w:val="18"/>
                <w:lang w:eastAsia="en-US"/>
              </w:rPr>
              <w:t>)</w:t>
            </w:r>
          </w:p>
          <w:p w14:paraId="5D887BCB" w14:textId="77777777" w:rsidR="00007C44" w:rsidRPr="00591653" w:rsidRDefault="00007C44" w:rsidP="00646F23">
            <w:pPr>
              <w:overflowPunct/>
              <w:autoSpaceDE/>
              <w:adjustRightInd/>
              <w:rPr>
                <w:rFonts w:ascii="Verdana" w:hAnsi="Verdana"/>
                <w:sz w:val="18"/>
                <w:szCs w:val="18"/>
                <w:lang w:eastAsia="en-US"/>
              </w:rPr>
            </w:pPr>
          </w:p>
          <w:p w14:paraId="58021002" w14:textId="77777777" w:rsidR="00007C44" w:rsidRPr="00591653" w:rsidRDefault="00007C44" w:rsidP="00007C44">
            <w:pPr>
              <w:overflowPunct/>
              <w:autoSpaceDE/>
              <w:adjustRightInd/>
              <w:ind w:left="34"/>
              <w:rPr>
                <w:rFonts w:ascii="Verdana" w:hAnsi="Verdana"/>
                <w:sz w:val="18"/>
                <w:szCs w:val="18"/>
                <w:lang w:eastAsia="en-US"/>
              </w:rPr>
            </w:pPr>
          </w:p>
          <w:p w14:paraId="622D00D4" w14:textId="77777777" w:rsidR="00007C44" w:rsidRPr="00591653" w:rsidRDefault="00007C44" w:rsidP="00646F23">
            <w:pPr>
              <w:overflowPunct/>
              <w:autoSpaceDE/>
              <w:adjustRightInd/>
              <w:rPr>
                <w:rFonts w:ascii="Verdana" w:hAnsi="Verdana"/>
                <w:sz w:val="18"/>
                <w:szCs w:val="18"/>
                <w:lang w:eastAsia="en-US"/>
              </w:rPr>
            </w:pPr>
          </w:p>
          <w:p w14:paraId="7385B8A1" w14:textId="77777777" w:rsidR="00007C44" w:rsidRPr="00591653" w:rsidRDefault="00007C44" w:rsidP="00646F23">
            <w:pPr>
              <w:overflowPunct/>
              <w:autoSpaceDE/>
              <w:adjustRightInd/>
              <w:ind w:left="318" w:hanging="283"/>
              <w:rPr>
                <w:rFonts w:ascii="Verdana" w:hAnsi="Verdana"/>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14:paraId="6C08DCBD" w14:textId="77777777" w:rsidR="00007C44" w:rsidRPr="00591653" w:rsidRDefault="00007C44" w:rsidP="00646F23">
            <w:pPr>
              <w:spacing w:line="276" w:lineRule="auto"/>
              <w:rPr>
                <w:rFonts w:ascii="Verdana" w:hAnsi="Verdana"/>
                <w:sz w:val="18"/>
                <w:szCs w:val="18"/>
                <w:lang w:eastAsia="en-US"/>
              </w:rPr>
            </w:pPr>
          </w:p>
          <w:p w14:paraId="2B09405D" w14:textId="77777777" w:rsidR="00007C44" w:rsidRPr="00591653" w:rsidRDefault="00007C44" w:rsidP="00646F23">
            <w:pPr>
              <w:spacing w:line="276" w:lineRule="auto"/>
              <w:rPr>
                <w:rFonts w:ascii="Verdana" w:hAnsi="Verdana"/>
                <w:sz w:val="18"/>
                <w:szCs w:val="18"/>
                <w:lang w:eastAsia="en-US"/>
              </w:rPr>
            </w:pPr>
          </w:p>
          <w:p w14:paraId="1CF6F373" w14:textId="77777777" w:rsidR="00007C44" w:rsidRPr="00591653" w:rsidRDefault="00007C44" w:rsidP="00646F23">
            <w:pPr>
              <w:spacing w:line="276" w:lineRule="auto"/>
              <w:rPr>
                <w:rFonts w:ascii="Verdana" w:hAnsi="Verdana"/>
                <w:sz w:val="18"/>
                <w:szCs w:val="18"/>
                <w:lang w:eastAsia="en-US"/>
              </w:rPr>
            </w:pPr>
          </w:p>
          <w:p w14:paraId="48E63714" w14:textId="77777777" w:rsidR="00007C44" w:rsidRPr="00591653" w:rsidRDefault="00007C44" w:rsidP="00646F23">
            <w:pPr>
              <w:spacing w:line="276" w:lineRule="auto"/>
              <w:rPr>
                <w:rFonts w:ascii="Verdana" w:hAnsi="Verdana"/>
                <w:sz w:val="18"/>
                <w:szCs w:val="18"/>
                <w:lang w:eastAsia="en-US"/>
              </w:rPr>
            </w:pPr>
          </w:p>
          <w:p w14:paraId="42DBCBDD" w14:textId="77777777" w:rsidR="00007C44" w:rsidRPr="00591653" w:rsidRDefault="00007C44" w:rsidP="00646F23">
            <w:pPr>
              <w:spacing w:line="276" w:lineRule="auto"/>
              <w:rPr>
                <w:rFonts w:ascii="Verdana" w:hAnsi="Verdana"/>
                <w:sz w:val="18"/>
                <w:szCs w:val="18"/>
                <w:lang w:eastAsia="en-US"/>
              </w:rPr>
            </w:pPr>
          </w:p>
          <w:p w14:paraId="0528AFB6" w14:textId="77777777" w:rsidR="00007C44" w:rsidRPr="00591653" w:rsidRDefault="00007C44" w:rsidP="00646F23">
            <w:pPr>
              <w:spacing w:line="276" w:lineRule="auto"/>
              <w:rPr>
                <w:rFonts w:ascii="Verdana" w:hAnsi="Verdana"/>
                <w:sz w:val="18"/>
                <w:szCs w:val="18"/>
                <w:lang w:eastAsia="en-US"/>
              </w:rPr>
            </w:pPr>
          </w:p>
          <w:p w14:paraId="04E9851B" w14:textId="77777777" w:rsidR="00007C44" w:rsidRPr="00591653" w:rsidRDefault="00007C44" w:rsidP="00646F23">
            <w:pPr>
              <w:spacing w:line="276" w:lineRule="auto"/>
              <w:rPr>
                <w:rFonts w:ascii="Verdana" w:hAnsi="Verdana"/>
                <w:sz w:val="18"/>
                <w:szCs w:val="18"/>
                <w:lang w:eastAsia="en-US"/>
              </w:rPr>
            </w:pPr>
          </w:p>
          <w:p w14:paraId="0DA401D4" w14:textId="77777777" w:rsidR="00007C44" w:rsidRPr="00591653" w:rsidRDefault="00007C44" w:rsidP="00646F23">
            <w:pPr>
              <w:spacing w:line="276" w:lineRule="auto"/>
              <w:rPr>
                <w:rFonts w:ascii="Verdana" w:hAnsi="Verdana"/>
                <w:sz w:val="18"/>
                <w:szCs w:val="18"/>
                <w:lang w:eastAsia="en-US"/>
              </w:rPr>
            </w:pPr>
          </w:p>
          <w:p w14:paraId="67E6CB26" w14:textId="77777777" w:rsidR="00007C44" w:rsidRPr="00591653" w:rsidRDefault="00007C44" w:rsidP="00646F23">
            <w:pPr>
              <w:spacing w:line="276" w:lineRule="auto"/>
              <w:rPr>
                <w:rFonts w:ascii="Verdana" w:hAnsi="Verdana"/>
                <w:sz w:val="18"/>
                <w:szCs w:val="18"/>
                <w:lang w:eastAsia="en-US"/>
              </w:rPr>
            </w:pPr>
          </w:p>
          <w:p w14:paraId="1C0C664B" w14:textId="77777777" w:rsidR="00007C44" w:rsidRPr="00591653" w:rsidRDefault="00007C44" w:rsidP="00646F23">
            <w:pPr>
              <w:spacing w:line="276" w:lineRule="auto"/>
              <w:rPr>
                <w:rFonts w:ascii="Verdana" w:hAnsi="Verdana"/>
                <w:sz w:val="18"/>
                <w:szCs w:val="18"/>
                <w:lang w:eastAsia="en-US"/>
              </w:rPr>
            </w:pPr>
          </w:p>
          <w:p w14:paraId="22BD1DE5" w14:textId="77777777" w:rsidR="00007C44" w:rsidRPr="00591653" w:rsidRDefault="00007C44" w:rsidP="00646F23">
            <w:pPr>
              <w:spacing w:line="276" w:lineRule="auto"/>
              <w:rPr>
                <w:rFonts w:ascii="Verdana" w:hAnsi="Verdana"/>
                <w:sz w:val="18"/>
                <w:szCs w:val="18"/>
                <w:lang w:eastAsia="en-US"/>
              </w:rPr>
            </w:pPr>
          </w:p>
          <w:p w14:paraId="4C309B14" w14:textId="77777777" w:rsidR="00007C44" w:rsidRPr="00591653" w:rsidRDefault="00007C44" w:rsidP="00646F23">
            <w:pPr>
              <w:spacing w:line="276" w:lineRule="auto"/>
              <w:rPr>
                <w:rFonts w:ascii="Verdana" w:hAnsi="Verdana"/>
                <w:sz w:val="18"/>
                <w:szCs w:val="18"/>
                <w:lang w:eastAsia="en-US"/>
              </w:rPr>
            </w:pPr>
          </w:p>
          <w:p w14:paraId="7FBA33A4" w14:textId="77777777" w:rsidR="00007C44" w:rsidRPr="00591653" w:rsidRDefault="00007C44" w:rsidP="00646F23">
            <w:pPr>
              <w:spacing w:line="276" w:lineRule="auto"/>
              <w:ind w:left="31"/>
              <w:rPr>
                <w:rFonts w:ascii="Verdana" w:hAnsi="Verdana"/>
                <w:sz w:val="18"/>
                <w:szCs w:val="18"/>
                <w:lang w:eastAsia="en-US"/>
              </w:rPr>
            </w:pPr>
          </w:p>
          <w:p w14:paraId="255C1191" w14:textId="77777777" w:rsidR="00007C44" w:rsidRPr="00591653" w:rsidRDefault="00007C44" w:rsidP="00646F23">
            <w:pPr>
              <w:spacing w:line="276" w:lineRule="auto"/>
              <w:rPr>
                <w:rFonts w:ascii="Verdana" w:hAnsi="Verdana"/>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14:paraId="581AAC3C" w14:textId="77777777" w:rsidR="00007C44" w:rsidRPr="00591653" w:rsidRDefault="00007C44" w:rsidP="00646F23">
            <w:pPr>
              <w:spacing w:line="276" w:lineRule="auto"/>
              <w:rPr>
                <w:rFonts w:ascii="Verdana" w:hAnsi="Verdana"/>
                <w:sz w:val="18"/>
                <w:szCs w:val="18"/>
                <w:lang w:eastAsia="en-US"/>
              </w:rPr>
            </w:pPr>
            <w:r w:rsidRPr="00591653">
              <w:rPr>
                <w:rFonts w:ascii="Verdana" w:hAnsi="Verdana"/>
                <w:sz w:val="18"/>
                <w:szCs w:val="18"/>
                <w:lang w:eastAsia="en-US"/>
              </w:rPr>
              <w:t>Dirigente scolastico</w:t>
            </w:r>
          </w:p>
          <w:p w14:paraId="124E5B5B" w14:textId="77777777" w:rsidR="00007C44" w:rsidRPr="00591653" w:rsidRDefault="00007C44" w:rsidP="00646F23">
            <w:pPr>
              <w:spacing w:line="276" w:lineRule="auto"/>
              <w:rPr>
                <w:rFonts w:ascii="Verdana" w:hAnsi="Verdana"/>
                <w:sz w:val="18"/>
                <w:szCs w:val="18"/>
                <w:lang w:eastAsia="en-US"/>
              </w:rPr>
            </w:pPr>
          </w:p>
          <w:p w14:paraId="63137890" w14:textId="77777777" w:rsidR="00007C44" w:rsidRPr="00591653" w:rsidRDefault="00007C44" w:rsidP="00646F23">
            <w:pPr>
              <w:spacing w:line="276" w:lineRule="auto"/>
              <w:rPr>
                <w:rFonts w:ascii="Verdana" w:hAnsi="Verdana"/>
                <w:sz w:val="18"/>
                <w:szCs w:val="18"/>
                <w:lang w:eastAsia="en-US"/>
              </w:rPr>
            </w:pPr>
          </w:p>
          <w:p w14:paraId="7D052997" w14:textId="77777777" w:rsidR="00007C44" w:rsidRPr="00591653" w:rsidRDefault="00007C44" w:rsidP="00646F23">
            <w:pPr>
              <w:spacing w:line="276" w:lineRule="auto"/>
              <w:rPr>
                <w:rFonts w:ascii="Verdana" w:hAnsi="Verdana"/>
                <w:sz w:val="18"/>
                <w:szCs w:val="18"/>
                <w:lang w:eastAsia="en-US"/>
              </w:rPr>
            </w:pPr>
          </w:p>
          <w:p w14:paraId="4A197AAB" w14:textId="77777777" w:rsidR="00007C44" w:rsidRPr="00591653" w:rsidRDefault="00007C44" w:rsidP="00646F23">
            <w:pPr>
              <w:spacing w:line="276" w:lineRule="auto"/>
              <w:rPr>
                <w:rFonts w:ascii="Verdana" w:hAnsi="Verdana"/>
                <w:sz w:val="18"/>
                <w:szCs w:val="18"/>
                <w:lang w:eastAsia="en-US"/>
              </w:rPr>
            </w:pPr>
          </w:p>
          <w:p w14:paraId="4E83D2DA" w14:textId="77777777" w:rsidR="00007C44" w:rsidRPr="00591653" w:rsidRDefault="00007C44" w:rsidP="00646F23">
            <w:pPr>
              <w:spacing w:line="276" w:lineRule="auto"/>
              <w:rPr>
                <w:rFonts w:ascii="Verdana" w:hAnsi="Verdana"/>
                <w:sz w:val="18"/>
                <w:szCs w:val="18"/>
                <w:lang w:eastAsia="en-US"/>
              </w:rPr>
            </w:pPr>
          </w:p>
          <w:p w14:paraId="323CE224" w14:textId="77777777" w:rsidR="00007C44" w:rsidRPr="00591653" w:rsidRDefault="00007C44" w:rsidP="00646F23">
            <w:pPr>
              <w:spacing w:line="276" w:lineRule="auto"/>
              <w:rPr>
                <w:rFonts w:ascii="Verdana" w:hAnsi="Verdana"/>
                <w:sz w:val="18"/>
                <w:szCs w:val="18"/>
                <w:lang w:eastAsia="en-US"/>
              </w:rPr>
            </w:pPr>
          </w:p>
          <w:p w14:paraId="64BC5CF6" w14:textId="77777777" w:rsidR="00007C44" w:rsidRPr="00591653" w:rsidRDefault="00007C44" w:rsidP="00646F23">
            <w:pPr>
              <w:spacing w:line="276" w:lineRule="auto"/>
              <w:rPr>
                <w:rFonts w:ascii="Verdana" w:hAnsi="Verdana"/>
                <w:sz w:val="18"/>
                <w:szCs w:val="18"/>
                <w:lang w:eastAsia="en-US"/>
              </w:rPr>
            </w:pPr>
          </w:p>
          <w:p w14:paraId="29473A10" w14:textId="77777777" w:rsidR="00007C44" w:rsidRPr="00591653" w:rsidRDefault="00007C44" w:rsidP="00646F23">
            <w:pPr>
              <w:spacing w:line="276" w:lineRule="auto"/>
              <w:rPr>
                <w:rFonts w:ascii="Verdana" w:hAnsi="Verdana"/>
                <w:sz w:val="18"/>
                <w:szCs w:val="18"/>
                <w:lang w:eastAsia="en-US"/>
              </w:rPr>
            </w:pPr>
          </w:p>
          <w:p w14:paraId="2C8B327C" w14:textId="77777777" w:rsidR="00007C44" w:rsidRPr="00591653" w:rsidRDefault="00007C44" w:rsidP="00646F23">
            <w:pPr>
              <w:spacing w:line="276" w:lineRule="auto"/>
              <w:rPr>
                <w:rFonts w:ascii="Verdana" w:hAnsi="Verdana"/>
                <w:sz w:val="18"/>
                <w:szCs w:val="18"/>
                <w:lang w:eastAsia="en-US"/>
              </w:rPr>
            </w:pPr>
          </w:p>
          <w:p w14:paraId="731C7B23" w14:textId="77777777" w:rsidR="00007C44" w:rsidRPr="00591653" w:rsidRDefault="00007C44" w:rsidP="00646F23">
            <w:pPr>
              <w:spacing w:line="276" w:lineRule="auto"/>
              <w:rPr>
                <w:rFonts w:ascii="Verdana" w:hAnsi="Verdana"/>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hideMark/>
          </w:tcPr>
          <w:p w14:paraId="26ACE17B" w14:textId="77777777" w:rsidR="00007C44" w:rsidRPr="00591653" w:rsidRDefault="00007C44" w:rsidP="00646F23">
            <w:pPr>
              <w:spacing w:line="276" w:lineRule="auto"/>
              <w:rPr>
                <w:rFonts w:ascii="Verdana" w:hAnsi="Verdana"/>
                <w:sz w:val="18"/>
                <w:szCs w:val="18"/>
                <w:lang w:eastAsia="en-US"/>
              </w:rPr>
            </w:pPr>
            <w:r w:rsidRPr="00591653">
              <w:rPr>
                <w:rFonts w:ascii="Verdana" w:hAnsi="Verdana"/>
                <w:sz w:val="18"/>
                <w:szCs w:val="18"/>
                <w:lang w:eastAsia="en-US"/>
              </w:rPr>
              <w:t xml:space="preserve">Referenti del </w:t>
            </w:r>
            <w:proofErr w:type="spellStart"/>
            <w:r w:rsidRPr="00591653">
              <w:rPr>
                <w:rFonts w:ascii="Verdana" w:hAnsi="Verdana"/>
                <w:sz w:val="18"/>
                <w:szCs w:val="18"/>
                <w:lang w:eastAsia="en-US"/>
              </w:rPr>
              <w:t>RPCT</w:t>
            </w:r>
            <w:proofErr w:type="spellEnd"/>
          </w:p>
          <w:p w14:paraId="5152F796" w14:textId="77777777" w:rsidR="00007C44" w:rsidRPr="00591653" w:rsidRDefault="00007C44" w:rsidP="00646F23">
            <w:pPr>
              <w:spacing w:line="276" w:lineRule="auto"/>
              <w:rPr>
                <w:rFonts w:ascii="Verdana" w:hAnsi="Verdana"/>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hideMark/>
          </w:tcPr>
          <w:p w14:paraId="76F10F67" w14:textId="77777777" w:rsidR="00007C44" w:rsidRPr="00591653" w:rsidRDefault="00007C44" w:rsidP="00646F23">
            <w:pPr>
              <w:spacing w:line="276" w:lineRule="auto"/>
              <w:rPr>
                <w:rFonts w:ascii="Verdana" w:hAnsi="Verdana"/>
                <w:sz w:val="18"/>
                <w:szCs w:val="18"/>
                <w:lang w:eastAsia="en-US"/>
              </w:rPr>
            </w:pPr>
            <w:r w:rsidRPr="00591653">
              <w:rPr>
                <w:rFonts w:ascii="Verdana" w:hAnsi="Verdana"/>
                <w:sz w:val="18"/>
                <w:szCs w:val="18"/>
                <w:lang w:eastAsia="en-US"/>
              </w:rPr>
              <w:t xml:space="preserve">Tabella allegata </w:t>
            </w:r>
            <w:proofErr w:type="spellStart"/>
            <w:r w:rsidRPr="00591653">
              <w:rPr>
                <w:rFonts w:ascii="Verdana" w:hAnsi="Verdana"/>
                <w:sz w:val="18"/>
                <w:szCs w:val="18"/>
                <w:lang w:eastAsia="en-US"/>
              </w:rPr>
              <w:t>n.2</w:t>
            </w:r>
            <w:proofErr w:type="spellEnd"/>
          </w:p>
        </w:tc>
      </w:tr>
    </w:tbl>
    <w:p w14:paraId="391CC194" w14:textId="77777777" w:rsidR="00007C44" w:rsidRPr="00591653" w:rsidRDefault="00007C44" w:rsidP="00007C44">
      <w:pPr>
        <w:tabs>
          <w:tab w:val="left" w:pos="0"/>
        </w:tabs>
        <w:overflowPunct/>
        <w:autoSpaceDE/>
        <w:adjustRightInd/>
        <w:spacing w:before="120"/>
        <w:ind w:right="47"/>
        <w:jc w:val="both"/>
        <w:rPr>
          <w:rFonts w:ascii="Verdana" w:hAnsi="Verdana"/>
          <w:sz w:val="18"/>
          <w:szCs w:val="18"/>
        </w:rPr>
      </w:pPr>
    </w:p>
    <w:tbl>
      <w:tblPr>
        <w:tblW w:w="10173"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1809"/>
        <w:gridCol w:w="8364"/>
      </w:tblGrid>
      <w:tr w:rsidR="00007C44" w:rsidRPr="00591653" w14:paraId="5A679A35" w14:textId="77777777" w:rsidTr="00646F23">
        <w:trPr>
          <w:trHeight w:val="560"/>
        </w:trPr>
        <w:tc>
          <w:tcPr>
            <w:tcW w:w="1809" w:type="dxa"/>
            <w:tcBorders>
              <w:top w:val="single" w:sz="4" w:space="0" w:color="FFFFFF"/>
              <w:left w:val="single" w:sz="4" w:space="0" w:color="FFFFFF"/>
              <w:bottom w:val="single" w:sz="4" w:space="0" w:color="FFFFFF"/>
              <w:right w:val="single" w:sz="4" w:space="0" w:color="FFFFFF"/>
            </w:tcBorders>
            <w:shd w:val="clear" w:color="auto" w:fill="FFE5D2" w:themeFill="accent5" w:themeFillTint="33"/>
            <w:hideMark/>
          </w:tcPr>
          <w:p w14:paraId="1F3B2056" w14:textId="77777777" w:rsidR="00007C44" w:rsidRPr="00591653" w:rsidRDefault="00007C44" w:rsidP="00646F23">
            <w:pPr>
              <w:overflowPunct/>
              <w:autoSpaceDE/>
              <w:adjustRightInd/>
              <w:spacing w:before="120" w:line="276" w:lineRule="auto"/>
              <w:ind w:left="284"/>
              <w:jc w:val="center"/>
              <w:rPr>
                <w:rFonts w:ascii="Verdana" w:hAnsi="Verdana"/>
                <w:b/>
                <w:sz w:val="18"/>
                <w:szCs w:val="18"/>
                <w:lang w:eastAsia="en-US"/>
              </w:rPr>
            </w:pPr>
            <w:proofErr w:type="gramStart"/>
            <w:r w:rsidRPr="00591653">
              <w:rPr>
                <w:rFonts w:ascii="Verdana" w:hAnsi="Verdana"/>
                <w:b/>
                <w:sz w:val="18"/>
                <w:szCs w:val="18"/>
                <w:lang w:eastAsia="en-US"/>
              </w:rPr>
              <w:t>AREA  C</w:t>
            </w:r>
            <w:proofErr w:type="gramEnd"/>
          </w:p>
        </w:tc>
        <w:tc>
          <w:tcPr>
            <w:tcW w:w="8364" w:type="dxa"/>
            <w:tcBorders>
              <w:top w:val="single" w:sz="4" w:space="0" w:color="FFFFFF"/>
              <w:left w:val="single" w:sz="4" w:space="0" w:color="FFFFFF"/>
              <w:bottom w:val="single" w:sz="4" w:space="0" w:color="FFFFFF"/>
              <w:right w:val="single" w:sz="4" w:space="0" w:color="FFFFFF"/>
            </w:tcBorders>
            <w:shd w:val="clear" w:color="auto" w:fill="FFE5D2" w:themeFill="accent5" w:themeFillTint="33"/>
            <w:hideMark/>
          </w:tcPr>
          <w:p w14:paraId="3A54475A" w14:textId="77777777" w:rsidR="00034EF5" w:rsidRPr="00591653" w:rsidRDefault="00034EF5" w:rsidP="00034EF5">
            <w:pPr>
              <w:overflowPunct/>
              <w:autoSpaceDE/>
              <w:adjustRightInd/>
              <w:spacing w:before="120" w:line="276" w:lineRule="auto"/>
              <w:ind w:left="284"/>
              <w:jc w:val="both"/>
              <w:rPr>
                <w:rFonts w:ascii="Verdana" w:hAnsi="Verdana"/>
                <w:b/>
                <w:sz w:val="18"/>
                <w:szCs w:val="18"/>
                <w:lang w:eastAsia="en-US"/>
              </w:rPr>
            </w:pPr>
            <w:r w:rsidRPr="00591653">
              <w:rPr>
                <w:rFonts w:ascii="Verdana" w:hAnsi="Verdana"/>
                <w:b/>
                <w:sz w:val="18"/>
                <w:szCs w:val="18"/>
                <w:lang w:eastAsia="en-US"/>
              </w:rPr>
              <w:t>Provvedimenti ampliativi della sfera giuridica dei destinatari, privi di effetto economico diretto e immediato per il destinatario (comune)</w:t>
            </w:r>
          </w:p>
          <w:p w14:paraId="4E4225CE" w14:textId="77777777" w:rsidR="00034EF5" w:rsidRPr="00591653" w:rsidRDefault="00034EF5" w:rsidP="00034EF5">
            <w:pPr>
              <w:overflowPunct/>
              <w:autoSpaceDE/>
              <w:adjustRightInd/>
              <w:spacing w:before="120" w:line="276" w:lineRule="auto"/>
              <w:ind w:left="284"/>
              <w:jc w:val="both"/>
              <w:rPr>
                <w:rFonts w:ascii="Verdana" w:hAnsi="Verdana"/>
                <w:b/>
                <w:sz w:val="18"/>
                <w:szCs w:val="18"/>
                <w:lang w:eastAsia="en-US"/>
              </w:rPr>
            </w:pPr>
            <w:r w:rsidRPr="00591653">
              <w:rPr>
                <w:rFonts w:ascii="Verdana" w:hAnsi="Verdana"/>
                <w:b/>
                <w:sz w:val="18"/>
                <w:szCs w:val="18"/>
                <w:lang w:eastAsia="en-US"/>
              </w:rPr>
              <w:t>Valutazione degli studenti (specifica)</w:t>
            </w:r>
          </w:p>
          <w:p w14:paraId="5AB12F12" w14:textId="77777777" w:rsidR="00007C44" w:rsidRPr="00591653" w:rsidRDefault="00034EF5" w:rsidP="00034EF5">
            <w:pPr>
              <w:overflowPunct/>
              <w:autoSpaceDE/>
              <w:adjustRightInd/>
              <w:spacing w:before="120" w:line="276" w:lineRule="auto"/>
              <w:ind w:left="284"/>
              <w:jc w:val="both"/>
              <w:rPr>
                <w:rFonts w:ascii="Verdana" w:hAnsi="Verdana"/>
                <w:b/>
                <w:sz w:val="18"/>
                <w:szCs w:val="18"/>
                <w:lang w:eastAsia="en-US"/>
              </w:rPr>
            </w:pPr>
            <w:r w:rsidRPr="00591653">
              <w:rPr>
                <w:rFonts w:ascii="Verdana" w:hAnsi="Verdana"/>
                <w:b/>
                <w:sz w:val="18"/>
                <w:szCs w:val="18"/>
                <w:lang w:eastAsia="en-US"/>
              </w:rPr>
              <w:t>Organizzazione del servizio scolastico (specifica)</w:t>
            </w:r>
          </w:p>
        </w:tc>
      </w:tr>
    </w:tbl>
    <w:p w14:paraId="5393C6D5" w14:textId="77777777" w:rsidR="00007C44" w:rsidRPr="00591653" w:rsidRDefault="00007C44" w:rsidP="00007C44">
      <w:pPr>
        <w:tabs>
          <w:tab w:val="left" w:pos="0"/>
        </w:tabs>
        <w:overflowPunct/>
        <w:autoSpaceDE/>
        <w:adjustRightInd/>
        <w:spacing w:before="120"/>
        <w:ind w:right="47"/>
        <w:jc w:val="both"/>
        <w:rPr>
          <w:rFonts w:ascii="Verdana" w:hAnsi="Verdana"/>
          <w:sz w:val="18"/>
          <w:szCs w:val="18"/>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850"/>
        <w:gridCol w:w="2268"/>
        <w:gridCol w:w="2268"/>
        <w:gridCol w:w="1134"/>
        <w:gridCol w:w="1134"/>
        <w:gridCol w:w="1134"/>
        <w:gridCol w:w="992"/>
      </w:tblGrid>
      <w:tr w:rsidR="00007C44" w:rsidRPr="00591653" w14:paraId="6AB32F8F" w14:textId="77777777" w:rsidTr="00646F23">
        <w:trPr>
          <w:cantSplit/>
          <w:trHeight w:val="1303"/>
        </w:trPr>
        <w:tc>
          <w:tcPr>
            <w:tcW w:w="568" w:type="dxa"/>
            <w:tcBorders>
              <w:top w:val="single" w:sz="4" w:space="0" w:color="auto"/>
              <w:left w:val="single" w:sz="4" w:space="0" w:color="auto"/>
              <w:bottom w:val="single" w:sz="4" w:space="0" w:color="auto"/>
              <w:right w:val="single" w:sz="4" w:space="0" w:color="auto"/>
            </w:tcBorders>
            <w:textDirection w:val="btLr"/>
            <w:hideMark/>
          </w:tcPr>
          <w:p w14:paraId="673FC293" w14:textId="77777777" w:rsidR="00007C44" w:rsidRPr="00591653" w:rsidRDefault="00007C44" w:rsidP="00646F23">
            <w:pPr>
              <w:spacing w:line="276" w:lineRule="auto"/>
              <w:ind w:left="113" w:right="113"/>
              <w:jc w:val="center"/>
              <w:rPr>
                <w:rFonts w:ascii="Verdana" w:hAnsi="Verdana"/>
                <w:b/>
                <w:sz w:val="18"/>
                <w:szCs w:val="18"/>
                <w:lang w:eastAsia="en-US"/>
              </w:rPr>
            </w:pPr>
            <w:r w:rsidRPr="00591653">
              <w:rPr>
                <w:rFonts w:ascii="Verdana" w:hAnsi="Verdana"/>
                <w:b/>
                <w:sz w:val="18"/>
                <w:szCs w:val="18"/>
                <w:lang w:eastAsia="en-US"/>
              </w:rPr>
              <w:t>n. misura</w:t>
            </w:r>
          </w:p>
        </w:tc>
        <w:tc>
          <w:tcPr>
            <w:tcW w:w="850" w:type="dxa"/>
            <w:tcBorders>
              <w:top w:val="single" w:sz="4" w:space="0" w:color="auto"/>
              <w:left w:val="single" w:sz="4" w:space="0" w:color="auto"/>
              <w:bottom w:val="single" w:sz="4" w:space="0" w:color="auto"/>
              <w:right w:val="single" w:sz="4" w:space="0" w:color="auto"/>
            </w:tcBorders>
            <w:textDirection w:val="btLr"/>
            <w:hideMark/>
          </w:tcPr>
          <w:p w14:paraId="14188282" w14:textId="77777777" w:rsidR="00007C44" w:rsidRPr="00591653" w:rsidRDefault="00007C44" w:rsidP="00646F23">
            <w:pPr>
              <w:spacing w:line="276" w:lineRule="auto"/>
              <w:ind w:left="113" w:right="113"/>
              <w:jc w:val="center"/>
              <w:rPr>
                <w:rFonts w:ascii="Verdana" w:hAnsi="Verdana"/>
                <w:b/>
                <w:sz w:val="18"/>
                <w:szCs w:val="18"/>
                <w:lang w:eastAsia="en-US"/>
              </w:rPr>
            </w:pPr>
            <w:r w:rsidRPr="00591653">
              <w:rPr>
                <w:rFonts w:ascii="Verdana" w:hAnsi="Verdana"/>
                <w:b/>
                <w:sz w:val="18"/>
                <w:szCs w:val="18"/>
                <w:lang w:eastAsia="en-US"/>
              </w:rPr>
              <w:t>Processo</w:t>
            </w:r>
          </w:p>
        </w:tc>
        <w:tc>
          <w:tcPr>
            <w:tcW w:w="2268" w:type="dxa"/>
            <w:tcBorders>
              <w:top w:val="single" w:sz="4" w:space="0" w:color="auto"/>
              <w:left w:val="single" w:sz="4" w:space="0" w:color="auto"/>
              <w:bottom w:val="single" w:sz="4" w:space="0" w:color="auto"/>
              <w:right w:val="single" w:sz="4" w:space="0" w:color="auto"/>
            </w:tcBorders>
          </w:tcPr>
          <w:p w14:paraId="0B53676F" w14:textId="77777777" w:rsidR="00007C44" w:rsidRPr="00591653" w:rsidRDefault="00007C44" w:rsidP="00646F23">
            <w:pPr>
              <w:spacing w:line="276" w:lineRule="auto"/>
              <w:jc w:val="center"/>
              <w:rPr>
                <w:rFonts w:ascii="Verdana" w:hAnsi="Verdana"/>
                <w:b/>
                <w:sz w:val="18"/>
                <w:szCs w:val="18"/>
                <w:lang w:eastAsia="en-US"/>
              </w:rPr>
            </w:pPr>
          </w:p>
          <w:p w14:paraId="19B3B543" w14:textId="77777777" w:rsidR="00007C44" w:rsidRPr="00591653" w:rsidRDefault="00007C44" w:rsidP="00646F23">
            <w:pPr>
              <w:spacing w:line="276" w:lineRule="auto"/>
              <w:jc w:val="center"/>
              <w:rPr>
                <w:rFonts w:ascii="Verdana" w:hAnsi="Verdana"/>
                <w:b/>
                <w:sz w:val="18"/>
                <w:szCs w:val="18"/>
                <w:lang w:eastAsia="en-US"/>
              </w:rPr>
            </w:pPr>
          </w:p>
          <w:p w14:paraId="1E3D9E10" w14:textId="77777777" w:rsidR="00007C44" w:rsidRPr="00591653" w:rsidRDefault="00007C44" w:rsidP="00646F23">
            <w:pPr>
              <w:spacing w:line="276" w:lineRule="auto"/>
              <w:jc w:val="center"/>
              <w:rPr>
                <w:rFonts w:ascii="Verdana" w:hAnsi="Verdana"/>
                <w:b/>
                <w:sz w:val="18"/>
                <w:szCs w:val="18"/>
                <w:lang w:eastAsia="en-US"/>
              </w:rPr>
            </w:pPr>
            <w:r w:rsidRPr="00591653">
              <w:rPr>
                <w:rFonts w:ascii="Verdana" w:hAnsi="Verdana"/>
                <w:b/>
                <w:sz w:val="18"/>
                <w:szCs w:val="18"/>
                <w:lang w:eastAsia="en-US"/>
              </w:rPr>
              <w:t>Rischio</w:t>
            </w:r>
          </w:p>
        </w:tc>
        <w:tc>
          <w:tcPr>
            <w:tcW w:w="2268" w:type="dxa"/>
            <w:tcBorders>
              <w:top w:val="single" w:sz="4" w:space="0" w:color="auto"/>
              <w:left w:val="single" w:sz="4" w:space="0" w:color="auto"/>
              <w:bottom w:val="single" w:sz="4" w:space="0" w:color="auto"/>
              <w:right w:val="single" w:sz="4" w:space="0" w:color="auto"/>
            </w:tcBorders>
          </w:tcPr>
          <w:p w14:paraId="3CE593AB" w14:textId="77777777" w:rsidR="00007C44" w:rsidRPr="00591653" w:rsidRDefault="00007C44" w:rsidP="00646F23">
            <w:pPr>
              <w:spacing w:line="276" w:lineRule="auto"/>
              <w:jc w:val="center"/>
              <w:rPr>
                <w:rFonts w:ascii="Verdana" w:hAnsi="Verdana"/>
                <w:b/>
                <w:sz w:val="18"/>
                <w:szCs w:val="18"/>
                <w:lang w:eastAsia="en-US"/>
              </w:rPr>
            </w:pPr>
          </w:p>
          <w:p w14:paraId="4E5EE861" w14:textId="77777777" w:rsidR="00007C44" w:rsidRPr="00591653" w:rsidRDefault="00007C44" w:rsidP="00646F23">
            <w:pPr>
              <w:spacing w:line="276" w:lineRule="auto"/>
              <w:jc w:val="center"/>
              <w:rPr>
                <w:rFonts w:ascii="Verdana" w:hAnsi="Verdana"/>
                <w:b/>
                <w:sz w:val="18"/>
                <w:szCs w:val="18"/>
                <w:lang w:eastAsia="en-US"/>
              </w:rPr>
            </w:pPr>
          </w:p>
          <w:p w14:paraId="2A05A23D" w14:textId="77777777" w:rsidR="00007C44" w:rsidRPr="00591653" w:rsidRDefault="00007C44" w:rsidP="00646F23">
            <w:pPr>
              <w:spacing w:line="276" w:lineRule="auto"/>
              <w:jc w:val="center"/>
              <w:rPr>
                <w:rFonts w:ascii="Verdana" w:hAnsi="Verdana"/>
                <w:b/>
                <w:sz w:val="18"/>
                <w:szCs w:val="18"/>
                <w:lang w:eastAsia="en-US"/>
              </w:rPr>
            </w:pPr>
            <w:r w:rsidRPr="00591653">
              <w:rPr>
                <w:rFonts w:ascii="Verdana" w:hAnsi="Verdana"/>
                <w:b/>
                <w:sz w:val="18"/>
                <w:szCs w:val="18"/>
                <w:lang w:eastAsia="en-US"/>
              </w:rPr>
              <w:t>Misura di prevenzione</w:t>
            </w:r>
          </w:p>
        </w:tc>
        <w:tc>
          <w:tcPr>
            <w:tcW w:w="1134" w:type="dxa"/>
            <w:tcBorders>
              <w:top w:val="single" w:sz="4" w:space="0" w:color="auto"/>
              <w:left w:val="single" w:sz="4" w:space="0" w:color="auto"/>
              <w:bottom w:val="single" w:sz="4" w:space="0" w:color="auto"/>
              <w:right w:val="single" w:sz="4" w:space="0" w:color="auto"/>
            </w:tcBorders>
          </w:tcPr>
          <w:p w14:paraId="352DBF33" w14:textId="77777777" w:rsidR="00007C44" w:rsidRPr="00591653" w:rsidRDefault="00007C44" w:rsidP="00646F23">
            <w:pPr>
              <w:rPr>
                <w:rFonts w:ascii="Verdana" w:hAnsi="Verdana"/>
                <w:b/>
                <w:sz w:val="18"/>
                <w:szCs w:val="18"/>
                <w:lang w:eastAsia="en-US"/>
              </w:rPr>
            </w:pPr>
            <w:r w:rsidRPr="00591653">
              <w:rPr>
                <w:rFonts w:ascii="Verdana" w:hAnsi="Verdana"/>
                <w:b/>
                <w:sz w:val="18"/>
                <w:szCs w:val="18"/>
                <w:lang w:eastAsia="en-US"/>
              </w:rPr>
              <w:t>SCADENZE</w:t>
            </w:r>
          </w:p>
        </w:tc>
        <w:tc>
          <w:tcPr>
            <w:tcW w:w="1134" w:type="dxa"/>
            <w:tcBorders>
              <w:top w:val="single" w:sz="4" w:space="0" w:color="auto"/>
              <w:left w:val="single" w:sz="4" w:space="0" w:color="auto"/>
              <w:bottom w:val="single" w:sz="4" w:space="0" w:color="auto"/>
              <w:right w:val="single" w:sz="4" w:space="0" w:color="auto"/>
            </w:tcBorders>
            <w:hideMark/>
          </w:tcPr>
          <w:p w14:paraId="370CD47B" w14:textId="77777777" w:rsidR="00007C44" w:rsidRPr="00591653" w:rsidRDefault="00007C44" w:rsidP="00646F23">
            <w:pPr>
              <w:rPr>
                <w:rFonts w:ascii="Verdana" w:hAnsi="Verdana"/>
                <w:b/>
                <w:sz w:val="18"/>
                <w:szCs w:val="18"/>
                <w:lang w:eastAsia="en-US"/>
              </w:rPr>
            </w:pPr>
            <w:r w:rsidRPr="00591653">
              <w:rPr>
                <w:rFonts w:ascii="Verdana" w:hAnsi="Verdana"/>
                <w:b/>
                <w:sz w:val="18"/>
                <w:szCs w:val="18"/>
                <w:lang w:eastAsia="en-US"/>
              </w:rPr>
              <w:t>Responsabilità adozione misura di prevenzione</w:t>
            </w:r>
          </w:p>
        </w:tc>
        <w:tc>
          <w:tcPr>
            <w:tcW w:w="1134" w:type="dxa"/>
            <w:tcBorders>
              <w:top w:val="single" w:sz="4" w:space="0" w:color="auto"/>
              <w:left w:val="single" w:sz="4" w:space="0" w:color="auto"/>
              <w:bottom w:val="single" w:sz="4" w:space="0" w:color="auto"/>
              <w:right w:val="single" w:sz="4" w:space="0" w:color="auto"/>
            </w:tcBorders>
            <w:hideMark/>
          </w:tcPr>
          <w:p w14:paraId="02403B12" w14:textId="77777777" w:rsidR="00007C44" w:rsidRPr="00591653" w:rsidRDefault="00007C44" w:rsidP="00646F23">
            <w:pPr>
              <w:rPr>
                <w:rFonts w:ascii="Verdana" w:hAnsi="Verdana"/>
                <w:b/>
                <w:sz w:val="18"/>
                <w:szCs w:val="18"/>
                <w:lang w:eastAsia="en-US"/>
              </w:rPr>
            </w:pPr>
            <w:r w:rsidRPr="00591653">
              <w:rPr>
                <w:rFonts w:ascii="Verdana" w:hAnsi="Verdana"/>
                <w:b/>
                <w:sz w:val="18"/>
                <w:szCs w:val="18"/>
                <w:lang w:eastAsia="en-US"/>
              </w:rPr>
              <w:t>Responsabilità del controllo</w:t>
            </w:r>
          </w:p>
        </w:tc>
        <w:tc>
          <w:tcPr>
            <w:tcW w:w="992" w:type="dxa"/>
            <w:tcBorders>
              <w:top w:val="single" w:sz="4" w:space="0" w:color="auto"/>
              <w:left w:val="single" w:sz="4" w:space="0" w:color="auto"/>
              <w:bottom w:val="single" w:sz="4" w:space="0" w:color="auto"/>
              <w:right w:val="single" w:sz="4" w:space="0" w:color="auto"/>
            </w:tcBorders>
            <w:hideMark/>
          </w:tcPr>
          <w:p w14:paraId="7526C07B" w14:textId="77777777" w:rsidR="00007C44" w:rsidRPr="00591653" w:rsidRDefault="00007C44" w:rsidP="00646F23">
            <w:pPr>
              <w:rPr>
                <w:rFonts w:ascii="Verdana" w:hAnsi="Verdana"/>
                <w:b/>
                <w:sz w:val="18"/>
                <w:szCs w:val="18"/>
                <w:lang w:eastAsia="en-US"/>
              </w:rPr>
            </w:pPr>
            <w:r w:rsidRPr="00591653">
              <w:rPr>
                <w:rFonts w:ascii="Verdana" w:hAnsi="Verdana"/>
                <w:b/>
                <w:sz w:val="18"/>
                <w:szCs w:val="18"/>
                <w:lang w:eastAsia="en-US"/>
              </w:rPr>
              <w:t>Responsabili del procedimento di pubblicazione</w:t>
            </w:r>
          </w:p>
        </w:tc>
      </w:tr>
      <w:tr w:rsidR="00007C44" w:rsidRPr="00591653" w14:paraId="7D970214" w14:textId="77777777" w:rsidTr="00646F23">
        <w:trPr>
          <w:trHeight w:val="1565"/>
        </w:trPr>
        <w:tc>
          <w:tcPr>
            <w:tcW w:w="568" w:type="dxa"/>
            <w:tcBorders>
              <w:top w:val="single" w:sz="4" w:space="0" w:color="auto"/>
              <w:left w:val="single" w:sz="4" w:space="0" w:color="auto"/>
              <w:bottom w:val="single" w:sz="4" w:space="0" w:color="auto"/>
              <w:right w:val="single" w:sz="4" w:space="0" w:color="auto"/>
            </w:tcBorders>
          </w:tcPr>
          <w:p w14:paraId="7734820C" w14:textId="77777777" w:rsidR="00007C44" w:rsidRPr="00591653" w:rsidRDefault="00007C44" w:rsidP="00646F23">
            <w:pPr>
              <w:spacing w:line="276" w:lineRule="auto"/>
              <w:rPr>
                <w:rFonts w:ascii="Verdana" w:hAnsi="Verdana"/>
                <w:b/>
                <w:sz w:val="18"/>
                <w:szCs w:val="18"/>
                <w:lang w:eastAsia="en-US"/>
              </w:rPr>
            </w:pPr>
            <w:r w:rsidRPr="00591653">
              <w:rPr>
                <w:rFonts w:ascii="Verdana" w:hAnsi="Verdana"/>
                <w:b/>
                <w:sz w:val="18"/>
                <w:szCs w:val="18"/>
                <w:lang w:eastAsia="en-US"/>
              </w:rPr>
              <w:t>8</w:t>
            </w:r>
          </w:p>
        </w:tc>
        <w:tc>
          <w:tcPr>
            <w:tcW w:w="850" w:type="dxa"/>
            <w:tcBorders>
              <w:top w:val="single" w:sz="4" w:space="0" w:color="auto"/>
              <w:left w:val="single" w:sz="4" w:space="0" w:color="auto"/>
              <w:bottom w:val="single" w:sz="4" w:space="0" w:color="auto"/>
              <w:right w:val="single" w:sz="4" w:space="0" w:color="auto"/>
            </w:tcBorders>
            <w:hideMark/>
          </w:tcPr>
          <w:p w14:paraId="346E054A" w14:textId="77777777" w:rsidR="00007C44" w:rsidRPr="00591653" w:rsidRDefault="00007C44" w:rsidP="00646F23">
            <w:pPr>
              <w:rPr>
                <w:rFonts w:ascii="Verdana" w:hAnsi="Verdana"/>
                <w:sz w:val="18"/>
                <w:szCs w:val="18"/>
                <w:lang w:eastAsia="en-US"/>
              </w:rPr>
            </w:pPr>
            <w:r w:rsidRPr="00591653">
              <w:rPr>
                <w:rFonts w:ascii="Verdana" w:hAnsi="Verdana"/>
                <w:sz w:val="18"/>
                <w:szCs w:val="18"/>
                <w:lang w:eastAsia="en-US"/>
              </w:rPr>
              <w:t xml:space="preserve">Assegnazioni degli alunni alle classi </w:t>
            </w:r>
          </w:p>
        </w:tc>
        <w:tc>
          <w:tcPr>
            <w:tcW w:w="2268" w:type="dxa"/>
            <w:tcBorders>
              <w:top w:val="single" w:sz="4" w:space="0" w:color="auto"/>
              <w:left w:val="single" w:sz="4" w:space="0" w:color="auto"/>
              <w:bottom w:val="single" w:sz="4" w:space="0" w:color="auto"/>
              <w:right w:val="single" w:sz="4" w:space="0" w:color="auto"/>
            </w:tcBorders>
            <w:hideMark/>
          </w:tcPr>
          <w:p w14:paraId="7BCDB654" w14:textId="77777777" w:rsidR="00007C44" w:rsidRPr="00591653" w:rsidRDefault="00007C44" w:rsidP="00646F23">
            <w:pPr>
              <w:rPr>
                <w:rFonts w:ascii="Verdana" w:hAnsi="Verdana"/>
                <w:sz w:val="18"/>
                <w:szCs w:val="18"/>
                <w:lang w:eastAsia="en-US"/>
              </w:rPr>
            </w:pPr>
            <w:r w:rsidRPr="00591653">
              <w:rPr>
                <w:rFonts w:ascii="Verdana" w:hAnsi="Verdana"/>
                <w:sz w:val="18"/>
                <w:szCs w:val="18"/>
                <w:lang w:eastAsia="en-US"/>
              </w:rPr>
              <w:t>Disparità di trattamento tra alunni, finalizzata ad assecondare la richiesta di varianza tra le classi a parte di alcuni insegnanti o alcuni genitori.</w:t>
            </w:r>
          </w:p>
        </w:tc>
        <w:tc>
          <w:tcPr>
            <w:tcW w:w="2268" w:type="dxa"/>
            <w:tcBorders>
              <w:top w:val="single" w:sz="4" w:space="0" w:color="auto"/>
              <w:left w:val="single" w:sz="4" w:space="0" w:color="auto"/>
              <w:bottom w:val="single" w:sz="4" w:space="0" w:color="auto"/>
              <w:right w:val="single" w:sz="4" w:space="0" w:color="auto"/>
            </w:tcBorders>
          </w:tcPr>
          <w:p w14:paraId="1DD8BB8A" w14:textId="77777777" w:rsidR="00007C44" w:rsidRPr="00591653" w:rsidRDefault="00007C44" w:rsidP="00646F23">
            <w:pPr>
              <w:rPr>
                <w:rFonts w:ascii="Verdana" w:hAnsi="Verdana"/>
                <w:sz w:val="18"/>
                <w:szCs w:val="18"/>
                <w:lang w:eastAsia="en-US"/>
              </w:rPr>
            </w:pPr>
            <w:r w:rsidRPr="00591653">
              <w:rPr>
                <w:rFonts w:ascii="Verdana" w:hAnsi="Verdana"/>
                <w:sz w:val="18"/>
                <w:szCs w:val="18"/>
                <w:lang w:eastAsia="en-US"/>
              </w:rPr>
              <w:t>1) Pubblicazione sul sito internet della scuola dei criteri per l’accoglimento delle iscrizioni in eccedenza;</w:t>
            </w:r>
          </w:p>
          <w:p w14:paraId="1E9F5CE6" w14:textId="77777777" w:rsidR="00007C44" w:rsidRPr="00591653" w:rsidRDefault="00007C44" w:rsidP="00646F23">
            <w:pPr>
              <w:rPr>
                <w:rFonts w:ascii="Verdana" w:hAnsi="Verdana"/>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14:paraId="62BBAD22" w14:textId="77777777" w:rsidR="00007C44" w:rsidRPr="00591653" w:rsidRDefault="00007C44" w:rsidP="00646F23">
            <w:pPr>
              <w:spacing w:line="276" w:lineRule="auto"/>
              <w:rPr>
                <w:rFonts w:ascii="Verdana" w:hAnsi="Verdana"/>
                <w:sz w:val="18"/>
                <w:szCs w:val="18"/>
                <w:lang w:eastAsia="en-US"/>
              </w:rPr>
            </w:pPr>
            <w:r w:rsidRPr="00591653">
              <w:rPr>
                <w:rFonts w:ascii="Verdana" w:hAnsi="Verdana"/>
                <w:sz w:val="18"/>
                <w:szCs w:val="18"/>
                <w:lang w:eastAsia="en-US"/>
              </w:rPr>
              <w:t>prima dell’inizio del periodo previsto per le iscrizioni</w:t>
            </w:r>
          </w:p>
        </w:tc>
        <w:tc>
          <w:tcPr>
            <w:tcW w:w="1134" w:type="dxa"/>
            <w:tcBorders>
              <w:top w:val="single" w:sz="4" w:space="0" w:color="auto"/>
              <w:left w:val="single" w:sz="4" w:space="0" w:color="auto"/>
              <w:bottom w:val="single" w:sz="4" w:space="0" w:color="auto"/>
              <w:right w:val="single" w:sz="4" w:space="0" w:color="auto"/>
            </w:tcBorders>
          </w:tcPr>
          <w:p w14:paraId="54EDD96D" w14:textId="77777777" w:rsidR="00007C44" w:rsidRPr="00591653" w:rsidRDefault="00007C44" w:rsidP="00646F23">
            <w:pPr>
              <w:spacing w:line="276" w:lineRule="auto"/>
              <w:rPr>
                <w:rFonts w:ascii="Verdana" w:hAnsi="Verdana"/>
                <w:sz w:val="18"/>
                <w:szCs w:val="18"/>
                <w:lang w:eastAsia="en-US"/>
              </w:rPr>
            </w:pPr>
            <w:r w:rsidRPr="00591653">
              <w:rPr>
                <w:rFonts w:ascii="Verdana" w:hAnsi="Verdana"/>
                <w:sz w:val="18"/>
                <w:szCs w:val="18"/>
                <w:lang w:eastAsia="en-US"/>
              </w:rPr>
              <w:t>Dirigente scolastico</w:t>
            </w:r>
          </w:p>
        </w:tc>
        <w:tc>
          <w:tcPr>
            <w:tcW w:w="1134" w:type="dxa"/>
            <w:tcBorders>
              <w:top w:val="single" w:sz="4" w:space="0" w:color="auto"/>
              <w:left w:val="single" w:sz="4" w:space="0" w:color="auto"/>
              <w:bottom w:val="single" w:sz="4" w:space="0" w:color="auto"/>
              <w:right w:val="single" w:sz="4" w:space="0" w:color="auto"/>
            </w:tcBorders>
            <w:hideMark/>
          </w:tcPr>
          <w:p w14:paraId="43BB0FE7" w14:textId="77777777" w:rsidR="00007C44" w:rsidRPr="00591653" w:rsidRDefault="00007C44" w:rsidP="00646F23">
            <w:pPr>
              <w:spacing w:line="276" w:lineRule="auto"/>
              <w:rPr>
                <w:rFonts w:ascii="Verdana" w:hAnsi="Verdana"/>
                <w:sz w:val="18"/>
                <w:szCs w:val="18"/>
                <w:lang w:eastAsia="en-US"/>
              </w:rPr>
            </w:pPr>
            <w:r w:rsidRPr="00591653">
              <w:rPr>
                <w:rFonts w:ascii="Verdana" w:hAnsi="Verdana"/>
                <w:sz w:val="18"/>
                <w:szCs w:val="18"/>
                <w:lang w:eastAsia="en-US"/>
              </w:rPr>
              <w:t xml:space="preserve">Referenti del </w:t>
            </w:r>
            <w:proofErr w:type="spellStart"/>
            <w:r w:rsidRPr="00591653">
              <w:rPr>
                <w:rFonts w:ascii="Verdana" w:hAnsi="Verdana"/>
                <w:sz w:val="18"/>
                <w:szCs w:val="18"/>
                <w:lang w:eastAsia="en-US"/>
              </w:rPr>
              <w:t>RPCT</w:t>
            </w:r>
            <w:proofErr w:type="spellEnd"/>
          </w:p>
        </w:tc>
        <w:tc>
          <w:tcPr>
            <w:tcW w:w="992" w:type="dxa"/>
            <w:tcBorders>
              <w:top w:val="single" w:sz="4" w:space="0" w:color="auto"/>
              <w:left w:val="single" w:sz="4" w:space="0" w:color="auto"/>
              <w:bottom w:val="single" w:sz="4" w:space="0" w:color="auto"/>
              <w:right w:val="single" w:sz="4" w:space="0" w:color="auto"/>
            </w:tcBorders>
            <w:hideMark/>
          </w:tcPr>
          <w:p w14:paraId="7A5DDA92" w14:textId="77777777" w:rsidR="00007C44" w:rsidRPr="00591653" w:rsidRDefault="00007C44" w:rsidP="00646F23">
            <w:pPr>
              <w:spacing w:line="276" w:lineRule="auto"/>
              <w:rPr>
                <w:rFonts w:ascii="Verdana" w:hAnsi="Verdana"/>
                <w:sz w:val="18"/>
                <w:szCs w:val="18"/>
                <w:lang w:eastAsia="en-US"/>
              </w:rPr>
            </w:pPr>
            <w:r w:rsidRPr="00591653">
              <w:rPr>
                <w:rFonts w:ascii="Verdana" w:hAnsi="Verdana"/>
                <w:sz w:val="18"/>
                <w:szCs w:val="18"/>
                <w:lang w:eastAsia="en-US"/>
              </w:rPr>
              <w:t xml:space="preserve">Tabella allegata </w:t>
            </w:r>
            <w:proofErr w:type="spellStart"/>
            <w:r w:rsidRPr="00591653">
              <w:rPr>
                <w:rFonts w:ascii="Verdana" w:hAnsi="Verdana"/>
                <w:sz w:val="18"/>
                <w:szCs w:val="18"/>
                <w:lang w:eastAsia="en-US"/>
              </w:rPr>
              <w:t>n.2</w:t>
            </w:r>
            <w:proofErr w:type="spellEnd"/>
          </w:p>
        </w:tc>
      </w:tr>
      <w:tr w:rsidR="00007C44" w:rsidRPr="00591653" w14:paraId="1D3A2C84" w14:textId="77777777" w:rsidTr="00646F23">
        <w:trPr>
          <w:trHeight w:val="1527"/>
        </w:trPr>
        <w:tc>
          <w:tcPr>
            <w:tcW w:w="568" w:type="dxa"/>
            <w:tcBorders>
              <w:top w:val="single" w:sz="4" w:space="0" w:color="auto"/>
              <w:left w:val="single" w:sz="4" w:space="0" w:color="auto"/>
              <w:bottom w:val="single" w:sz="4" w:space="0" w:color="auto"/>
              <w:right w:val="single" w:sz="4" w:space="0" w:color="auto"/>
            </w:tcBorders>
          </w:tcPr>
          <w:p w14:paraId="2537C0F6" w14:textId="77777777" w:rsidR="00007C44" w:rsidRPr="00591653" w:rsidRDefault="00007C44" w:rsidP="00646F23">
            <w:pPr>
              <w:spacing w:line="276" w:lineRule="auto"/>
              <w:rPr>
                <w:rFonts w:ascii="Verdana" w:hAnsi="Verdana"/>
                <w:b/>
                <w:sz w:val="18"/>
                <w:szCs w:val="18"/>
                <w:lang w:eastAsia="en-US"/>
              </w:rPr>
            </w:pPr>
            <w:r w:rsidRPr="00591653">
              <w:rPr>
                <w:rFonts w:ascii="Verdana" w:hAnsi="Verdana"/>
                <w:b/>
                <w:sz w:val="18"/>
                <w:szCs w:val="18"/>
                <w:lang w:eastAsia="en-US"/>
              </w:rPr>
              <w:t>9</w:t>
            </w:r>
          </w:p>
        </w:tc>
        <w:tc>
          <w:tcPr>
            <w:tcW w:w="850" w:type="dxa"/>
            <w:tcBorders>
              <w:top w:val="single" w:sz="4" w:space="0" w:color="auto"/>
              <w:left w:val="single" w:sz="4" w:space="0" w:color="auto"/>
              <w:bottom w:val="single" w:sz="4" w:space="0" w:color="auto"/>
              <w:right w:val="single" w:sz="4" w:space="0" w:color="auto"/>
            </w:tcBorders>
            <w:hideMark/>
          </w:tcPr>
          <w:p w14:paraId="66F27568" w14:textId="77777777" w:rsidR="00007C44" w:rsidRPr="00591653" w:rsidRDefault="00007C44" w:rsidP="00646F23">
            <w:pPr>
              <w:rPr>
                <w:rFonts w:ascii="Verdana" w:hAnsi="Verdana"/>
                <w:sz w:val="18"/>
                <w:szCs w:val="18"/>
                <w:lang w:eastAsia="en-US"/>
              </w:rPr>
            </w:pPr>
            <w:r w:rsidRPr="00591653">
              <w:rPr>
                <w:rFonts w:ascii="Verdana" w:hAnsi="Verdana"/>
                <w:sz w:val="18"/>
                <w:szCs w:val="18"/>
                <w:lang w:eastAsia="en-US"/>
              </w:rPr>
              <w:t xml:space="preserve">Valutazione degli alunni </w:t>
            </w:r>
          </w:p>
        </w:tc>
        <w:tc>
          <w:tcPr>
            <w:tcW w:w="2268" w:type="dxa"/>
            <w:tcBorders>
              <w:top w:val="single" w:sz="4" w:space="0" w:color="auto"/>
              <w:left w:val="single" w:sz="4" w:space="0" w:color="auto"/>
              <w:bottom w:val="single" w:sz="4" w:space="0" w:color="auto"/>
              <w:right w:val="single" w:sz="4" w:space="0" w:color="auto"/>
            </w:tcBorders>
            <w:hideMark/>
          </w:tcPr>
          <w:p w14:paraId="7E8F0107" w14:textId="77777777" w:rsidR="00007C44" w:rsidRPr="00591653" w:rsidRDefault="00007C44" w:rsidP="00646F23">
            <w:pPr>
              <w:tabs>
                <w:tab w:val="left" w:pos="-108"/>
              </w:tabs>
              <w:overflowPunct/>
              <w:autoSpaceDE/>
              <w:adjustRightInd/>
              <w:ind w:left="34"/>
              <w:rPr>
                <w:rFonts w:ascii="Verdana" w:hAnsi="Verdana"/>
                <w:sz w:val="18"/>
                <w:szCs w:val="18"/>
                <w:lang w:eastAsia="en-US"/>
              </w:rPr>
            </w:pPr>
            <w:r w:rsidRPr="00591653">
              <w:rPr>
                <w:rFonts w:ascii="Verdana" w:hAnsi="Verdana"/>
                <w:sz w:val="18"/>
                <w:szCs w:val="18"/>
                <w:lang w:eastAsia="en-US"/>
              </w:rPr>
              <w:t>Irregolarità nella valutazione intermedia dell’apprendimento e del comportamento degli studenti finalizzata ad avvantaggiare o a penalizzare studenti.</w:t>
            </w:r>
          </w:p>
        </w:tc>
        <w:tc>
          <w:tcPr>
            <w:tcW w:w="2268" w:type="dxa"/>
            <w:tcBorders>
              <w:top w:val="single" w:sz="4" w:space="0" w:color="auto"/>
              <w:left w:val="single" w:sz="4" w:space="0" w:color="auto"/>
              <w:bottom w:val="single" w:sz="4" w:space="0" w:color="auto"/>
              <w:right w:val="single" w:sz="4" w:space="0" w:color="auto"/>
            </w:tcBorders>
            <w:hideMark/>
          </w:tcPr>
          <w:p w14:paraId="4F27591C" w14:textId="77777777" w:rsidR="00007C44" w:rsidRPr="00591653" w:rsidRDefault="00007C44" w:rsidP="00646F23">
            <w:pPr>
              <w:tabs>
                <w:tab w:val="left" w:pos="-108"/>
              </w:tabs>
              <w:overflowPunct/>
              <w:autoSpaceDE/>
              <w:adjustRightInd/>
              <w:ind w:left="34"/>
              <w:rPr>
                <w:rFonts w:ascii="Verdana" w:hAnsi="Verdana"/>
                <w:sz w:val="18"/>
                <w:szCs w:val="18"/>
                <w:lang w:eastAsia="en-US"/>
              </w:rPr>
            </w:pPr>
            <w:r w:rsidRPr="00591653">
              <w:rPr>
                <w:rFonts w:ascii="Verdana" w:hAnsi="Verdana"/>
                <w:sz w:val="18"/>
                <w:szCs w:val="18"/>
                <w:lang w:eastAsia="en-US"/>
              </w:rPr>
              <w:t xml:space="preserve">Il </w:t>
            </w:r>
            <w:proofErr w:type="gramStart"/>
            <w:r w:rsidRPr="00591653">
              <w:rPr>
                <w:rFonts w:ascii="Verdana" w:hAnsi="Verdana"/>
                <w:sz w:val="18"/>
                <w:szCs w:val="18"/>
                <w:lang w:eastAsia="en-US"/>
              </w:rPr>
              <w:t>Dirigente  all’inizio</w:t>
            </w:r>
            <w:proofErr w:type="gramEnd"/>
            <w:r w:rsidRPr="00591653">
              <w:rPr>
                <w:rFonts w:ascii="Verdana" w:hAnsi="Verdana"/>
                <w:sz w:val="18"/>
                <w:szCs w:val="18"/>
                <w:lang w:eastAsia="en-US"/>
              </w:rPr>
              <w:t xml:space="preserve"> di ogni anno scolastico ricorda con circolare ai Docenti che non è consentito impartire lezioni private ad alunni del proprio istituto. </w:t>
            </w:r>
          </w:p>
          <w:p w14:paraId="339272D8" w14:textId="77777777" w:rsidR="00007C44" w:rsidRPr="00591653" w:rsidRDefault="00007C44" w:rsidP="00646F23">
            <w:pPr>
              <w:spacing w:line="276" w:lineRule="auto"/>
              <w:rPr>
                <w:rFonts w:ascii="Verdana" w:hAnsi="Verdana"/>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14:paraId="144CA2FC" w14:textId="77777777" w:rsidR="00007C44" w:rsidRPr="00591653" w:rsidRDefault="00007C44" w:rsidP="00646F23">
            <w:pPr>
              <w:spacing w:line="276" w:lineRule="auto"/>
              <w:ind w:left="92"/>
              <w:rPr>
                <w:rFonts w:ascii="Verdana" w:hAnsi="Verdana"/>
                <w:sz w:val="18"/>
                <w:szCs w:val="18"/>
                <w:lang w:eastAsia="en-US"/>
              </w:rPr>
            </w:pPr>
            <w:r w:rsidRPr="00591653">
              <w:rPr>
                <w:rFonts w:ascii="Verdana" w:hAnsi="Verdana"/>
                <w:sz w:val="18"/>
                <w:szCs w:val="18"/>
                <w:lang w:eastAsia="en-US"/>
              </w:rPr>
              <w:t>Entro il 30 settembre 2020</w:t>
            </w:r>
          </w:p>
        </w:tc>
        <w:tc>
          <w:tcPr>
            <w:tcW w:w="1134" w:type="dxa"/>
            <w:tcBorders>
              <w:top w:val="single" w:sz="4" w:space="0" w:color="auto"/>
              <w:left w:val="single" w:sz="4" w:space="0" w:color="auto"/>
              <w:bottom w:val="single" w:sz="4" w:space="0" w:color="auto"/>
              <w:right w:val="single" w:sz="4" w:space="0" w:color="auto"/>
            </w:tcBorders>
            <w:hideMark/>
          </w:tcPr>
          <w:p w14:paraId="5B156135" w14:textId="77777777" w:rsidR="00007C44" w:rsidRPr="00591653" w:rsidRDefault="00007C44" w:rsidP="00646F23">
            <w:pPr>
              <w:spacing w:line="276" w:lineRule="auto"/>
              <w:ind w:left="92"/>
              <w:rPr>
                <w:rFonts w:ascii="Verdana" w:hAnsi="Verdana"/>
                <w:sz w:val="18"/>
                <w:szCs w:val="18"/>
                <w:lang w:eastAsia="en-US"/>
              </w:rPr>
            </w:pPr>
            <w:r w:rsidRPr="00591653">
              <w:rPr>
                <w:rFonts w:ascii="Verdana" w:hAnsi="Verdana"/>
                <w:sz w:val="18"/>
                <w:szCs w:val="18"/>
                <w:lang w:eastAsia="en-US"/>
              </w:rPr>
              <w:t>Dirigente scolastico</w:t>
            </w:r>
          </w:p>
        </w:tc>
        <w:tc>
          <w:tcPr>
            <w:tcW w:w="1134" w:type="dxa"/>
            <w:tcBorders>
              <w:top w:val="single" w:sz="4" w:space="0" w:color="auto"/>
              <w:left w:val="single" w:sz="4" w:space="0" w:color="auto"/>
              <w:bottom w:val="single" w:sz="4" w:space="0" w:color="auto"/>
              <w:right w:val="single" w:sz="4" w:space="0" w:color="auto"/>
            </w:tcBorders>
            <w:hideMark/>
          </w:tcPr>
          <w:p w14:paraId="5E3F08EA" w14:textId="77777777" w:rsidR="00007C44" w:rsidRPr="00591653" w:rsidRDefault="00007C44" w:rsidP="00646F23">
            <w:pPr>
              <w:spacing w:line="276" w:lineRule="auto"/>
              <w:ind w:left="92"/>
              <w:rPr>
                <w:rFonts w:ascii="Verdana" w:hAnsi="Verdana"/>
                <w:sz w:val="18"/>
                <w:szCs w:val="18"/>
                <w:lang w:eastAsia="en-US"/>
              </w:rPr>
            </w:pPr>
            <w:r w:rsidRPr="00591653">
              <w:rPr>
                <w:rFonts w:ascii="Verdana" w:hAnsi="Verdana"/>
                <w:sz w:val="18"/>
                <w:szCs w:val="18"/>
                <w:lang w:eastAsia="en-US"/>
              </w:rPr>
              <w:t xml:space="preserve">Referenti del </w:t>
            </w:r>
            <w:proofErr w:type="spellStart"/>
            <w:r w:rsidRPr="00591653">
              <w:rPr>
                <w:rFonts w:ascii="Verdana" w:hAnsi="Verdana"/>
                <w:sz w:val="18"/>
                <w:szCs w:val="18"/>
                <w:lang w:eastAsia="en-US"/>
              </w:rPr>
              <w:t>RPCT</w:t>
            </w:r>
            <w:proofErr w:type="spellEnd"/>
          </w:p>
        </w:tc>
        <w:tc>
          <w:tcPr>
            <w:tcW w:w="992" w:type="dxa"/>
            <w:tcBorders>
              <w:top w:val="single" w:sz="4" w:space="0" w:color="auto"/>
              <w:left w:val="single" w:sz="4" w:space="0" w:color="auto"/>
              <w:bottom w:val="single" w:sz="4" w:space="0" w:color="auto"/>
              <w:right w:val="single" w:sz="4" w:space="0" w:color="auto"/>
            </w:tcBorders>
            <w:hideMark/>
          </w:tcPr>
          <w:p w14:paraId="3345F0F8" w14:textId="77777777" w:rsidR="00007C44" w:rsidRPr="00591653" w:rsidRDefault="00007C44" w:rsidP="00646F23">
            <w:pPr>
              <w:spacing w:line="276" w:lineRule="auto"/>
              <w:rPr>
                <w:rFonts w:ascii="Verdana" w:hAnsi="Verdana"/>
                <w:sz w:val="18"/>
                <w:szCs w:val="18"/>
                <w:lang w:eastAsia="en-US"/>
              </w:rPr>
            </w:pPr>
            <w:r w:rsidRPr="00591653">
              <w:rPr>
                <w:rFonts w:ascii="Verdana" w:hAnsi="Verdana"/>
                <w:sz w:val="18"/>
                <w:szCs w:val="18"/>
                <w:lang w:eastAsia="en-US"/>
              </w:rPr>
              <w:t xml:space="preserve">Tabella allegata </w:t>
            </w:r>
            <w:proofErr w:type="spellStart"/>
            <w:r w:rsidRPr="00591653">
              <w:rPr>
                <w:rFonts w:ascii="Verdana" w:hAnsi="Verdana"/>
                <w:sz w:val="18"/>
                <w:szCs w:val="18"/>
                <w:lang w:eastAsia="en-US"/>
              </w:rPr>
              <w:t>n.2</w:t>
            </w:r>
            <w:proofErr w:type="spellEnd"/>
          </w:p>
        </w:tc>
      </w:tr>
      <w:tr w:rsidR="00007C44" w:rsidRPr="00591653" w14:paraId="1EDB0955" w14:textId="77777777" w:rsidTr="00646F23">
        <w:tc>
          <w:tcPr>
            <w:tcW w:w="568" w:type="dxa"/>
            <w:tcBorders>
              <w:top w:val="single" w:sz="4" w:space="0" w:color="auto"/>
              <w:left w:val="single" w:sz="4" w:space="0" w:color="auto"/>
              <w:bottom w:val="single" w:sz="4" w:space="0" w:color="auto"/>
              <w:right w:val="single" w:sz="4" w:space="0" w:color="auto"/>
            </w:tcBorders>
          </w:tcPr>
          <w:p w14:paraId="5BCA964C" w14:textId="77777777" w:rsidR="00007C44" w:rsidRPr="00591653" w:rsidRDefault="00007C44" w:rsidP="00646F23">
            <w:pPr>
              <w:spacing w:line="276" w:lineRule="auto"/>
              <w:rPr>
                <w:rFonts w:ascii="Verdana" w:hAnsi="Verdana"/>
                <w:b/>
                <w:sz w:val="18"/>
                <w:szCs w:val="18"/>
                <w:lang w:eastAsia="en-US"/>
              </w:rPr>
            </w:pPr>
            <w:r w:rsidRPr="00591653">
              <w:rPr>
                <w:rFonts w:ascii="Verdana" w:hAnsi="Verdana"/>
                <w:b/>
                <w:sz w:val="18"/>
                <w:szCs w:val="18"/>
                <w:lang w:eastAsia="en-US"/>
              </w:rPr>
              <w:t>10</w:t>
            </w:r>
          </w:p>
        </w:tc>
        <w:tc>
          <w:tcPr>
            <w:tcW w:w="850" w:type="dxa"/>
            <w:tcBorders>
              <w:top w:val="single" w:sz="4" w:space="0" w:color="auto"/>
              <w:left w:val="single" w:sz="4" w:space="0" w:color="auto"/>
              <w:bottom w:val="single" w:sz="4" w:space="0" w:color="auto"/>
              <w:right w:val="single" w:sz="4" w:space="0" w:color="auto"/>
            </w:tcBorders>
            <w:hideMark/>
          </w:tcPr>
          <w:p w14:paraId="05F4D35B" w14:textId="77777777" w:rsidR="00007C44" w:rsidRPr="00591653" w:rsidRDefault="00007C44" w:rsidP="00646F23">
            <w:pPr>
              <w:rPr>
                <w:rFonts w:ascii="Verdana" w:hAnsi="Verdana"/>
                <w:sz w:val="18"/>
                <w:szCs w:val="18"/>
                <w:lang w:eastAsia="en-US"/>
              </w:rPr>
            </w:pPr>
            <w:r w:rsidRPr="00591653">
              <w:rPr>
                <w:rFonts w:ascii="Verdana" w:hAnsi="Verdana"/>
                <w:sz w:val="18"/>
                <w:szCs w:val="18"/>
                <w:lang w:eastAsia="en-US"/>
              </w:rPr>
              <w:t xml:space="preserve">Valutazione degli alunni </w:t>
            </w:r>
          </w:p>
        </w:tc>
        <w:tc>
          <w:tcPr>
            <w:tcW w:w="2268" w:type="dxa"/>
            <w:tcBorders>
              <w:top w:val="single" w:sz="4" w:space="0" w:color="auto"/>
              <w:left w:val="single" w:sz="4" w:space="0" w:color="auto"/>
              <w:bottom w:val="single" w:sz="4" w:space="0" w:color="auto"/>
              <w:right w:val="single" w:sz="4" w:space="0" w:color="auto"/>
            </w:tcBorders>
            <w:hideMark/>
          </w:tcPr>
          <w:p w14:paraId="1C5CF332" w14:textId="77777777" w:rsidR="00007C44" w:rsidRPr="00591653" w:rsidRDefault="00007C44" w:rsidP="00646F23">
            <w:pPr>
              <w:tabs>
                <w:tab w:val="left" w:pos="-108"/>
              </w:tabs>
              <w:overflowPunct/>
              <w:autoSpaceDE/>
              <w:adjustRightInd/>
              <w:ind w:left="34"/>
              <w:rPr>
                <w:rFonts w:ascii="Verdana" w:hAnsi="Verdana"/>
                <w:sz w:val="18"/>
                <w:szCs w:val="18"/>
                <w:lang w:eastAsia="en-US"/>
              </w:rPr>
            </w:pPr>
            <w:r w:rsidRPr="00591653">
              <w:rPr>
                <w:rFonts w:ascii="Verdana" w:hAnsi="Verdana"/>
                <w:sz w:val="18"/>
                <w:szCs w:val="18"/>
                <w:lang w:eastAsia="en-US"/>
              </w:rPr>
              <w:t xml:space="preserve">Irregolarità nella valutazione in sede di scrutinio, finalizzata </w:t>
            </w:r>
            <w:proofErr w:type="gramStart"/>
            <w:r w:rsidRPr="00591653">
              <w:rPr>
                <w:rFonts w:ascii="Verdana" w:hAnsi="Verdana"/>
                <w:sz w:val="18"/>
                <w:szCs w:val="18"/>
                <w:lang w:eastAsia="en-US"/>
              </w:rPr>
              <w:t>ad  ottenere</w:t>
            </w:r>
            <w:proofErr w:type="gramEnd"/>
            <w:r w:rsidRPr="00591653">
              <w:rPr>
                <w:rFonts w:ascii="Verdana" w:hAnsi="Verdana"/>
                <w:sz w:val="18"/>
                <w:szCs w:val="18"/>
                <w:lang w:eastAsia="en-US"/>
              </w:rPr>
              <w:t xml:space="preserve"> la promozione di particolari studenti non meritevoli. </w:t>
            </w:r>
          </w:p>
        </w:tc>
        <w:tc>
          <w:tcPr>
            <w:tcW w:w="2268" w:type="dxa"/>
            <w:tcBorders>
              <w:top w:val="single" w:sz="4" w:space="0" w:color="auto"/>
              <w:left w:val="single" w:sz="4" w:space="0" w:color="auto"/>
              <w:bottom w:val="single" w:sz="4" w:space="0" w:color="auto"/>
              <w:right w:val="single" w:sz="4" w:space="0" w:color="auto"/>
            </w:tcBorders>
            <w:hideMark/>
          </w:tcPr>
          <w:p w14:paraId="34EA944A" w14:textId="77777777" w:rsidR="00007C44" w:rsidRPr="00591653" w:rsidRDefault="00007C44" w:rsidP="00646F23">
            <w:pPr>
              <w:tabs>
                <w:tab w:val="left" w:pos="-108"/>
              </w:tabs>
              <w:overflowPunct/>
              <w:autoSpaceDE/>
              <w:adjustRightInd/>
              <w:ind w:left="34"/>
              <w:rPr>
                <w:rFonts w:ascii="Verdana" w:hAnsi="Verdana"/>
                <w:sz w:val="18"/>
                <w:szCs w:val="18"/>
                <w:lang w:eastAsia="en-US"/>
              </w:rPr>
            </w:pPr>
            <w:r w:rsidRPr="00591653">
              <w:rPr>
                <w:rFonts w:ascii="Verdana" w:hAnsi="Verdana"/>
                <w:sz w:val="18"/>
                <w:szCs w:val="18"/>
                <w:lang w:eastAsia="en-US"/>
              </w:rPr>
              <w:t>Pubblicazione sul sito internet della scuola dei criteri di valutazione e dei descrittori approvati dal Collegio dei docenti sia per la valutazione del comportamento che per la valutazione degli apprendimenti.</w:t>
            </w:r>
          </w:p>
          <w:p w14:paraId="2647AD88" w14:textId="77777777" w:rsidR="00007C44" w:rsidRPr="00591653" w:rsidRDefault="00007C44" w:rsidP="00646F23">
            <w:pPr>
              <w:tabs>
                <w:tab w:val="left" w:pos="34"/>
              </w:tabs>
              <w:overflowPunct/>
              <w:autoSpaceDE/>
              <w:adjustRightInd/>
              <w:ind w:left="34"/>
              <w:rPr>
                <w:rFonts w:ascii="Verdana" w:hAnsi="Verdana"/>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14:paraId="26D8FB4C" w14:textId="77777777" w:rsidR="00007C44" w:rsidRPr="00591653" w:rsidRDefault="00007C44" w:rsidP="00646F23">
            <w:pPr>
              <w:tabs>
                <w:tab w:val="left" w:pos="375"/>
              </w:tabs>
              <w:overflowPunct/>
              <w:autoSpaceDE/>
              <w:adjustRightInd/>
              <w:spacing w:line="276" w:lineRule="auto"/>
              <w:ind w:left="15"/>
              <w:rPr>
                <w:rFonts w:ascii="Verdana" w:hAnsi="Verdana"/>
                <w:sz w:val="18"/>
                <w:szCs w:val="18"/>
                <w:lang w:eastAsia="en-US"/>
              </w:rPr>
            </w:pPr>
            <w:r w:rsidRPr="00591653">
              <w:rPr>
                <w:rFonts w:ascii="Verdana" w:hAnsi="Verdana"/>
                <w:sz w:val="18"/>
                <w:szCs w:val="18"/>
                <w:lang w:eastAsia="en-US"/>
              </w:rPr>
              <w:t>Entro il 30 novembre 2020</w:t>
            </w:r>
          </w:p>
        </w:tc>
        <w:tc>
          <w:tcPr>
            <w:tcW w:w="1134" w:type="dxa"/>
            <w:tcBorders>
              <w:top w:val="single" w:sz="4" w:space="0" w:color="auto"/>
              <w:left w:val="single" w:sz="4" w:space="0" w:color="auto"/>
              <w:bottom w:val="single" w:sz="4" w:space="0" w:color="auto"/>
              <w:right w:val="single" w:sz="4" w:space="0" w:color="auto"/>
            </w:tcBorders>
          </w:tcPr>
          <w:p w14:paraId="6D2D519F" w14:textId="77777777" w:rsidR="00007C44" w:rsidRPr="00591653" w:rsidRDefault="00007C44" w:rsidP="00646F23">
            <w:pPr>
              <w:tabs>
                <w:tab w:val="left" w:pos="375"/>
              </w:tabs>
              <w:overflowPunct/>
              <w:autoSpaceDE/>
              <w:adjustRightInd/>
              <w:spacing w:line="276" w:lineRule="auto"/>
              <w:ind w:left="15"/>
              <w:rPr>
                <w:rFonts w:ascii="Verdana" w:hAnsi="Verdana"/>
                <w:sz w:val="18"/>
                <w:szCs w:val="18"/>
                <w:lang w:eastAsia="en-US"/>
              </w:rPr>
            </w:pPr>
            <w:r w:rsidRPr="00591653">
              <w:rPr>
                <w:rFonts w:ascii="Verdana" w:hAnsi="Verdana"/>
                <w:sz w:val="18"/>
                <w:szCs w:val="18"/>
                <w:lang w:eastAsia="en-US"/>
              </w:rPr>
              <w:t>Dirigente scolastico</w:t>
            </w:r>
          </w:p>
        </w:tc>
        <w:tc>
          <w:tcPr>
            <w:tcW w:w="1134" w:type="dxa"/>
            <w:tcBorders>
              <w:top w:val="single" w:sz="4" w:space="0" w:color="auto"/>
              <w:left w:val="single" w:sz="4" w:space="0" w:color="auto"/>
              <w:bottom w:val="single" w:sz="4" w:space="0" w:color="auto"/>
              <w:right w:val="single" w:sz="4" w:space="0" w:color="auto"/>
            </w:tcBorders>
            <w:hideMark/>
          </w:tcPr>
          <w:p w14:paraId="7EA137BF" w14:textId="77777777" w:rsidR="00007C44" w:rsidRPr="00591653" w:rsidRDefault="00007C44" w:rsidP="00646F23">
            <w:pPr>
              <w:spacing w:line="276" w:lineRule="auto"/>
              <w:rPr>
                <w:rFonts w:ascii="Verdana" w:hAnsi="Verdana"/>
                <w:sz w:val="18"/>
                <w:szCs w:val="18"/>
                <w:lang w:eastAsia="en-US"/>
              </w:rPr>
            </w:pPr>
            <w:r w:rsidRPr="00591653">
              <w:rPr>
                <w:rFonts w:ascii="Verdana" w:hAnsi="Verdana"/>
                <w:sz w:val="18"/>
                <w:szCs w:val="18"/>
                <w:lang w:eastAsia="en-US"/>
              </w:rPr>
              <w:t xml:space="preserve">Referenti del </w:t>
            </w:r>
            <w:proofErr w:type="spellStart"/>
            <w:r w:rsidRPr="00591653">
              <w:rPr>
                <w:rFonts w:ascii="Verdana" w:hAnsi="Verdana"/>
                <w:sz w:val="18"/>
                <w:szCs w:val="18"/>
                <w:lang w:eastAsia="en-US"/>
              </w:rPr>
              <w:t>RPCT</w:t>
            </w:r>
            <w:proofErr w:type="spellEnd"/>
          </w:p>
        </w:tc>
        <w:tc>
          <w:tcPr>
            <w:tcW w:w="992" w:type="dxa"/>
            <w:tcBorders>
              <w:top w:val="single" w:sz="4" w:space="0" w:color="auto"/>
              <w:left w:val="single" w:sz="4" w:space="0" w:color="auto"/>
              <w:bottom w:val="single" w:sz="4" w:space="0" w:color="auto"/>
              <w:right w:val="single" w:sz="4" w:space="0" w:color="auto"/>
            </w:tcBorders>
            <w:hideMark/>
          </w:tcPr>
          <w:p w14:paraId="09E48550" w14:textId="77777777" w:rsidR="00007C44" w:rsidRPr="00591653" w:rsidRDefault="00007C44" w:rsidP="00646F23">
            <w:pPr>
              <w:spacing w:line="276" w:lineRule="auto"/>
              <w:rPr>
                <w:rFonts w:ascii="Verdana" w:hAnsi="Verdana"/>
                <w:sz w:val="18"/>
                <w:szCs w:val="18"/>
                <w:lang w:eastAsia="en-US"/>
              </w:rPr>
            </w:pPr>
            <w:r w:rsidRPr="00591653">
              <w:rPr>
                <w:rFonts w:ascii="Verdana" w:hAnsi="Verdana"/>
                <w:sz w:val="18"/>
                <w:szCs w:val="18"/>
                <w:lang w:eastAsia="en-US"/>
              </w:rPr>
              <w:t>Tabella nominativa</w:t>
            </w:r>
          </w:p>
        </w:tc>
      </w:tr>
      <w:tr w:rsidR="00007C44" w:rsidRPr="00591653" w14:paraId="4E1DB34B" w14:textId="77777777" w:rsidTr="00646F23">
        <w:trPr>
          <w:trHeight w:val="1473"/>
        </w:trPr>
        <w:tc>
          <w:tcPr>
            <w:tcW w:w="568" w:type="dxa"/>
            <w:tcBorders>
              <w:top w:val="single" w:sz="4" w:space="0" w:color="auto"/>
              <w:left w:val="single" w:sz="4" w:space="0" w:color="auto"/>
              <w:bottom w:val="single" w:sz="4" w:space="0" w:color="auto"/>
              <w:right w:val="single" w:sz="4" w:space="0" w:color="auto"/>
            </w:tcBorders>
          </w:tcPr>
          <w:p w14:paraId="5401CF5B" w14:textId="77777777" w:rsidR="00007C44" w:rsidRPr="00591653" w:rsidRDefault="00007C44" w:rsidP="00646F23">
            <w:pPr>
              <w:spacing w:line="276" w:lineRule="auto"/>
              <w:rPr>
                <w:rFonts w:ascii="Verdana" w:hAnsi="Verdana"/>
                <w:b/>
                <w:sz w:val="18"/>
                <w:szCs w:val="18"/>
                <w:lang w:eastAsia="en-US"/>
              </w:rPr>
            </w:pPr>
            <w:r w:rsidRPr="00591653">
              <w:rPr>
                <w:rFonts w:ascii="Verdana" w:hAnsi="Verdana"/>
                <w:b/>
                <w:sz w:val="18"/>
                <w:szCs w:val="18"/>
                <w:lang w:eastAsia="en-US"/>
              </w:rPr>
              <w:lastRenderedPageBreak/>
              <w:t>11</w:t>
            </w:r>
          </w:p>
        </w:tc>
        <w:tc>
          <w:tcPr>
            <w:tcW w:w="850" w:type="dxa"/>
            <w:tcBorders>
              <w:top w:val="single" w:sz="4" w:space="0" w:color="auto"/>
              <w:left w:val="single" w:sz="4" w:space="0" w:color="auto"/>
              <w:bottom w:val="single" w:sz="4" w:space="0" w:color="auto"/>
              <w:right w:val="single" w:sz="4" w:space="0" w:color="auto"/>
            </w:tcBorders>
            <w:hideMark/>
          </w:tcPr>
          <w:p w14:paraId="647CA8DA" w14:textId="77777777" w:rsidR="00007C44" w:rsidRPr="00591653" w:rsidRDefault="00007C44" w:rsidP="00646F23">
            <w:pPr>
              <w:rPr>
                <w:rFonts w:ascii="Verdana" w:hAnsi="Verdana"/>
                <w:sz w:val="18"/>
                <w:szCs w:val="18"/>
                <w:lang w:eastAsia="en-US"/>
              </w:rPr>
            </w:pPr>
            <w:r w:rsidRPr="00591653">
              <w:rPr>
                <w:rFonts w:ascii="Verdana" w:hAnsi="Verdana"/>
                <w:sz w:val="18"/>
                <w:szCs w:val="18"/>
                <w:lang w:eastAsia="en-US"/>
              </w:rPr>
              <w:t>Assegnazioni dei docenti alle classi</w:t>
            </w:r>
          </w:p>
        </w:tc>
        <w:tc>
          <w:tcPr>
            <w:tcW w:w="2268" w:type="dxa"/>
            <w:tcBorders>
              <w:top w:val="single" w:sz="4" w:space="0" w:color="auto"/>
              <w:left w:val="single" w:sz="4" w:space="0" w:color="auto"/>
              <w:bottom w:val="single" w:sz="4" w:space="0" w:color="auto"/>
              <w:right w:val="single" w:sz="4" w:space="0" w:color="auto"/>
            </w:tcBorders>
            <w:hideMark/>
          </w:tcPr>
          <w:p w14:paraId="1D66A863" w14:textId="77777777" w:rsidR="00007C44" w:rsidRPr="00591653" w:rsidRDefault="00007C44" w:rsidP="00646F23">
            <w:pPr>
              <w:tabs>
                <w:tab w:val="left" w:pos="-108"/>
              </w:tabs>
              <w:overflowPunct/>
              <w:autoSpaceDE/>
              <w:adjustRightInd/>
              <w:ind w:left="34"/>
              <w:rPr>
                <w:rFonts w:ascii="Verdana" w:hAnsi="Verdana"/>
                <w:sz w:val="18"/>
                <w:szCs w:val="18"/>
                <w:lang w:eastAsia="en-US"/>
              </w:rPr>
            </w:pPr>
            <w:r w:rsidRPr="00591653">
              <w:rPr>
                <w:rFonts w:ascii="Verdana" w:hAnsi="Verdana"/>
                <w:sz w:val="18"/>
                <w:szCs w:val="18"/>
                <w:lang w:eastAsia="en-US"/>
              </w:rPr>
              <w:t>Disparità di trattamento e adozione di criteri arbitrari nella determinazione dell’attribuzione alle classi.</w:t>
            </w:r>
          </w:p>
          <w:p w14:paraId="065694BE" w14:textId="77777777" w:rsidR="00007C44" w:rsidRPr="00591653" w:rsidRDefault="00007C44" w:rsidP="00646F23">
            <w:pPr>
              <w:tabs>
                <w:tab w:val="left" w:pos="-108"/>
              </w:tabs>
              <w:overflowPunct/>
              <w:autoSpaceDE/>
              <w:adjustRightInd/>
              <w:ind w:left="34"/>
              <w:rPr>
                <w:rFonts w:ascii="Verdana" w:hAnsi="Verdana"/>
                <w:sz w:val="18"/>
                <w:szCs w:val="18"/>
                <w:lang w:eastAsia="en-US"/>
              </w:rPr>
            </w:pPr>
          </w:p>
        </w:tc>
        <w:tc>
          <w:tcPr>
            <w:tcW w:w="2268" w:type="dxa"/>
            <w:tcBorders>
              <w:top w:val="single" w:sz="4" w:space="0" w:color="auto"/>
              <w:left w:val="single" w:sz="4" w:space="0" w:color="auto"/>
              <w:bottom w:val="single" w:sz="4" w:space="0" w:color="auto"/>
              <w:right w:val="single" w:sz="4" w:space="0" w:color="auto"/>
            </w:tcBorders>
          </w:tcPr>
          <w:p w14:paraId="4294E808" w14:textId="77777777" w:rsidR="00007C44" w:rsidRPr="00591653" w:rsidRDefault="00007C44" w:rsidP="00646F23">
            <w:pPr>
              <w:tabs>
                <w:tab w:val="left" w:pos="375"/>
              </w:tabs>
              <w:overflowPunct/>
              <w:autoSpaceDE/>
              <w:adjustRightInd/>
              <w:ind w:left="34"/>
              <w:rPr>
                <w:rFonts w:ascii="Verdana" w:hAnsi="Verdana"/>
                <w:sz w:val="18"/>
                <w:szCs w:val="18"/>
                <w:lang w:eastAsia="en-US"/>
              </w:rPr>
            </w:pPr>
            <w:r w:rsidRPr="00591653">
              <w:rPr>
                <w:rFonts w:ascii="Verdana" w:hAnsi="Verdana"/>
                <w:sz w:val="18"/>
                <w:szCs w:val="18"/>
                <w:lang w:eastAsia="en-US"/>
              </w:rPr>
              <w:t>Pubblicazione sul sito internet della scuola dei criteri generali di attribuzione alle classi</w:t>
            </w:r>
          </w:p>
          <w:p w14:paraId="65965EC9" w14:textId="77777777" w:rsidR="00007C44" w:rsidRPr="00591653" w:rsidRDefault="00007C44" w:rsidP="00646F23">
            <w:pPr>
              <w:tabs>
                <w:tab w:val="left" w:pos="375"/>
              </w:tabs>
              <w:overflowPunct/>
              <w:autoSpaceDE/>
              <w:adjustRightInd/>
              <w:ind w:left="34"/>
              <w:rPr>
                <w:rFonts w:ascii="Verdana" w:hAnsi="Verdana"/>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14:paraId="54BF23BA" w14:textId="77777777" w:rsidR="00007C44" w:rsidRPr="00591653" w:rsidRDefault="00007C44" w:rsidP="00646F23">
            <w:pPr>
              <w:spacing w:line="276" w:lineRule="auto"/>
              <w:rPr>
                <w:rFonts w:ascii="Verdana" w:hAnsi="Verdana"/>
                <w:sz w:val="18"/>
                <w:szCs w:val="18"/>
                <w:lang w:eastAsia="en-US"/>
              </w:rPr>
            </w:pPr>
            <w:r w:rsidRPr="00591653">
              <w:rPr>
                <w:rFonts w:ascii="Verdana" w:hAnsi="Verdana"/>
                <w:sz w:val="18"/>
                <w:szCs w:val="18"/>
                <w:lang w:eastAsia="en-US"/>
              </w:rPr>
              <w:t>30 agosto</w:t>
            </w:r>
          </w:p>
        </w:tc>
        <w:tc>
          <w:tcPr>
            <w:tcW w:w="1134" w:type="dxa"/>
            <w:tcBorders>
              <w:top w:val="single" w:sz="4" w:space="0" w:color="auto"/>
              <w:left w:val="single" w:sz="4" w:space="0" w:color="auto"/>
              <w:bottom w:val="single" w:sz="4" w:space="0" w:color="auto"/>
              <w:right w:val="single" w:sz="4" w:space="0" w:color="auto"/>
            </w:tcBorders>
            <w:hideMark/>
          </w:tcPr>
          <w:p w14:paraId="43CA8730" w14:textId="77777777" w:rsidR="00007C44" w:rsidRPr="00591653" w:rsidRDefault="00007C44" w:rsidP="00646F23">
            <w:pPr>
              <w:spacing w:line="276" w:lineRule="auto"/>
              <w:rPr>
                <w:rFonts w:ascii="Verdana" w:hAnsi="Verdana"/>
                <w:sz w:val="18"/>
                <w:szCs w:val="18"/>
                <w:lang w:eastAsia="en-US"/>
              </w:rPr>
            </w:pPr>
            <w:r w:rsidRPr="00591653">
              <w:rPr>
                <w:rFonts w:ascii="Verdana" w:hAnsi="Verdana"/>
                <w:sz w:val="18"/>
                <w:szCs w:val="18"/>
                <w:lang w:eastAsia="en-US"/>
              </w:rPr>
              <w:t>Dirigente scolastico</w:t>
            </w:r>
          </w:p>
        </w:tc>
        <w:tc>
          <w:tcPr>
            <w:tcW w:w="1134" w:type="dxa"/>
            <w:tcBorders>
              <w:top w:val="single" w:sz="4" w:space="0" w:color="auto"/>
              <w:left w:val="single" w:sz="4" w:space="0" w:color="auto"/>
              <w:bottom w:val="single" w:sz="4" w:space="0" w:color="auto"/>
              <w:right w:val="single" w:sz="4" w:space="0" w:color="auto"/>
            </w:tcBorders>
            <w:hideMark/>
          </w:tcPr>
          <w:p w14:paraId="4BB11680" w14:textId="77777777" w:rsidR="00007C44" w:rsidRPr="00591653" w:rsidRDefault="00007C44" w:rsidP="00646F23">
            <w:pPr>
              <w:spacing w:line="276" w:lineRule="auto"/>
              <w:rPr>
                <w:rFonts w:ascii="Verdana" w:hAnsi="Verdana"/>
                <w:sz w:val="18"/>
                <w:szCs w:val="18"/>
                <w:lang w:eastAsia="en-US"/>
              </w:rPr>
            </w:pPr>
            <w:r w:rsidRPr="00591653">
              <w:rPr>
                <w:rFonts w:ascii="Verdana" w:hAnsi="Verdana"/>
                <w:sz w:val="18"/>
                <w:szCs w:val="18"/>
                <w:lang w:eastAsia="en-US"/>
              </w:rPr>
              <w:t xml:space="preserve">Referenti del </w:t>
            </w:r>
            <w:proofErr w:type="spellStart"/>
            <w:r w:rsidRPr="00591653">
              <w:rPr>
                <w:rFonts w:ascii="Verdana" w:hAnsi="Verdana"/>
                <w:sz w:val="18"/>
                <w:szCs w:val="18"/>
                <w:lang w:eastAsia="en-US"/>
              </w:rPr>
              <w:t>RPCT</w:t>
            </w:r>
            <w:proofErr w:type="spellEnd"/>
          </w:p>
        </w:tc>
        <w:tc>
          <w:tcPr>
            <w:tcW w:w="992" w:type="dxa"/>
            <w:tcBorders>
              <w:top w:val="single" w:sz="4" w:space="0" w:color="auto"/>
              <w:left w:val="single" w:sz="4" w:space="0" w:color="auto"/>
              <w:bottom w:val="single" w:sz="4" w:space="0" w:color="auto"/>
              <w:right w:val="single" w:sz="4" w:space="0" w:color="auto"/>
            </w:tcBorders>
            <w:hideMark/>
          </w:tcPr>
          <w:p w14:paraId="63B91313" w14:textId="77777777" w:rsidR="00007C44" w:rsidRPr="00591653" w:rsidRDefault="00007C44" w:rsidP="00646F23">
            <w:pPr>
              <w:spacing w:line="276" w:lineRule="auto"/>
              <w:rPr>
                <w:rFonts w:ascii="Verdana" w:hAnsi="Verdana"/>
                <w:sz w:val="18"/>
                <w:szCs w:val="18"/>
                <w:lang w:eastAsia="en-US"/>
              </w:rPr>
            </w:pPr>
            <w:r w:rsidRPr="00591653">
              <w:rPr>
                <w:rFonts w:ascii="Verdana" w:hAnsi="Verdana"/>
                <w:sz w:val="18"/>
                <w:szCs w:val="18"/>
                <w:lang w:eastAsia="en-US"/>
              </w:rPr>
              <w:t xml:space="preserve">Tabella allegata </w:t>
            </w:r>
            <w:proofErr w:type="spellStart"/>
            <w:r w:rsidRPr="00591653">
              <w:rPr>
                <w:rFonts w:ascii="Verdana" w:hAnsi="Verdana"/>
                <w:sz w:val="18"/>
                <w:szCs w:val="18"/>
                <w:lang w:eastAsia="en-US"/>
              </w:rPr>
              <w:t>n.2</w:t>
            </w:r>
            <w:proofErr w:type="spellEnd"/>
          </w:p>
        </w:tc>
      </w:tr>
      <w:tr w:rsidR="00007C44" w:rsidRPr="00591653" w14:paraId="4B5D6600" w14:textId="77777777" w:rsidTr="00646F23">
        <w:trPr>
          <w:trHeight w:val="1442"/>
        </w:trPr>
        <w:tc>
          <w:tcPr>
            <w:tcW w:w="568" w:type="dxa"/>
            <w:tcBorders>
              <w:top w:val="single" w:sz="4" w:space="0" w:color="auto"/>
              <w:left w:val="single" w:sz="4" w:space="0" w:color="auto"/>
              <w:bottom w:val="single" w:sz="4" w:space="0" w:color="auto"/>
              <w:right w:val="single" w:sz="4" w:space="0" w:color="auto"/>
            </w:tcBorders>
          </w:tcPr>
          <w:p w14:paraId="64741398" w14:textId="77777777" w:rsidR="00007C44" w:rsidRPr="00591653" w:rsidRDefault="00007C44" w:rsidP="00646F23">
            <w:pPr>
              <w:spacing w:line="276" w:lineRule="auto"/>
              <w:rPr>
                <w:rFonts w:ascii="Verdana" w:hAnsi="Verdana"/>
                <w:b/>
                <w:sz w:val="18"/>
                <w:szCs w:val="18"/>
                <w:lang w:eastAsia="en-US"/>
              </w:rPr>
            </w:pPr>
            <w:r w:rsidRPr="00591653">
              <w:rPr>
                <w:rFonts w:ascii="Verdana" w:hAnsi="Verdana"/>
                <w:b/>
                <w:sz w:val="18"/>
                <w:szCs w:val="18"/>
                <w:lang w:eastAsia="en-US"/>
              </w:rPr>
              <w:t>12</w:t>
            </w:r>
          </w:p>
        </w:tc>
        <w:tc>
          <w:tcPr>
            <w:tcW w:w="850" w:type="dxa"/>
            <w:tcBorders>
              <w:top w:val="single" w:sz="4" w:space="0" w:color="auto"/>
              <w:left w:val="single" w:sz="4" w:space="0" w:color="auto"/>
              <w:bottom w:val="single" w:sz="4" w:space="0" w:color="auto"/>
              <w:right w:val="single" w:sz="4" w:space="0" w:color="auto"/>
            </w:tcBorders>
            <w:hideMark/>
          </w:tcPr>
          <w:p w14:paraId="542095C5" w14:textId="77777777" w:rsidR="00007C44" w:rsidRPr="00591653" w:rsidRDefault="00007C44" w:rsidP="00646F23">
            <w:pPr>
              <w:rPr>
                <w:rFonts w:ascii="Verdana" w:hAnsi="Verdana"/>
                <w:sz w:val="18"/>
                <w:szCs w:val="18"/>
                <w:lang w:eastAsia="en-US"/>
              </w:rPr>
            </w:pPr>
            <w:r w:rsidRPr="00591653">
              <w:rPr>
                <w:rFonts w:ascii="Verdana" w:hAnsi="Verdana"/>
                <w:sz w:val="18"/>
                <w:szCs w:val="18"/>
                <w:lang w:eastAsia="en-US"/>
              </w:rPr>
              <w:t xml:space="preserve">Assegnazioni del personale ATA ai plessi </w:t>
            </w:r>
          </w:p>
        </w:tc>
        <w:tc>
          <w:tcPr>
            <w:tcW w:w="2268" w:type="dxa"/>
            <w:tcBorders>
              <w:top w:val="single" w:sz="4" w:space="0" w:color="auto"/>
              <w:left w:val="single" w:sz="4" w:space="0" w:color="auto"/>
              <w:bottom w:val="single" w:sz="4" w:space="0" w:color="auto"/>
              <w:right w:val="single" w:sz="4" w:space="0" w:color="auto"/>
            </w:tcBorders>
            <w:hideMark/>
          </w:tcPr>
          <w:p w14:paraId="011E8175" w14:textId="77777777" w:rsidR="00007C44" w:rsidRPr="00591653" w:rsidRDefault="00007C44" w:rsidP="00646F23">
            <w:pPr>
              <w:rPr>
                <w:rFonts w:ascii="Verdana" w:hAnsi="Verdana"/>
                <w:sz w:val="18"/>
                <w:szCs w:val="18"/>
                <w:lang w:eastAsia="en-US"/>
              </w:rPr>
            </w:pPr>
            <w:r w:rsidRPr="00591653">
              <w:rPr>
                <w:rFonts w:ascii="Verdana" w:hAnsi="Verdana"/>
                <w:sz w:val="18"/>
                <w:szCs w:val="18"/>
                <w:lang w:eastAsia="en-US"/>
              </w:rPr>
              <w:t xml:space="preserve">Disparità di trattamento e adozione di criteri arbitrari nella ai plessi del personale </w:t>
            </w:r>
            <w:proofErr w:type="gramStart"/>
            <w:r w:rsidRPr="00591653">
              <w:rPr>
                <w:rFonts w:ascii="Verdana" w:hAnsi="Verdana"/>
                <w:sz w:val="18"/>
                <w:szCs w:val="18"/>
                <w:lang w:eastAsia="en-US"/>
              </w:rPr>
              <w:t>ATA  allo</w:t>
            </w:r>
            <w:proofErr w:type="gramEnd"/>
            <w:r w:rsidRPr="00591653">
              <w:rPr>
                <w:rFonts w:ascii="Verdana" w:hAnsi="Verdana"/>
                <w:sz w:val="18"/>
                <w:szCs w:val="18"/>
                <w:lang w:eastAsia="en-US"/>
              </w:rPr>
              <w:t xml:space="preserve"> scopo di avvantaggiare/penalizzare qualche soggetto.</w:t>
            </w:r>
          </w:p>
        </w:tc>
        <w:tc>
          <w:tcPr>
            <w:tcW w:w="2268" w:type="dxa"/>
            <w:tcBorders>
              <w:top w:val="single" w:sz="4" w:space="0" w:color="auto"/>
              <w:left w:val="single" w:sz="4" w:space="0" w:color="auto"/>
              <w:bottom w:val="single" w:sz="4" w:space="0" w:color="auto"/>
              <w:right w:val="single" w:sz="4" w:space="0" w:color="auto"/>
            </w:tcBorders>
          </w:tcPr>
          <w:p w14:paraId="0A5925A5" w14:textId="77777777" w:rsidR="00007C44" w:rsidRPr="00591653" w:rsidRDefault="00007C44" w:rsidP="00646F23">
            <w:pPr>
              <w:tabs>
                <w:tab w:val="left" w:pos="0"/>
                <w:tab w:val="left" w:pos="346"/>
              </w:tabs>
              <w:overflowPunct/>
              <w:autoSpaceDE/>
              <w:adjustRightInd/>
              <w:rPr>
                <w:rFonts w:ascii="Verdana" w:hAnsi="Verdana"/>
                <w:sz w:val="18"/>
                <w:szCs w:val="18"/>
                <w:lang w:eastAsia="en-US"/>
              </w:rPr>
            </w:pPr>
            <w:r w:rsidRPr="00591653">
              <w:rPr>
                <w:rFonts w:ascii="Verdana" w:hAnsi="Verdana"/>
                <w:sz w:val="18"/>
                <w:szCs w:val="18"/>
                <w:lang w:eastAsia="en-US"/>
              </w:rPr>
              <w:t>Pubblicazione sul sito internet della scuola dei criteri di assegnazione del personale ATA ai plessi.</w:t>
            </w:r>
          </w:p>
          <w:p w14:paraId="1905F101" w14:textId="77777777" w:rsidR="00007C44" w:rsidRPr="00591653" w:rsidRDefault="00007C44" w:rsidP="00646F23">
            <w:pPr>
              <w:rPr>
                <w:rFonts w:ascii="Verdana" w:hAnsi="Verdana"/>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14:paraId="13FB6BFA" w14:textId="77777777" w:rsidR="00007C44" w:rsidRPr="00591653" w:rsidRDefault="00007C44" w:rsidP="00646F23">
            <w:pPr>
              <w:tabs>
                <w:tab w:val="left" w:pos="0"/>
              </w:tabs>
              <w:overflowPunct/>
              <w:autoSpaceDE/>
              <w:adjustRightInd/>
              <w:spacing w:line="276" w:lineRule="auto"/>
              <w:rPr>
                <w:rFonts w:ascii="Verdana" w:hAnsi="Verdana"/>
                <w:sz w:val="18"/>
                <w:szCs w:val="18"/>
                <w:lang w:eastAsia="en-US"/>
              </w:rPr>
            </w:pPr>
            <w:r w:rsidRPr="00591653">
              <w:rPr>
                <w:rFonts w:ascii="Verdana" w:hAnsi="Verdana"/>
                <w:sz w:val="18"/>
                <w:szCs w:val="18"/>
                <w:lang w:eastAsia="en-US"/>
              </w:rPr>
              <w:t>30 agosto</w:t>
            </w:r>
          </w:p>
        </w:tc>
        <w:tc>
          <w:tcPr>
            <w:tcW w:w="1134" w:type="dxa"/>
            <w:tcBorders>
              <w:top w:val="single" w:sz="4" w:space="0" w:color="auto"/>
              <w:left w:val="single" w:sz="4" w:space="0" w:color="auto"/>
              <w:bottom w:val="single" w:sz="4" w:space="0" w:color="auto"/>
              <w:right w:val="single" w:sz="4" w:space="0" w:color="auto"/>
            </w:tcBorders>
            <w:hideMark/>
          </w:tcPr>
          <w:p w14:paraId="2F69FEEB" w14:textId="77777777" w:rsidR="00007C44" w:rsidRPr="00591653" w:rsidRDefault="00007C44" w:rsidP="00646F23">
            <w:pPr>
              <w:tabs>
                <w:tab w:val="left" w:pos="0"/>
              </w:tabs>
              <w:overflowPunct/>
              <w:autoSpaceDE/>
              <w:adjustRightInd/>
              <w:spacing w:line="276" w:lineRule="auto"/>
              <w:rPr>
                <w:rFonts w:ascii="Verdana" w:hAnsi="Verdana"/>
                <w:sz w:val="18"/>
                <w:szCs w:val="18"/>
                <w:lang w:eastAsia="en-US"/>
              </w:rPr>
            </w:pPr>
            <w:r w:rsidRPr="00591653">
              <w:rPr>
                <w:rFonts w:ascii="Verdana" w:hAnsi="Verdana"/>
                <w:sz w:val="18"/>
                <w:szCs w:val="18"/>
                <w:lang w:eastAsia="en-US"/>
              </w:rPr>
              <w:t>Dirigente scolastico</w:t>
            </w:r>
          </w:p>
        </w:tc>
        <w:tc>
          <w:tcPr>
            <w:tcW w:w="1134" w:type="dxa"/>
            <w:tcBorders>
              <w:top w:val="single" w:sz="4" w:space="0" w:color="auto"/>
              <w:left w:val="single" w:sz="4" w:space="0" w:color="auto"/>
              <w:bottom w:val="single" w:sz="4" w:space="0" w:color="auto"/>
              <w:right w:val="single" w:sz="4" w:space="0" w:color="auto"/>
            </w:tcBorders>
            <w:hideMark/>
          </w:tcPr>
          <w:p w14:paraId="10655C32" w14:textId="77777777" w:rsidR="00007C44" w:rsidRPr="00591653" w:rsidRDefault="00007C44" w:rsidP="00646F23">
            <w:pPr>
              <w:tabs>
                <w:tab w:val="left" w:pos="0"/>
              </w:tabs>
              <w:overflowPunct/>
              <w:autoSpaceDE/>
              <w:adjustRightInd/>
              <w:spacing w:line="276" w:lineRule="auto"/>
              <w:rPr>
                <w:rFonts w:ascii="Verdana" w:hAnsi="Verdana"/>
                <w:sz w:val="18"/>
                <w:szCs w:val="18"/>
                <w:lang w:eastAsia="en-US"/>
              </w:rPr>
            </w:pPr>
            <w:r w:rsidRPr="00591653">
              <w:rPr>
                <w:rFonts w:ascii="Verdana" w:hAnsi="Verdana"/>
                <w:sz w:val="18"/>
                <w:szCs w:val="18"/>
                <w:lang w:eastAsia="en-US"/>
              </w:rPr>
              <w:t xml:space="preserve">Referenti del </w:t>
            </w:r>
            <w:proofErr w:type="spellStart"/>
            <w:r w:rsidRPr="00591653">
              <w:rPr>
                <w:rFonts w:ascii="Verdana" w:hAnsi="Verdana"/>
                <w:sz w:val="18"/>
                <w:szCs w:val="18"/>
                <w:lang w:eastAsia="en-US"/>
              </w:rPr>
              <w:t>RPCT</w:t>
            </w:r>
            <w:proofErr w:type="spellEnd"/>
          </w:p>
        </w:tc>
        <w:tc>
          <w:tcPr>
            <w:tcW w:w="992" w:type="dxa"/>
            <w:tcBorders>
              <w:top w:val="single" w:sz="4" w:space="0" w:color="auto"/>
              <w:left w:val="single" w:sz="4" w:space="0" w:color="auto"/>
              <w:bottom w:val="single" w:sz="4" w:space="0" w:color="auto"/>
              <w:right w:val="single" w:sz="4" w:space="0" w:color="auto"/>
            </w:tcBorders>
            <w:hideMark/>
          </w:tcPr>
          <w:p w14:paraId="1B8EABB1" w14:textId="77777777" w:rsidR="00007C44" w:rsidRPr="00591653" w:rsidRDefault="00007C44" w:rsidP="00646F23">
            <w:pPr>
              <w:spacing w:line="276" w:lineRule="auto"/>
              <w:rPr>
                <w:rFonts w:ascii="Verdana" w:hAnsi="Verdana"/>
                <w:sz w:val="18"/>
                <w:szCs w:val="18"/>
                <w:lang w:eastAsia="en-US"/>
              </w:rPr>
            </w:pPr>
            <w:r w:rsidRPr="00591653">
              <w:rPr>
                <w:rFonts w:ascii="Verdana" w:hAnsi="Verdana"/>
                <w:sz w:val="18"/>
                <w:szCs w:val="18"/>
                <w:lang w:eastAsia="en-US"/>
              </w:rPr>
              <w:t xml:space="preserve">Tabella allegata </w:t>
            </w:r>
            <w:proofErr w:type="spellStart"/>
            <w:r w:rsidRPr="00591653">
              <w:rPr>
                <w:rFonts w:ascii="Verdana" w:hAnsi="Verdana"/>
                <w:sz w:val="18"/>
                <w:szCs w:val="18"/>
                <w:lang w:eastAsia="en-US"/>
              </w:rPr>
              <w:t>n.2</w:t>
            </w:r>
            <w:proofErr w:type="spellEnd"/>
          </w:p>
        </w:tc>
      </w:tr>
    </w:tbl>
    <w:p w14:paraId="591EF523" w14:textId="77777777" w:rsidR="00007C44" w:rsidRPr="00591653" w:rsidRDefault="00007C44" w:rsidP="00007C44">
      <w:pPr>
        <w:tabs>
          <w:tab w:val="left" w:pos="0"/>
        </w:tabs>
        <w:overflowPunct/>
        <w:autoSpaceDE/>
        <w:adjustRightInd/>
        <w:spacing w:before="120"/>
        <w:ind w:right="47"/>
        <w:jc w:val="both"/>
        <w:rPr>
          <w:rFonts w:ascii="Verdana" w:hAnsi="Verdana"/>
          <w:sz w:val="18"/>
          <w:szCs w:val="18"/>
        </w:rPr>
      </w:pPr>
    </w:p>
    <w:tbl>
      <w:tblPr>
        <w:tblW w:w="10191"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1809"/>
        <w:gridCol w:w="8382"/>
      </w:tblGrid>
      <w:tr w:rsidR="00007C44" w:rsidRPr="00591653" w14:paraId="72944A9F" w14:textId="77777777" w:rsidTr="00646F23">
        <w:trPr>
          <w:trHeight w:val="540"/>
        </w:trPr>
        <w:tc>
          <w:tcPr>
            <w:tcW w:w="1809" w:type="dxa"/>
            <w:tcBorders>
              <w:top w:val="single" w:sz="4" w:space="0" w:color="FFFFFF"/>
              <w:left w:val="single" w:sz="4" w:space="0" w:color="FFFFFF"/>
              <w:bottom w:val="single" w:sz="4" w:space="0" w:color="FFFFFF"/>
              <w:right w:val="single" w:sz="4" w:space="0" w:color="FFFFFF"/>
            </w:tcBorders>
            <w:shd w:val="clear" w:color="auto" w:fill="FFFF00"/>
            <w:hideMark/>
          </w:tcPr>
          <w:p w14:paraId="13AF2DDD" w14:textId="77777777" w:rsidR="00007C44" w:rsidRPr="00591653" w:rsidRDefault="00007C44" w:rsidP="00646F23">
            <w:pPr>
              <w:overflowPunct/>
              <w:autoSpaceDE/>
              <w:adjustRightInd/>
              <w:spacing w:before="120" w:line="276" w:lineRule="auto"/>
              <w:ind w:left="284"/>
              <w:jc w:val="center"/>
              <w:rPr>
                <w:rFonts w:ascii="Verdana" w:hAnsi="Verdana"/>
                <w:b/>
                <w:sz w:val="18"/>
                <w:szCs w:val="18"/>
                <w:lang w:eastAsia="en-US"/>
              </w:rPr>
            </w:pPr>
            <w:r w:rsidRPr="00591653">
              <w:rPr>
                <w:rFonts w:ascii="Verdana" w:hAnsi="Verdana"/>
                <w:b/>
                <w:sz w:val="18"/>
                <w:szCs w:val="18"/>
                <w:lang w:eastAsia="en-US"/>
              </w:rPr>
              <w:t>AREA D</w:t>
            </w:r>
          </w:p>
        </w:tc>
        <w:tc>
          <w:tcPr>
            <w:tcW w:w="8382" w:type="dxa"/>
            <w:tcBorders>
              <w:top w:val="single" w:sz="4" w:space="0" w:color="FFFFFF"/>
              <w:left w:val="single" w:sz="4" w:space="0" w:color="FFFFFF"/>
              <w:bottom w:val="single" w:sz="4" w:space="0" w:color="FFFFFF"/>
              <w:right w:val="single" w:sz="4" w:space="0" w:color="FFFFFF"/>
            </w:tcBorders>
            <w:shd w:val="clear" w:color="auto" w:fill="FFFF00"/>
            <w:hideMark/>
          </w:tcPr>
          <w:p w14:paraId="427F2B36" w14:textId="70BFCBA9" w:rsidR="00034EF5" w:rsidRPr="00591653" w:rsidRDefault="00034EF5" w:rsidP="00034EF5">
            <w:pPr>
              <w:overflowPunct/>
              <w:autoSpaceDE/>
              <w:adjustRightInd/>
              <w:spacing w:before="120" w:line="276" w:lineRule="auto"/>
              <w:ind w:left="284"/>
              <w:jc w:val="both"/>
              <w:rPr>
                <w:rFonts w:ascii="Verdana" w:hAnsi="Verdana"/>
                <w:sz w:val="18"/>
                <w:szCs w:val="18"/>
                <w:lang w:eastAsia="en-US"/>
              </w:rPr>
            </w:pPr>
            <w:r w:rsidRPr="00591653">
              <w:rPr>
                <w:rFonts w:ascii="Verdana" w:hAnsi="Verdana"/>
                <w:b/>
                <w:sz w:val="18"/>
                <w:szCs w:val="18"/>
                <w:lang w:eastAsia="en-US"/>
              </w:rPr>
              <w:t xml:space="preserve">Provvedimenti ampliativi della sfera giuridica destinatari con effetto economico diretto e immediato per </w:t>
            </w:r>
            <w:proofErr w:type="gramStart"/>
            <w:r w:rsidRPr="00591653">
              <w:rPr>
                <w:rFonts w:ascii="Verdana" w:hAnsi="Verdana"/>
                <w:b/>
                <w:sz w:val="18"/>
                <w:szCs w:val="18"/>
                <w:lang w:eastAsia="en-US"/>
              </w:rPr>
              <w:t>destinatario</w:t>
            </w:r>
            <w:r w:rsidRPr="00591653">
              <w:rPr>
                <w:rFonts w:ascii="Verdana" w:hAnsi="Verdana"/>
                <w:sz w:val="18"/>
                <w:szCs w:val="18"/>
                <w:lang w:eastAsia="en-US"/>
              </w:rPr>
              <w:t xml:space="preserve">  (</w:t>
            </w:r>
            <w:proofErr w:type="gramEnd"/>
            <w:r w:rsidRPr="00591653">
              <w:rPr>
                <w:rFonts w:ascii="Verdana" w:hAnsi="Verdana"/>
                <w:sz w:val="18"/>
                <w:szCs w:val="18"/>
                <w:lang w:eastAsia="en-US"/>
              </w:rPr>
              <w:t>comune)</w:t>
            </w:r>
          </w:p>
          <w:p w14:paraId="23A98BBD" w14:textId="77777777" w:rsidR="00034EF5" w:rsidRPr="00591653" w:rsidRDefault="00034EF5" w:rsidP="00034EF5">
            <w:pPr>
              <w:overflowPunct/>
              <w:autoSpaceDE/>
              <w:adjustRightInd/>
              <w:spacing w:before="120" w:line="276" w:lineRule="auto"/>
              <w:ind w:left="284"/>
              <w:jc w:val="both"/>
              <w:rPr>
                <w:rFonts w:ascii="Verdana" w:hAnsi="Verdana"/>
                <w:sz w:val="18"/>
                <w:szCs w:val="18"/>
              </w:rPr>
            </w:pPr>
            <w:r w:rsidRPr="00591653">
              <w:rPr>
                <w:rFonts w:ascii="Verdana" w:hAnsi="Verdana"/>
                <w:b/>
                <w:sz w:val="18"/>
                <w:szCs w:val="18"/>
              </w:rPr>
              <w:t>Progettazione del servizio scolastico</w:t>
            </w:r>
            <w:r w:rsidRPr="00591653">
              <w:rPr>
                <w:rFonts w:ascii="Verdana" w:hAnsi="Verdana"/>
                <w:sz w:val="18"/>
                <w:szCs w:val="18"/>
              </w:rPr>
              <w:t xml:space="preserve"> (specifica)</w:t>
            </w:r>
          </w:p>
          <w:p w14:paraId="3A629253" w14:textId="77777777" w:rsidR="00007C44" w:rsidRPr="00591653" w:rsidRDefault="00034EF5" w:rsidP="00034EF5">
            <w:pPr>
              <w:overflowPunct/>
              <w:autoSpaceDE/>
              <w:adjustRightInd/>
              <w:spacing w:before="120" w:line="276" w:lineRule="auto"/>
              <w:ind w:left="284"/>
              <w:jc w:val="both"/>
              <w:rPr>
                <w:rFonts w:ascii="Verdana" w:hAnsi="Verdana"/>
                <w:b/>
                <w:sz w:val="18"/>
                <w:szCs w:val="18"/>
                <w:lang w:eastAsia="en-US"/>
              </w:rPr>
            </w:pPr>
            <w:r w:rsidRPr="00591653">
              <w:rPr>
                <w:rFonts w:ascii="Verdana" w:hAnsi="Verdana"/>
                <w:b/>
                <w:sz w:val="18"/>
                <w:szCs w:val="18"/>
              </w:rPr>
              <w:t>Sviluppo e di valorizzazione delle risorse umane</w:t>
            </w:r>
            <w:r w:rsidRPr="00591653">
              <w:rPr>
                <w:rFonts w:ascii="Verdana" w:hAnsi="Verdana"/>
                <w:sz w:val="18"/>
                <w:szCs w:val="18"/>
              </w:rPr>
              <w:t xml:space="preserve"> (specifica)</w:t>
            </w:r>
          </w:p>
        </w:tc>
      </w:tr>
    </w:tbl>
    <w:p w14:paraId="3DFFB91D" w14:textId="77777777" w:rsidR="00007C44" w:rsidRPr="00591653" w:rsidRDefault="00007C44" w:rsidP="00007C44">
      <w:pPr>
        <w:tabs>
          <w:tab w:val="left" w:pos="0"/>
        </w:tabs>
        <w:overflowPunct/>
        <w:autoSpaceDE/>
        <w:adjustRightInd/>
        <w:spacing w:before="120"/>
        <w:ind w:right="47"/>
        <w:jc w:val="both"/>
        <w:rPr>
          <w:rFonts w:ascii="Verdana" w:hAnsi="Verdana"/>
          <w:sz w:val="18"/>
          <w:szCs w:val="18"/>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992"/>
        <w:gridCol w:w="1841"/>
        <w:gridCol w:w="2411"/>
        <w:gridCol w:w="1134"/>
        <w:gridCol w:w="1418"/>
        <w:gridCol w:w="1843"/>
      </w:tblGrid>
      <w:tr w:rsidR="00007C44" w:rsidRPr="00591653" w14:paraId="65F8C924" w14:textId="77777777" w:rsidTr="00646F23">
        <w:trPr>
          <w:cantSplit/>
          <w:trHeight w:val="1134"/>
        </w:trPr>
        <w:tc>
          <w:tcPr>
            <w:tcW w:w="568" w:type="dxa"/>
            <w:tcBorders>
              <w:top w:val="single" w:sz="4" w:space="0" w:color="auto"/>
              <w:left w:val="single" w:sz="4" w:space="0" w:color="auto"/>
              <w:bottom w:val="single" w:sz="4" w:space="0" w:color="auto"/>
              <w:right w:val="single" w:sz="4" w:space="0" w:color="auto"/>
            </w:tcBorders>
            <w:textDirection w:val="btLr"/>
            <w:hideMark/>
          </w:tcPr>
          <w:p w14:paraId="166D510C" w14:textId="77777777" w:rsidR="00007C44" w:rsidRPr="00591653" w:rsidRDefault="00007C44" w:rsidP="00646F23">
            <w:pPr>
              <w:spacing w:line="276" w:lineRule="auto"/>
              <w:ind w:left="113" w:right="113"/>
              <w:jc w:val="center"/>
              <w:rPr>
                <w:rFonts w:ascii="Verdana" w:hAnsi="Verdana"/>
                <w:b/>
                <w:sz w:val="18"/>
                <w:szCs w:val="18"/>
                <w:lang w:eastAsia="en-US"/>
              </w:rPr>
            </w:pPr>
            <w:r w:rsidRPr="00591653">
              <w:rPr>
                <w:rFonts w:ascii="Verdana" w:hAnsi="Verdana"/>
                <w:b/>
                <w:sz w:val="18"/>
                <w:szCs w:val="18"/>
                <w:lang w:eastAsia="en-US"/>
              </w:rPr>
              <w:t>n. misura</w:t>
            </w:r>
          </w:p>
        </w:tc>
        <w:tc>
          <w:tcPr>
            <w:tcW w:w="992" w:type="dxa"/>
            <w:tcBorders>
              <w:top w:val="single" w:sz="4" w:space="0" w:color="auto"/>
              <w:left w:val="single" w:sz="4" w:space="0" w:color="auto"/>
              <w:bottom w:val="single" w:sz="4" w:space="0" w:color="auto"/>
              <w:right w:val="single" w:sz="4" w:space="0" w:color="auto"/>
            </w:tcBorders>
            <w:textDirection w:val="btLr"/>
            <w:hideMark/>
          </w:tcPr>
          <w:p w14:paraId="7ACB0615" w14:textId="77777777" w:rsidR="00007C44" w:rsidRPr="00591653" w:rsidRDefault="00007C44" w:rsidP="00646F23">
            <w:pPr>
              <w:spacing w:line="276" w:lineRule="auto"/>
              <w:ind w:left="113" w:right="113"/>
              <w:jc w:val="center"/>
              <w:rPr>
                <w:rFonts w:ascii="Verdana" w:hAnsi="Verdana"/>
                <w:b/>
                <w:sz w:val="18"/>
                <w:szCs w:val="18"/>
                <w:lang w:eastAsia="en-US"/>
              </w:rPr>
            </w:pPr>
            <w:r w:rsidRPr="00591653">
              <w:rPr>
                <w:rFonts w:ascii="Verdana" w:hAnsi="Verdana"/>
                <w:b/>
                <w:sz w:val="18"/>
                <w:szCs w:val="18"/>
                <w:lang w:eastAsia="en-US"/>
              </w:rPr>
              <w:t>Processo</w:t>
            </w:r>
          </w:p>
        </w:tc>
        <w:tc>
          <w:tcPr>
            <w:tcW w:w="1841" w:type="dxa"/>
            <w:tcBorders>
              <w:top w:val="single" w:sz="4" w:space="0" w:color="auto"/>
              <w:left w:val="single" w:sz="4" w:space="0" w:color="auto"/>
              <w:bottom w:val="single" w:sz="4" w:space="0" w:color="auto"/>
              <w:right w:val="single" w:sz="4" w:space="0" w:color="auto"/>
            </w:tcBorders>
          </w:tcPr>
          <w:p w14:paraId="59B553D4" w14:textId="77777777" w:rsidR="00007C44" w:rsidRPr="00591653" w:rsidRDefault="00007C44" w:rsidP="00646F23">
            <w:pPr>
              <w:rPr>
                <w:rFonts w:ascii="Verdana" w:hAnsi="Verdana"/>
                <w:sz w:val="18"/>
                <w:szCs w:val="18"/>
                <w:lang w:eastAsia="en-US"/>
              </w:rPr>
            </w:pPr>
          </w:p>
          <w:p w14:paraId="1C5DE421" w14:textId="77777777" w:rsidR="00007C44" w:rsidRPr="00591653" w:rsidRDefault="00007C44" w:rsidP="00646F23">
            <w:pPr>
              <w:rPr>
                <w:rFonts w:ascii="Verdana" w:hAnsi="Verdana"/>
                <w:sz w:val="18"/>
                <w:szCs w:val="18"/>
                <w:lang w:eastAsia="en-US"/>
              </w:rPr>
            </w:pPr>
          </w:p>
          <w:p w14:paraId="59057FFB" w14:textId="77777777" w:rsidR="00007C44" w:rsidRPr="00591653" w:rsidRDefault="00007C44" w:rsidP="00646F23">
            <w:pPr>
              <w:rPr>
                <w:rFonts w:ascii="Verdana" w:hAnsi="Verdana"/>
                <w:sz w:val="18"/>
                <w:szCs w:val="18"/>
                <w:lang w:eastAsia="en-US"/>
              </w:rPr>
            </w:pPr>
            <w:r w:rsidRPr="00591653">
              <w:rPr>
                <w:rFonts w:ascii="Verdana" w:hAnsi="Verdana"/>
                <w:sz w:val="18"/>
                <w:szCs w:val="18"/>
                <w:lang w:eastAsia="en-US"/>
              </w:rPr>
              <w:t>Rischio</w:t>
            </w:r>
          </w:p>
        </w:tc>
        <w:tc>
          <w:tcPr>
            <w:tcW w:w="2411" w:type="dxa"/>
            <w:tcBorders>
              <w:top w:val="single" w:sz="4" w:space="0" w:color="auto"/>
              <w:left w:val="single" w:sz="4" w:space="0" w:color="auto"/>
              <w:bottom w:val="single" w:sz="4" w:space="0" w:color="auto"/>
              <w:right w:val="single" w:sz="4" w:space="0" w:color="auto"/>
            </w:tcBorders>
          </w:tcPr>
          <w:p w14:paraId="430BB0A7" w14:textId="77777777" w:rsidR="00007C44" w:rsidRPr="00591653" w:rsidRDefault="00007C44" w:rsidP="00646F23">
            <w:pPr>
              <w:spacing w:line="276" w:lineRule="auto"/>
              <w:jc w:val="center"/>
              <w:rPr>
                <w:rFonts w:ascii="Verdana" w:hAnsi="Verdana"/>
                <w:b/>
                <w:sz w:val="18"/>
                <w:szCs w:val="18"/>
                <w:lang w:eastAsia="en-US"/>
              </w:rPr>
            </w:pPr>
          </w:p>
          <w:p w14:paraId="3284C2CC" w14:textId="77777777" w:rsidR="00007C44" w:rsidRPr="00591653" w:rsidRDefault="00007C44" w:rsidP="00646F23">
            <w:pPr>
              <w:spacing w:line="276" w:lineRule="auto"/>
              <w:jc w:val="center"/>
              <w:rPr>
                <w:rFonts w:ascii="Verdana" w:hAnsi="Verdana"/>
                <w:b/>
                <w:sz w:val="18"/>
                <w:szCs w:val="18"/>
                <w:lang w:eastAsia="en-US"/>
              </w:rPr>
            </w:pPr>
          </w:p>
          <w:p w14:paraId="2A31D491" w14:textId="77777777" w:rsidR="00007C44" w:rsidRPr="00591653" w:rsidRDefault="00007C44" w:rsidP="00646F23">
            <w:pPr>
              <w:spacing w:line="276" w:lineRule="auto"/>
              <w:jc w:val="center"/>
              <w:rPr>
                <w:rFonts w:ascii="Verdana" w:hAnsi="Verdana"/>
                <w:b/>
                <w:sz w:val="18"/>
                <w:szCs w:val="18"/>
                <w:lang w:eastAsia="en-US"/>
              </w:rPr>
            </w:pPr>
          </w:p>
          <w:p w14:paraId="54B48AF4" w14:textId="77777777" w:rsidR="00007C44" w:rsidRPr="00591653" w:rsidRDefault="00007C44" w:rsidP="00646F23">
            <w:pPr>
              <w:spacing w:line="276" w:lineRule="auto"/>
              <w:jc w:val="center"/>
              <w:rPr>
                <w:rFonts w:ascii="Verdana" w:hAnsi="Verdana"/>
                <w:b/>
                <w:sz w:val="18"/>
                <w:szCs w:val="18"/>
                <w:lang w:eastAsia="en-US"/>
              </w:rPr>
            </w:pPr>
          </w:p>
          <w:p w14:paraId="2D438909" w14:textId="77777777" w:rsidR="00007C44" w:rsidRPr="00591653" w:rsidRDefault="00007C44" w:rsidP="00646F23">
            <w:pPr>
              <w:spacing w:line="276" w:lineRule="auto"/>
              <w:jc w:val="center"/>
              <w:rPr>
                <w:rFonts w:ascii="Verdana" w:hAnsi="Verdana"/>
                <w:b/>
                <w:sz w:val="18"/>
                <w:szCs w:val="18"/>
                <w:lang w:eastAsia="en-US"/>
              </w:rPr>
            </w:pPr>
            <w:r w:rsidRPr="00591653">
              <w:rPr>
                <w:rFonts w:ascii="Verdana" w:hAnsi="Verdana"/>
                <w:b/>
                <w:sz w:val="18"/>
                <w:szCs w:val="18"/>
                <w:lang w:eastAsia="en-US"/>
              </w:rPr>
              <w:t>Misura di prevenzione</w:t>
            </w:r>
          </w:p>
        </w:tc>
        <w:tc>
          <w:tcPr>
            <w:tcW w:w="1134" w:type="dxa"/>
            <w:tcBorders>
              <w:top w:val="single" w:sz="4" w:space="0" w:color="auto"/>
              <w:left w:val="single" w:sz="4" w:space="0" w:color="auto"/>
              <w:bottom w:val="single" w:sz="4" w:space="0" w:color="auto"/>
              <w:right w:val="single" w:sz="4" w:space="0" w:color="auto"/>
            </w:tcBorders>
            <w:hideMark/>
          </w:tcPr>
          <w:p w14:paraId="12ECE24F" w14:textId="77777777" w:rsidR="00007C44" w:rsidRPr="00591653" w:rsidRDefault="00007C44" w:rsidP="00646F23">
            <w:pPr>
              <w:rPr>
                <w:rFonts w:ascii="Verdana" w:hAnsi="Verdana"/>
                <w:b/>
                <w:sz w:val="18"/>
                <w:szCs w:val="18"/>
                <w:lang w:eastAsia="en-US"/>
              </w:rPr>
            </w:pPr>
            <w:r w:rsidRPr="00591653">
              <w:rPr>
                <w:rFonts w:ascii="Verdana" w:hAnsi="Verdana"/>
                <w:b/>
                <w:sz w:val="18"/>
                <w:szCs w:val="18"/>
                <w:lang w:eastAsia="en-US"/>
              </w:rPr>
              <w:t>Responsabilità adozione misura di prevenzione</w:t>
            </w:r>
          </w:p>
        </w:tc>
        <w:tc>
          <w:tcPr>
            <w:tcW w:w="1418" w:type="dxa"/>
            <w:tcBorders>
              <w:top w:val="single" w:sz="4" w:space="0" w:color="auto"/>
              <w:left w:val="single" w:sz="4" w:space="0" w:color="auto"/>
              <w:bottom w:val="single" w:sz="4" w:space="0" w:color="auto"/>
              <w:right w:val="single" w:sz="4" w:space="0" w:color="auto"/>
            </w:tcBorders>
            <w:hideMark/>
          </w:tcPr>
          <w:p w14:paraId="24B2A17B" w14:textId="77777777" w:rsidR="00007C44" w:rsidRPr="00591653" w:rsidRDefault="00007C44" w:rsidP="00646F23">
            <w:pPr>
              <w:rPr>
                <w:rFonts w:ascii="Verdana" w:hAnsi="Verdana"/>
                <w:b/>
                <w:sz w:val="18"/>
                <w:szCs w:val="18"/>
                <w:lang w:eastAsia="en-US"/>
              </w:rPr>
            </w:pPr>
            <w:r w:rsidRPr="00591653">
              <w:rPr>
                <w:rFonts w:ascii="Verdana" w:hAnsi="Verdana"/>
                <w:b/>
                <w:sz w:val="18"/>
                <w:szCs w:val="18"/>
                <w:lang w:eastAsia="en-US"/>
              </w:rPr>
              <w:t>Responsabilità del controllo</w:t>
            </w:r>
          </w:p>
        </w:tc>
        <w:tc>
          <w:tcPr>
            <w:tcW w:w="1843" w:type="dxa"/>
            <w:tcBorders>
              <w:top w:val="single" w:sz="4" w:space="0" w:color="auto"/>
              <w:left w:val="single" w:sz="4" w:space="0" w:color="auto"/>
              <w:bottom w:val="single" w:sz="4" w:space="0" w:color="auto"/>
              <w:right w:val="single" w:sz="4" w:space="0" w:color="auto"/>
            </w:tcBorders>
            <w:hideMark/>
          </w:tcPr>
          <w:p w14:paraId="73E9A8AC" w14:textId="77777777" w:rsidR="00007C44" w:rsidRPr="00591653" w:rsidRDefault="00007C44" w:rsidP="00646F23">
            <w:pPr>
              <w:rPr>
                <w:rFonts w:ascii="Verdana" w:hAnsi="Verdana"/>
                <w:b/>
                <w:sz w:val="18"/>
                <w:szCs w:val="18"/>
                <w:lang w:eastAsia="en-US"/>
              </w:rPr>
            </w:pPr>
            <w:r w:rsidRPr="00591653">
              <w:rPr>
                <w:rFonts w:ascii="Verdana" w:hAnsi="Verdana"/>
                <w:b/>
                <w:sz w:val="18"/>
                <w:szCs w:val="18"/>
                <w:lang w:eastAsia="en-US"/>
              </w:rPr>
              <w:t>Responsabili del procedimento di pubblicazione</w:t>
            </w:r>
          </w:p>
        </w:tc>
      </w:tr>
      <w:tr w:rsidR="00007C44" w:rsidRPr="00591653" w14:paraId="694E80FE" w14:textId="77777777" w:rsidTr="00646F23">
        <w:trPr>
          <w:trHeight w:val="1588"/>
        </w:trPr>
        <w:tc>
          <w:tcPr>
            <w:tcW w:w="568" w:type="dxa"/>
            <w:tcBorders>
              <w:top w:val="single" w:sz="4" w:space="0" w:color="auto"/>
              <w:left w:val="single" w:sz="4" w:space="0" w:color="auto"/>
              <w:bottom w:val="single" w:sz="4" w:space="0" w:color="auto"/>
              <w:right w:val="single" w:sz="4" w:space="0" w:color="auto"/>
            </w:tcBorders>
          </w:tcPr>
          <w:p w14:paraId="14495142" w14:textId="77777777" w:rsidR="00007C44" w:rsidRPr="00591653" w:rsidRDefault="00007C44" w:rsidP="00646F23">
            <w:pPr>
              <w:spacing w:line="276" w:lineRule="auto"/>
              <w:ind w:right="-108"/>
              <w:rPr>
                <w:rFonts w:ascii="Verdana" w:hAnsi="Verdana"/>
                <w:b/>
                <w:sz w:val="18"/>
                <w:szCs w:val="18"/>
                <w:lang w:eastAsia="en-US"/>
              </w:rPr>
            </w:pPr>
            <w:r w:rsidRPr="00591653">
              <w:rPr>
                <w:rFonts w:ascii="Verdana" w:hAnsi="Verdana"/>
                <w:b/>
                <w:sz w:val="18"/>
                <w:szCs w:val="18"/>
                <w:lang w:eastAsia="en-US"/>
              </w:rPr>
              <w:t>13</w:t>
            </w:r>
          </w:p>
        </w:tc>
        <w:tc>
          <w:tcPr>
            <w:tcW w:w="992" w:type="dxa"/>
            <w:tcBorders>
              <w:top w:val="single" w:sz="4" w:space="0" w:color="auto"/>
              <w:left w:val="single" w:sz="4" w:space="0" w:color="auto"/>
              <w:bottom w:val="single" w:sz="4" w:space="0" w:color="auto"/>
              <w:right w:val="single" w:sz="4" w:space="0" w:color="auto"/>
            </w:tcBorders>
            <w:hideMark/>
          </w:tcPr>
          <w:p w14:paraId="5BBF0906" w14:textId="77777777" w:rsidR="00007C44" w:rsidRPr="00591653" w:rsidRDefault="00007C44" w:rsidP="00646F23">
            <w:pPr>
              <w:rPr>
                <w:rFonts w:ascii="Verdana" w:hAnsi="Verdana"/>
                <w:sz w:val="18"/>
                <w:szCs w:val="18"/>
                <w:lang w:eastAsia="en-US"/>
              </w:rPr>
            </w:pPr>
            <w:r w:rsidRPr="00591653">
              <w:rPr>
                <w:rFonts w:ascii="Verdana" w:hAnsi="Verdana"/>
                <w:sz w:val="18"/>
                <w:szCs w:val="18"/>
                <w:lang w:eastAsia="en-US"/>
              </w:rPr>
              <w:t>Adozione di libri di testo e scelta di materiali didattici</w:t>
            </w:r>
          </w:p>
        </w:tc>
        <w:tc>
          <w:tcPr>
            <w:tcW w:w="1841" w:type="dxa"/>
            <w:tcBorders>
              <w:top w:val="single" w:sz="4" w:space="0" w:color="auto"/>
              <w:left w:val="single" w:sz="4" w:space="0" w:color="auto"/>
              <w:bottom w:val="single" w:sz="4" w:space="0" w:color="auto"/>
              <w:right w:val="single" w:sz="4" w:space="0" w:color="auto"/>
            </w:tcBorders>
            <w:hideMark/>
          </w:tcPr>
          <w:p w14:paraId="4AC9FFEC" w14:textId="77777777" w:rsidR="00007C44" w:rsidRPr="00591653" w:rsidRDefault="00007C44" w:rsidP="00646F23">
            <w:pPr>
              <w:rPr>
                <w:rFonts w:ascii="Verdana" w:hAnsi="Verdana"/>
                <w:sz w:val="18"/>
                <w:szCs w:val="18"/>
                <w:lang w:eastAsia="en-US"/>
              </w:rPr>
            </w:pPr>
            <w:r w:rsidRPr="00591653">
              <w:rPr>
                <w:rFonts w:ascii="Verdana" w:hAnsi="Verdana"/>
                <w:sz w:val="18"/>
                <w:szCs w:val="18"/>
                <w:lang w:eastAsia="en-US"/>
              </w:rPr>
              <w:t xml:space="preserve">Adozione di libri di testo e scelta di materiali didattici per favorire case editrici o particolari autori in cambio di utilità. </w:t>
            </w:r>
          </w:p>
        </w:tc>
        <w:tc>
          <w:tcPr>
            <w:tcW w:w="2411" w:type="dxa"/>
            <w:tcBorders>
              <w:top w:val="single" w:sz="4" w:space="0" w:color="auto"/>
              <w:left w:val="single" w:sz="4" w:space="0" w:color="auto"/>
              <w:bottom w:val="single" w:sz="4" w:space="0" w:color="auto"/>
              <w:right w:val="single" w:sz="4" w:space="0" w:color="auto"/>
            </w:tcBorders>
            <w:hideMark/>
          </w:tcPr>
          <w:p w14:paraId="3017750E" w14:textId="058207F2" w:rsidR="006B06BD" w:rsidRPr="00591653" w:rsidRDefault="006B06BD" w:rsidP="006B06BD">
            <w:pPr>
              <w:pStyle w:val="Paragrafoelenco"/>
              <w:numPr>
                <w:ilvl w:val="0"/>
                <w:numId w:val="2"/>
              </w:numPr>
              <w:ind w:left="-106" w:hanging="1895"/>
              <w:rPr>
                <w:rFonts w:ascii="Verdana" w:hAnsi="Verdana"/>
                <w:sz w:val="18"/>
                <w:szCs w:val="18"/>
                <w:lang w:eastAsia="en-US"/>
              </w:rPr>
            </w:pPr>
            <w:r w:rsidRPr="00591653">
              <w:rPr>
                <w:rFonts w:ascii="Verdana" w:hAnsi="Verdana"/>
                <w:sz w:val="18"/>
                <w:szCs w:val="18"/>
                <w:lang w:eastAsia="en-US"/>
              </w:rPr>
              <w:t>1) r</w:t>
            </w:r>
            <w:r w:rsidR="00007C44" w:rsidRPr="00591653">
              <w:rPr>
                <w:rFonts w:ascii="Verdana" w:hAnsi="Verdana"/>
                <w:sz w:val="18"/>
                <w:szCs w:val="18"/>
                <w:lang w:eastAsia="en-US"/>
              </w:rPr>
              <w:t>egolare ricorso alla deliber</w:t>
            </w:r>
            <w:r w:rsidRPr="00591653">
              <w:rPr>
                <w:rFonts w:ascii="Verdana" w:hAnsi="Verdana"/>
                <w:sz w:val="18"/>
                <w:szCs w:val="18"/>
                <w:lang w:eastAsia="en-US"/>
              </w:rPr>
              <w:t>azione del collegio dei docenti;</w:t>
            </w:r>
          </w:p>
          <w:p w14:paraId="139A3382" w14:textId="4E41CBF0" w:rsidR="006B06BD" w:rsidRPr="00591653" w:rsidRDefault="006B06BD" w:rsidP="006B06BD">
            <w:pPr>
              <w:pStyle w:val="Paragrafoelenco"/>
              <w:numPr>
                <w:ilvl w:val="0"/>
                <w:numId w:val="2"/>
              </w:numPr>
              <w:ind w:left="-106" w:hanging="1895"/>
              <w:rPr>
                <w:rFonts w:ascii="Verdana" w:hAnsi="Verdana"/>
                <w:sz w:val="18"/>
                <w:szCs w:val="18"/>
                <w:lang w:eastAsia="en-US"/>
              </w:rPr>
            </w:pPr>
            <w:r w:rsidRPr="00591653">
              <w:rPr>
                <w:rFonts w:ascii="Verdana" w:hAnsi="Verdana"/>
                <w:sz w:val="18"/>
                <w:szCs w:val="18"/>
                <w:lang w:eastAsia="en-US"/>
              </w:rPr>
              <w:t>2) richiesta di criteri di scelta motivata (sarebbe auspicabile che ogni cambio di adozione dei testi fosse motivato col riferimento all’atteso miglioramento didattico);</w:t>
            </w:r>
          </w:p>
          <w:p w14:paraId="3A67D248" w14:textId="77777777" w:rsidR="006B06BD" w:rsidRPr="00591653" w:rsidRDefault="006B06BD" w:rsidP="006B06BD">
            <w:pPr>
              <w:pStyle w:val="Paragrafoelenco"/>
              <w:numPr>
                <w:ilvl w:val="0"/>
                <w:numId w:val="2"/>
              </w:numPr>
              <w:ind w:left="-106" w:hanging="1895"/>
              <w:rPr>
                <w:rFonts w:ascii="Verdana" w:hAnsi="Verdana"/>
                <w:sz w:val="18"/>
                <w:szCs w:val="18"/>
                <w:lang w:eastAsia="en-US"/>
              </w:rPr>
            </w:pPr>
            <w:r w:rsidRPr="00591653">
              <w:rPr>
                <w:rFonts w:ascii="Verdana" w:hAnsi="Verdana"/>
                <w:sz w:val="18"/>
                <w:szCs w:val="18"/>
                <w:lang w:eastAsia="en-US"/>
              </w:rPr>
              <w:t>3) pubblicità delle motivazioni in Collegio dei Docenti.</w:t>
            </w:r>
          </w:p>
          <w:p w14:paraId="426BEB48" w14:textId="23472FCC" w:rsidR="006B06BD" w:rsidRPr="00591653" w:rsidRDefault="006B06BD" w:rsidP="006B06BD">
            <w:pPr>
              <w:pStyle w:val="Paragrafoelenco"/>
              <w:numPr>
                <w:ilvl w:val="0"/>
                <w:numId w:val="2"/>
              </w:numPr>
              <w:ind w:left="-106" w:hanging="1895"/>
              <w:rPr>
                <w:rFonts w:ascii="Verdana" w:hAnsi="Verdana"/>
                <w:sz w:val="18"/>
                <w:szCs w:val="18"/>
                <w:lang w:eastAsia="en-US"/>
              </w:rPr>
            </w:pPr>
            <w:r w:rsidRPr="00591653">
              <w:rPr>
                <w:rFonts w:ascii="Verdana" w:hAnsi="Verdana"/>
                <w:sz w:val="18"/>
                <w:szCs w:val="18"/>
                <w:lang w:eastAsia="en-US"/>
              </w:rPr>
              <w:t>4) Relazione, prima della deliberazione, sulle motivazioni didattiche sottese al cambio di adozione e alla scelta specifica.</w:t>
            </w:r>
          </w:p>
        </w:tc>
        <w:tc>
          <w:tcPr>
            <w:tcW w:w="1134" w:type="dxa"/>
            <w:tcBorders>
              <w:top w:val="single" w:sz="4" w:space="0" w:color="auto"/>
              <w:left w:val="single" w:sz="4" w:space="0" w:color="auto"/>
              <w:bottom w:val="single" w:sz="4" w:space="0" w:color="auto"/>
              <w:right w:val="single" w:sz="4" w:space="0" w:color="auto"/>
            </w:tcBorders>
            <w:hideMark/>
          </w:tcPr>
          <w:p w14:paraId="412E0E3C" w14:textId="77777777" w:rsidR="00007C44" w:rsidRPr="00591653" w:rsidRDefault="00007C44" w:rsidP="00646F23">
            <w:pPr>
              <w:spacing w:line="276" w:lineRule="auto"/>
              <w:rPr>
                <w:rFonts w:ascii="Verdana" w:hAnsi="Verdana"/>
                <w:sz w:val="18"/>
                <w:szCs w:val="18"/>
                <w:lang w:eastAsia="en-US"/>
              </w:rPr>
            </w:pPr>
            <w:r w:rsidRPr="00591653">
              <w:rPr>
                <w:rFonts w:ascii="Verdana" w:hAnsi="Verdana"/>
                <w:sz w:val="18"/>
                <w:szCs w:val="18"/>
                <w:lang w:eastAsia="en-US"/>
              </w:rPr>
              <w:t>Dirigente Scolastico</w:t>
            </w:r>
          </w:p>
        </w:tc>
        <w:tc>
          <w:tcPr>
            <w:tcW w:w="1418" w:type="dxa"/>
            <w:tcBorders>
              <w:top w:val="single" w:sz="4" w:space="0" w:color="auto"/>
              <w:left w:val="single" w:sz="4" w:space="0" w:color="auto"/>
              <w:bottom w:val="single" w:sz="4" w:space="0" w:color="auto"/>
              <w:right w:val="single" w:sz="4" w:space="0" w:color="auto"/>
            </w:tcBorders>
            <w:hideMark/>
          </w:tcPr>
          <w:p w14:paraId="1EE4EEE9" w14:textId="77777777" w:rsidR="00007C44" w:rsidRPr="00591653" w:rsidRDefault="00007C44" w:rsidP="00646F23">
            <w:pPr>
              <w:spacing w:line="276" w:lineRule="auto"/>
              <w:rPr>
                <w:rFonts w:ascii="Verdana" w:hAnsi="Verdana"/>
                <w:sz w:val="18"/>
                <w:szCs w:val="18"/>
                <w:lang w:eastAsia="en-US"/>
              </w:rPr>
            </w:pPr>
            <w:r w:rsidRPr="00591653">
              <w:rPr>
                <w:rFonts w:ascii="Verdana" w:hAnsi="Verdana"/>
                <w:sz w:val="18"/>
                <w:szCs w:val="18"/>
                <w:lang w:eastAsia="en-US"/>
              </w:rPr>
              <w:t xml:space="preserve">Referenti del </w:t>
            </w:r>
            <w:proofErr w:type="spellStart"/>
            <w:r w:rsidRPr="00591653">
              <w:rPr>
                <w:rFonts w:ascii="Verdana" w:hAnsi="Verdana"/>
                <w:sz w:val="18"/>
                <w:szCs w:val="18"/>
                <w:lang w:eastAsia="en-US"/>
              </w:rPr>
              <w:t>RPCT</w:t>
            </w:r>
            <w:proofErr w:type="spellEnd"/>
          </w:p>
        </w:tc>
        <w:tc>
          <w:tcPr>
            <w:tcW w:w="1843" w:type="dxa"/>
            <w:tcBorders>
              <w:top w:val="single" w:sz="4" w:space="0" w:color="auto"/>
              <w:left w:val="single" w:sz="4" w:space="0" w:color="auto"/>
              <w:bottom w:val="single" w:sz="4" w:space="0" w:color="auto"/>
              <w:right w:val="single" w:sz="4" w:space="0" w:color="auto"/>
            </w:tcBorders>
            <w:hideMark/>
          </w:tcPr>
          <w:p w14:paraId="4FAE35B0" w14:textId="77777777" w:rsidR="00007C44" w:rsidRPr="00591653" w:rsidRDefault="00007C44" w:rsidP="00646F23">
            <w:pPr>
              <w:spacing w:line="276" w:lineRule="auto"/>
              <w:rPr>
                <w:rFonts w:ascii="Verdana" w:hAnsi="Verdana"/>
                <w:sz w:val="18"/>
                <w:szCs w:val="18"/>
                <w:lang w:eastAsia="en-US"/>
              </w:rPr>
            </w:pPr>
            <w:r w:rsidRPr="00591653">
              <w:rPr>
                <w:rFonts w:ascii="Verdana" w:hAnsi="Verdana"/>
                <w:sz w:val="18"/>
                <w:szCs w:val="18"/>
                <w:lang w:eastAsia="en-US"/>
              </w:rPr>
              <w:t xml:space="preserve">Tabella allegata </w:t>
            </w:r>
            <w:proofErr w:type="spellStart"/>
            <w:r w:rsidRPr="00591653">
              <w:rPr>
                <w:rFonts w:ascii="Verdana" w:hAnsi="Verdana"/>
                <w:sz w:val="18"/>
                <w:szCs w:val="18"/>
                <w:lang w:eastAsia="en-US"/>
              </w:rPr>
              <w:t>n.2</w:t>
            </w:r>
            <w:proofErr w:type="spellEnd"/>
          </w:p>
        </w:tc>
      </w:tr>
      <w:tr w:rsidR="00007C44" w:rsidRPr="00591653" w14:paraId="0E4B64E0" w14:textId="77777777" w:rsidTr="00646F23">
        <w:trPr>
          <w:trHeight w:val="1683"/>
        </w:trPr>
        <w:tc>
          <w:tcPr>
            <w:tcW w:w="568" w:type="dxa"/>
            <w:tcBorders>
              <w:top w:val="single" w:sz="4" w:space="0" w:color="auto"/>
              <w:left w:val="single" w:sz="4" w:space="0" w:color="auto"/>
              <w:bottom w:val="single" w:sz="4" w:space="0" w:color="auto"/>
              <w:right w:val="single" w:sz="4" w:space="0" w:color="auto"/>
            </w:tcBorders>
          </w:tcPr>
          <w:p w14:paraId="03B78B3C" w14:textId="77777777" w:rsidR="00007C44" w:rsidRPr="00591653" w:rsidRDefault="00007C44" w:rsidP="00646F23">
            <w:pPr>
              <w:spacing w:line="276" w:lineRule="auto"/>
              <w:rPr>
                <w:rFonts w:ascii="Verdana" w:hAnsi="Verdana"/>
                <w:b/>
                <w:sz w:val="18"/>
                <w:szCs w:val="18"/>
                <w:lang w:eastAsia="en-US"/>
              </w:rPr>
            </w:pPr>
            <w:r w:rsidRPr="00591653">
              <w:rPr>
                <w:rFonts w:ascii="Verdana" w:hAnsi="Verdana"/>
                <w:b/>
                <w:sz w:val="18"/>
                <w:szCs w:val="18"/>
                <w:lang w:eastAsia="en-US"/>
              </w:rPr>
              <w:t>14</w:t>
            </w:r>
          </w:p>
        </w:tc>
        <w:tc>
          <w:tcPr>
            <w:tcW w:w="992" w:type="dxa"/>
            <w:tcBorders>
              <w:top w:val="single" w:sz="4" w:space="0" w:color="auto"/>
              <w:left w:val="single" w:sz="4" w:space="0" w:color="auto"/>
              <w:bottom w:val="single" w:sz="4" w:space="0" w:color="auto"/>
              <w:right w:val="single" w:sz="4" w:space="0" w:color="auto"/>
            </w:tcBorders>
            <w:hideMark/>
          </w:tcPr>
          <w:p w14:paraId="3365330C" w14:textId="77777777" w:rsidR="00007C44" w:rsidRPr="00591653" w:rsidRDefault="00007C44" w:rsidP="00646F23">
            <w:pPr>
              <w:rPr>
                <w:rFonts w:ascii="Verdana" w:hAnsi="Verdana"/>
                <w:sz w:val="18"/>
                <w:szCs w:val="18"/>
                <w:lang w:eastAsia="en-US"/>
              </w:rPr>
            </w:pPr>
            <w:r w:rsidRPr="00591653">
              <w:rPr>
                <w:rFonts w:ascii="Verdana" w:hAnsi="Verdana"/>
                <w:sz w:val="18"/>
                <w:szCs w:val="18"/>
                <w:lang w:eastAsia="en-US"/>
              </w:rPr>
              <w:t>Assegnazione di borse di studio/premi agli studenti</w:t>
            </w:r>
          </w:p>
        </w:tc>
        <w:tc>
          <w:tcPr>
            <w:tcW w:w="1841" w:type="dxa"/>
            <w:tcBorders>
              <w:top w:val="single" w:sz="4" w:space="0" w:color="auto"/>
              <w:left w:val="single" w:sz="4" w:space="0" w:color="auto"/>
              <w:bottom w:val="single" w:sz="4" w:space="0" w:color="auto"/>
              <w:right w:val="single" w:sz="4" w:space="0" w:color="auto"/>
            </w:tcBorders>
            <w:hideMark/>
          </w:tcPr>
          <w:p w14:paraId="4C641A51" w14:textId="77777777" w:rsidR="00007C44" w:rsidRPr="00591653" w:rsidRDefault="00007C44" w:rsidP="00646F23">
            <w:pPr>
              <w:rPr>
                <w:rFonts w:ascii="Verdana" w:hAnsi="Verdana"/>
                <w:sz w:val="18"/>
                <w:szCs w:val="18"/>
                <w:lang w:eastAsia="en-US"/>
              </w:rPr>
            </w:pPr>
            <w:r w:rsidRPr="00591653">
              <w:rPr>
                <w:rFonts w:ascii="Verdana" w:hAnsi="Verdana"/>
                <w:sz w:val="18"/>
                <w:szCs w:val="18"/>
                <w:lang w:eastAsia="en-US"/>
              </w:rPr>
              <w:t>Irregolare assegnazione di borse di studio/premi finalizzata ad avvantaggiare particolari studenti</w:t>
            </w:r>
          </w:p>
        </w:tc>
        <w:tc>
          <w:tcPr>
            <w:tcW w:w="2411" w:type="dxa"/>
            <w:tcBorders>
              <w:top w:val="single" w:sz="4" w:space="0" w:color="auto"/>
              <w:left w:val="single" w:sz="4" w:space="0" w:color="auto"/>
              <w:bottom w:val="single" w:sz="4" w:space="0" w:color="auto"/>
              <w:right w:val="single" w:sz="4" w:space="0" w:color="auto"/>
            </w:tcBorders>
            <w:hideMark/>
          </w:tcPr>
          <w:p w14:paraId="37526FCA" w14:textId="77777777" w:rsidR="00007C44" w:rsidRPr="00591653" w:rsidRDefault="00007C44" w:rsidP="00646F23">
            <w:pPr>
              <w:rPr>
                <w:rFonts w:ascii="Verdana" w:hAnsi="Verdana"/>
                <w:sz w:val="18"/>
                <w:szCs w:val="18"/>
                <w:lang w:eastAsia="en-US"/>
              </w:rPr>
            </w:pPr>
            <w:r w:rsidRPr="00591653">
              <w:rPr>
                <w:rFonts w:ascii="Verdana" w:hAnsi="Verdana"/>
                <w:sz w:val="18"/>
                <w:szCs w:val="18"/>
                <w:lang w:eastAsia="en-US"/>
              </w:rPr>
              <w:t xml:space="preserve">Pubblicazione, sul sito internet della scuola dei criteri di assegnazione delle borse di studio e dei premi, con le relative motivazioni, nel rispetto della normativa sulla tutela dei dati personali (pubblicità obbligatoria nel caso di importi superiori a 1.000 euro ai sensi dell’art. 26, </w:t>
            </w:r>
            <w:proofErr w:type="spellStart"/>
            <w:r w:rsidRPr="00591653">
              <w:rPr>
                <w:rFonts w:ascii="Verdana" w:hAnsi="Verdana"/>
                <w:sz w:val="18"/>
                <w:szCs w:val="18"/>
                <w:lang w:eastAsia="en-US"/>
              </w:rPr>
              <w:t>D.Lgs.</w:t>
            </w:r>
            <w:proofErr w:type="spellEnd"/>
            <w:r w:rsidRPr="00591653">
              <w:rPr>
                <w:rFonts w:ascii="Verdana" w:hAnsi="Verdana"/>
                <w:sz w:val="18"/>
                <w:szCs w:val="18"/>
                <w:lang w:eastAsia="en-US"/>
              </w:rPr>
              <w:t xml:space="preserve"> n. </w:t>
            </w:r>
            <w:r w:rsidRPr="00591653">
              <w:rPr>
                <w:rFonts w:ascii="Verdana" w:hAnsi="Verdana"/>
                <w:sz w:val="18"/>
                <w:szCs w:val="18"/>
                <w:lang w:eastAsia="en-US"/>
              </w:rPr>
              <w:lastRenderedPageBreak/>
              <w:t>33 del 2013)</w:t>
            </w:r>
          </w:p>
        </w:tc>
        <w:tc>
          <w:tcPr>
            <w:tcW w:w="1134" w:type="dxa"/>
            <w:tcBorders>
              <w:top w:val="single" w:sz="4" w:space="0" w:color="auto"/>
              <w:left w:val="single" w:sz="4" w:space="0" w:color="auto"/>
              <w:bottom w:val="single" w:sz="4" w:space="0" w:color="auto"/>
              <w:right w:val="single" w:sz="4" w:space="0" w:color="auto"/>
            </w:tcBorders>
            <w:hideMark/>
          </w:tcPr>
          <w:p w14:paraId="70977478" w14:textId="77777777" w:rsidR="00007C44" w:rsidRPr="00591653" w:rsidRDefault="00007C44" w:rsidP="00646F23">
            <w:pPr>
              <w:rPr>
                <w:rFonts w:ascii="Verdana" w:hAnsi="Verdana"/>
                <w:sz w:val="18"/>
                <w:szCs w:val="18"/>
                <w:lang w:eastAsia="en-US"/>
              </w:rPr>
            </w:pPr>
            <w:r w:rsidRPr="00591653">
              <w:rPr>
                <w:rFonts w:ascii="Verdana" w:hAnsi="Verdana"/>
                <w:sz w:val="18"/>
                <w:szCs w:val="18"/>
                <w:lang w:eastAsia="en-US"/>
              </w:rPr>
              <w:lastRenderedPageBreak/>
              <w:t>Dirigente Scolastico</w:t>
            </w:r>
          </w:p>
        </w:tc>
        <w:tc>
          <w:tcPr>
            <w:tcW w:w="1418" w:type="dxa"/>
            <w:tcBorders>
              <w:top w:val="single" w:sz="4" w:space="0" w:color="auto"/>
              <w:left w:val="single" w:sz="4" w:space="0" w:color="auto"/>
              <w:bottom w:val="single" w:sz="4" w:space="0" w:color="auto"/>
              <w:right w:val="single" w:sz="4" w:space="0" w:color="auto"/>
            </w:tcBorders>
            <w:hideMark/>
          </w:tcPr>
          <w:p w14:paraId="7D5C027F" w14:textId="77777777" w:rsidR="00007C44" w:rsidRPr="00591653" w:rsidRDefault="00007C44" w:rsidP="00646F23">
            <w:pPr>
              <w:spacing w:line="276" w:lineRule="auto"/>
              <w:rPr>
                <w:rFonts w:ascii="Verdana" w:hAnsi="Verdana"/>
                <w:sz w:val="18"/>
                <w:szCs w:val="18"/>
                <w:lang w:eastAsia="en-US"/>
              </w:rPr>
            </w:pPr>
            <w:r w:rsidRPr="00591653">
              <w:rPr>
                <w:rFonts w:ascii="Verdana" w:hAnsi="Verdana"/>
                <w:sz w:val="18"/>
                <w:szCs w:val="18"/>
                <w:lang w:eastAsia="en-US"/>
              </w:rPr>
              <w:t xml:space="preserve">Referenti del </w:t>
            </w:r>
            <w:proofErr w:type="spellStart"/>
            <w:r w:rsidRPr="00591653">
              <w:rPr>
                <w:rFonts w:ascii="Verdana" w:hAnsi="Verdana"/>
                <w:sz w:val="18"/>
                <w:szCs w:val="18"/>
                <w:lang w:eastAsia="en-US"/>
              </w:rPr>
              <w:t>RPCT</w:t>
            </w:r>
            <w:proofErr w:type="spellEnd"/>
          </w:p>
        </w:tc>
        <w:tc>
          <w:tcPr>
            <w:tcW w:w="1843" w:type="dxa"/>
            <w:tcBorders>
              <w:top w:val="single" w:sz="4" w:space="0" w:color="auto"/>
              <w:left w:val="single" w:sz="4" w:space="0" w:color="auto"/>
              <w:bottom w:val="single" w:sz="4" w:space="0" w:color="auto"/>
              <w:right w:val="single" w:sz="4" w:space="0" w:color="auto"/>
            </w:tcBorders>
            <w:hideMark/>
          </w:tcPr>
          <w:p w14:paraId="4DD8B959" w14:textId="77777777" w:rsidR="00007C44" w:rsidRPr="00591653" w:rsidRDefault="00007C44" w:rsidP="00646F23">
            <w:pPr>
              <w:rPr>
                <w:rFonts w:ascii="Verdana" w:hAnsi="Verdana"/>
                <w:sz w:val="18"/>
                <w:szCs w:val="18"/>
              </w:rPr>
            </w:pPr>
            <w:r w:rsidRPr="00591653">
              <w:rPr>
                <w:rFonts w:ascii="Verdana" w:hAnsi="Verdana"/>
                <w:sz w:val="18"/>
                <w:szCs w:val="18"/>
                <w:lang w:eastAsia="en-US"/>
              </w:rPr>
              <w:t xml:space="preserve">Tabella allegata </w:t>
            </w:r>
            <w:proofErr w:type="spellStart"/>
            <w:r w:rsidRPr="00591653">
              <w:rPr>
                <w:rFonts w:ascii="Verdana" w:hAnsi="Verdana"/>
                <w:sz w:val="18"/>
                <w:szCs w:val="18"/>
                <w:lang w:eastAsia="en-US"/>
              </w:rPr>
              <w:t>n.2</w:t>
            </w:r>
            <w:proofErr w:type="spellEnd"/>
            <w:r w:rsidRPr="00591653">
              <w:rPr>
                <w:rFonts w:ascii="Verdana" w:hAnsi="Verdana"/>
                <w:sz w:val="18"/>
                <w:szCs w:val="18"/>
                <w:lang w:eastAsia="en-US"/>
              </w:rPr>
              <w:t xml:space="preserve"> </w:t>
            </w:r>
          </w:p>
        </w:tc>
      </w:tr>
      <w:tr w:rsidR="00007C44" w:rsidRPr="00591653" w14:paraId="701130CF" w14:textId="77777777" w:rsidTr="00646F23">
        <w:trPr>
          <w:trHeight w:val="2435"/>
        </w:trPr>
        <w:tc>
          <w:tcPr>
            <w:tcW w:w="568" w:type="dxa"/>
            <w:tcBorders>
              <w:top w:val="single" w:sz="4" w:space="0" w:color="auto"/>
              <w:left w:val="single" w:sz="4" w:space="0" w:color="auto"/>
              <w:bottom w:val="single" w:sz="4" w:space="0" w:color="auto"/>
              <w:right w:val="single" w:sz="4" w:space="0" w:color="auto"/>
            </w:tcBorders>
          </w:tcPr>
          <w:p w14:paraId="7D699B2C" w14:textId="77777777" w:rsidR="00007C44" w:rsidRPr="00591653" w:rsidRDefault="00007C44" w:rsidP="00646F23">
            <w:pPr>
              <w:spacing w:line="276" w:lineRule="auto"/>
              <w:rPr>
                <w:rFonts w:ascii="Verdana" w:hAnsi="Verdana"/>
                <w:b/>
                <w:sz w:val="18"/>
                <w:szCs w:val="18"/>
                <w:lang w:eastAsia="en-US"/>
              </w:rPr>
            </w:pPr>
            <w:r w:rsidRPr="00591653">
              <w:rPr>
                <w:rFonts w:ascii="Verdana" w:hAnsi="Verdana"/>
                <w:b/>
                <w:sz w:val="18"/>
                <w:szCs w:val="18"/>
                <w:lang w:eastAsia="en-US"/>
              </w:rPr>
              <w:t>15</w:t>
            </w:r>
          </w:p>
        </w:tc>
        <w:tc>
          <w:tcPr>
            <w:tcW w:w="992" w:type="dxa"/>
            <w:tcBorders>
              <w:top w:val="single" w:sz="4" w:space="0" w:color="auto"/>
              <w:left w:val="single" w:sz="4" w:space="0" w:color="auto"/>
              <w:bottom w:val="single" w:sz="4" w:space="0" w:color="auto"/>
              <w:right w:val="single" w:sz="4" w:space="0" w:color="auto"/>
            </w:tcBorders>
          </w:tcPr>
          <w:p w14:paraId="5772D0DB" w14:textId="77777777" w:rsidR="00007C44" w:rsidRPr="00591653" w:rsidRDefault="00007C44" w:rsidP="00646F23">
            <w:pPr>
              <w:rPr>
                <w:rFonts w:ascii="Verdana" w:hAnsi="Verdana"/>
                <w:sz w:val="18"/>
                <w:szCs w:val="18"/>
                <w:lang w:eastAsia="en-US"/>
              </w:rPr>
            </w:pPr>
            <w:r w:rsidRPr="00591653">
              <w:rPr>
                <w:rFonts w:ascii="Verdana" w:hAnsi="Verdana"/>
                <w:sz w:val="18"/>
                <w:szCs w:val="18"/>
                <w:lang w:eastAsia="en-US"/>
              </w:rPr>
              <w:t xml:space="preserve">Sponsorizzazioni e </w:t>
            </w:r>
            <w:proofErr w:type="gramStart"/>
            <w:r w:rsidRPr="00591653">
              <w:rPr>
                <w:rFonts w:ascii="Verdana" w:hAnsi="Verdana"/>
                <w:sz w:val="18"/>
                <w:szCs w:val="18"/>
                <w:lang w:eastAsia="en-US"/>
              </w:rPr>
              <w:t>donazioni  da</w:t>
            </w:r>
            <w:proofErr w:type="gramEnd"/>
            <w:r w:rsidRPr="00591653">
              <w:rPr>
                <w:rFonts w:ascii="Verdana" w:hAnsi="Verdana"/>
                <w:sz w:val="18"/>
                <w:szCs w:val="18"/>
                <w:lang w:eastAsia="en-US"/>
              </w:rPr>
              <w:t xml:space="preserve"> privati</w:t>
            </w:r>
          </w:p>
        </w:tc>
        <w:tc>
          <w:tcPr>
            <w:tcW w:w="1841" w:type="dxa"/>
            <w:tcBorders>
              <w:top w:val="single" w:sz="4" w:space="0" w:color="auto"/>
              <w:left w:val="single" w:sz="4" w:space="0" w:color="auto"/>
              <w:bottom w:val="single" w:sz="4" w:space="0" w:color="auto"/>
              <w:right w:val="single" w:sz="4" w:space="0" w:color="auto"/>
            </w:tcBorders>
          </w:tcPr>
          <w:p w14:paraId="6AC354B9" w14:textId="77777777" w:rsidR="00007C44" w:rsidRPr="00591653" w:rsidRDefault="00007C44" w:rsidP="00646F23">
            <w:pPr>
              <w:rPr>
                <w:rFonts w:ascii="Verdana" w:hAnsi="Verdana"/>
                <w:sz w:val="18"/>
                <w:szCs w:val="18"/>
                <w:lang w:eastAsia="en-US"/>
              </w:rPr>
            </w:pPr>
            <w:proofErr w:type="gramStart"/>
            <w:r w:rsidRPr="00591653">
              <w:rPr>
                <w:rFonts w:ascii="Verdana" w:hAnsi="Verdana"/>
                <w:sz w:val="18"/>
                <w:szCs w:val="18"/>
                <w:lang w:eastAsia="en-US"/>
              </w:rPr>
              <w:t>Imputazione  irregolare</w:t>
            </w:r>
            <w:proofErr w:type="gramEnd"/>
            <w:r w:rsidRPr="00591653">
              <w:rPr>
                <w:rFonts w:ascii="Verdana" w:hAnsi="Verdana"/>
                <w:sz w:val="18"/>
                <w:szCs w:val="18"/>
                <w:lang w:eastAsia="en-US"/>
              </w:rPr>
              <w:t xml:space="preserve"> a bilancio delle somme incassate da privati su capitoli che prevedono liquidazione di compensi al personale interno allo scopo di avvantaggiarlo o favorirlo</w:t>
            </w:r>
          </w:p>
        </w:tc>
        <w:tc>
          <w:tcPr>
            <w:tcW w:w="2411" w:type="dxa"/>
            <w:tcBorders>
              <w:top w:val="single" w:sz="4" w:space="0" w:color="auto"/>
              <w:left w:val="single" w:sz="4" w:space="0" w:color="auto"/>
              <w:bottom w:val="single" w:sz="4" w:space="0" w:color="auto"/>
              <w:right w:val="single" w:sz="4" w:space="0" w:color="auto"/>
            </w:tcBorders>
          </w:tcPr>
          <w:p w14:paraId="62961E03" w14:textId="77777777" w:rsidR="00007C44" w:rsidRPr="00591653" w:rsidRDefault="00007C44" w:rsidP="00646F23">
            <w:pPr>
              <w:rPr>
                <w:rFonts w:ascii="Verdana" w:hAnsi="Verdana"/>
                <w:sz w:val="18"/>
                <w:szCs w:val="18"/>
                <w:lang w:eastAsia="en-US"/>
              </w:rPr>
            </w:pPr>
            <w:r w:rsidRPr="00591653">
              <w:rPr>
                <w:rFonts w:ascii="Verdana" w:hAnsi="Verdana"/>
                <w:sz w:val="18"/>
                <w:szCs w:val="18"/>
                <w:lang w:eastAsia="en-US"/>
              </w:rPr>
              <w:t>Determina di accoglimento delle sponsorizzazioni e delle donazioni con descrizione analitica degli stessi e delle finalità – Pubblicazione sul sito internet della scuola della determina con elencazione dei numeri di capitolo del bilancio in cui confluiscono le somme donate.</w:t>
            </w:r>
          </w:p>
        </w:tc>
        <w:tc>
          <w:tcPr>
            <w:tcW w:w="1134" w:type="dxa"/>
            <w:tcBorders>
              <w:top w:val="single" w:sz="4" w:space="0" w:color="auto"/>
              <w:left w:val="single" w:sz="4" w:space="0" w:color="auto"/>
              <w:bottom w:val="single" w:sz="4" w:space="0" w:color="auto"/>
              <w:right w:val="single" w:sz="4" w:space="0" w:color="auto"/>
            </w:tcBorders>
          </w:tcPr>
          <w:p w14:paraId="340A4D01" w14:textId="77777777" w:rsidR="00007C44" w:rsidRPr="00591653" w:rsidRDefault="00007C44" w:rsidP="00646F23">
            <w:pPr>
              <w:rPr>
                <w:rFonts w:ascii="Verdana" w:hAnsi="Verdana"/>
                <w:sz w:val="18"/>
                <w:szCs w:val="18"/>
                <w:lang w:eastAsia="en-US"/>
              </w:rPr>
            </w:pPr>
            <w:r w:rsidRPr="00591653">
              <w:rPr>
                <w:rFonts w:ascii="Verdana" w:hAnsi="Verdana"/>
                <w:sz w:val="18"/>
                <w:szCs w:val="18"/>
                <w:lang w:eastAsia="en-US"/>
              </w:rPr>
              <w:t>Dirigente scolastico</w:t>
            </w:r>
          </w:p>
        </w:tc>
        <w:tc>
          <w:tcPr>
            <w:tcW w:w="1418" w:type="dxa"/>
            <w:tcBorders>
              <w:top w:val="single" w:sz="4" w:space="0" w:color="auto"/>
              <w:left w:val="single" w:sz="4" w:space="0" w:color="auto"/>
              <w:bottom w:val="single" w:sz="4" w:space="0" w:color="auto"/>
              <w:right w:val="single" w:sz="4" w:space="0" w:color="auto"/>
            </w:tcBorders>
          </w:tcPr>
          <w:p w14:paraId="0A38F922" w14:textId="77777777" w:rsidR="00007C44" w:rsidRPr="00591653" w:rsidRDefault="00007C44" w:rsidP="00646F23">
            <w:pPr>
              <w:rPr>
                <w:rFonts w:ascii="Verdana" w:hAnsi="Verdana"/>
                <w:sz w:val="18"/>
                <w:szCs w:val="18"/>
                <w:lang w:eastAsia="en-US"/>
              </w:rPr>
            </w:pPr>
            <w:r w:rsidRPr="00591653">
              <w:rPr>
                <w:rFonts w:ascii="Verdana" w:hAnsi="Verdana"/>
                <w:sz w:val="18"/>
                <w:szCs w:val="18"/>
                <w:lang w:eastAsia="en-US"/>
              </w:rPr>
              <w:t xml:space="preserve">Referenti del </w:t>
            </w:r>
            <w:proofErr w:type="spellStart"/>
            <w:r w:rsidRPr="00591653">
              <w:rPr>
                <w:rFonts w:ascii="Verdana" w:hAnsi="Verdana"/>
                <w:sz w:val="18"/>
                <w:szCs w:val="18"/>
                <w:lang w:eastAsia="en-US"/>
              </w:rPr>
              <w:t>RPCT</w:t>
            </w:r>
            <w:proofErr w:type="spellEnd"/>
          </w:p>
        </w:tc>
        <w:tc>
          <w:tcPr>
            <w:tcW w:w="1843" w:type="dxa"/>
            <w:tcBorders>
              <w:top w:val="single" w:sz="4" w:space="0" w:color="auto"/>
              <w:left w:val="single" w:sz="4" w:space="0" w:color="auto"/>
              <w:bottom w:val="single" w:sz="4" w:space="0" w:color="auto"/>
              <w:right w:val="single" w:sz="4" w:space="0" w:color="auto"/>
            </w:tcBorders>
          </w:tcPr>
          <w:p w14:paraId="46BA31B1" w14:textId="77777777" w:rsidR="00007C44" w:rsidRPr="00591653" w:rsidRDefault="00007C44" w:rsidP="00646F23">
            <w:pPr>
              <w:rPr>
                <w:rFonts w:ascii="Verdana" w:hAnsi="Verdana"/>
                <w:sz w:val="18"/>
                <w:szCs w:val="18"/>
              </w:rPr>
            </w:pPr>
            <w:r w:rsidRPr="00591653">
              <w:rPr>
                <w:rFonts w:ascii="Verdana" w:hAnsi="Verdana"/>
                <w:sz w:val="18"/>
                <w:szCs w:val="18"/>
                <w:lang w:eastAsia="en-US"/>
              </w:rPr>
              <w:t xml:space="preserve">Tabella allegata </w:t>
            </w:r>
            <w:proofErr w:type="spellStart"/>
            <w:r w:rsidRPr="00591653">
              <w:rPr>
                <w:rFonts w:ascii="Verdana" w:hAnsi="Verdana"/>
                <w:sz w:val="18"/>
                <w:szCs w:val="18"/>
                <w:lang w:eastAsia="en-US"/>
              </w:rPr>
              <w:t>n.2</w:t>
            </w:r>
            <w:proofErr w:type="spellEnd"/>
            <w:r w:rsidRPr="00591653">
              <w:rPr>
                <w:rFonts w:ascii="Verdana" w:hAnsi="Verdana"/>
                <w:sz w:val="18"/>
                <w:szCs w:val="18"/>
                <w:lang w:eastAsia="en-US"/>
              </w:rPr>
              <w:t xml:space="preserve"> </w:t>
            </w:r>
          </w:p>
        </w:tc>
      </w:tr>
      <w:tr w:rsidR="00007C44" w:rsidRPr="00591653" w14:paraId="29E302FF" w14:textId="77777777" w:rsidTr="00646F23">
        <w:tc>
          <w:tcPr>
            <w:tcW w:w="568" w:type="dxa"/>
            <w:tcBorders>
              <w:top w:val="single" w:sz="4" w:space="0" w:color="auto"/>
              <w:left w:val="single" w:sz="4" w:space="0" w:color="auto"/>
              <w:bottom w:val="single" w:sz="4" w:space="0" w:color="auto"/>
              <w:right w:val="single" w:sz="4" w:space="0" w:color="auto"/>
            </w:tcBorders>
          </w:tcPr>
          <w:p w14:paraId="5E8A6969" w14:textId="77777777" w:rsidR="00007C44" w:rsidRPr="00591653" w:rsidRDefault="00007C44" w:rsidP="00646F23">
            <w:pPr>
              <w:spacing w:line="276" w:lineRule="auto"/>
              <w:rPr>
                <w:rFonts w:ascii="Verdana" w:hAnsi="Verdana"/>
                <w:b/>
                <w:sz w:val="18"/>
                <w:szCs w:val="18"/>
                <w:lang w:eastAsia="en-US"/>
              </w:rPr>
            </w:pPr>
            <w:r w:rsidRPr="00591653">
              <w:rPr>
                <w:rFonts w:ascii="Verdana" w:hAnsi="Verdana"/>
                <w:b/>
                <w:sz w:val="18"/>
                <w:szCs w:val="18"/>
                <w:lang w:eastAsia="en-US"/>
              </w:rPr>
              <w:t>16</w:t>
            </w:r>
          </w:p>
        </w:tc>
        <w:tc>
          <w:tcPr>
            <w:tcW w:w="992" w:type="dxa"/>
            <w:tcBorders>
              <w:top w:val="single" w:sz="4" w:space="0" w:color="auto"/>
              <w:left w:val="single" w:sz="4" w:space="0" w:color="auto"/>
              <w:bottom w:val="single" w:sz="4" w:space="0" w:color="auto"/>
              <w:right w:val="single" w:sz="4" w:space="0" w:color="auto"/>
            </w:tcBorders>
          </w:tcPr>
          <w:p w14:paraId="7EFAD6DA" w14:textId="77777777" w:rsidR="00007C44" w:rsidRPr="00591653" w:rsidRDefault="00007C44" w:rsidP="00646F23">
            <w:pPr>
              <w:rPr>
                <w:rFonts w:ascii="Verdana" w:hAnsi="Verdana"/>
                <w:sz w:val="18"/>
                <w:szCs w:val="18"/>
                <w:lang w:eastAsia="en-US"/>
              </w:rPr>
            </w:pPr>
            <w:r w:rsidRPr="00591653">
              <w:rPr>
                <w:rFonts w:ascii="Verdana" w:hAnsi="Verdana"/>
                <w:sz w:val="18"/>
                <w:szCs w:val="18"/>
                <w:lang w:eastAsia="en-US"/>
              </w:rPr>
              <w:t xml:space="preserve">Assegnazione del contributo volontario da parte delle famiglie alla scuola </w:t>
            </w:r>
          </w:p>
        </w:tc>
        <w:tc>
          <w:tcPr>
            <w:tcW w:w="1841" w:type="dxa"/>
            <w:tcBorders>
              <w:top w:val="single" w:sz="4" w:space="0" w:color="auto"/>
              <w:left w:val="single" w:sz="4" w:space="0" w:color="auto"/>
              <w:bottom w:val="single" w:sz="4" w:space="0" w:color="auto"/>
              <w:right w:val="single" w:sz="4" w:space="0" w:color="auto"/>
            </w:tcBorders>
          </w:tcPr>
          <w:p w14:paraId="7811771B" w14:textId="77777777" w:rsidR="00007C44" w:rsidRPr="00591653" w:rsidRDefault="00007C44" w:rsidP="00646F23">
            <w:pPr>
              <w:rPr>
                <w:rFonts w:ascii="Verdana" w:hAnsi="Verdana"/>
                <w:sz w:val="18"/>
                <w:szCs w:val="18"/>
                <w:lang w:eastAsia="en-US"/>
              </w:rPr>
            </w:pPr>
            <w:proofErr w:type="gramStart"/>
            <w:r w:rsidRPr="00591653">
              <w:rPr>
                <w:rFonts w:ascii="Verdana" w:hAnsi="Verdana"/>
                <w:sz w:val="18"/>
                <w:szCs w:val="18"/>
                <w:lang w:eastAsia="en-US"/>
              </w:rPr>
              <w:t>Imputazione  irregolare</w:t>
            </w:r>
            <w:proofErr w:type="gramEnd"/>
            <w:r w:rsidRPr="00591653">
              <w:rPr>
                <w:rFonts w:ascii="Verdana" w:hAnsi="Verdana"/>
                <w:sz w:val="18"/>
                <w:szCs w:val="18"/>
                <w:lang w:eastAsia="en-US"/>
              </w:rPr>
              <w:t xml:space="preserve"> a bilancio delle somme incassate su capitoli che prevedono liquidazione di compensi al personale interno allo scopo di avvantaggiarlo o favorirlo</w:t>
            </w:r>
          </w:p>
        </w:tc>
        <w:tc>
          <w:tcPr>
            <w:tcW w:w="2411" w:type="dxa"/>
            <w:tcBorders>
              <w:top w:val="single" w:sz="4" w:space="0" w:color="auto"/>
              <w:left w:val="single" w:sz="4" w:space="0" w:color="auto"/>
              <w:bottom w:val="single" w:sz="4" w:space="0" w:color="auto"/>
              <w:right w:val="single" w:sz="4" w:space="0" w:color="auto"/>
            </w:tcBorders>
          </w:tcPr>
          <w:p w14:paraId="03348413" w14:textId="13F7CA54" w:rsidR="00BA1F0A" w:rsidRPr="00591653" w:rsidRDefault="00BA1F0A" w:rsidP="00E50F39">
            <w:pPr>
              <w:pStyle w:val="Paragrafoelenco"/>
              <w:numPr>
                <w:ilvl w:val="0"/>
                <w:numId w:val="37"/>
              </w:numPr>
              <w:rPr>
                <w:rFonts w:ascii="Verdana" w:hAnsi="Verdana"/>
                <w:sz w:val="18"/>
                <w:szCs w:val="18"/>
                <w:lang w:eastAsia="en-US"/>
              </w:rPr>
            </w:pPr>
            <w:r w:rsidRPr="00591653">
              <w:rPr>
                <w:rFonts w:ascii="Verdana" w:hAnsi="Verdana"/>
                <w:sz w:val="18"/>
                <w:szCs w:val="18"/>
                <w:lang w:eastAsia="en-US"/>
              </w:rPr>
              <w:t>c</w:t>
            </w:r>
            <w:r w:rsidR="00007C44" w:rsidRPr="00591653">
              <w:rPr>
                <w:rFonts w:ascii="Verdana" w:hAnsi="Verdana"/>
                <w:sz w:val="18"/>
                <w:szCs w:val="18"/>
                <w:lang w:eastAsia="en-US"/>
              </w:rPr>
              <w:t>omunicazione preventiva alle famiglie e pubblicazione sul sito internet della scuola delle fin</w:t>
            </w:r>
            <w:r w:rsidR="008A5577" w:rsidRPr="00591653">
              <w:rPr>
                <w:rFonts w:ascii="Verdana" w:hAnsi="Verdana"/>
                <w:sz w:val="18"/>
                <w:szCs w:val="18"/>
                <w:lang w:eastAsia="en-US"/>
              </w:rPr>
              <w:t>alità del contributo volontario</w:t>
            </w:r>
            <w:r w:rsidRPr="00591653">
              <w:rPr>
                <w:rFonts w:ascii="Verdana" w:hAnsi="Verdana"/>
                <w:sz w:val="18"/>
                <w:szCs w:val="18"/>
                <w:lang w:eastAsia="en-US"/>
              </w:rPr>
              <w:t>;</w:t>
            </w:r>
          </w:p>
          <w:p w14:paraId="3490AD21" w14:textId="77777777" w:rsidR="00BA1F0A" w:rsidRPr="00591653" w:rsidRDefault="008A5577" w:rsidP="00E50F39">
            <w:pPr>
              <w:pStyle w:val="Paragrafoelenco"/>
              <w:numPr>
                <w:ilvl w:val="0"/>
                <w:numId w:val="37"/>
              </w:numPr>
              <w:rPr>
                <w:rFonts w:ascii="Verdana" w:hAnsi="Verdana"/>
                <w:sz w:val="18"/>
                <w:szCs w:val="18"/>
                <w:lang w:eastAsia="en-US"/>
              </w:rPr>
            </w:pPr>
            <w:r w:rsidRPr="00591653">
              <w:rPr>
                <w:rFonts w:ascii="Verdana" w:hAnsi="Verdana"/>
                <w:sz w:val="18"/>
                <w:szCs w:val="18"/>
              </w:rPr>
              <w:t>definizione del contributo in Consiglio di Istituto (da valutare attentamente la scelta dell’importo da chiedere alle</w:t>
            </w:r>
            <w:r w:rsidR="00BA1F0A" w:rsidRPr="00591653">
              <w:rPr>
                <w:rFonts w:ascii="Verdana" w:hAnsi="Verdana"/>
                <w:sz w:val="18"/>
                <w:szCs w:val="18"/>
              </w:rPr>
              <w:t xml:space="preserve"> famiglie, in particolare in </w:t>
            </w:r>
            <w:r w:rsidRPr="00591653">
              <w:rPr>
                <w:rFonts w:ascii="Verdana" w:hAnsi="Verdana"/>
                <w:sz w:val="18"/>
                <w:szCs w:val="18"/>
              </w:rPr>
              <w:t>relazione all’andamento e alla rendicontazione precedenti. È opportuno che la decisione venga vagliata e discussa dalla Giunta Esecutiva. Relativamente agli importi che si stima di raccogliere, predisporre un piano di riparto dividendo le somme per corso, per anno di frequenza e per attività. È auspicabile un inserimento di una idonea relazione del Programma annuale, a cura della Giunta esecutiva. Da e</w:t>
            </w:r>
            <w:r w:rsidR="00BA1F0A" w:rsidRPr="00591653">
              <w:rPr>
                <w:rFonts w:ascii="Verdana" w:hAnsi="Verdana"/>
                <w:sz w:val="18"/>
                <w:szCs w:val="18"/>
              </w:rPr>
              <w:t>vitare voci di spesa generica);</w:t>
            </w:r>
          </w:p>
          <w:p w14:paraId="17BAA0D3" w14:textId="77777777" w:rsidR="00BA1F0A" w:rsidRPr="00591653" w:rsidRDefault="008A5577" w:rsidP="00E50F39">
            <w:pPr>
              <w:pStyle w:val="Paragrafoelenco"/>
              <w:numPr>
                <w:ilvl w:val="0"/>
                <w:numId w:val="37"/>
              </w:numPr>
              <w:rPr>
                <w:rFonts w:ascii="Verdana" w:hAnsi="Verdana"/>
                <w:sz w:val="18"/>
                <w:szCs w:val="18"/>
                <w:lang w:eastAsia="en-US"/>
              </w:rPr>
            </w:pPr>
            <w:r w:rsidRPr="00591653">
              <w:rPr>
                <w:rFonts w:ascii="Verdana" w:hAnsi="Verdana"/>
                <w:sz w:val="18"/>
                <w:szCs w:val="18"/>
              </w:rPr>
              <w:t xml:space="preserve">modalità di riscossione </w:t>
            </w:r>
            <w:r w:rsidRPr="00591653">
              <w:rPr>
                <w:rFonts w:ascii="Verdana" w:hAnsi="Verdana"/>
                <w:sz w:val="18"/>
                <w:szCs w:val="18"/>
              </w:rPr>
              <w:lastRenderedPageBreak/>
              <w:t xml:space="preserve">esclusivamente con </w:t>
            </w:r>
            <w:proofErr w:type="spellStart"/>
            <w:r w:rsidRPr="00591653">
              <w:rPr>
                <w:rFonts w:ascii="Verdana" w:hAnsi="Verdana"/>
                <w:sz w:val="18"/>
                <w:szCs w:val="18"/>
              </w:rPr>
              <w:t>PagoPA</w:t>
            </w:r>
            <w:proofErr w:type="spellEnd"/>
            <w:r w:rsidRPr="00591653">
              <w:rPr>
                <w:rFonts w:ascii="Verdana" w:hAnsi="Verdana"/>
                <w:sz w:val="18"/>
                <w:szCs w:val="18"/>
              </w:rPr>
              <w:t xml:space="preserve">; </w:t>
            </w:r>
          </w:p>
          <w:p w14:paraId="34767AE5" w14:textId="77777777" w:rsidR="00BA1F0A" w:rsidRPr="00591653" w:rsidRDefault="008A5577" w:rsidP="00E50F39">
            <w:pPr>
              <w:pStyle w:val="Paragrafoelenco"/>
              <w:numPr>
                <w:ilvl w:val="0"/>
                <w:numId w:val="37"/>
              </w:numPr>
              <w:rPr>
                <w:rFonts w:ascii="Verdana" w:hAnsi="Verdana"/>
                <w:sz w:val="18"/>
                <w:szCs w:val="18"/>
                <w:lang w:eastAsia="en-US"/>
              </w:rPr>
            </w:pPr>
            <w:r w:rsidRPr="00591653">
              <w:rPr>
                <w:rFonts w:ascii="Verdana" w:hAnsi="Verdana"/>
                <w:sz w:val="18"/>
                <w:szCs w:val="18"/>
              </w:rPr>
              <w:t xml:space="preserve">analisi a metà periodo (fine anno scolastico) delle somme spese (predisposta dal </w:t>
            </w:r>
            <w:proofErr w:type="spellStart"/>
            <w:r w:rsidRPr="00591653">
              <w:rPr>
                <w:rFonts w:ascii="Verdana" w:hAnsi="Verdana"/>
                <w:sz w:val="18"/>
                <w:szCs w:val="18"/>
              </w:rPr>
              <w:t>DSGA</w:t>
            </w:r>
            <w:proofErr w:type="spellEnd"/>
            <w:r w:rsidRPr="00591653">
              <w:rPr>
                <w:rFonts w:ascii="Verdana" w:hAnsi="Verdana"/>
                <w:sz w:val="18"/>
                <w:szCs w:val="18"/>
              </w:rPr>
              <w:t xml:space="preserve">) e discussione in Giunta esecutiva, successivamente in Consiglio di Istituto; </w:t>
            </w:r>
          </w:p>
          <w:p w14:paraId="4979FFFD" w14:textId="77777777" w:rsidR="00BA1F0A" w:rsidRPr="00591653" w:rsidRDefault="008A5577" w:rsidP="00E50F39">
            <w:pPr>
              <w:pStyle w:val="Paragrafoelenco"/>
              <w:numPr>
                <w:ilvl w:val="0"/>
                <w:numId w:val="37"/>
              </w:numPr>
              <w:rPr>
                <w:rFonts w:ascii="Verdana" w:hAnsi="Verdana"/>
                <w:sz w:val="18"/>
                <w:szCs w:val="18"/>
                <w:lang w:eastAsia="en-US"/>
              </w:rPr>
            </w:pPr>
            <w:r w:rsidRPr="00591653">
              <w:rPr>
                <w:rFonts w:ascii="Verdana" w:hAnsi="Verdana"/>
                <w:sz w:val="18"/>
                <w:szCs w:val="18"/>
              </w:rPr>
              <w:t xml:space="preserve">eventuale rimodulazione delle spese per inizio anno </w:t>
            </w:r>
            <w:r w:rsidR="00BA1F0A" w:rsidRPr="00591653">
              <w:rPr>
                <w:rFonts w:ascii="Verdana" w:hAnsi="Verdana"/>
                <w:sz w:val="18"/>
                <w:szCs w:val="18"/>
              </w:rPr>
              <w:t>scolastico successivo;</w:t>
            </w:r>
          </w:p>
          <w:p w14:paraId="4D0B37C9" w14:textId="2419C71E" w:rsidR="00BA1F0A" w:rsidRPr="00591653" w:rsidRDefault="008A5577" w:rsidP="00E50F39">
            <w:pPr>
              <w:pStyle w:val="Paragrafoelenco"/>
              <w:numPr>
                <w:ilvl w:val="0"/>
                <w:numId w:val="37"/>
              </w:numPr>
              <w:rPr>
                <w:rFonts w:ascii="Verdana" w:hAnsi="Verdana"/>
                <w:sz w:val="18"/>
                <w:szCs w:val="18"/>
                <w:lang w:eastAsia="en-US"/>
              </w:rPr>
            </w:pPr>
            <w:r w:rsidRPr="00591653">
              <w:rPr>
                <w:rFonts w:ascii="Verdana" w:hAnsi="Verdana"/>
                <w:sz w:val="18"/>
                <w:szCs w:val="18"/>
              </w:rPr>
              <w:t>discussione specifica prima de</w:t>
            </w:r>
            <w:r w:rsidR="00BA1F0A" w:rsidRPr="00591653">
              <w:rPr>
                <w:rFonts w:ascii="Verdana" w:hAnsi="Verdana"/>
                <w:sz w:val="18"/>
                <w:szCs w:val="18"/>
              </w:rPr>
              <w:t>ll’approvazione del Consuntivo;</w:t>
            </w:r>
          </w:p>
          <w:p w14:paraId="76529C49" w14:textId="77777777" w:rsidR="00BA1F0A" w:rsidRPr="00591653" w:rsidRDefault="008A5577" w:rsidP="00E50F39">
            <w:pPr>
              <w:pStyle w:val="Paragrafoelenco"/>
              <w:numPr>
                <w:ilvl w:val="0"/>
                <w:numId w:val="37"/>
              </w:numPr>
              <w:rPr>
                <w:rFonts w:ascii="Verdana" w:hAnsi="Verdana"/>
                <w:sz w:val="18"/>
                <w:szCs w:val="18"/>
                <w:lang w:eastAsia="en-US"/>
              </w:rPr>
            </w:pPr>
            <w:r w:rsidRPr="00591653">
              <w:rPr>
                <w:rFonts w:ascii="Verdana" w:hAnsi="Verdana"/>
                <w:sz w:val="18"/>
                <w:szCs w:val="18"/>
              </w:rPr>
              <w:t>rendicontazione chiara nel Consuntivo con invio relazione a tutti i genitori e pubbl</w:t>
            </w:r>
            <w:r w:rsidR="00BA1F0A" w:rsidRPr="00591653">
              <w:rPr>
                <w:rFonts w:ascii="Verdana" w:hAnsi="Verdana"/>
                <w:sz w:val="18"/>
                <w:szCs w:val="18"/>
              </w:rPr>
              <w:t>icazione sul sito della scuola;</w:t>
            </w:r>
          </w:p>
          <w:p w14:paraId="51134836" w14:textId="6D4F70F6" w:rsidR="008A5577" w:rsidRPr="00591653" w:rsidRDefault="008A5577" w:rsidP="00E50F39">
            <w:pPr>
              <w:pStyle w:val="Paragrafoelenco"/>
              <w:numPr>
                <w:ilvl w:val="0"/>
                <w:numId w:val="37"/>
              </w:numPr>
              <w:rPr>
                <w:rFonts w:ascii="Verdana" w:hAnsi="Verdana"/>
                <w:sz w:val="18"/>
                <w:szCs w:val="18"/>
                <w:lang w:eastAsia="en-US"/>
              </w:rPr>
            </w:pPr>
            <w:r w:rsidRPr="00591653">
              <w:rPr>
                <w:rFonts w:ascii="Verdana" w:hAnsi="Verdana"/>
                <w:sz w:val="18"/>
                <w:szCs w:val="18"/>
                <w:lang w:eastAsia="en-US"/>
              </w:rPr>
              <w:t>sintesi delle voci di spesa alle famiglie. (inviare alle famiglie, tramite mail, la sintesi di come sono stati investiti i contributi volontari. Sarebbe auspicabile no</w:t>
            </w:r>
            <w:r w:rsidR="00BA1F0A" w:rsidRPr="00591653">
              <w:rPr>
                <w:rFonts w:ascii="Verdana" w:hAnsi="Verdana"/>
                <w:sz w:val="18"/>
                <w:szCs w:val="18"/>
                <w:lang w:eastAsia="en-US"/>
              </w:rPr>
              <w:t xml:space="preserve">n comunicare con tabelle ma con </w:t>
            </w:r>
            <w:r w:rsidRPr="00591653">
              <w:rPr>
                <w:rFonts w:ascii="Verdana" w:hAnsi="Verdana"/>
                <w:sz w:val="18"/>
                <w:szCs w:val="18"/>
                <w:lang w:eastAsia="en-US"/>
              </w:rPr>
              <w:t>foto/immagini/descrizioni degli acquisti, in modo da far emergere concretamente, anche all’esterno, l’uso del finanziamento volontario finalizzato</w:t>
            </w:r>
            <w:r w:rsidR="00BA1F0A" w:rsidRPr="00591653">
              <w:rPr>
                <w:rFonts w:ascii="Verdana" w:hAnsi="Verdana"/>
                <w:sz w:val="18"/>
                <w:szCs w:val="18"/>
                <w:lang w:eastAsia="en-US"/>
              </w:rPr>
              <w:t xml:space="preserve"> al miglioramento della scuola</w:t>
            </w:r>
          </w:p>
        </w:tc>
        <w:tc>
          <w:tcPr>
            <w:tcW w:w="1134" w:type="dxa"/>
            <w:tcBorders>
              <w:top w:val="single" w:sz="4" w:space="0" w:color="auto"/>
              <w:left w:val="single" w:sz="4" w:space="0" w:color="auto"/>
              <w:bottom w:val="single" w:sz="4" w:space="0" w:color="auto"/>
              <w:right w:val="single" w:sz="4" w:space="0" w:color="auto"/>
            </w:tcBorders>
          </w:tcPr>
          <w:p w14:paraId="6BC60DC4" w14:textId="77777777" w:rsidR="00007C44" w:rsidRPr="00591653" w:rsidRDefault="00007C44" w:rsidP="00646F23">
            <w:pPr>
              <w:spacing w:line="276" w:lineRule="auto"/>
              <w:rPr>
                <w:rFonts w:ascii="Verdana" w:hAnsi="Verdana"/>
                <w:sz w:val="18"/>
                <w:szCs w:val="18"/>
                <w:lang w:eastAsia="en-US"/>
              </w:rPr>
            </w:pPr>
            <w:r w:rsidRPr="00591653">
              <w:rPr>
                <w:rFonts w:ascii="Verdana" w:hAnsi="Verdana"/>
                <w:sz w:val="18"/>
                <w:szCs w:val="18"/>
                <w:lang w:eastAsia="en-US"/>
              </w:rPr>
              <w:lastRenderedPageBreak/>
              <w:t>Dirigente scolastico</w:t>
            </w:r>
          </w:p>
        </w:tc>
        <w:tc>
          <w:tcPr>
            <w:tcW w:w="1418" w:type="dxa"/>
            <w:tcBorders>
              <w:top w:val="single" w:sz="4" w:space="0" w:color="auto"/>
              <w:left w:val="single" w:sz="4" w:space="0" w:color="auto"/>
              <w:bottom w:val="single" w:sz="4" w:space="0" w:color="auto"/>
              <w:right w:val="single" w:sz="4" w:space="0" w:color="auto"/>
            </w:tcBorders>
          </w:tcPr>
          <w:p w14:paraId="280B035A" w14:textId="77777777" w:rsidR="00007C44" w:rsidRPr="00591653" w:rsidRDefault="00007C44" w:rsidP="00646F23">
            <w:pPr>
              <w:spacing w:line="276" w:lineRule="auto"/>
              <w:rPr>
                <w:rFonts w:ascii="Verdana" w:hAnsi="Verdana"/>
                <w:sz w:val="18"/>
                <w:szCs w:val="18"/>
                <w:lang w:eastAsia="en-US"/>
              </w:rPr>
            </w:pPr>
            <w:r w:rsidRPr="00591653">
              <w:rPr>
                <w:rFonts w:ascii="Verdana" w:hAnsi="Verdana"/>
                <w:sz w:val="18"/>
                <w:szCs w:val="18"/>
                <w:lang w:eastAsia="en-US"/>
              </w:rPr>
              <w:t xml:space="preserve">Referenti del </w:t>
            </w:r>
            <w:proofErr w:type="spellStart"/>
            <w:r w:rsidRPr="00591653">
              <w:rPr>
                <w:rFonts w:ascii="Verdana" w:hAnsi="Verdana"/>
                <w:sz w:val="18"/>
                <w:szCs w:val="18"/>
                <w:lang w:eastAsia="en-US"/>
              </w:rPr>
              <w:t>RPCT</w:t>
            </w:r>
            <w:proofErr w:type="spellEnd"/>
          </w:p>
        </w:tc>
        <w:tc>
          <w:tcPr>
            <w:tcW w:w="1843" w:type="dxa"/>
            <w:tcBorders>
              <w:top w:val="single" w:sz="4" w:space="0" w:color="auto"/>
              <w:left w:val="single" w:sz="4" w:space="0" w:color="auto"/>
              <w:bottom w:val="single" w:sz="4" w:space="0" w:color="auto"/>
              <w:right w:val="single" w:sz="4" w:space="0" w:color="auto"/>
            </w:tcBorders>
          </w:tcPr>
          <w:p w14:paraId="498C63F1" w14:textId="77777777" w:rsidR="00007C44" w:rsidRPr="00591653" w:rsidRDefault="00007C44" w:rsidP="00646F23">
            <w:pPr>
              <w:rPr>
                <w:rFonts w:ascii="Verdana" w:hAnsi="Verdana"/>
                <w:sz w:val="18"/>
                <w:szCs w:val="18"/>
              </w:rPr>
            </w:pPr>
            <w:r w:rsidRPr="00591653">
              <w:rPr>
                <w:rFonts w:ascii="Verdana" w:hAnsi="Verdana"/>
                <w:sz w:val="18"/>
                <w:szCs w:val="18"/>
                <w:lang w:eastAsia="en-US"/>
              </w:rPr>
              <w:t xml:space="preserve">Tabella allegata </w:t>
            </w:r>
            <w:proofErr w:type="spellStart"/>
            <w:r w:rsidRPr="00591653">
              <w:rPr>
                <w:rFonts w:ascii="Verdana" w:hAnsi="Verdana"/>
                <w:sz w:val="18"/>
                <w:szCs w:val="18"/>
                <w:lang w:eastAsia="en-US"/>
              </w:rPr>
              <w:t>n.2</w:t>
            </w:r>
            <w:proofErr w:type="spellEnd"/>
          </w:p>
        </w:tc>
      </w:tr>
      <w:tr w:rsidR="00007C44" w:rsidRPr="00591653" w14:paraId="31E0C23E" w14:textId="77777777" w:rsidTr="00646F23">
        <w:trPr>
          <w:trHeight w:val="1765"/>
        </w:trPr>
        <w:tc>
          <w:tcPr>
            <w:tcW w:w="568" w:type="dxa"/>
            <w:tcBorders>
              <w:top w:val="single" w:sz="4" w:space="0" w:color="auto"/>
              <w:left w:val="single" w:sz="4" w:space="0" w:color="auto"/>
              <w:bottom w:val="single" w:sz="4" w:space="0" w:color="auto"/>
              <w:right w:val="single" w:sz="4" w:space="0" w:color="auto"/>
            </w:tcBorders>
          </w:tcPr>
          <w:p w14:paraId="04F6C070" w14:textId="77777777" w:rsidR="00007C44" w:rsidRPr="00591653" w:rsidRDefault="00007C44" w:rsidP="00646F23">
            <w:pPr>
              <w:spacing w:line="276" w:lineRule="auto"/>
              <w:rPr>
                <w:rFonts w:ascii="Verdana" w:hAnsi="Verdana"/>
                <w:b/>
                <w:sz w:val="18"/>
                <w:szCs w:val="18"/>
                <w:lang w:eastAsia="en-US"/>
              </w:rPr>
            </w:pPr>
            <w:r w:rsidRPr="00591653">
              <w:rPr>
                <w:rFonts w:ascii="Verdana" w:hAnsi="Verdana"/>
                <w:b/>
                <w:sz w:val="18"/>
                <w:szCs w:val="18"/>
                <w:lang w:eastAsia="en-US"/>
              </w:rPr>
              <w:t>17</w:t>
            </w:r>
          </w:p>
        </w:tc>
        <w:tc>
          <w:tcPr>
            <w:tcW w:w="992" w:type="dxa"/>
            <w:tcBorders>
              <w:top w:val="single" w:sz="4" w:space="0" w:color="auto"/>
              <w:left w:val="single" w:sz="4" w:space="0" w:color="auto"/>
              <w:bottom w:val="single" w:sz="4" w:space="0" w:color="auto"/>
              <w:right w:val="single" w:sz="4" w:space="0" w:color="auto"/>
            </w:tcBorders>
          </w:tcPr>
          <w:p w14:paraId="09414D53" w14:textId="77777777" w:rsidR="00007C44" w:rsidRPr="00591653" w:rsidRDefault="00007C44" w:rsidP="00646F23">
            <w:pPr>
              <w:rPr>
                <w:rFonts w:ascii="Verdana" w:hAnsi="Verdana"/>
                <w:sz w:val="18"/>
                <w:szCs w:val="18"/>
                <w:lang w:eastAsia="en-US"/>
              </w:rPr>
            </w:pPr>
            <w:r w:rsidRPr="00591653">
              <w:rPr>
                <w:rFonts w:ascii="Verdana" w:hAnsi="Verdana"/>
                <w:sz w:val="18"/>
                <w:szCs w:val="18"/>
                <w:lang w:eastAsia="en-US"/>
              </w:rPr>
              <w:t>Gestione dei contributi dei Comuni e di altri enti pubblici e privati</w:t>
            </w:r>
          </w:p>
        </w:tc>
        <w:tc>
          <w:tcPr>
            <w:tcW w:w="1841" w:type="dxa"/>
            <w:tcBorders>
              <w:top w:val="single" w:sz="4" w:space="0" w:color="auto"/>
              <w:left w:val="single" w:sz="4" w:space="0" w:color="auto"/>
              <w:bottom w:val="single" w:sz="4" w:space="0" w:color="auto"/>
              <w:right w:val="single" w:sz="4" w:space="0" w:color="auto"/>
            </w:tcBorders>
          </w:tcPr>
          <w:p w14:paraId="29402B51" w14:textId="77777777" w:rsidR="00007C44" w:rsidRPr="00591653" w:rsidRDefault="00007C44" w:rsidP="00646F23">
            <w:pPr>
              <w:rPr>
                <w:rFonts w:ascii="Verdana" w:hAnsi="Verdana"/>
                <w:sz w:val="18"/>
                <w:szCs w:val="18"/>
                <w:lang w:eastAsia="en-US"/>
              </w:rPr>
            </w:pPr>
            <w:r w:rsidRPr="00591653">
              <w:rPr>
                <w:rFonts w:ascii="Verdana" w:hAnsi="Verdana"/>
                <w:sz w:val="18"/>
                <w:szCs w:val="18"/>
                <w:lang w:eastAsia="en-US"/>
              </w:rPr>
              <w:t xml:space="preserve">Utilizzo dei contributi pubblici o privati per finalità diverse da quelle indicate nell’atto di assegnazione </w:t>
            </w:r>
          </w:p>
        </w:tc>
        <w:tc>
          <w:tcPr>
            <w:tcW w:w="2411" w:type="dxa"/>
            <w:tcBorders>
              <w:top w:val="single" w:sz="4" w:space="0" w:color="auto"/>
              <w:left w:val="single" w:sz="4" w:space="0" w:color="auto"/>
              <w:bottom w:val="single" w:sz="4" w:space="0" w:color="auto"/>
              <w:right w:val="single" w:sz="4" w:space="0" w:color="auto"/>
            </w:tcBorders>
          </w:tcPr>
          <w:p w14:paraId="1DCA84D1" w14:textId="77777777" w:rsidR="00007C44" w:rsidRPr="00591653" w:rsidRDefault="00007C44" w:rsidP="00E50F39">
            <w:pPr>
              <w:pStyle w:val="Paragrafoelenco"/>
              <w:numPr>
                <w:ilvl w:val="0"/>
                <w:numId w:val="22"/>
              </w:numPr>
              <w:ind w:left="177" w:hanging="177"/>
              <w:rPr>
                <w:rFonts w:ascii="Verdana" w:hAnsi="Verdana"/>
                <w:sz w:val="18"/>
                <w:szCs w:val="18"/>
                <w:lang w:eastAsia="en-US"/>
              </w:rPr>
            </w:pPr>
            <w:r w:rsidRPr="00591653">
              <w:rPr>
                <w:rFonts w:ascii="Verdana" w:hAnsi="Verdana"/>
                <w:sz w:val="18"/>
                <w:szCs w:val="18"/>
                <w:lang w:eastAsia="en-US"/>
              </w:rPr>
              <w:t>Presentazione al Comune (o all’ente pubblico o privato) e al Consiglio di Istituto del rendiconto annuale dell’utilizzo dei contributi.</w:t>
            </w:r>
          </w:p>
          <w:p w14:paraId="157AD6B8" w14:textId="77777777" w:rsidR="00BA1F0A" w:rsidRPr="00591653" w:rsidRDefault="00007C44" w:rsidP="00E50F39">
            <w:pPr>
              <w:pStyle w:val="Paragrafoelenco"/>
              <w:numPr>
                <w:ilvl w:val="0"/>
                <w:numId w:val="22"/>
              </w:numPr>
              <w:ind w:left="177" w:hanging="177"/>
              <w:rPr>
                <w:rFonts w:ascii="Verdana" w:hAnsi="Verdana"/>
                <w:sz w:val="18"/>
                <w:szCs w:val="18"/>
                <w:lang w:eastAsia="en-US"/>
              </w:rPr>
            </w:pPr>
            <w:r w:rsidRPr="00591653">
              <w:rPr>
                <w:rFonts w:ascii="Verdana" w:hAnsi="Verdana"/>
                <w:sz w:val="18"/>
                <w:szCs w:val="18"/>
                <w:lang w:eastAsia="en-US"/>
              </w:rPr>
              <w:t xml:space="preserve">Pubblicazione della rendicontazione sul sito web istituzionale, nella sezione ‘Amministrazione trasparente’ nell’apposita </w:t>
            </w:r>
            <w:proofErr w:type="gramStart"/>
            <w:r w:rsidRPr="00591653">
              <w:rPr>
                <w:rFonts w:ascii="Verdana" w:hAnsi="Verdana"/>
                <w:sz w:val="18"/>
                <w:szCs w:val="18"/>
                <w:lang w:eastAsia="en-US"/>
              </w:rPr>
              <w:t>sotto-sezione</w:t>
            </w:r>
            <w:proofErr w:type="gramEnd"/>
          </w:p>
          <w:p w14:paraId="17A5C435" w14:textId="248C06A5" w:rsidR="00BA1F0A" w:rsidRPr="00591653" w:rsidRDefault="00BA1F0A" w:rsidP="00E50F39">
            <w:pPr>
              <w:pStyle w:val="Paragrafoelenco"/>
              <w:numPr>
                <w:ilvl w:val="0"/>
                <w:numId w:val="22"/>
              </w:numPr>
              <w:ind w:left="177" w:hanging="177"/>
              <w:rPr>
                <w:rFonts w:ascii="Verdana" w:hAnsi="Verdana"/>
                <w:sz w:val="18"/>
                <w:szCs w:val="18"/>
                <w:lang w:eastAsia="en-US"/>
              </w:rPr>
            </w:pPr>
            <w:r w:rsidRPr="00591653">
              <w:rPr>
                <w:rFonts w:ascii="Verdana" w:hAnsi="Verdana"/>
                <w:sz w:val="18"/>
                <w:szCs w:val="18"/>
              </w:rPr>
              <w:t xml:space="preserve">incontro aperto alla cittadinanza, con </w:t>
            </w:r>
            <w:r w:rsidRPr="00591653">
              <w:rPr>
                <w:rFonts w:ascii="Verdana" w:hAnsi="Verdana"/>
                <w:sz w:val="18"/>
                <w:szCs w:val="18"/>
              </w:rPr>
              <w:lastRenderedPageBreak/>
              <w:t xml:space="preserve">organizzazione di un evento significativo, per illustrare quanto realizzato con i suddetti finanziamenti. Laddove tali finanziamenti fossero stati destinati alla didattica e/o a sussidi didattici, coinvolgere gli studenti nell’organizzazione, per pubblicizzare l’impiego di quanto acquistato coi suddetti finanziamenti. </w:t>
            </w:r>
          </w:p>
          <w:p w14:paraId="7D55F6DA" w14:textId="77777777" w:rsidR="00BA1F0A" w:rsidRPr="00591653" w:rsidRDefault="00BA1F0A" w:rsidP="00BA1F0A">
            <w:pPr>
              <w:rPr>
                <w:rFonts w:ascii="Verdana" w:hAnsi="Verdana"/>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14:paraId="65EBFA7C" w14:textId="77777777" w:rsidR="00007C44" w:rsidRPr="00591653" w:rsidRDefault="00007C44" w:rsidP="00646F23">
            <w:pPr>
              <w:spacing w:line="276" w:lineRule="auto"/>
              <w:rPr>
                <w:rFonts w:ascii="Verdana" w:hAnsi="Verdana"/>
                <w:sz w:val="18"/>
                <w:szCs w:val="18"/>
                <w:lang w:eastAsia="en-US"/>
              </w:rPr>
            </w:pPr>
            <w:r w:rsidRPr="00591653">
              <w:rPr>
                <w:rFonts w:ascii="Verdana" w:hAnsi="Verdana"/>
                <w:sz w:val="18"/>
                <w:szCs w:val="18"/>
                <w:lang w:eastAsia="en-US"/>
              </w:rPr>
              <w:lastRenderedPageBreak/>
              <w:t>Dirigente Scolastico</w:t>
            </w:r>
          </w:p>
        </w:tc>
        <w:tc>
          <w:tcPr>
            <w:tcW w:w="1418" w:type="dxa"/>
            <w:tcBorders>
              <w:top w:val="single" w:sz="4" w:space="0" w:color="auto"/>
              <w:left w:val="single" w:sz="4" w:space="0" w:color="auto"/>
              <w:bottom w:val="single" w:sz="4" w:space="0" w:color="auto"/>
              <w:right w:val="single" w:sz="4" w:space="0" w:color="auto"/>
            </w:tcBorders>
          </w:tcPr>
          <w:p w14:paraId="28F55977" w14:textId="77777777" w:rsidR="00007C44" w:rsidRPr="00591653" w:rsidRDefault="00007C44" w:rsidP="00646F23">
            <w:pPr>
              <w:spacing w:line="276" w:lineRule="auto"/>
              <w:rPr>
                <w:rFonts w:ascii="Verdana" w:hAnsi="Verdana"/>
                <w:sz w:val="18"/>
                <w:szCs w:val="18"/>
                <w:lang w:eastAsia="en-US"/>
              </w:rPr>
            </w:pPr>
            <w:r w:rsidRPr="00591653">
              <w:rPr>
                <w:rFonts w:ascii="Verdana" w:hAnsi="Verdana"/>
                <w:sz w:val="18"/>
                <w:szCs w:val="18"/>
                <w:lang w:eastAsia="en-US"/>
              </w:rPr>
              <w:t xml:space="preserve">Referenti del </w:t>
            </w:r>
            <w:proofErr w:type="spellStart"/>
            <w:r w:rsidRPr="00591653">
              <w:rPr>
                <w:rFonts w:ascii="Verdana" w:hAnsi="Verdana"/>
                <w:sz w:val="18"/>
                <w:szCs w:val="18"/>
                <w:lang w:eastAsia="en-US"/>
              </w:rPr>
              <w:t>RPCT</w:t>
            </w:r>
            <w:proofErr w:type="spellEnd"/>
          </w:p>
        </w:tc>
        <w:tc>
          <w:tcPr>
            <w:tcW w:w="1843" w:type="dxa"/>
            <w:tcBorders>
              <w:top w:val="single" w:sz="4" w:space="0" w:color="auto"/>
              <w:left w:val="single" w:sz="4" w:space="0" w:color="auto"/>
              <w:bottom w:val="single" w:sz="4" w:space="0" w:color="auto"/>
              <w:right w:val="single" w:sz="4" w:space="0" w:color="auto"/>
            </w:tcBorders>
          </w:tcPr>
          <w:p w14:paraId="6775EBB7" w14:textId="77777777" w:rsidR="00007C44" w:rsidRPr="00591653" w:rsidRDefault="00007C44" w:rsidP="00646F23">
            <w:pPr>
              <w:rPr>
                <w:rFonts w:ascii="Verdana" w:hAnsi="Verdana"/>
                <w:sz w:val="18"/>
                <w:szCs w:val="18"/>
              </w:rPr>
            </w:pPr>
            <w:r w:rsidRPr="00591653">
              <w:rPr>
                <w:rFonts w:ascii="Verdana" w:hAnsi="Verdana"/>
                <w:sz w:val="18"/>
                <w:szCs w:val="18"/>
                <w:lang w:eastAsia="en-US"/>
              </w:rPr>
              <w:t xml:space="preserve">Tabella allegata </w:t>
            </w:r>
            <w:proofErr w:type="spellStart"/>
            <w:r w:rsidRPr="00591653">
              <w:rPr>
                <w:rFonts w:ascii="Verdana" w:hAnsi="Verdana"/>
                <w:sz w:val="18"/>
                <w:szCs w:val="18"/>
                <w:lang w:eastAsia="en-US"/>
              </w:rPr>
              <w:t>n.2</w:t>
            </w:r>
            <w:proofErr w:type="spellEnd"/>
          </w:p>
        </w:tc>
      </w:tr>
      <w:tr w:rsidR="00007C44" w:rsidRPr="00591653" w14:paraId="7B646AF4" w14:textId="77777777" w:rsidTr="00646F23">
        <w:trPr>
          <w:trHeight w:val="847"/>
        </w:trPr>
        <w:tc>
          <w:tcPr>
            <w:tcW w:w="568" w:type="dxa"/>
            <w:tcBorders>
              <w:top w:val="single" w:sz="4" w:space="0" w:color="auto"/>
              <w:left w:val="single" w:sz="4" w:space="0" w:color="auto"/>
              <w:bottom w:val="single" w:sz="4" w:space="0" w:color="auto"/>
              <w:right w:val="single" w:sz="4" w:space="0" w:color="auto"/>
            </w:tcBorders>
          </w:tcPr>
          <w:p w14:paraId="16889A8B" w14:textId="77777777" w:rsidR="00007C44" w:rsidRPr="00591653" w:rsidRDefault="00007C44" w:rsidP="00646F23">
            <w:pPr>
              <w:spacing w:line="276" w:lineRule="auto"/>
              <w:rPr>
                <w:rFonts w:ascii="Verdana" w:hAnsi="Verdana"/>
                <w:b/>
                <w:sz w:val="18"/>
                <w:szCs w:val="18"/>
                <w:lang w:eastAsia="en-US"/>
              </w:rPr>
            </w:pPr>
            <w:r w:rsidRPr="00591653">
              <w:rPr>
                <w:rFonts w:ascii="Verdana" w:hAnsi="Verdana"/>
                <w:b/>
                <w:sz w:val="18"/>
                <w:szCs w:val="18"/>
                <w:lang w:eastAsia="en-US"/>
              </w:rPr>
              <w:t>18</w:t>
            </w:r>
          </w:p>
        </w:tc>
        <w:tc>
          <w:tcPr>
            <w:tcW w:w="992" w:type="dxa"/>
            <w:tcBorders>
              <w:top w:val="single" w:sz="4" w:space="0" w:color="auto"/>
              <w:left w:val="single" w:sz="4" w:space="0" w:color="auto"/>
              <w:bottom w:val="single" w:sz="4" w:space="0" w:color="auto"/>
              <w:right w:val="single" w:sz="4" w:space="0" w:color="auto"/>
            </w:tcBorders>
            <w:hideMark/>
          </w:tcPr>
          <w:p w14:paraId="119D8E0E" w14:textId="77777777" w:rsidR="00007C44" w:rsidRPr="00591653" w:rsidRDefault="00007C44" w:rsidP="00646F23">
            <w:pPr>
              <w:rPr>
                <w:rFonts w:ascii="Verdana" w:hAnsi="Verdana"/>
                <w:sz w:val="18"/>
                <w:szCs w:val="18"/>
                <w:lang w:eastAsia="en-US"/>
              </w:rPr>
            </w:pPr>
            <w:r w:rsidRPr="00591653">
              <w:rPr>
                <w:rFonts w:ascii="Verdana" w:hAnsi="Verdana"/>
                <w:sz w:val="18"/>
                <w:szCs w:val="18"/>
                <w:lang w:eastAsia="en-US"/>
              </w:rPr>
              <w:t xml:space="preserve">Assegnazione di importi del FIS ai docenti o al personale ATA </w:t>
            </w:r>
          </w:p>
        </w:tc>
        <w:tc>
          <w:tcPr>
            <w:tcW w:w="1841" w:type="dxa"/>
            <w:tcBorders>
              <w:top w:val="single" w:sz="4" w:space="0" w:color="auto"/>
              <w:left w:val="single" w:sz="4" w:space="0" w:color="auto"/>
              <w:bottom w:val="single" w:sz="4" w:space="0" w:color="auto"/>
              <w:right w:val="single" w:sz="4" w:space="0" w:color="auto"/>
            </w:tcBorders>
            <w:hideMark/>
          </w:tcPr>
          <w:p w14:paraId="645F7478" w14:textId="77777777" w:rsidR="00007C44" w:rsidRPr="00591653" w:rsidRDefault="00007C44" w:rsidP="00646F23">
            <w:pPr>
              <w:rPr>
                <w:rFonts w:ascii="Verdana" w:hAnsi="Verdana"/>
                <w:sz w:val="18"/>
                <w:szCs w:val="18"/>
                <w:lang w:eastAsia="en-US"/>
              </w:rPr>
            </w:pPr>
            <w:r w:rsidRPr="00591653">
              <w:rPr>
                <w:rFonts w:ascii="Verdana" w:hAnsi="Verdana"/>
                <w:sz w:val="18"/>
                <w:szCs w:val="18"/>
                <w:lang w:eastAsia="en-US"/>
              </w:rPr>
              <w:t>Irregolare assegnazione di somme finalizzata ad avvantaggiare particolari soggetti</w:t>
            </w:r>
          </w:p>
        </w:tc>
        <w:tc>
          <w:tcPr>
            <w:tcW w:w="2411" w:type="dxa"/>
            <w:tcBorders>
              <w:top w:val="single" w:sz="4" w:space="0" w:color="auto"/>
              <w:left w:val="single" w:sz="4" w:space="0" w:color="auto"/>
              <w:bottom w:val="single" w:sz="4" w:space="0" w:color="auto"/>
              <w:right w:val="single" w:sz="4" w:space="0" w:color="auto"/>
            </w:tcBorders>
            <w:hideMark/>
          </w:tcPr>
          <w:p w14:paraId="0458D257" w14:textId="77777777" w:rsidR="00BA1F0A" w:rsidRPr="00591653" w:rsidRDefault="00007C44" w:rsidP="00E50F39">
            <w:pPr>
              <w:pStyle w:val="Paragrafoelenco"/>
              <w:numPr>
                <w:ilvl w:val="0"/>
                <w:numId w:val="38"/>
              </w:numPr>
              <w:rPr>
                <w:rFonts w:ascii="Verdana" w:hAnsi="Verdana"/>
                <w:sz w:val="18"/>
                <w:szCs w:val="18"/>
                <w:lang w:eastAsia="en-US"/>
              </w:rPr>
            </w:pPr>
            <w:r w:rsidRPr="00591653">
              <w:rPr>
                <w:rFonts w:ascii="Verdana" w:hAnsi="Verdana"/>
                <w:sz w:val="18"/>
                <w:szCs w:val="18"/>
                <w:lang w:eastAsia="en-US"/>
              </w:rPr>
              <w:t>Compilazione preventiva da parte del Dirigente scolastico della dichiarazione sostitutiva dell’atto di notorietà che non sussistono situazioni di incompatibilità con il personale destinatario dei fondi ai sensi secondo quanto stabilito d</w:t>
            </w:r>
            <w:r w:rsidR="00BA1F0A" w:rsidRPr="00591653">
              <w:rPr>
                <w:rFonts w:ascii="Verdana" w:hAnsi="Verdana"/>
                <w:sz w:val="18"/>
                <w:szCs w:val="18"/>
                <w:lang w:eastAsia="en-US"/>
              </w:rPr>
              <w:t>alla normativa vigente;</w:t>
            </w:r>
          </w:p>
          <w:p w14:paraId="503B97E7" w14:textId="77777777" w:rsidR="00BA1F0A" w:rsidRPr="00591653" w:rsidRDefault="00BA1F0A" w:rsidP="00E50F39">
            <w:pPr>
              <w:pStyle w:val="Paragrafoelenco"/>
              <w:numPr>
                <w:ilvl w:val="0"/>
                <w:numId w:val="38"/>
              </w:numPr>
              <w:rPr>
                <w:rFonts w:ascii="Verdana" w:hAnsi="Verdana"/>
                <w:sz w:val="18"/>
                <w:szCs w:val="18"/>
                <w:lang w:eastAsia="en-US"/>
              </w:rPr>
            </w:pPr>
            <w:r w:rsidRPr="00591653">
              <w:rPr>
                <w:rFonts w:ascii="Verdana" w:hAnsi="Verdana"/>
                <w:sz w:val="18"/>
                <w:szCs w:val="18"/>
              </w:rPr>
              <w:t>definizione di criteri di assegnazione degli incarichi. (Scegliere il personale docente/Ata per ricoprire incarichi (soprattutto quelli in commissioni nevralgiche, FS, Coordinamenti) attraverso CV o attestazioni di autoformazione sulla sfera di azione dell’incarico. In caso di più persone candidate, scegliere il personale maggiormente esperto, fa fede il CV / autoformazione certificata);</w:t>
            </w:r>
          </w:p>
          <w:p w14:paraId="1BEDF2C3" w14:textId="77777777" w:rsidR="00BA1F0A" w:rsidRPr="00591653" w:rsidRDefault="00BA1F0A" w:rsidP="00E50F39">
            <w:pPr>
              <w:pStyle w:val="Paragrafoelenco"/>
              <w:numPr>
                <w:ilvl w:val="0"/>
                <w:numId w:val="38"/>
              </w:numPr>
              <w:rPr>
                <w:rFonts w:ascii="Verdana" w:hAnsi="Verdana"/>
                <w:sz w:val="18"/>
                <w:szCs w:val="18"/>
                <w:lang w:eastAsia="en-US"/>
              </w:rPr>
            </w:pPr>
            <w:r w:rsidRPr="00591653">
              <w:rPr>
                <w:rFonts w:ascii="Verdana" w:hAnsi="Verdana"/>
                <w:sz w:val="18"/>
                <w:szCs w:val="18"/>
              </w:rPr>
              <w:t xml:space="preserve">pubblicità dei criteri negli </w:t>
            </w:r>
            <w:proofErr w:type="spellStart"/>
            <w:r w:rsidRPr="00591653">
              <w:rPr>
                <w:rFonts w:ascii="Verdana" w:hAnsi="Verdana"/>
                <w:sz w:val="18"/>
                <w:szCs w:val="18"/>
              </w:rPr>
              <w:t>OO.CC</w:t>
            </w:r>
            <w:proofErr w:type="spellEnd"/>
            <w:r w:rsidRPr="00591653">
              <w:rPr>
                <w:rFonts w:ascii="Verdana" w:hAnsi="Verdana"/>
                <w:sz w:val="18"/>
                <w:szCs w:val="18"/>
              </w:rPr>
              <w:t>. deputati;</w:t>
            </w:r>
          </w:p>
          <w:p w14:paraId="09853712" w14:textId="77777777" w:rsidR="00BA1F0A" w:rsidRPr="00591653" w:rsidRDefault="00BA1F0A" w:rsidP="00E50F39">
            <w:pPr>
              <w:pStyle w:val="Paragrafoelenco"/>
              <w:numPr>
                <w:ilvl w:val="0"/>
                <w:numId w:val="38"/>
              </w:numPr>
              <w:rPr>
                <w:rFonts w:ascii="Verdana" w:hAnsi="Verdana"/>
                <w:sz w:val="18"/>
                <w:szCs w:val="18"/>
                <w:lang w:eastAsia="en-US"/>
              </w:rPr>
            </w:pPr>
            <w:r w:rsidRPr="00591653">
              <w:rPr>
                <w:rFonts w:ascii="Verdana" w:hAnsi="Verdana"/>
                <w:sz w:val="18"/>
                <w:szCs w:val="18"/>
              </w:rPr>
              <w:t xml:space="preserve">rendicontazione della scelta negli stessi </w:t>
            </w:r>
            <w:proofErr w:type="spellStart"/>
            <w:r w:rsidRPr="00591653">
              <w:rPr>
                <w:rFonts w:ascii="Verdana" w:hAnsi="Verdana"/>
                <w:sz w:val="18"/>
                <w:szCs w:val="18"/>
              </w:rPr>
              <w:t>OO.CC</w:t>
            </w:r>
            <w:proofErr w:type="spellEnd"/>
            <w:r w:rsidRPr="00591653">
              <w:rPr>
                <w:rFonts w:ascii="Verdana" w:hAnsi="Verdana"/>
                <w:sz w:val="18"/>
                <w:szCs w:val="18"/>
              </w:rPr>
              <w:t xml:space="preserve">. di cui sopra; </w:t>
            </w:r>
          </w:p>
          <w:p w14:paraId="6679768F" w14:textId="77777777" w:rsidR="00BA1F0A" w:rsidRPr="00591653" w:rsidRDefault="00BA1F0A" w:rsidP="00E50F39">
            <w:pPr>
              <w:pStyle w:val="Paragrafoelenco"/>
              <w:numPr>
                <w:ilvl w:val="0"/>
                <w:numId w:val="38"/>
              </w:numPr>
              <w:rPr>
                <w:rFonts w:ascii="Verdana" w:hAnsi="Verdana"/>
                <w:sz w:val="18"/>
                <w:szCs w:val="18"/>
                <w:lang w:eastAsia="en-US"/>
              </w:rPr>
            </w:pPr>
            <w:r w:rsidRPr="00591653">
              <w:rPr>
                <w:rFonts w:ascii="Verdana" w:hAnsi="Verdana"/>
                <w:sz w:val="18"/>
                <w:szCs w:val="18"/>
              </w:rPr>
              <w:t xml:space="preserve">scelta dei membri delle Commissioni/Team di lavoro col medesimo criterio di </w:t>
            </w:r>
            <w:r w:rsidRPr="00591653">
              <w:rPr>
                <w:rFonts w:ascii="Verdana" w:hAnsi="Verdana"/>
                <w:sz w:val="18"/>
                <w:szCs w:val="18"/>
              </w:rPr>
              <w:lastRenderedPageBreak/>
              <w:t>cui sopra;</w:t>
            </w:r>
          </w:p>
          <w:p w14:paraId="1272B8A3" w14:textId="77777777" w:rsidR="00BA1F0A" w:rsidRPr="00591653" w:rsidRDefault="00BA1F0A" w:rsidP="00E50F39">
            <w:pPr>
              <w:pStyle w:val="Paragrafoelenco"/>
              <w:numPr>
                <w:ilvl w:val="0"/>
                <w:numId w:val="38"/>
              </w:numPr>
              <w:rPr>
                <w:rFonts w:ascii="Verdana" w:hAnsi="Verdana"/>
                <w:sz w:val="18"/>
                <w:szCs w:val="18"/>
                <w:lang w:eastAsia="en-US"/>
              </w:rPr>
            </w:pPr>
            <w:r w:rsidRPr="00591653">
              <w:rPr>
                <w:rFonts w:ascii="Verdana" w:hAnsi="Verdana"/>
                <w:sz w:val="18"/>
                <w:szCs w:val="18"/>
              </w:rPr>
              <w:t xml:space="preserve"> criterio della rotazione triennale (una stessa persona non può ricoprire uno stesso incarico per più di tre anni: uguale tempistica del rinnovo del </w:t>
            </w:r>
            <w:proofErr w:type="spellStart"/>
            <w:r w:rsidRPr="00591653">
              <w:rPr>
                <w:rFonts w:ascii="Verdana" w:hAnsi="Verdana"/>
                <w:sz w:val="18"/>
                <w:szCs w:val="18"/>
              </w:rPr>
              <w:t>PTOF</w:t>
            </w:r>
            <w:proofErr w:type="spellEnd"/>
            <w:r w:rsidRPr="00591653">
              <w:rPr>
                <w:rFonts w:ascii="Verdana" w:hAnsi="Verdana"/>
                <w:sz w:val="18"/>
                <w:szCs w:val="18"/>
              </w:rPr>
              <w:t>);</w:t>
            </w:r>
          </w:p>
          <w:p w14:paraId="3D040113" w14:textId="562201AE" w:rsidR="00BA1F0A" w:rsidRPr="00591653" w:rsidRDefault="00BA1F0A" w:rsidP="00E50F39">
            <w:pPr>
              <w:pStyle w:val="Paragrafoelenco"/>
              <w:numPr>
                <w:ilvl w:val="0"/>
                <w:numId w:val="38"/>
              </w:numPr>
              <w:rPr>
                <w:rFonts w:ascii="Verdana" w:hAnsi="Verdana"/>
                <w:sz w:val="18"/>
                <w:szCs w:val="18"/>
                <w:lang w:eastAsia="en-US"/>
              </w:rPr>
            </w:pPr>
            <w:r w:rsidRPr="00591653">
              <w:rPr>
                <w:rFonts w:ascii="Verdana" w:hAnsi="Verdana"/>
                <w:sz w:val="18"/>
                <w:szCs w:val="18"/>
                <w:lang w:eastAsia="en-US"/>
              </w:rPr>
              <w:t xml:space="preserve">previsione dell’importo attribuito a ogni incarico (da rendere noto preventivamente, insieme ai criteri di attribuzione, negli </w:t>
            </w:r>
            <w:proofErr w:type="spellStart"/>
            <w:r w:rsidRPr="00591653">
              <w:rPr>
                <w:rFonts w:ascii="Verdana" w:hAnsi="Verdana"/>
                <w:sz w:val="18"/>
                <w:szCs w:val="18"/>
                <w:lang w:eastAsia="en-US"/>
              </w:rPr>
              <w:t>OO.CC</w:t>
            </w:r>
            <w:proofErr w:type="spellEnd"/>
            <w:r w:rsidRPr="00591653">
              <w:rPr>
                <w:rFonts w:ascii="Verdana" w:hAnsi="Verdana"/>
                <w:sz w:val="18"/>
                <w:szCs w:val="18"/>
                <w:lang w:eastAsia="en-US"/>
              </w:rPr>
              <w:t>. deputati)</w:t>
            </w:r>
          </w:p>
        </w:tc>
        <w:tc>
          <w:tcPr>
            <w:tcW w:w="1134" w:type="dxa"/>
            <w:tcBorders>
              <w:top w:val="single" w:sz="4" w:space="0" w:color="auto"/>
              <w:left w:val="single" w:sz="4" w:space="0" w:color="auto"/>
              <w:bottom w:val="single" w:sz="4" w:space="0" w:color="auto"/>
              <w:right w:val="single" w:sz="4" w:space="0" w:color="auto"/>
            </w:tcBorders>
            <w:hideMark/>
          </w:tcPr>
          <w:p w14:paraId="5DAA1BCE" w14:textId="77777777" w:rsidR="00007C44" w:rsidRPr="00591653" w:rsidRDefault="00007C44" w:rsidP="00646F23">
            <w:pPr>
              <w:spacing w:line="276" w:lineRule="auto"/>
              <w:rPr>
                <w:rFonts w:ascii="Verdana" w:hAnsi="Verdana"/>
                <w:sz w:val="18"/>
                <w:szCs w:val="18"/>
                <w:lang w:eastAsia="en-US"/>
              </w:rPr>
            </w:pPr>
            <w:r w:rsidRPr="00591653">
              <w:rPr>
                <w:rFonts w:ascii="Verdana" w:hAnsi="Verdana"/>
                <w:sz w:val="18"/>
                <w:szCs w:val="18"/>
                <w:lang w:eastAsia="en-US"/>
              </w:rPr>
              <w:lastRenderedPageBreak/>
              <w:t>Dirigente Scolastico</w:t>
            </w:r>
          </w:p>
        </w:tc>
        <w:tc>
          <w:tcPr>
            <w:tcW w:w="1418" w:type="dxa"/>
            <w:tcBorders>
              <w:top w:val="single" w:sz="4" w:space="0" w:color="auto"/>
              <w:left w:val="single" w:sz="4" w:space="0" w:color="auto"/>
              <w:bottom w:val="single" w:sz="4" w:space="0" w:color="auto"/>
              <w:right w:val="single" w:sz="4" w:space="0" w:color="auto"/>
            </w:tcBorders>
            <w:hideMark/>
          </w:tcPr>
          <w:p w14:paraId="61F988DF" w14:textId="77777777" w:rsidR="00007C44" w:rsidRPr="00591653" w:rsidRDefault="00007C44" w:rsidP="00646F23">
            <w:pPr>
              <w:spacing w:line="276" w:lineRule="auto"/>
              <w:rPr>
                <w:rFonts w:ascii="Verdana" w:hAnsi="Verdana"/>
                <w:sz w:val="18"/>
                <w:szCs w:val="18"/>
                <w:lang w:eastAsia="en-US"/>
              </w:rPr>
            </w:pPr>
            <w:r w:rsidRPr="00591653">
              <w:rPr>
                <w:rFonts w:ascii="Verdana" w:hAnsi="Verdana"/>
                <w:sz w:val="18"/>
                <w:szCs w:val="18"/>
                <w:lang w:eastAsia="en-US"/>
              </w:rPr>
              <w:t xml:space="preserve">Referenti del </w:t>
            </w:r>
            <w:proofErr w:type="spellStart"/>
            <w:r w:rsidRPr="00591653">
              <w:rPr>
                <w:rFonts w:ascii="Verdana" w:hAnsi="Verdana"/>
                <w:sz w:val="18"/>
                <w:szCs w:val="18"/>
                <w:lang w:eastAsia="en-US"/>
              </w:rPr>
              <w:t>RPCT</w:t>
            </w:r>
            <w:proofErr w:type="spellEnd"/>
          </w:p>
        </w:tc>
        <w:tc>
          <w:tcPr>
            <w:tcW w:w="1843" w:type="dxa"/>
            <w:tcBorders>
              <w:top w:val="single" w:sz="4" w:space="0" w:color="auto"/>
              <w:left w:val="single" w:sz="4" w:space="0" w:color="auto"/>
              <w:bottom w:val="single" w:sz="4" w:space="0" w:color="auto"/>
              <w:right w:val="single" w:sz="4" w:space="0" w:color="auto"/>
            </w:tcBorders>
            <w:hideMark/>
          </w:tcPr>
          <w:p w14:paraId="3D04C773" w14:textId="24BAB990" w:rsidR="00007C44" w:rsidRPr="00591653" w:rsidRDefault="00C65476" w:rsidP="00646F23">
            <w:pPr>
              <w:spacing w:line="276" w:lineRule="auto"/>
              <w:rPr>
                <w:rFonts w:ascii="Verdana" w:hAnsi="Verdana"/>
                <w:sz w:val="18"/>
                <w:szCs w:val="18"/>
                <w:lang w:eastAsia="en-US"/>
              </w:rPr>
            </w:pPr>
            <w:r w:rsidRPr="00591653">
              <w:rPr>
                <w:rFonts w:ascii="Verdana" w:hAnsi="Verdana"/>
                <w:sz w:val="18"/>
                <w:szCs w:val="18"/>
                <w:lang w:eastAsia="en-US"/>
              </w:rPr>
              <w:t xml:space="preserve">Tabella allegata </w:t>
            </w:r>
            <w:proofErr w:type="spellStart"/>
            <w:r w:rsidRPr="00591653">
              <w:rPr>
                <w:rFonts w:ascii="Verdana" w:hAnsi="Verdana"/>
                <w:sz w:val="18"/>
                <w:szCs w:val="18"/>
                <w:lang w:eastAsia="en-US"/>
              </w:rPr>
              <w:t>n.2</w:t>
            </w:r>
            <w:proofErr w:type="spellEnd"/>
          </w:p>
        </w:tc>
      </w:tr>
      <w:tr w:rsidR="00007C44" w:rsidRPr="00591653" w14:paraId="3EB2E89D" w14:textId="77777777" w:rsidTr="00646F23">
        <w:trPr>
          <w:trHeight w:val="1706"/>
        </w:trPr>
        <w:tc>
          <w:tcPr>
            <w:tcW w:w="568" w:type="dxa"/>
            <w:tcBorders>
              <w:top w:val="single" w:sz="4" w:space="0" w:color="auto"/>
              <w:left w:val="single" w:sz="4" w:space="0" w:color="auto"/>
              <w:bottom w:val="single" w:sz="4" w:space="0" w:color="auto"/>
              <w:right w:val="single" w:sz="4" w:space="0" w:color="auto"/>
            </w:tcBorders>
          </w:tcPr>
          <w:p w14:paraId="56680D39" w14:textId="7D1AE814" w:rsidR="00007C44" w:rsidRPr="00591653" w:rsidRDefault="00007C44" w:rsidP="00646F23">
            <w:pPr>
              <w:spacing w:line="276" w:lineRule="auto"/>
              <w:rPr>
                <w:rFonts w:ascii="Verdana" w:hAnsi="Verdana"/>
                <w:b/>
                <w:sz w:val="18"/>
                <w:szCs w:val="18"/>
                <w:lang w:eastAsia="en-US"/>
              </w:rPr>
            </w:pPr>
            <w:r w:rsidRPr="00591653">
              <w:rPr>
                <w:rFonts w:ascii="Verdana" w:hAnsi="Verdana"/>
                <w:b/>
                <w:sz w:val="18"/>
                <w:szCs w:val="18"/>
                <w:lang w:eastAsia="en-US"/>
              </w:rPr>
              <w:t>19</w:t>
            </w:r>
          </w:p>
        </w:tc>
        <w:tc>
          <w:tcPr>
            <w:tcW w:w="992" w:type="dxa"/>
            <w:tcBorders>
              <w:top w:val="single" w:sz="4" w:space="0" w:color="auto"/>
              <w:left w:val="single" w:sz="4" w:space="0" w:color="auto"/>
              <w:bottom w:val="single" w:sz="4" w:space="0" w:color="auto"/>
              <w:right w:val="single" w:sz="4" w:space="0" w:color="auto"/>
            </w:tcBorders>
            <w:hideMark/>
          </w:tcPr>
          <w:p w14:paraId="70D023D6" w14:textId="77777777" w:rsidR="00007C44" w:rsidRPr="00591653" w:rsidRDefault="00007C44" w:rsidP="00646F23">
            <w:pPr>
              <w:rPr>
                <w:rFonts w:ascii="Verdana" w:hAnsi="Verdana"/>
                <w:sz w:val="18"/>
                <w:szCs w:val="18"/>
                <w:lang w:eastAsia="en-US"/>
              </w:rPr>
            </w:pPr>
            <w:r w:rsidRPr="00591653">
              <w:rPr>
                <w:rFonts w:ascii="Verdana" w:hAnsi="Verdana"/>
                <w:sz w:val="18"/>
                <w:szCs w:val="18"/>
                <w:lang w:eastAsia="en-US"/>
              </w:rPr>
              <w:t xml:space="preserve">Assegnazione del bonus premiale ai docenti </w:t>
            </w:r>
          </w:p>
        </w:tc>
        <w:tc>
          <w:tcPr>
            <w:tcW w:w="1841" w:type="dxa"/>
            <w:tcBorders>
              <w:top w:val="single" w:sz="4" w:space="0" w:color="auto"/>
              <w:left w:val="single" w:sz="4" w:space="0" w:color="auto"/>
              <w:bottom w:val="single" w:sz="4" w:space="0" w:color="auto"/>
              <w:right w:val="single" w:sz="4" w:space="0" w:color="auto"/>
            </w:tcBorders>
            <w:hideMark/>
          </w:tcPr>
          <w:p w14:paraId="7BFBCAAA" w14:textId="77777777" w:rsidR="00007C44" w:rsidRPr="00591653" w:rsidRDefault="00007C44" w:rsidP="00646F23">
            <w:pPr>
              <w:rPr>
                <w:rFonts w:ascii="Verdana" w:hAnsi="Verdana"/>
                <w:sz w:val="18"/>
                <w:szCs w:val="18"/>
                <w:lang w:eastAsia="en-US"/>
              </w:rPr>
            </w:pPr>
            <w:r w:rsidRPr="00591653">
              <w:rPr>
                <w:rFonts w:ascii="Verdana" w:hAnsi="Verdana"/>
                <w:sz w:val="18"/>
                <w:szCs w:val="18"/>
                <w:lang w:eastAsia="en-US"/>
              </w:rPr>
              <w:t xml:space="preserve">Irregolare assegnazione di somme finalizzata ad avvantaggiare particolari soggetti </w:t>
            </w:r>
          </w:p>
        </w:tc>
        <w:tc>
          <w:tcPr>
            <w:tcW w:w="2411" w:type="dxa"/>
            <w:tcBorders>
              <w:top w:val="single" w:sz="4" w:space="0" w:color="auto"/>
              <w:left w:val="single" w:sz="4" w:space="0" w:color="auto"/>
              <w:bottom w:val="single" w:sz="4" w:space="0" w:color="auto"/>
              <w:right w:val="single" w:sz="4" w:space="0" w:color="auto"/>
            </w:tcBorders>
            <w:hideMark/>
          </w:tcPr>
          <w:p w14:paraId="059ADAC4" w14:textId="77777777" w:rsidR="00007C44" w:rsidRPr="00591653" w:rsidRDefault="00007C44" w:rsidP="00646F23">
            <w:pPr>
              <w:rPr>
                <w:rFonts w:ascii="Verdana" w:hAnsi="Verdana"/>
                <w:sz w:val="18"/>
                <w:szCs w:val="18"/>
                <w:lang w:eastAsia="en-US"/>
              </w:rPr>
            </w:pPr>
            <w:r w:rsidRPr="00591653">
              <w:rPr>
                <w:rFonts w:ascii="Verdana" w:hAnsi="Verdana"/>
                <w:sz w:val="18"/>
                <w:szCs w:val="18"/>
                <w:lang w:eastAsia="en-US"/>
              </w:rPr>
              <w:t>1) Pubblicazione, sul sito internet della scuola dei criteri di assegnazione del bonus deliberati dal Comitato di valutazione ai sensi dell’art. 1, comma 129, L. n. 107/2015.</w:t>
            </w:r>
          </w:p>
          <w:p w14:paraId="20C7402F" w14:textId="77777777" w:rsidR="00007C44" w:rsidRPr="00591653" w:rsidRDefault="00007C44" w:rsidP="00646F23">
            <w:pPr>
              <w:rPr>
                <w:rFonts w:ascii="Verdana" w:hAnsi="Verdana"/>
                <w:sz w:val="18"/>
                <w:szCs w:val="18"/>
                <w:lang w:eastAsia="en-US"/>
              </w:rPr>
            </w:pPr>
            <w:r w:rsidRPr="00591653">
              <w:rPr>
                <w:rFonts w:ascii="Verdana" w:hAnsi="Verdana"/>
                <w:sz w:val="18"/>
                <w:szCs w:val="18"/>
                <w:lang w:eastAsia="en-US"/>
              </w:rPr>
              <w:t>2) Riferimento a evidenze documentali nell’applicazione dei criteri deliberati dal Comitato di valutazione.</w:t>
            </w:r>
          </w:p>
        </w:tc>
        <w:tc>
          <w:tcPr>
            <w:tcW w:w="1134" w:type="dxa"/>
            <w:tcBorders>
              <w:top w:val="single" w:sz="4" w:space="0" w:color="auto"/>
              <w:left w:val="single" w:sz="4" w:space="0" w:color="auto"/>
              <w:bottom w:val="single" w:sz="4" w:space="0" w:color="auto"/>
              <w:right w:val="single" w:sz="4" w:space="0" w:color="auto"/>
            </w:tcBorders>
            <w:hideMark/>
          </w:tcPr>
          <w:p w14:paraId="16F620A5" w14:textId="77777777" w:rsidR="00007C44" w:rsidRPr="00591653" w:rsidRDefault="00007C44" w:rsidP="00646F23">
            <w:pPr>
              <w:spacing w:line="276" w:lineRule="auto"/>
              <w:rPr>
                <w:rFonts w:ascii="Verdana" w:hAnsi="Verdana"/>
                <w:sz w:val="18"/>
                <w:szCs w:val="18"/>
                <w:lang w:eastAsia="en-US"/>
              </w:rPr>
            </w:pPr>
            <w:r w:rsidRPr="00591653">
              <w:rPr>
                <w:rFonts w:ascii="Verdana" w:hAnsi="Verdana"/>
                <w:sz w:val="18"/>
                <w:szCs w:val="18"/>
                <w:lang w:eastAsia="en-US"/>
              </w:rPr>
              <w:t>Dirigente Scolastico</w:t>
            </w:r>
          </w:p>
        </w:tc>
        <w:tc>
          <w:tcPr>
            <w:tcW w:w="1418" w:type="dxa"/>
            <w:tcBorders>
              <w:top w:val="single" w:sz="4" w:space="0" w:color="auto"/>
              <w:left w:val="single" w:sz="4" w:space="0" w:color="auto"/>
              <w:bottom w:val="single" w:sz="4" w:space="0" w:color="auto"/>
              <w:right w:val="single" w:sz="4" w:space="0" w:color="auto"/>
            </w:tcBorders>
            <w:hideMark/>
          </w:tcPr>
          <w:p w14:paraId="7B4F1E0C" w14:textId="77777777" w:rsidR="00007C44" w:rsidRPr="00591653" w:rsidRDefault="00007C44" w:rsidP="00646F23">
            <w:pPr>
              <w:spacing w:line="276" w:lineRule="auto"/>
              <w:rPr>
                <w:rFonts w:ascii="Verdana" w:hAnsi="Verdana"/>
                <w:sz w:val="18"/>
                <w:szCs w:val="18"/>
                <w:lang w:eastAsia="en-US"/>
              </w:rPr>
            </w:pPr>
            <w:r w:rsidRPr="00591653">
              <w:rPr>
                <w:rFonts w:ascii="Verdana" w:hAnsi="Verdana"/>
                <w:sz w:val="18"/>
                <w:szCs w:val="18"/>
                <w:lang w:eastAsia="en-US"/>
              </w:rPr>
              <w:t xml:space="preserve">Referenti del </w:t>
            </w:r>
            <w:proofErr w:type="spellStart"/>
            <w:r w:rsidRPr="00591653">
              <w:rPr>
                <w:rFonts w:ascii="Verdana" w:hAnsi="Verdana"/>
                <w:sz w:val="18"/>
                <w:szCs w:val="18"/>
                <w:lang w:eastAsia="en-US"/>
              </w:rPr>
              <w:t>RPCT</w:t>
            </w:r>
            <w:proofErr w:type="spellEnd"/>
          </w:p>
        </w:tc>
        <w:tc>
          <w:tcPr>
            <w:tcW w:w="1843" w:type="dxa"/>
            <w:tcBorders>
              <w:top w:val="single" w:sz="4" w:space="0" w:color="auto"/>
              <w:left w:val="single" w:sz="4" w:space="0" w:color="auto"/>
              <w:bottom w:val="single" w:sz="4" w:space="0" w:color="auto"/>
              <w:right w:val="single" w:sz="4" w:space="0" w:color="auto"/>
            </w:tcBorders>
            <w:hideMark/>
          </w:tcPr>
          <w:p w14:paraId="2540B6D6" w14:textId="77777777" w:rsidR="00007C44" w:rsidRPr="00591653" w:rsidRDefault="00007C44" w:rsidP="00646F23">
            <w:pPr>
              <w:spacing w:line="276" w:lineRule="auto"/>
              <w:rPr>
                <w:rFonts w:ascii="Verdana" w:hAnsi="Verdana"/>
                <w:sz w:val="18"/>
                <w:szCs w:val="18"/>
                <w:lang w:eastAsia="en-US"/>
              </w:rPr>
            </w:pPr>
            <w:r w:rsidRPr="00591653">
              <w:rPr>
                <w:rFonts w:ascii="Verdana" w:hAnsi="Verdana"/>
                <w:sz w:val="18"/>
                <w:szCs w:val="18"/>
                <w:lang w:eastAsia="en-US"/>
              </w:rPr>
              <w:t xml:space="preserve">Tabella allegata </w:t>
            </w:r>
            <w:proofErr w:type="spellStart"/>
            <w:r w:rsidRPr="00591653">
              <w:rPr>
                <w:rFonts w:ascii="Verdana" w:hAnsi="Verdana"/>
                <w:sz w:val="18"/>
                <w:szCs w:val="18"/>
                <w:lang w:eastAsia="en-US"/>
              </w:rPr>
              <w:t>n.2</w:t>
            </w:r>
            <w:proofErr w:type="spellEnd"/>
          </w:p>
        </w:tc>
      </w:tr>
    </w:tbl>
    <w:p w14:paraId="7092A3B4" w14:textId="77777777" w:rsidR="00007C44" w:rsidRPr="00591653" w:rsidRDefault="00007C44" w:rsidP="00007C44">
      <w:pPr>
        <w:tabs>
          <w:tab w:val="left" w:pos="0"/>
        </w:tabs>
        <w:overflowPunct/>
        <w:autoSpaceDE/>
        <w:adjustRightInd/>
        <w:spacing w:before="120"/>
        <w:ind w:right="47"/>
        <w:jc w:val="both"/>
        <w:rPr>
          <w:rFonts w:ascii="Verdana" w:hAnsi="Verdana"/>
          <w:sz w:val="18"/>
          <w:szCs w:val="18"/>
        </w:rPr>
      </w:pPr>
    </w:p>
    <w:p w14:paraId="449F13F8" w14:textId="77777777" w:rsidR="00034EF5" w:rsidRPr="00591653" w:rsidRDefault="00034EF5">
      <w:pPr>
        <w:overflowPunct/>
        <w:autoSpaceDE/>
        <w:autoSpaceDN/>
        <w:adjustRightInd/>
        <w:textAlignment w:val="auto"/>
        <w:rPr>
          <w:rFonts w:ascii="Verdana" w:hAnsi="Verdana"/>
          <w:sz w:val="18"/>
          <w:szCs w:val="18"/>
        </w:rPr>
      </w:pPr>
      <w:r w:rsidRPr="00591653">
        <w:rPr>
          <w:rFonts w:ascii="Verdana" w:hAnsi="Verdana"/>
          <w:sz w:val="18"/>
          <w:szCs w:val="18"/>
        </w:rPr>
        <w:br w:type="page"/>
      </w:r>
    </w:p>
    <w:p w14:paraId="25CDFA5F" w14:textId="77777777" w:rsidR="00007C44" w:rsidRPr="00591653" w:rsidRDefault="00007C44" w:rsidP="00007C44">
      <w:pPr>
        <w:tabs>
          <w:tab w:val="left" w:pos="0"/>
        </w:tabs>
        <w:overflowPunct/>
        <w:autoSpaceDE/>
        <w:adjustRightInd/>
        <w:spacing w:before="120"/>
        <w:ind w:right="47"/>
        <w:jc w:val="both"/>
        <w:rPr>
          <w:rFonts w:ascii="Verdana" w:hAnsi="Verdana"/>
          <w:sz w:val="18"/>
          <w:szCs w:val="18"/>
        </w:rPr>
      </w:pPr>
    </w:p>
    <w:tbl>
      <w:tblPr>
        <w:tblW w:w="10207" w:type="dxa"/>
        <w:tblInd w:w="-34"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1843"/>
        <w:gridCol w:w="8364"/>
      </w:tblGrid>
      <w:tr w:rsidR="00007C44" w:rsidRPr="00591653" w14:paraId="69C492D4" w14:textId="77777777" w:rsidTr="00646F23">
        <w:trPr>
          <w:trHeight w:val="421"/>
        </w:trPr>
        <w:tc>
          <w:tcPr>
            <w:tcW w:w="1843" w:type="dxa"/>
            <w:tcBorders>
              <w:top w:val="single" w:sz="4" w:space="0" w:color="FFFFFF"/>
              <w:left w:val="single" w:sz="4" w:space="0" w:color="FFFFFF"/>
              <w:bottom w:val="single" w:sz="4" w:space="0" w:color="FFFFFF"/>
              <w:right w:val="single" w:sz="4" w:space="0" w:color="FFFFFF"/>
            </w:tcBorders>
            <w:shd w:val="clear" w:color="auto" w:fill="FFFF99"/>
            <w:hideMark/>
          </w:tcPr>
          <w:p w14:paraId="6A0AC9DA" w14:textId="77777777" w:rsidR="00007C44" w:rsidRPr="00591653" w:rsidRDefault="00007C44" w:rsidP="00646F23">
            <w:pPr>
              <w:overflowPunct/>
              <w:autoSpaceDE/>
              <w:adjustRightInd/>
              <w:spacing w:before="120" w:line="276" w:lineRule="auto"/>
              <w:ind w:left="357"/>
              <w:jc w:val="center"/>
              <w:rPr>
                <w:rFonts w:ascii="Verdana" w:hAnsi="Verdana"/>
                <w:b/>
                <w:sz w:val="18"/>
                <w:szCs w:val="18"/>
                <w:lang w:eastAsia="en-US"/>
              </w:rPr>
            </w:pPr>
            <w:proofErr w:type="gramStart"/>
            <w:r w:rsidRPr="00591653">
              <w:rPr>
                <w:rFonts w:ascii="Verdana" w:hAnsi="Verdana"/>
                <w:b/>
                <w:sz w:val="18"/>
                <w:szCs w:val="18"/>
                <w:lang w:eastAsia="en-US"/>
              </w:rPr>
              <w:t>AREA  E</w:t>
            </w:r>
            <w:proofErr w:type="gramEnd"/>
          </w:p>
        </w:tc>
        <w:tc>
          <w:tcPr>
            <w:tcW w:w="8364" w:type="dxa"/>
            <w:tcBorders>
              <w:top w:val="single" w:sz="4" w:space="0" w:color="FFFFFF"/>
              <w:left w:val="single" w:sz="4" w:space="0" w:color="FFFFFF"/>
              <w:bottom w:val="single" w:sz="4" w:space="0" w:color="FFFFFF"/>
              <w:right w:val="single" w:sz="4" w:space="0" w:color="FFFFFF"/>
            </w:tcBorders>
            <w:shd w:val="clear" w:color="auto" w:fill="FFFF99"/>
            <w:hideMark/>
          </w:tcPr>
          <w:p w14:paraId="3AEEAB01" w14:textId="77777777" w:rsidR="00034EF5" w:rsidRPr="00591653" w:rsidRDefault="00034EF5" w:rsidP="00034EF5">
            <w:pPr>
              <w:overflowPunct/>
              <w:autoSpaceDE/>
              <w:adjustRightInd/>
              <w:spacing w:before="120" w:line="276" w:lineRule="auto"/>
              <w:ind w:left="34"/>
              <w:jc w:val="both"/>
              <w:rPr>
                <w:rFonts w:ascii="Verdana" w:hAnsi="Verdana"/>
                <w:sz w:val="18"/>
                <w:szCs w:val="18"/>
                <w:lang w:eastAsia="en-US"/>
              </w:rPr>
            </w:pPr>
            <w:r w:rsidRPr="00591653">
              <w:rPr>
                <w:rFonts w:ascii="Verdana" w:hAnsi="Verdana"/>
                <w:b/>
                <w:sz w:val="18"/>
                <w:szCs w:val="18"/>
                <w:lang w:eastAsia="en-US"/>
              </w:rPr>
              <w:t>Gestione delle entrate, delle spese e del patrimonio</w:t>
            </w:r>
            <w:r w:rsidRPr="00591653">
              <w:rPr>
                <w:rFonts w:ascii="Verdana" w:hAnsi="Verdana"/>
                <w:sz w:val="18"/>
                <w:szCs w:val="18"/>
                <w:lang w:eastAsia="en-US"/>
              </w:rPr>
              <w:t xml:space="preserve"> (comune)</w:t>
            </w:r>
          </w:p>
          <w:p w14:paraId="71231409" w14:textId="77777777" w:rsidR="00007C44" w:rsidRPr="00591653" w:rsidRDefault="00034EF5" w:rsidP="00034EF5">
            <w:pPr>
              <w:overflowPunct/>
              <w:autoSpaceDE/>
              <w:adjustRightInd/>
              <w:spacing w:before="120" w:line="276" w:lineRule="auto"/>
              <w:ind w:left="34"/>
              <w:jc w:val="both"/>
              <w:rPr>
                <w:rFonts w:ascii="Verdana" w:hAnsi="Verdana"/>
                <w:b/>
                <w:sz w:val="18"/>
                <w:szCs w:val="18"/>
                <w:lang w:eastAsia="en-US"/>
              </w:rPr>
            </w:pPr>
            <w:r w:rsidRPr="00591653">
              <w:rPr>
                <w:rFonts w:ascii="Verdana" w:hAnsi="Verdana"/>
                <w:b/>
                <w:sz w:val="18"/>
                <w:szCs w:val="18"/>
              </w:rPr>
              <w:t xml:space="preserve">Gestione dei locali scolastici di proprietà degli </w:t>
            </w:r>
            <w:proofErr w:type="spellStart"/>
            <w:r w:rsidRPr="00591653">
              <w:rPr>
                <w:rFonts w:ascii="Verdana" w:hAnsi="Verdana"/>
                <w:b/>
                <w:sz w:val="18"/>
                <w:szCs w:val="18"/>
              </w:rPr>
              <w:t>EE.LL</w:t>
            </w:r>
            <w:proofErr w:type="spellEnd"/>
            <w:r w:rsidRPr="00591653">
              <w:rPr>
                <w:rFonts w:ascii="Verdana" w:hAnsi="Verdana"/>
                <w:b/>
                <w:sz w:val="18"/>
                <w:szCs w:val="18"/>
              </w:rPr>
              <w:t>.</w:t>
            </w:r>
            <w:r w:rsidRPr="00591653">
              <w:rPr>
                <w:rFonts w:ascii="Verdana" w:hAnsi="Verdana"/>
                <w:sz w:val="18"/>
                <w:szCs w:val="18"/>
              </w:rPr>
              <w:t xml:space="preserve"> (specifica)</w:t>
            </w:r>
          </w:p>
        </w:tc>
      </w:tr>
    </w:tbl>
    <w:p w14:paraId="3541CF12" w14:textId="77777777" w:rsidR="00007C44" w:rsidRPr="00591653" w:rsidRDefault="00007C44" w:rsidP="00007C44">
      <w:pPr>
        <w:tabs>
          <w:tab w:val="left" w:pos="0"/>
        </w:tabs>
        <w:overflowPunct/>
        <w:autoSpaceDE/>
        <w:adjustRightInd/>
        <w:spacing w:before="120"/>
        <w:ind w:right="47"/>
        <w:jc w:val="both"/>
        <w:rPr>
          <w:rFonts w:ascii="Verdana" w:hAnsi="Verdana"/>
          <w:sz w:val="18"/>
          <w:szCs w:val="18"/>
        </w:rPr>
      </w:pP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992"/>
        <w:gridCol w:w="1275"/>
        <w:gridCol w:w="3403"/>
        <w:gridCol w:w="1417"/>
        <w:gridCol w:w="1134"/>
        <w:gridCol w:w="1276"/>
      </w:tblGrid>
      <w:tr w:rsidR="00007C44" w:rsidRPr="00591653" w14:paraId="42EF6DC2" w14:textId="77777777" w:rsidTr="00646F23">
        <w:trPr>
          <w:cantSplit/>
          <w:trHeight w:val="1134"/>
        </w:trPr>
        <w:tc>
          <w:tcPr>
            <w:tcW w:w="568" w:type="dxa"/>
            <w:tcBorders>
              <w:top w:val="single" w:sz="4" w:space="0" w:color="auto"/>
              <w:left w:val="single" w:sz="4" w:space="0" w:color="auto"/>
              <w:bottom w:val="single" w:sz="4" w:space="0" w:color="auto"/>
              <w:right w:val="single" w:sz="4" w:space="0" w:color="auto"/>
            </w:tcBorders>
            <w:textDirection w:val="btLr"/>
            <w:hideMark/>
          </w:tcPr>
          <w:p w14:paraId="38B1A946" w14:textId="77777777" w:rsidR="00007C44" w:rsidRPr="00591653" w:rsidRDefault="00007C44" w:rsidP="00646F23">
            <w:pPr>
              <w:spacing w:line="276" w:lineRule="auto"/>
              <w:ind w:left="113" w:right="113"/>
              <w:jc w:val="center"/>
              <w:rPr>
                <w:rFonts w:ascii="Verdana" w:hAnsi="Verdana"/>
                <w:b/>
                <w:sz w:val="18"/>
                <w:szCs w:val="18"/>
                <w:lang w:eastAsia="en-US"/>
              </w:rPr>
            </w:pPr>
            <w:r w:rsidRPr="00591653">
              <w:rPr>
                <w:rFonts w:ascii="Verdana" w:hAnsi="Verdana"/>
                <w:b/>
                <w:sz w:val="18"/>
                <w:szCs w:val="18"/>
                <w:lang w:eastAsia="en-US"/>
              </w:rPr>
              <w:t>n. misura</w:t>
            </w:r>
          </w:p>
        </w:tc>
        <w:tc>
          <w:tcPr>
            <w:tcW w:w="992" w:type="dxa"/>
            <w:tcBorders>
              <w:top w:val="single" w:sz="4" w:space="0" w:color="auto"/>
              <w:left w:val="single" w:sz="4" w:space="0" w:color="auto"/>
              <w:bottom w:val="single" w:sz="4" w:space="0" w:color="auto"/>
              <w:right w:val="single" w:sz="4" w:space="0" w:color="auto"/>
            </w:tcBorders>
            <w:textDirection w:val="btLr"/>
            <w:hideMark/>
          </w:tcPr>
          <w:p w14:paraId="12B7C410" w14:textId="77777777" w:rsidR="00007C44" w:rsidRPr="00591653" w:rsidRDefault="00007C44" w:rsidP="00646F23">
            <w:pPr>
              <w:spacing w:line="276" w:lineRule="auto"/>
              <w:ind w:left="113" w:right="113"/>
              <w:jc w:val="center"/>
              <w:rPr>
                <w:rFonts w:ascii="Verdana" w:hAnsi="Verdana"/>
                <w:b/>
                <w:sz w:val="18"/>
                <w:szCs w:val="18"/>
                <w:lang w:eastAsia="en-US"/>
              </w:rPr>
            </w:pPr>
            <w:r w:rsidRPr="00591653">
              <w:rPr>
                <w:rFonts w:ascii="Verdana" w:hAnsi="Verdana"/>
                <w:b/>
                <w:sz w:val="18"/>
                <w:szCs w:val="18"/>
                <w:lang w:eastAsia="en-US"/>
              </w:rPr>
              <w:t>Processo</w:t>
            </w:r>
          </w:p>
        </w:tc>
        <w:tc>
          <w:tcPr>
            <w:tcW w:w="1275" w:type="dxa"/>
            <w:tcBorders>
              <w:top w:val="single" w:sz="4" w:space="0" w:color="auto"/>
              <w:left w:val="single" w:sz="4" w:space="0" w:color="auto"/>
              <w:bottom w:val="single" w:sz="4" w:space="0" w:color="auto"/>
              <w:right w:val="single" w:sz="4" w:space="0" w:color="auto"/>
            </w:tcBorders>
          </w:tcPr>
          <w:p w14:paraId="2EE9674A" w14:textId="77777777" w:rsidR="00007C44" w:rsidRPr="00591653" w:rsidRDefault="00007C44" w:rsidP="00646F23">
            <w:pPr>
              <w:spacing w:line="276" w:lineRule="auto"/>
              <w:jc w:val="center"/>
              <w:rPr>
                <w:rFonts w:ascii="Verdana" w:hAnsi="Verdana"/>
                <w:b/>
                <w:sz w:val="18"/>
                <w:szCs w:val="18"/>
                <w:lang w:eastAsia="en-US"/>
              </w:rPr>
            </w:pPr>
          </w:p>
          <w:p w14:paraId="4B2C54AE" w14:textId="77777777" w:rsidR="00007C44" w:rsidRPr="00591653" w:rsidRDefault="00007C44" w:rsidP="00646F23">
            <w:pPr>
              <w:spacing w:line="276" w:lineRule="auto"/>
              <w:jc w:val="center"/>
              <w:rPr>
                <w:rFonts w:ascii="Verdana" w:hAnsi="Verdana"/>
                <w:b/>
                <w:sz w:val="18"/>
                <w:szCs w:val="18"/>
                <w:lang w:eastAsia="en-US"/>
              </w:rPr>
            </w:pPr>
          </w:p>
          <w:p w14:paraId="7EB96608" w14:textId="77777777" w:rsidR="00007C44" w:rsidRPr="00591653" w:rsidRDefault="00007C44" w:rsidP="00646F23">
            <w:pPr>
              <w:spacing w:line="276" w:lineRule="auto"/>
              <w:jc w:val="center"/>
              <w:rPr>
                <w:rFonts w:ascii="Verdana" w:hAnsi="Verdana"/>
                <w:b/>
                <w:sz w:val="18"/>
                <w:szCs w:val="18"/>
                <w:lang w:eastAsia="en-US"/>
              </w:rPr>
            </w:pPr>
            <w:r w:rsidRPr="00591653">
              <w:rPr>
                <w:rFonts w:ascii="Verdana" w:hAnsi="Verdana"/>
                <w:b/>
                <w:sz w:val="18"/>
                <w:szCs w:val="18"/>
                <w:lang w:eastAsia="en-US"/>
              </w:rPr>
              <w:t>Rischio</w:t>
            </w:r>
          </w:p>
        </w:tc>
        <w:tc>
          <w:tcPr>
            <w:tcW w:w="3403" w:type="dxa"/>
            <w:tcBorders>
              <w:top w:val="single" w:sz="4" w:space="0" w:color="auto"/>
              <w:left w:val="single" w:sz="4" w:space="0" w:color="auto"/>
              <w:bottom w:val="single" w:sz="4" w:space="0" w:color="auto"/>
              <w:right w:val="single" w:sz="4" w:space="0" w:color="auto"/>
            </w:tcBorders>
          </w:tcPr>
          <w:p w14:paraId="298C4468" w14:textId="77777777" w:rsidR="00007C44" w:rsidRPr="00591653" w:rsidRDefault="00007C44" w:rsidP="00646F23">
            <w:pPr>
              <w:spacing w:line="276" w:lineRule="auto"/>
              <w:jc w:val="center"/>
              <w:rPr>
                <w:rFonts w:ascii="Verdana" w:hAnsi="Verdana"/>
                <w:b/>
                <w:sz w:val="18"/>
                <w:szCs w:val="18"/>
                <w:lang w:eastAsia="en-US"/>
              </w:rPr>
            </w:pPr>
          </w:p>
          <w:p w14:paraId="05291B3B" w14:textId="77777777" w:rsidR="00007C44" w:rsidRPr="00591653" w:rsidRDefault="00007C44" w:rsidP="00646F23">
            <w:pPr>
              <w:spacing w:line="276" w:lineRule="auto"/>
              <w:jc w:val="center"/>
              <w:rPr>
                <w:rFonts w:ascii="Verdana" w:hAnsi="Verdana"/>
                <w:b/>
                <w:sz w:val="18"/>
                <w:szCs w:val="18"/>
                <w:lang w:eastAsia="en-US"/>
              </w:rPr>
            </w:pPr>
          </w:p>
          <w:p w14:paraId="15066AEC" w14:textId="77777777" w:rsidR="00007C44" w:rsidRPr="00591653" w:rsidRDefault="00007C44" w:rsidP="00646F23">
            <w:pPr>
              <w:spacing w:line="276" w:lineRule="auto"/>
              <w:jc w:val="center"/>
              <w:rPr>
                <w:rFonts w:ascii="Verdana" w:hAnsi="Verdana"/>
                <w:b/>
                <w:sz w:val="18"/>
                <w:szCs w:val="18"/>
                <w:lang w:eastAsia="en-US"/>
              </w:rPr>
            </w:pPr>
            <w:r w:rsidRPr="00591653">
              <w:rPr>
                <w:rFonts w:ascii="Verdana" w:hAnsi="Verdana"/>
                <w:b/>
                <w:sz w:val="18"/>
                <w:szCs w:val="18"/>
                <w:lang w:eastAsia="en-US"/>
              </w:rPr>
              <w:t>Misura di prevenzione</w:t>
            </w:r>
          </w:p>
        </w:tc>
        <w:tc>
          <w:tcPr>
            <w:tcW w:w="1417" w:type="dxa"/>
            <w:tcBorders>
              <w:top w:val="single" w:sz="4" w:space="0" w:color="auto"/>
              <w:left w:val="single" w:sz="4" w:space="0" w:color="auto"/>
              <w:bottom w:val="single" w:sz="4" w:space="0" w:color="auto"/>
              <w:right w:val="single" w:sz="4" w:space="0" w:color="auto"/>
            </w:tcBorders>
            <w:hideMark/>
          </w:tcPr>
          <w:p w14:paraId="324093F6" w14:textId="77777777" w:rsidR="00007C44" w:rsidRPr="00591653" w:rsidRDefault="00007C44" w:rsidP="00646F23">
            <w:pPr>
              <w:rPr>
                <w:rFonts w:ascii="Verdana" w:hAnsi="Verdana"/>
                <w:b/>
                <w:sz w:val="18"/>
                <w:szCs w:val="18"/>
                <w:lang w:eastAsia="en-US"/>
              </w:rPr>
            </w:pPr>
            <w:r w:rsidRPr="00591653">
              <w:rPr>
                <w:rFonts w:ascii="Verdana" w:hAnsi="Verdana"/>
                <w:b/>
                <w:sz w:val="18"/>
                <w:szCs w:val="18"/>
                <w:lang w:eastAsia="en-US"/>
              </w:rPr>
              <w:t>Responsabilità adozione misura di prevenzione</w:t>
            </w:r>
          </w:p>
        </w:tc>
        <w:tc>
          <w:tcPr>
            <w:tcW w:w="1134" w:type="dxa"/>
            <w:tcBorders>
              <w:top w:val="single" w:sz="4" w:space="0" w:color="auto"/>
              <w:left w:val="single" w:sz="4" w:space="0" w:color="auto"/>
              <w:bottom w:val="single" w:sz="4" w:space="0" w:color="auto"/>
              <w:right w:val="single" w:sz="4" w:space="0" w:color="auto"/>
            </w:tcBorders>
            <w:hideMark/>
          </w:tcPr>
          <w:p w14:paraId="72790EFE" w14:textId="77777777" w:rsidR="00007C44" w:rsidRPr="00591653" w:rsidRDefault="00007C44" w:rsidP="00646F23">
            <w:pPr>
              <w:rPr>
                <w:rFonts w:ascii="Verdana" w:hAnsi="Verdana"/>
                <w:b/>
                <w:sz w:val="18"/>
                <w:szCs w:val="18"/>
                <w:lang w:eastAsia="en-US"/>
              </w:rPr>
            </w:pPr>
            <w:r w:rsidRPr="00591653">
              <w:rPr>
                <w:rFonts w:ascii="Verdana" w:hAnsi="Verdana"/>
                <w:b/>
                <w:sz w:val="18"/>
                <w:szCs w:val="18"/>
                <w:lang w:eastAsia="en-US"/>
              </w:rPr>
              <w:t>Responsabilità del controllo</w:t>
            </w:r>
          </w:p>
        </w:tc>
        <w:tc>
          <w:tcPr>
            <w:tcW w:w="1276" w:type="dxa"/>
            <w:tcBorders>
              <w:top w:val="single" w:sz="4" w:space="0" w:color="auto"/>
              <w:left w:val="single" w:sz="4" w:space="0" w:color="auto"/>
              <w:bottom w:val="single" w:sz="4" w:space="0" w:color="auto"/>
              <w:right w:val="single" w:sz="4" w:space="0" w:color="auto"/>
            </w:tcBorders>
            <w:hideMark/>
          </w:tcPr>
          <w:p w14:paraId="2941232E" w14:textId="77777777" w:rsidR="00007C44" w:rsidRPr="00591653" w:rsidRDefault="00007C44" w:rsidP="00646F23">
            <w:pPr>
              <w:rPr>
                <w:rFonts w:ascii="Verdana" w:hAnsi="Verdana"/>
                <w:b/>
                <w:sz w:val="18"/>
                <w:szCs w:val="18"/>
                <w:lang w:eastAsia="en-US"/>
              </w:rPr>
            </w:pPr>
            <w:r w:rsidRPr="00591653">
              <w:rPr>
                <w:rFonts w:ascii="Verdana" w:hAnsi="Verdana"/>
                <w:b/>
                <w:sz w:val="18"/>
                <w:szCs w:val="18"/>
                <w:lang w:eastAsia="en-US"/>
              </w:rPr>
              <w:t>Responsabili del procedimento di pubblicazione</w:t>
            </w:r>
          </w:p>
        </w:tc>
      </w:tr>
      <w:tr w:rsidR="00007C44" w:rsidRPr="00591653" w14:paraId="106F213D" w14:textId="77777777" w:rsidTr="00646F23">
        <w:tc>
          <w:tcPr>
            <w:tcW w:w="568" w:type="dxa"/>
            <w:tcBorders>
              <w:top w:val="single" w:sz="4" w:space="0" w:color="auto"/>
              <w:left w:val="single" w:sz="4" w:space="0" w:color="auto"/>
              <w:bottom w:val="single" w:sz="4" w:space="0" w:color="auto"/>
              <w:right w:val="single" w:sz="4" w:space="0" w:color="auto"/>
            </w:tcBorders>
          </w:tcPr>
          <w:p w14:paraId="76528157" w14:textId="77777777" w:rsidR="00007C44" w:rsidRPr="00591653" w:rsidRDefault="00007C44" w:rsidP="00646F23">
            <w:pPr>
              <w:spacing w:line="276" w:lineRule="auto"/>
              <w:rPr>
                <w:rFonts w:ascii="Verdana" w:hAnsi="Verdana"/>
                <w:b/>
                <w:sz w:val="18"/>
                <w:szCs w:val="18"/>
                <w:lang w:eastAsia="en-US"/>
              </w:rPr>
            </w:pPr>
            <w:r w:rsidRPr="00591653">
              <w:rPr>
                <w:rFonts w:ascii="Verdana" w:hAnsi="Verdana"/>
                <w:b/>
                <w:sz w:val="18"/>
                <w:szCs w:val="18"/>
                <w:lang w:eastAsia="en-US"/>
              </w:rPr>
              <w:t>20</w:t>
            </w:r>
          </w:p>
        </w:tc>
        <w:tc>
          <w:tcPr>
            <w:tcW w:w="992" w:type="dxa"/>
            <w:tcBorders>
              <w:top w:val="single" w:sz="4" w:space="0" w:color="auto"/>
              <w:left w:val="single" w:sz="4" w:space="0" w:color="auto"/>
              <w:bottom w:val="single" w:sz="4" w:space="0" w:color="auto"/>
              <w:right w:val="single" w:sz="4" w:space="0" w:color="auto"/>
            </w:tcBorders>
          </w:tcPr>
          <w:p w14:paraId="5638ECF3" w14:textId="77777777" w:rsidR="00007C44" w:rsidRPr="00591653" w:rsidRDefault="00007C44" w:rsidP="00646F23">
            <w:pPr>
              <w:rPr>
                <w:rFonts w:ascii="Verdana" w:hAnsi="Verdana"/>
                <w:sz w:val="18"/>
                <w:szCs w:val="18"/>
                <w:lang w:eastAsia="en-US"/>
              </w:rPr>
            </w:pPr>
            <w:r w:rsidRPr="00591653">
              <w:rPr>
                <w:rFonts w:ascii="Verdana" w:hAnsi="Verdana"/>
                <w:sz w:val="18"/>
                <w:szCs w:val="18"/>
                <w:lang w:eastAsia="en-US"/>
              </w:rPr>
              <w:t>Gestione dei beni</w:t>
            </w:r>
          </w:p>
        </w:tc>
        <w:tc>
          <w:tcPr>
            <w:tcW w:w="1275" w:type="dxa"/>
            <w:tcBorders>
              <w:top w:val="single" w:sz="4" w:space="0" w:color="auto"/>
              <w:left w:val="single" w:sz="4" w:space="0" w:color="auto"/>
              <w:bottom w:val="single" w:sz="4" w:space="0" w:color="auto"/>
              <w:right w:val="single" w:sz="4" w:space="0" w:color="auto"/>
            </w:tcBorders>
          </w:tcPr>
          <w:p w14:paraId="60E71A57" w14:textId="77777777" w:rsidR="00007C44" w:rsidRPr="00591653" w:rsidRDefault="00007C44" w:rsidP="00646F23">
            <w:pPr>
              <w:overflowPunct/>
              <w:rPr>
                <w:rFonts w:ascii="Verdana" w:hAnsi="Verdana"/>
                <w:sz w:val="18"/>
                <w:szCs w:val="18"/>
                <w:lang w:eastAsia="en-US"/>
              </w:rPr>
            </w:pPr>
            <w:r w:rsidRPr="00591653">
              <w:rPr>
                <w:rFonts w:ascii="Verdana" w:hAnsi="Verdana"/>
                <w:sz w:val="18"/>
                <w:szCs w:val="18"/>
                <w:lang w:eastAsia="en-US"/>
              </w:rPr>
              <w:t xml:space="preserve">Uso dei locali per finalità non istituzionali </w:t>
            </w:r>
          </w:p>
        </w:tc>
        <w:tc>
          <w:tcPr>
            <w:tcW w:w="3403" w:type="dxa"/>
            <w:tcBorders>
              <w:top w:val="single" w:sz="4" w:space="0" w:color="auto"/>
              <w:left w:val="single" w:sz="4" w:space="0" w:color="auto"/>
              <w:bottom w:val="single" w:sz="4" w:space="0" w:color="auto"/>
              <w:right w:val="single" w:sz="4" w:space="0" w:color="auto"/>
            </w:tcBorders>
          </w:tcPr>
          <w:p w14:paraId="1CEA634F" w14:textId="77777777" w:rsidR="00007C44" w:rsidRPr="00591653" w:rsidRDefault="00007C44" w:rsidP="00646F23">
            <w:pPr>
              <w:tabs>
                <w:tab w:val="left" w:pos="274"/>
              </w:tabs>
              <w:overflowPunct/>
              <w:ind w:left="34"/>
              <w:textAlignment w:val="auto"/>
              <w:rPr>
                <w:rFonts w:ascii="Verdana" w:hAnsi="Verdana"/>
                <w:sz w:val="18"/>
                <w:szCs w:val="18"/>
                <w:lang w:eastAsia="en-US"/>
              </w:rPr>
            </w:pPr>
            <w:r w:rsidRPr="00591653">
              <w:rPr>
                <w:rFonts w:ascii="Verdana" w:hAnsi="Verdana"/>
                <w:sz w:val="18"/>
                <w:szCs w:val="18"/>
                <w:lang w:eastAsia="en-US"/>
              </w:rPr>
              <w:t>Definizione e pubblicazione dei criteri per l’utilizzo dei locali</w:t>
            </w:r>
          </w:p>
          <w:p w14:paraId="66F09029" w14:textId="77777777" w:rsidR="00007C44" w:rsidRPr="00591653" w:rsidRDefault="00007C44" w:rsidP="00646F23">
            <w:pPr>
              <w:rPr>
                <w:rFonts w:ascii="Verdana" w:hAnsi="Verdana"/>
                <w:sz w:val="18"/>
                <w:szCs w:val="18"/>
                <w:lang w:eastAsia="en-US"/>
              </w:rPr>
            </w:pPr>
          </w:p>
        </w:tc>
        <w:tc>
          <w:tcPr>
            <w:tcW w:w="1417" w:type="dxa"/>
            <w:tcBorders>
              <w:top w:val="single" w:sz="4" w:space="0" w:color="auto"/>
              <w:left w:val="single" w:sz="4" w:space="0" w:color="auto"/>
              <w:bottom w:val="single" w:sz="4" w:space="0" w:color="auto"/>
              <w:right w:val="single" w:sz="4" w:space="0" w:color="auto"/>
            </w:tcBorders>
          </w:tcPr>
          <w:p w14:paraId="35D75328" w14:textId="77777777" w:rsidR="00007C44" w:rsidRPr="00591653" w:rsidRDefault="00007C44" w:rsidP="00646F23">
            <w:pPr>
              <w:rPr>
                <w:rFonts w:ascii="Verdana" w:hAnsi="Verdana"/>
                <w:sz w:val="18"/>
                <w:szCs w:val="18"/>
                <w:lang w:eastAsia="en-US"/>
              </w:rPr>
            </w:pPr>
            <w:r w:rsidRPr="00591653">
              <w:rPr>
                <w:rFonts w:ascii="Verdana" w:hAnsi="Verdana"/>
                <w:sz w:val="18"/>
                <w:szCs w:val="18"/>
                <w:lang w:eastAsia="en-US"/>
              </w:rPr>
              <w:t>Dirigente scolastico</w:t>
            </w:r>
          </w:p>
        </w:tc>
        <w:tc>
          <w:tcPr>
            <w:tcW w:w="1134" w:type="dxa"/>
            <w:tcBorders>
              <w:top w:val="single" w:sz="4" w:space="0" w:color="auto"/>
              <w:left w:val="single" w:sz="4" w:space="0" w:color="auto"/>
              <w:bottom w:val="single" w:sz="4" w:space="0" w:color="auto"/>
              <w:right w:val="single" w:sz="4" w:space="0" w:color="auto"/>
            </w:tcBorders>
          </w:tcPr>
          <w:p w14:paraId="209DEC57" w14:textId="77777777" w:rsidR="00007C44" w:rsidRPr="00591653" w:rsidRDefault="00007C44" w:rsidP="00646F23">
            <w:pPr>
              <w:spacing w:line="276" w:lineRule="auto"/>
              <w:rPr>
                <w:rFonts w:ascii="Verdana" w:hAnsi="Verdana"/>
                <w:sz w:val="18"/>
                <w:szCs w:val="18"/>
                <w:lang w:eastAsia="en-US"/>
              </w:rPr>
            </w:pPr>
            <w:r w:rsidRPr="00591653">
              <w:rPr>
                <w:rFonts w:ascii="Verdana" w:hAnsi="Verdana"/>
                <w:sz w:val="18"/>
                <w:szCs w:val="18"/>
                <w:lang w:eastAsia="en-US"/>
              </w:rPr>
              <w:t xml:space="preserve">Referenti del </w:t>
            </w:r>
            <w:proofErr w:type="spellStart"/>
            <w:r w:rsidRPr="00591653">
              <w:rPr>
                <w:rFonts w:ascii="Verdana" w:hAnsi="Verdana"/>
                <w:sz w:val="18"/>
                <w:szCs w:val="18"/>
                <w:lang w:eastAsia="en-US"/>
              </w:rPr>
              <w:t>RPCT</w:t>
            </w:r>
            <w:proofErr w:type="spellEnd"/>
          </w:p>
        </w:tc>
        <w:tc>
          <w:tcPr>
            <w:tcW w:w="1276" w:type="dxa"/>
            <w:tcBorders>
              <w:top w:val="single" w:sz="4" w:space="0" w:color="auto"/>
              <w:left w:val="single" w:sz="4" w:space="0" w:color="auto"/>
              <w:bottom w:val="single" w:sz="4" w:space="0" w:color="auto"/>
              <w:right w:val="single" w:sz="4" w:space="0" w:color="auto"/>
            </w:tcBorders>
          </w:tcPr>
          <w:p w14:paraId="65809208" w14:textId="77777777" w:rsidR="00007C44" w:rsidRPr="00591653" w:rsidRDefault="00007C44" w:rsidP="00646F23">
            <w:pPr>
              <w:rPr>
                <w:rFonts w:ascii="Verdana" w:hAnsi="Verdana"/>
                <w:sz w:val="18"/>
                <w:szCs w:val="18"/>
              </w:rPr>
            </w:pPr>
            <w:r w:rsidRPr="00591653">
              <w:rPr>
                <w:rFonts w:ascii="Verdana" w:hAnsi="Verdana"/>
                <w:sz w:val="18"/>
                <w:szCs w:val="18"/>
                <w:lang w:eastAsia="en-US"/>
              </w:rPr>
              <w:t xml:space="preserve">Tabella allegata </w:t>
            </w:r>
            <w:proofErr w:type="spellStart"/>
            <w:r w:rsidRPr="00591653">
              <w:rPr>
                <w:rFonts w:ascii="Verdana" w:hAnsi="Verdana"/>
                <w:sz w:val="18"/>
                <w:szCs w:val="18"/>
                <w:lang w:eastAsia="en-US"/>
              </w:rPr>
              <w:t>n.2</w:t>
            </w:r>
            <w:proofErr w:type="spellEnd"/>
            <w:r w:rsidRPr="00591653">
              <w:rPr>
                <w:rFonts w:ascii="Verdana" w:hAnsi="Verdana"/>
                <w:sz w:val="18"/>
                <w:szCs w:val="18"/>
                <w:lang w:eastAsia="en-US"/>
              </w:rPr>
              <w:t xml:space="preserve"> </w:t>
            </w:r>
          </w:p>
        </w:tc>
      </w:tr>
    </w:tbl>
    <w:p w14:paraId="125ADCF5" w14:textId="77777777" w:rsidR="00007C44" w:rsidRPr="00591653" w:rsidRDefault="00007C44" w:rsidP="00007C44">
      <w:pPr>
        <w:tabs>
          <w:tab w:val="left" w:pos="0"/>
        </w:tabs>
        <w:overflowPunct/>
        <w:autoSpaceDE/>
        <w:adjustRightInd/>
        <w:spacing w:before="120"/>
        <w:ind w:right="47"/>
        <w:jc w:val="both"/>
        <w:rPr>
          <w:rFonts w:ascii="Verdana" w:hAnsi="Verdana"/>
          <w:sz w:val="18"/>
          <w:szCs w:val="18"/>
        </w:rPr>
      </w:pPr>
    </w:p>
    <w:tbl>
      <w:tblPr>
        <w:tblW w:w="10207" w:type="dxa"/>
        <w:tblInd w:w="-34"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2552"/>
        <w:gridCol w:w="7655"/>
      </w:tblGrid>
      <w:tr w:rsidR="00007C44" w:rsidRPr="00591653" w14:paraId="5DBE6677" w14:textId="77777777" w:rsidTr="00646F23">
        <w:trPr>
          <w:trHeight w:val="412"/>
        </w:trPr>
        <w:tc>
          <w:tcPr>
            <w:tcW w:w="2552" w:type="dxa"/>
            <w:tcBorders>
              <w:top w:val="single" w:sz="4" w:space="0" w:color="FFFFFF"/>
              <w:left w:val="single" w:sz="4" w:space="0" w:color="FFFFFF"/>
              <w:bottom w:val="single" w:sz="4" w:space="0" w:color="FFFFFF"/>
              <w:right w:val="single" w:sz="4" w:space="0" w:color="FFFFFF"/>
            </w:tcBorders>
            <w:shd w:val="clear" w:color="auto" w:fill="F2C4E6"/>
            <w:hideMark/>
          </w:tcPr>
          <w:p w14:paraId="42DB5488" w14:textId="77777777" w:rsidR="00007C44" w:rsidRPr="00591653" w:rsidRDefault="00007C44" w:rsidP="00646F23">
            <w:pPr>
              <w:overflowPunct/>
              <w:autoSpaceDE/>
              <w:adjustRightInd/>
              <w:spacing w:before="120" w:line="276" w:lineRule="auto"/>
              <w:ind w:left="357"/>
              <w:jc w:val="center"/>
              <w:rPr>
                <w:rFonts w:ascii="Verdana" w:hAnsi="Verdana"/>
                <w:b/>
                <w:sz w:val="18"/>
                <w:szCs w:val="18"/>
                <w:lang w:eastAsia="en-US"/>
              </w:rPr>
            </w:pPr>
            <w:proofErr w:type="gramStart"/>
            <w:r w:rsidRPr="00591653">
              <w:rPr>
                <w:rFonts w:ascii="Verdana" w:hAnsi="Verdana"/>
                <w:b/>
                <w:sz w:val="18"/>
                <w:szCs w:val="18"/>
                <w:lang w:eastAsia="en-US"/>
              </w:rPr>
              <w:t>AREA  F</w:t>
            </w:r>
            <w:proofErr w:type="gramEnd"/>
          </w:p>
        </w:tc>
        <w:tc>
          <w:tcPr>
            <w:tcW w:w="7655" w:type="dxa"/>
            <w:tcBorders>
              <w:top w:val="single" w:sz="4" w:space="0" w:color="FFFFFF"/>
              <w:left w:val="single" w:sz="4" w:space="0" w:color="FFFFFF"/>
              <w:bottom w:val="single" w:sz="4" w:space="0" w:color="FFFFFF"/>
              <w:right w:val="single" w:sz="4" w:space="0" w:color="FFFFFF"/>
            </w:tcBorders>
            <w:shd w:val="clear" w:color="auto" w:fill="F2C4E6"/>
            <w:hideMark/>
          </w:tcPr>
          <w:p w14:paraId="7346C1B7" w14:textId="77777777" w:rsidR="00034EF5" w:rsidRPr="00591653" w:rsidRDefault="00034EF5" w:rsidP="00034EF5">
            <w:pPr>
              <w:overflowPunct/>
              <w:autoSpaceDE/>
              <w:adjustRightInd/>
              <w:spacing w:before="120" w:line="276" w:lineRule="auto"/>
              <w:ind w:left="357"/>
              <w:jc w:val="both"/>
              <w:rPr>
                <w:rFonts w:ascii="Verdana" w:hAnsi="Verdana"/>
                <w:sz w:val="18"/>
                <w:szCs w:val="18"/>
                <w:lang w:eastAsia="en-US"/>
              </w:rPr>
            </w:pPr>
            <w:r w:rsidRPr="00591653">
              <w:rPr>
                <w:rFonts w:ascii="Verdana" w:hAnsi="Verdana"/>
                <w:b/>
                <w:sz w:val="18"/>
                <w:szCs w:val="18"/>
                <w:lang w:eastAsia="en-US"/>
              </w:rPr>
              <w:t>Controlli, verifiche, ispezioni e sanzioni</w:t>
            </w:r>
            <w:r w:rsidRPr="00591653">
              <w:rPr>
                <w:rFonts w:ascii="Verdana" w:hAnsi="Verdana"/>
                <w:sz w:val="18"/>
                <w:szCs w:val="18"/>
                <w:lang w:eastAsia="en-US"/>
              </w:rPr>
              <w:t xml:space="preserve"> (comune)</w:t>
            </w:r>
          </w:p>
          <w:p w14:paraId="7C82814A" w14:textId="77777777" w:rsidR="00034EF5" w:rsidRPr="00591653" w:rsidRDefault="00034EF5" w:rsidP="00034EF5">
            <w:pPr>
              <w:overflowPunct/>
              <w:autoSpaceDE/>
              <w:adjustRightInd/>
              <w:spacing w:before="120" w:line="276" w:lineRule="auto"/>
              <w:ind w:left="357"/>
              <w:jc w:val="both"/>
              <w:rPr>
                <w:rFonts w:ascii="Verdana" w:hAnsi="Verdana"/>
                <w:b/>
                <w:sz w:val="18"/>
                <w:szCs w:val="18"/>
              </w:rPr>
            </w:pPr>
            <w:r w:rsidRPr="00591653">
              <w:rPr>
                <w:rFonts w:ascii="Verdana" w:hAnsi="Verdana"/>
                <w:b/>
                <w:sz w:val="18"/>
                <w:szCs w:val="18"/>
              </w:rPr>
              <w:t>Progettazione del servizio scolastico</w:t>
            </w:r>
            <w:r w:rsidRPr="00591653">
              <w:rPr>
                <w:rFonts w:ascii="Verdana" w:hAnsi="Verdana"/>
                <w:sz w:val="18"/>
                <w:szCs w:val="18"/>
              </w:rPr>
              <w:t xml:space="preserve"> (specifica)</w:t>
            </w:r>
          </w:p>
          <w:p w14:paraId="35A6DECE" w14:textId="77777777" w:rsidR="00007C44" w:rsidRPr="00591653" w:rsidRDefault="00034EF5" w:rsidP="00034EF5">
            <w:pPr>
              <w:overflowPunct/>
              <w:autoSpaceDE/>
              <w:adjustRightInd/>
              <w:spacing w:before="120" w:line="276" w:lineRule="auto"/>
              <w:ind w:left="357"/>
              <w:jc w:val="both"/>
              <w:rPr>
                <w:rFonts w:ascii="Verdana" w:hAnsi="Verdana"/>
                <w:b/>
                <w:sz w:val="18"/>
                <w:szCs w:val="18"/>
                <w:lang w:eastAsia="en-US"/>
              </w:rPr>
            </w:pPr>
            <w:r w:rsidRPr="00591653">
              <w:rPr>
                <w:rFonts w:ascii="Verdana" w:hAnsi="Verdana"/>
                <w:b/>
                <w:sz w:val="18"/>
                <w:szCs w:val="18"/>
              </w:rPr>
              <w:t>Organizzazione del servizio scolastico</w:t>
            </w:r>
            <w:r w:rsidRPr="00591653">
              <w:rPr>
                <w:rFonts w:ascii="Verdana" w:hAnsi="Verdana"/>
                <w:sz w:val="18"/>
                <w:szCs w:val="18"/>
              </w:rPr>
              <w:t xml:space="preserve"> (specifica)</w:t>
            </w:r>
          </w:p>
        </w:tc>
      </w:tr>
    </w:tbl>
    <w:p w14:paraId="6C6DD711" w14:textId="77777777" w:rsidR="00007C44" w:rsidRPr="00591653" w:rsidRDefault="00007C44" w:rsidP="00007C44">
      <w:pPr>
        <w:tabs>
          <w:tab w:val="left" w:pos="0"/>
        </w:tabs>
        <w:overflowPunct/>
        <w:autoSpaceDE/>
        <w:adjustRightInd/>
        <w:spacing w:before="120"/>
        <w:ind w:right="47"/>
        <w:jc w:val="both"/>
        <w:rPr>
          <w:rFonts w:ascii="Verdana" w:hAnsi="Verdana"/>
          <w:sz w:val="18"/>
          <w:szCs w:val="18"/>
        </w:rPr>
      </w:pP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992"/>
        <w:gridCol w:w="1843"/>
        <w:gridCol w:w="2551"/>
        <w:gridCol w:w="1559"/>
        <w:gridCol w:w="1276"/>
        <w:gridCol w:w="1276"/>
      </w:tblGrid>
      <w:tr w:rsidR="00007C44" w:rsidRPr="00591653" w14:paraId="5333248D" w14:textId="77777777" w:rsidTr="00646F23">
        <w:trPr>
          <w:cantSplit/>
          <w:trHeight w:val="1085"/>
        </w:trPr>
        <w:tc>
          <w:tcPr>
            <w:tcW w:w="568" w:type="dxa"/>
            <w:tcBorders>
              <w:top w:val="single" w:sz="4" w:space="0" w:color="auto"/>
              <w:left w:val="single" w:sz="4" w:space="0" w:color="auto"/>
              <w:bottom w:val="single" w:sz="4" w:space="0" w:color="auto"/>
              <w:right w:val="single" w:sz="4" w:space="0" w:color="auto"/>
            </w:tcBorders>
            <w:textDirection w:val="btLr"/>
            <w:hideMark/>
          </w:tcPr>
          <w:p w14:paraId="4CE0A056" w14:textId="77777777" w:rsidR="00007C44" w:rsidRPr="00591653" w:rsidRDefault="00007C44" w:rsidP="00646F23">
            <w:pPr>
              <w:spacing w:line="276" w:lineRule="auto"/>
              <w:ind w:left="113" w:right="113"/>
              <w:jc w:val="center"/>
              <w:rPr>
                <w:rFonts w:ascii="Verdana" w:hAnsi="Verdana"/>
                <w:b/>
                <w:sz w:val="18"/>
                <w:szCs w:val="18"/>
                <w:lang w:eastAsia="en-US"/>
              </w:rPr>
            </w:pPr>
            <w:r w:rsidRPr="00591653">
              <w:rPr>
                <w:rFonts w:ascii="Verdana" w:hAnsi="Verdana"/>
                <w:b/>
                <w:sz w:val="18"/>
                <w:szCs w:val="18"/>
                <w:lang w:eastAsia="en-US"/>
              </w:rPr>
              <w:t>n. misura</w:t>
            </w:r>
          </w:p>
        </w:tc>
        <w:tc>
          <w:tcPr>
            <w:tcW w:w="992" w:type="dxa"/>
            <w:tcBorders>
              <w:top w:val="single" w:sz="4" w:space="0" w:color="auto"/>
              <w:left w:val="single" w:sz="4" w:space="0" w:color="auto"/>
              <w:bottom w:val="single" w:sz="4" w:space="0" w:color="auto"/>
              <w:right w:val="single" w:sz="4" w:space="0" w:color="auto"/>
            </w:tcBorders>
            <w:textDirection w:val="btLr"/>
            <w:hideMark/>
          </w:tcPr>
          <w:p w14:paraId="6073D224" w14:textId="77777777" w:rsidR="00007C44" w:rsidRPr="00591653" w:rsidRDefault="00007C44" w:rsidP="00646F23">
            <w:pPr>
              <w:spacing w:line="276" w:lineRule="auto"/>
              <w:ind w:left="113" w:right="113"/>
              <w:jc w:val="center"/>
              <w:rPr>
                <w:rFonts w:ascii="Verdana" w:hAnsi="Verdana"/>
                <w:b/>
                <w:sz w:val="18"/>
                <w:szCs w:val="18"/>
                <w:lang w:eastAsia="en-US"/>
              </w:rPr>
            </w:pPr>
            <w:r w:rsidRPr="00591653">
              <w:rPr>
                <w:rFonts w:ascii="Verdana" w:hAnsi="Verdana"/>
                <w:b/>
                <w:sz w:val="18"/>
                <w:szCs w:val="18"/>
                <w:lang w:eastAsia="en-US"/>
              </w:rPr>
              <w:t>Processo</w:t>
            </w:r>
          </w:p>
        </w:tc>
        <w:tc>
          <w:tcPr>
            <w:tcW w:w="1843" w:type="dxa"/>
            <w:tcBorders>
              <w:top w:val="single" w:sz="4" w:space="0" w:color="auto"/>
              <w:left w:val="single" w:sz="4" w:space="0" w:color="auto"/>
              <w:bottom w:val="single" w:sz="4" w:space="0" w:color="auto"/>
              <w:right w:val="single" w:sz="4" w:space="0" w:color="auto"/>
            </w:tcBorders>
          </w:tcPr>
          <w:p w14:paraId="5651932E" w14:textId="77777777" w:rsidR="00007C44" w:rsidRPr="00591653" w:rsidRDefault="00007C44" w:rsidP="00646F23">
            <w:pPr>
              <w:spacing w:line="276" w:lineRule="auto"/>
              <w:jc w:val="center"/>
              <w:rPr>
                <w:rFonts w:ascii="Verdana" w:hAnsi="Verdana"/>
                <w:b/>
                <w:sz w:val="18"/>
                <w:szCs w:val="18"/>
                <w:lang w:eastAsia="en-US"/>
              </w:rPr>
            </w:pPr>
          </w:p>
          <w:p w14:paraId="12883F54" w14:textId="77777777" w:rsidR="00007C44" w:rsidRPr="00591653" w:rsidRDefault="00007C44" w:rsidP="00646F23">
            <w:pPr>
              <w:spacing w:line="276" w:lineRule="auto"/>
              <w:jc w:val="center"/>
              <w:rPr>
                <w:rFonts w:ascii="Verdana" w:hAnsi="Verdana"/>
                <w:b/>
                <w:sz w:val="18"/>
                <w:szCs w:val="18"/>
                <w:lang w:eastAsia="en-US"/>
              </w:rPr>
            </w:pPr>
          </w:p>
          <w:p w14:paraId="0FF23769" w14:textId="77777777" w:rsidR="00007C44" w:rsidRPr="00591653" w:rsidRDefault="00007C44" w:rsidP="00646F23">
            <w:pPr>
              <w:spacing w:line="276" w:lineRule="auto"/>
              <w:jc w:val="center"/>
              <w:rPr>
                <w:rFonts w:ascii="Verdana" w:hAnsi="Verdana"/>
                <w:b/>
                <w:sz w:val="18"/>
                <w:szCs w:val="18"/>
                <w:lang w:eastAsia="en-US"/>
              </w:rPr>
            </w:pPr>
            <w:r w:rsidRPr="00591653">
              <w:rPr>
                <w:rFonts w:ascii="Verdana" w:hAnsi="Verdana"/>
                <w:b/>
                <w:sz w:val="18"/>
                <w:szCs w:val="18"/>
                <w:lang w:eastAsia="en-US"/>
              </w:rPr>
              <w:t>Rischio</w:t>
            </w:r>
          </w:p>
        </w:tc>
        <w:tc>
          <w:tcPr>
            <w:tcW w:w="2551" w:type="dxa"/>
            <w:tcBorders>
              <w:top w:val="single" w:sz="4" w:space="0" w:color="auto"/>
              <w:left w:val="single" w:sz="4" w:space="0" w:color="auto"/>
              <w:bottom w:val="single" w:sz="4" w:space="0" w:color="auto"/>
              <w:right w:val="single" w:sz="4" w:space="0" w:color="auto"/>
            </w:tcBorders>
          </w:tcPr>
          <w:p w14:paraId="5A446BF8" w14:textId="77777777" w:rsidR="00007C44" w:rsidRPr="00591653" w:rsidRDefault="00007C44" w:rsidP="00646F23">
            <w:pPr>
              <w:spacing w:line="276" w:lineRule="auto"/>
              <w:jc w:val="center"/>
              <w:rPr>
                <w:rFonts w:ascii="Verdana" w:hAnsi="Verdana"/>
                <w:b/>
                <w:sz w:val="18"/>
                <w:szCs w:val="18"/>
                <w:lang w:eastAsia="en-US"/>
              </w:rPr>
            </w:pPr>
          </w:p>
          <w:p w14:paraId="0DEEE51C" w14:textId="77777777" w:rsidR="00007C44" w:rsidRPr="00591653" w:rsidRDefault="00007C44" w:rsidP="00646F23">
            <w:pPr>
              <w:spacing w:line="276" w:lineRule="auto"/>
              <w:jc w:val="center"/>
              <w:rPr>
                <w:rFonts w:ascii="Verdana" w:hAnsi="Verdana"/>
                <w:b/>
                <w:sz w:val="18"/>
                <w:szCs w:val="18"/>
                <w:lang w:eastAsia="en-US"/>
              </w:rPr>
            </w:pPr>
          </w:p>
          <w:p w14:paraId="20D818BF" w14:textId="77777777" w:rsidR="00007C44" w:rsidRPr="00591653" w:rsidRDefault="00007C44" w:rsidP="00646F23">
            <w:pPr>
              <w:spacing w:line="276" w:lineRule="auto"/>
              <w:jc w:val="center"/>
              <w:rPr>
                <w:rFonts w:ascii="Verdana" w:hAnsi="Verdana"/>
                <w:b/>
                <w:sz w:val="18"/>
                <w:szCs w:val="18"/>
                <w:lang w:eastAsia="en-US"/>
              </w:rPr>
            </w:pPr>
            <w:r w:rsidRPr="00591653">
              <w:rPr>
                <w:rFonts w:ascii="Verdana" w:hAnsi="Verdana"/>
                <w:b/>
                <w:sz w:val="18"/>
                <w:szCs w:val="18"/>
                <w:lang w:eastAsia="en-US"/>
              </w:rPr>
              <w:t>Misura di prevenzione</w:t>
            </w:r>
          </w:p>
        </w:tc>
        <w:tc>
          <w:tcPr>
            <w:tcW w:w="1559" w:type="dxa"/>
            <w:tcBorders>
              <w:top w:val="single" w:sz="4" w:space="0" w:color="auto"/>
              <w:left w:val="single" w:sz="4" w:space="0" w:color="auto"/>
              <w:bottom w:val="single" w:sz="4" w:space="0" w:color="auto"/>
              <w:right w:val="single" w:sz="4" w:space="0" w:color="auto"/>
            </w:tcBorders>
            <w:hideMark/>
          </w:tcPr>
          <w:p w14:paraId="1D3A2C5C" w14:textId="77777777" w:rsidR="00007C44" w:rsidRPr="00591653" w:rsidRDefault="00007C44" w:rsidP="00646F23">
            <w:pPr>
              <w:rPr>
                <w:rFonts w:ascii="Verdana" w:hAnsi="Verdana"/>
                <w:b/>
                <w:sz w:val="18"/>
                <w:szCs w:val="18"/>
                <w:lang w:eastAsia="en-US"/>
              </w:rPr>
            </w:pPr>
            <w:r w:rsidRPr="00591653">
              <w:rPr>
                <w:rFonts w:ascii="Verdana" w:hAnsi="Verdana"/>
                <w:b/>
                <w:sz w:val="18"/>
                <w:szCs w:val="18"/>
                <w:lang w:eastAsia="en-US"/>
              </w:rPr>
              <w:t>Responsabilità adozione misura di prevenzione</w:t>
            </w:r>
          </w:p>
        </w:tc>
        <w:tc>
          <w:tcPr>
            <w:tcW w:w="1276" w:type="dxa"/>
            <w:tcBorders>
              <w:top w:val="single" w:sz="4" w:space="0" w:color="auto"/>
              <w:left w:val="single" w:sz="4" w:space="0" w:color="auto"/>
              <w:bottom w:val="single" w:sz="4" w:space="0" w:color="auto"/>
              <w:right w:val="single" w:sz="4" w:space="0" w:color="auto"/>
            </w:tcBorders>
            <w:hideMark/>
          </w:tcPr>
          <w:p w14:paraId="5BC47826" w14:textId="77777777" w:rsidR="00007C44" w:rsidRPr="00591653" w:rsidRDefault="00007C44" w:rsidP="00646F23">
            <w:pPr>
              <w:rPr>
                <w:rFonts w:ascii="Verdana" w:hAnsi="Verdana"/>
                <w:b/>
                <w:sz w:val="18"/>
                <w:szCs w:val="18"/>
                <w:lang w:eastAsia="en-US"/>
              </w:rPr>
            </w:pPr>
            <w:r w:rsidRPr="00591653">
              <w:rPr>
                <w:rFonts w:ascii="Verdana" w:hAnsi="Verdana"/>
                <w:b/>
                <w:sz w:val="18"/>
                <w:szCs w:val="18"/>
                <w:lang w:eastAsia="en-US"/>
              </w:rPr>
              <w:t>Responsabilità del controllo</w:t>
            </w:r>
          </w:p>
        </w:tc>
        <w:tc>
          <w:tcPr>
            <w:tcW w:w="1276" w:type="dxa"/>
            <w:tcBorders>
              <w:top w:val="single" w:sz="4" w:space="0" w:color="auto"/>
              <w:left w:val="single" w:sz="4" w:space="0" w:color="auto"/>
              <w:bottom w:val="single" w:sz="4" w:space="0" w:color="auto"/>
              <w:right w:val="single" w:sz="4" w:space="0" w:color="auto"/>
            </w:tcBorders>
            <w:hideMark/>
          </w:tcPr>
          <w:p w14:paraId="1B422286" w14:textId="77777777" w:rsidR="00007C44" w:rsidRPr="00591653" w:rsidRDefault="00007C44" w:rsidP="00646F23">
            <w:pPr>
              <w:rPr>
                <w:rFonts w:ascii="Verdana" w:hAnsi="Verdana"/>
                <w:b/>
                <w:sz w:val="18"/>
                <w:szCs w:val="18"/>
                <w:lang w:eastAsia="en-US"/>
              </w:rPr>
            </w:pPr>
            <w:r w:rsidRPr="00591653">
              <w:rPr>
                <w:rFonts w:ascii="Verdana" w:hAnsi="Verdana"/>
                <w:b/>
                <w:sz w:val="18"/>
                <w:szCs w:val="18"/>
                <w:lang w:eastAsia="en-US"/>
              </w:rPr>
              <w:t>Responsabili del procedimento di pubblicazione</w:t>
            </w:r>
          </w:p>
        </w:tc>
      </w:tr>
      <w:tr w:rsidR="00007C44" w:rsidRPr="00591653" w14:paraId="7890D362" w14:textId="77777777" w:rsidTr="00646F23">
        <w:tc>
          <w:tcPr>
            <w:tcW w:w="568" w:type="dxa"/>
            <w:tcBorders>
              <w:top w:val="single" w:sz="4" w:space="0" w:color="auto"/>
              <w:left w:val="single" w:sz="4" w:space="0" w:color="auto"/>
              <w:bottom w:val="single" w:sz="4" w:space="0" w:color="auto"/>
              <w:right w:val="single" w:sz="4" w:space="0" w:color="auto"/>
            </w:tcBorders>
          </w:tcPr>
          <w:p w14:paraId="6C0E2610" w14:textId="77777777" w:rsidR="00007C44" w:rsidRPr="00591653" w:rsidRDefault="00007C44" w:rsidP="00646F23">
            <w:pPr>
              <w:spacing w:line="276" w:lineRule="auto"/>
              <w:rPr>
                <w:rFonts w:ascii="Verdana" w:hAnsi="Verdana"/>
                <w:b/>
                <w:sz w:val="18"/>
                <w:szCs w:val="18"/>
                <w:lang w:eastAsia="en-US"/>
              </w:rPr>
            </w:pPr>
            <w:r w:rsidRPr="00591653">
              <w:rPr>
                <w:rFonts w:ascii="Verdana" w:hAnsi="Verdana"/>
                <w:b/>
                <w:sz w:val="18"/>
                <w:szCs w:val="18"/>
                <w:lang w:eastAsia="en-US"/>
              </w:rPr>
              <w:t>21</w:t>
            </w:r>
          </w:p>
        </w:tc>
        <w:tc>
          <w:tcPr>
            <w:tcW w:w="992" w:type="dxa"/>
            <w:tcBorders>
              <w:top w:val="single" w:sz="4" w:space="0" w:color="auto"/>
              <w:left w:val="single" w:sz="4" w:space="0" w:color="auto"/>
              <w:bottom w:val="single" w:sz="4" w:space="0" w:color="auto"/>
              <w:right w:val="single" w:sz="4" w:space="0" w:color="auto"/>
            </w:tcBorders>
          </w:tcPr>
          <w:p w14:paraId="75D722C7" w14:textId="77777777" w:rsidR="00007C44" w:rsidRPr="00591653" w:rsidRDefault="00007C44" w:rsidP="00646F23">
            <w:pPr>
              <w:rPr>
                <w:rFonts w:ascii="Verdana" w:hAnsi="Verdana"/>
                <w:sz w:val="18"/>
                <w:szCs w:val="18"/>
                <w:lang w:eastAsia="en-US"/>
              </w:rPr>
            </w:pPr>
            <w:r w:rsidRPr="00591653">
              <w:rPr>
                <w:rFonts w:ascii="Verdana" w:hAnsi="Verdana"/>
                <w:sz w:val="18"/>
                <w:szCs w:val="18"/>
                <w:lang w:eastAsia="en-US"/>
              </w:rPr>
              <w:t>Fase istruttoria rispetto a procedimenti di indagine ispettiva</w:t>
            </w:r>
          </w:p>
        </w:tc>
        <w:tc>
          <w:tcPr>
            <w:tcW w:w="1843" w:type="dxa"/>
            <w:tcBorders>
              <w:top w:val="single" w:sz="4" w:space="0" w:color="auto"/>
              <w:left w:val="single" w:sz="4" w:space="0" w:color="auto"/>
              <w:bottom w:val="single" w:sz="4" w:space="0" w:color="auto"/>
              <w:right w:val="single" w:sz="4" w:space="0" w:color="auto"/>
            </w:tcBorders>
          </w:tcPr>
          <w:p w14:paraId="595E2CF2" w14:textId="77777777" w:rsidR="00007C44" w:rsidRPr="00591653" w:rsidRDefault="00007C44" w:rsidP="00646F23">
            <w:pPr>
              <w:rPr>
                <w:rFonts w:ascii="Verdana" w:hAnsi="Verdana"/>
                <w:sz w:val="18"/>
                <w:szCs w:val="18"/>
                <w:lang w:eastAsia="en-US"/>
              </w:rPr>
            </w:pPr>
            <w:r w:rsidRPr="00591653">
              <w:rPr>
                <w:rFonts w:ascii="Verdana" w:hAnsi="Verdana"/>
                <w:sz w:val="18"/>
                <w:szCs w:val="18"/>
                <w:lang w:eastAsia="en-US"/>
              </w:rPr>
              <w:t>Sottrazione di evidenze documentali allo scopo di favorire ovvero di nuocere determinati soggetti</w:t>
            </w:r>
          </w:p>
        </w:tc>
        <w:tc>
          <w:tcPr>
            <w:tcW w:w="2551" w:type="dxa"/>
            <w:tcBorders>
              <w:top w:val="single" w:sz="4" w:space="0" w:color="auto"/>
              <w:left w:val="single" w:sz="4" w:space="0" w:color="auto"/>
              <w:bottom w:val="single" w:sz="4" w:space="0" w:color="auto"/>
              <w:right w:val="single" w:sz="4" w:space="0" w:color="auto"/>
            </w:tcBorders>
          </w:tcPr>
          <w:p w14:paraId="0CEF151C" w14:textId="77777777" w:rsidR="00007C44" w:rsidRPr="00591653" w:rsidRDefault="00007C44" w:rsidP="00646F23">
            <w:pPr>
              <w:rPr>
                <w:rFonts w:ascii="Verdana" w:hAnsi="Verdana"/>
                <w:sz w:val="18"/>
                <w:szCs w:val="18"/>
                <w:lang w:eastAsia="en-US"/>
              </w:rPr>
            </w:pPr>
            <w:r w:rsidRPr="00591653">
              <w:rPr>
                <w:rFonts w:ascii="Verdana" w:hAnsi="Verdana"/>
                <w:sz w:val="18"/>
                <w:szCs w:val="18"/>
                <w:lang w:eastAsia="en-US"/>
              </w:rPr>
              <w:t xml:space="preserve">Corretta gestione del protocollo; tracciatura dei documenti; raccolta di documenti e </w:t>
            </w:r>
            <w:proofErr w:type="gramStart"/>
            <w:r w:rsidRPr="00591653">
              <w:rPr>
                <w:rFonts w:ascii="Verdana" w:hAnsi="Verdana"/>
                <w:sz w:val="18"/>
                <w:szCs w:val="18"/>
                <w:lang w:eastAsia="en-US"/>
              </w:rPr>
              <w:t>testimonianze  a</w:t>
            </w:r>
            <w:proofErr w:type="gramEnd"/>
            <w:r w:rsidRPr="00591653">
              <w:rPr>
                <w:rFonts w:ascii="Verdana" w:hAnsi="Verdana"/>
                <w:sz w:val="18"/>
                <w:szCs w:val="18"/>
                <w:lang w:eastAsia="en-US"/>
              </w:rPr>
              <w:t xml:space="preserve"> favore e contro il presunto autore dei fatti</w:t>
            </w:r>
          </w:p>
        </w:tc>
        <w:tc>
          <w:tcPr>
            <w:tcW w:w="1559" w:type="dxa"/>
            <w:tcBorders>
              <w:top w:val="single" w:sz="4" w:space="0" w:color="auto"/>
              <w:left w:val="single" w:sz="4" w:space="0" w:color="auto"/>
              <w:bottom w:val="single" w:sz="4" w:space="0" w:color="auto"/>
              <w:right w:val="single" w:sz="4" w:space="0" w:color="auto"/>
            </w:tcBorders>
          </w:tcPr>
          <w:p w14:paraId="4B099ACE" w14:textId="77777777" w:rsidR="00007C44" w:rsidRPr="00591653" w:rsidRDefault="00007C44" w:rsidP="00646F23">
            <w:pPr>
              <w:rPr>
                <w:rFonts w:ascii="Verdana" w:hAnsi="Verdana"/>
                <w:sz w:val="18"/>
                <w:szCs w:val="18"/>
                <w:lang w:eastAsia="en-US"/>
              </w:rPr>
            </w:pPr>
            <w:r w:rsidRPr="00591653">
              <w:rPr>
                <w:rFonts w:ascii="Verdana" w:hAnsi="Verdana"/>
                <w:sz w:val="18"/>
                <w:szCs w:val="18"/>
                <w:lang w:eastAsia="en-US"/>
              </w:rPr>
              <w:t>Dirigente Scolastico</w:t>
            </w:r>
          </w:p>
        </w:tc>
        <w:tc>
          <w:tcPr>
            <w:tcW w:w="1276" w:type="dxa"/>
            <w:tcBorders>
              <w:top w:val="single" w:sz="4" w:space="0" w:color="auto"/>
              <w:left w:val="single" w:sz="4" w:space="0" w:color="auto"/>
              <w:bottom w:val="single" w:sz="4" w:space="0" w:color="auto"/>
              <w:right w:val="single" w:sz="4" w:space="0" w:color="auto"/>
            </w:tcBorders>
          </w:tcPr>
          <w:p w14:paraId="4A849D30" w14:textId="77777777" w:rsidR="00007C44" w:rsidRPr="00591653" w:rsidRDefault="00007C44" w:rsidP="00646F23">
            <w:pPr>
              <w:rPr>
                <w:rFonts w:ascii="Verdana" w:hAnsi="Verdana"/>
                <w:sz w:val="18"/>
                <w:szCs w:val="18"/>
                <w:lang w:eastAsia="en-US"/>
              </w:rPr>
            </w:pPr>
            <w:r w:rsidRPr="00591653">
              <w:rPr>
                <w:rFonts w:ascii="Verdana" w:hAnsi="Verdana"/>
                <w:sz w:val="18"/>
                <w:szCs w:val="18"/>
                <w:lang w:eastAsia="en-US"/>
              </w:rPr>
              <w:t xml:space="preserve">Referenti del </w:t>
            </w:r>
            <w:proofErr w:type="spellStart"/>
            <w:r w:rsidRPr="00591653">
              <w:rPr>
                <w:rFonts w:ascii="Verdana" w:hAnsi="Verdana"/>
                <w:sz w:val="18"/>
                <w:szCs w:val="18"/>
                <w:lang w:eastAsia="en-US"/>
              </w:rPr>
              <w:t>RPCT</w:t>
            </w:r>
            <w:proofErr w:type="spellEnd"/>
          </w:p>
        </w:tc>
        <w:tc>
          <w:tcPr>
            <w:tcW w:w="1276" w:type="dxa"/>
            <w:tcBorders>
              <w:top w:val="single" w:sz="4" w:space="0" w:color="auto"/>
              <w:left w:val="single" w:sz="4" w:space="0" w:color="auto"/>
              <w:bottom w:val="single" w:sz="4" w:space="0" w:color="auto"/>
              <w:right w:val="single" w:sz="4" w:space="0" w:color="auto"/>
            </w:tcBorders>
          </w:tcPr>
          <w:p w14:paraId="5C8F17CC" w14:textId="77777777" w:rsidR="00007C44" w:rsidRPr="00591653" w:rsidRDefault="00007C44" w:rsidP="00646F23">
            <w:pPr>
              <w:spacing w:line="276" w:lineRule="auto"/>
              <w:rPr>
                <w:rFonts w:ascii="Verdana" w:hAnsi="Verdana"/>
                <w:sz w:val="18"/>
                <w:szCs w:val="18"/>
                <w:lang w:eastAsia="en-US"/>
              </w:rPr>
            </w:pPr>
            <w:r w:rsidRPr="00591653">
              <w:rPr>
                <w:rFonts w:ascii="Verdana" w:hAnsi="Verdana"/>
                <w:sz w:val="18"/>
                <w:szCs w:val="18"/>
                <w:lang w:eastAsia="en-US"/>
              </w:rPr>
              <w:t>_________</w:t>
            </w:r>
          </w:p>
        </w:tc>
      </w:tr>
      <w:tr w:rsidR="00007C44" w:rsidRPr="00591653" w14:paraId="21275853" w14:textId="77777777" w:rsidTr="00646F23">
        <w:trPr>
          <w:trHeight w:val="1726"/>
        </w:trPr>
        <w:tc>
          <w:tcPr>
            <w:tcW w:w="568" w:type="dxa"/>
            <w:tcBorders>
              <w:top w:val="single" w:sz="4" w:space="0" w:color="auto"/>
              <w:left w:val="single" w:sz="4" w:space="0" w:color="auto"/>
              <w:bottom w:val="single" w:sz="4" w:space="0" w:color="auto"/>
              <w:right w:val="single" w:sz="4" w:space="0" w:color="auto"/>
            </w:tcBorders>
          </w:tcPr>
          <w:p w14:paraId="670A547B" w14:textId="77777777" w:rsidR="00007C44" w:rsidRPr="00591653" w:rsidRDefault="00007C44" w:rsidP="00646F23">
            <w:pPr>
              <w:spacing w:line="276" w:lineRule="auto"/>
              <w:rPr>
                <w:rFonts w:ascii="Verdana" w:hAnsi="Verdana"/>
                <w:b/>
                <w:sz w:val="18"/>
                <w:szCs w:val="18"/>
                <w:lang w:eastAsia="en-US"/>
              </w:rPr>
            </w:pPr>
            <w:r w:rsidRPr="00591653">
              <w:rPr>
                <w:rFonts w:ascii="Verdana" w:hAnsi="Verdana"/>
                <w:b/>
                <w:sz w:val="18"/>
                <w:szCs w:val="18"/>
                <w:lang w:eastAsia="en-US"/>
              </w:rPr>
              <w:t>22</w:t>
            </w:r>
          </w:p>
        </w:tc>
        <w:tc>
          <w:tcPr>
            <w:tcW w:w="992" w:type="dxa"/>
            <w:tcBorders>
              <w:top w:val="single" w:sz="4" w:space="0" w:color="auto"/>
              <w:left w:val="single" w:sz="4" w:space="0" w:color="auto"/>
              <w:bottom w:val="single" w:sz="4" w:space="0" w:color="auto"/>
              <w:right w:val="single" w:sz="4" w:space="0" w:color="auto"/>
            </w:tcBorders>
          </w:tcPr>
          <w:p w14:paraId="1257D285" w14:textId="77777777" w:rsidR="00007C44" w:rsidRPr="00591653" w:rsidRDefault="00007C44" w:rsidP="00646F23">
            <w:pPr>
              <w:rPr>
                <w:rFonts w:ascii="Verdana" w:hAnsi="Verdana"/>
                <w:sz w:val="18"/>
                <w:szCs w:val="18"/>
                <w:lang w:eastAsia="en-US"/>
              </w:rPr>
            </w:pPr>
            <w:r w:rsidRPr="00591653">
              <w:rPr>
                <w:rFonts w:ascii="Verdana" w:hAnsi="Verdana"/>
                <w:sz w:val="18"/>
                <w:szCs w:val="18"/>
                <w:lang w:eastAsia="en-US"/>
              </w:rPr>
              <w:t>Richiesta di visita ispettiva</w:t>
            </w:r>
          </w:p>
          <w:p w14:paraId="4E33F801" w14:textId="77777777" w:rsidR="00007C44" w:rsidRPr="00591653" w:rsidRDefault="00007C44" w:rsidP="00646F23">
            <w:pPr>
              <w:rPr>
                <w:rFonts w:ascii="Verdana" w:hAnsi="Verdana"/>
                <w:sz w:val="18"/>
                <w:szCs w:val="18"/>
                <w:lang w:eastAsia="en-US"/>
              </w:rPr>
            </w:pPr>
          </w:p>
        </w:tc>
        <w:tc>
          <w:tcPr>
            <w:tcW w:w="1843" w:type="dxa"/>
            <w:tcBorders>
              <w:top w:val="single" w:sz="4" w:space="0" w:color="auto"/>
              <w:left w:val="single" w:sz="4" w:space="0" w:color="auto"/>
              <w:bottom w:val="single" w:sz="4" w:space="0" w:color="auto"/>
              <w:right w:val="single" w:sz="4" w:space="0" w:color="auto"/>
            </w:tcBorders>
          </w:tcPr>
          <w:p w14:paraId="3ABE2757" w14:textId="77777777" w:rsidR="00007C44" w:rsidRPr="00591653" w:rsidRDefault="00007C44" w:rsidP="00646F23">
            <w:pPr>
              <w:rPr>
                <w:rFonts w:ascii="Verdana" w:hAnsi="Verdana"/>
                <w:sz w:val="18"/>
                <w:szCs w:val="18"/>
                <w:lang w:eastAsia="en-US"/>
              </w:rPr>
            </w:pPr>
            <w:r w:rsidRPr="00591653">
              <w:rPr>
                <w:rFonts w:ascii="Verdana" w:hAnsi="Verdana"/>
                <w:sz w:val="18"/>
                <w:szCs w:val="18"/>
                <w:lang w:eastAsia="en-US"/>
              </w:rPr>
              <w:t>Mancata richiesta ovvero richiesta non sufficientemente documentata o allo scopo di favorire ovvero di nuocere determinati soggetti</w:t>
            </w:r>
          </w:p>
        </w:tc>
        <w:tc>
          <w:tcPr>
            <w:tcW w:w="2551" w:type="dxa"/>
            <w:tcBorders>
              <w:top w:val="single" w:sz="4" w:space="0" w:color="auto"/>
              <w:left w:val="single" w:sz="4" w:space="0" w:color="auto"/>
              <w:bottom w:val="single" w:sz="4" w:space="0" w:color="auto"/>
              <w:right w:val="single" w:sz="4" w:space="0" w:color="auto"/>
            </w:tcBorders>
          </w:tcPr>
          <w:p w14:paraId="2BF7FA71" w14:textId="77777777" w:rsidR="00007C44" w:rsidRPr="00591653" w:rsidRDefault="00007C44" w:rsidP="00646F23">
            <w:pPr>
              <w:rPr>
                <w:rFonts w:ascii="Verdana" w:hAnsi="Verdana"/>
                <w:sz w:val="18"/>
                <w:szCs w:val="18"/>
                <w:lang w:eastAsia="en-US"/>
              </w:rPr>
            </w:pPr>
            <w:r w:rsidRPr="00591653">
              <w:rPr>
                <w:rFonts w:ascii="Verdana" w:hAnsi="Verdana"/>
                <w:sz w:val="18"/>
                <w:szCs w:val="18"/>
                <w:lang w:eastAsia="en-US"/>
              </w:rPr>
              <w:t>Predisposizione della richiesta di visita ispettiva corredata di tutti i documenti probatori acquisiti ed esistenti all’interno della scuola</w:t>
            </w:r>
          </w:p>
        </w:tc>
        <w:tc>
          <w:tcPr>
            <w:tcW w:w="1559" w:type="dxa"/>
            <w:tcBorders>
              <w:top w:val="single" w:sz="4" w:space="0" w:color="auto"/>
              <w:left w:val="single" w:sz="4" w:space="0" w:color="auto"/>
              <w:bottom w:val="single" w:sz="4" w:space="0" w:color="auto"/>
              <w:right w:val="single" w:sz="4" w:space="0" w:color="auto"/>
            </w:tcBorders>
          </w:tcPr>
          <w:p w14:paraId="634F7F9D" w14:textId="77777777" w:rsidR="00007C44" w:rsidRPr="00591653" w:rsidRDefault="00007C44" w:rsidP="00646F23">
            <w:pPr>
              <w:rPr>
                <w:rFonts w:ascii="Verdana" w:hAnsi="Verdana"/>
                <w:sz w:val="18"/>
                <w:szCs w:val="18"/>
              </w:rPr>
            </w:pPr>
            <w:r w:rsidRPr="00591653">
              <w:rPr>
                <w:rFonts w:ascii="Verdana" w:hAnsi="Verdana"/>
                <w:sz w:val="18"/>
                <w:szCs w:val="18"/>
                <w:lang w:eastAsia="en-US"/>
              </w:rPr>
              <w:t>Dirigente Scolastico</w:t>
            </w:r>
          </w:p>
        </w:tc>
        <w:tc>
          <w:tcPr>
            <w:tcW w:w="1276" w:type="dxa"/>
            <w:tcBorders>
              <w:top w:val="single" w:sz="4" w:space="0" w:color="auto"/>
              <w:left w:val="single" w:sz="4" w:space="0" w:color="auto"/>
              <w:bottom w:val="single" w:sz="4" w:space="0" w:color="auto"/>
              <w:right w:val="single" w:sz="4" w:space="0" w:color="auto"/>
            </w:tcBorders>
          </w:tcPr>
          <w:p w14:paraId="7BDF9D92" w14:textId="77777777" w:rsidR="00007C44" w:rsidRPr="00591653" w:rsidRDefault="00007C44" w:rsidP="00646F23">
            <w:pPr>
              <w:rPr>
                <w:rFonts w:ascii="Verdana" w:hAnsi="Verdana"/>
                <w:sz w:val="18"/>
                <w:szCs w:val="18"/>
              </w:rPr>
            </w:pPr>
            <w:r w:rsidRPr="00591653">
              <w:rPr>
                <w:rFonts w:ascii="Verdana" w:hAnsi="Verdana"/>
                <w:sz w:val="18"/>
                <w:szCs w:val="18"/>
                <w:lang w:eastAsia="en-US"/>
              </w:rPr>
              <w:t xml:space="preserve">Referenti del </w:t>
            </w:r>
            <w:proofErr w:type="spellStart"/>
            <w:r w:rsidRPr="00591653">
              <w:rPr>
                <w:rFonts w:ascii="Verdana" w:hAnsi="Verdana"/>
                <w:sz w:val="18"/>
                <w:szCs w:val="18"/>
                <w:lang w:eastAsia="en-US"/>
              </w:rPr>
              <w:t>RPCT</w:t>
            </w:r>
            <w:proofErr w:type="spellEnd"/>
          </w:p>
        </w:tc>
        <w:tc>
          <w:tcPr>
            <w:tcW w:w="1276" w:type="dxa"/>
            <w:tcBorders>
              <w:top w:val="single" w:sz="4" w:space="0" w:color="auto"/>
              <w:left w:val="single" w:sz="4" w:space="0" w:color="auto"/>
              <w:bottom w:val="single" w:sz="4" w:space="0" w:color="auto"/>
              <w:right w:val="single" w:sz="4" w:space="0" w:color="auto"/>
            </w:tcBorders>
          </w:tcPr>
          <w:p w14:paraId="4CACEDB0" w14:textId="77777777" w:rsidR="00007C44" w:rsidRPr="00591653" w:rsidRDefault="00007C44" w:rsidP="00646F23">
            <w:pPr>
              <w:spacing w:line="276" w:lineRule="auto"/>
              <w:rPr>
                <w:rFonts w:ascii="Verdana" w:hAnsi="Verdana"/>
                <w:sz w:val="18"/>
                <w:szCs w:val="18"/>
                <w:lang w:eastAsia="en-US"/>
              </w:rPr>
            </w:pPr>
            <w:r w:rsidRPr="00591653">
              <w:rPr>
                <w:rFonts w:ascii="Verdana" w:hAnsi="Verdana"/>
                <w:sz w:val="18"/>
                <w:szCs w:val="18"/>
                <w:lang w:eastAsia="en-US"/>
              </w:rPr>
              <w:t>_________</w:t>
            </w:r>
          </w:p>
        </w:tc>
      </w:tr>
      <w:tr w:rsidR="00007C44" w:rsidRPr="00591653" w14:paraId="2FAE42E5" w14:textId="77777777" w:rsidTr="00646F23">
        <w:trPr>
          <w:trHeight w:val="2388"/>
        </w:trPr>
        <w:tc>
          <w:tcPr>
            <w:tcW w:w="568" w:type="dxa"/>
            <w:tcBorders>
              <w:top w:val="single" w:sz="4" w:space="0" w:color="auto"/>
              <w:left w:val="single" w:sz="4" w:space="0" w:color="auto"/>
              <w:bottom w:val="single" w:sz="4" w:space="0" w:color="auto"/>
              <w:right w:val="single" w:sz="4" w:space="0" w:color="auto"/>
            </w:tcBorders>
          </w:tcPr>
          <w:p w14:paraId="7D742464" w14:textId="77777777" w:rsidR="00007C44" w:rsidRPr="00591653" w:rsidRDefault="00007C44" w:rsidP="00646F23">
            <w:pPr>
              <w:spacing w:line="276" w:lineRule="auto"/>
              <w:rPr>
                <w:rFonts w:ascii="Verdana" w:hAnsi="Verdana"/>
                <w:b/>
                <w:sz w:val="18"/>
                <w:szCs w:val="18"/>
                <w:lang w:eastAsia="en-US"/>
              </w:rPr>
            </w:pPr>
            <w:r w:rsidRPr="00591653">
              <w:rPr>
                <w:rFonts w:ascii="Verdana" w:hAnsi="Verdana"/>
                <w:b/>
                <w:sz w:val="18"/>
                <w:szCs w:val="18"/>
                <w:lang w:eastAsia="en-US"/>
              </w:rPr>
              <w:t>23</w:t>
            </w:r>
          </w:p>
        </w:tc>
        <w:tc>
          <w:tcPr>
            <w:tcW w:w="992" w:type="dxa"/>
            <w:tcBorders>
              <w:top w:val="single" w:sz="4" w:space="0" w:color="auto"/>
              <w:left w:val="single" w:sz="4" w:space="0" w:color="auto"/>
              <w:bottom w:val="single" w:sz="4" w:space="0" w:color="auto"/>
              <w:right w:val="single" w:sz="4" w:space="0" w:color="auto"/>
            </w:tcBorders>
          </w:tcPr>
          <w:p w14:paraId="6BA51207" w14:textId="77777777" w:rsidR="00007C44" w:rsidRPr="00591653" w:rsidRDefault="00007C44" w:rsidP="00646F23">
            <w:pPr>
              <w:rPr>
                <w:rFonts w:ascii="Verdana" w:hAnsi="Verdana"/>
                <w:sz w:val="18"/>
                <w:szCs w:val="18"/>
                <w:lang w:eastAsia="en-US"/>
              </w:rPr>
            </w:pPr>
            <w:r w:rsidRPr="00591653">
              <w:rPr>
                <w:rFonts w:ascii="Verdana" w:hAnsi="Verdana"/>
                <w:sz w:val="18"/>
                <w:szCs w:val="18"/>
                <w:lang w:eastAsia="en-US"/>
              </w:rPr>
              <w:t>Svolgimento visita ispettiva</w:t>
            </w:r>
          </w:p>
        </w:tc>
        <w:tc>
          <w:tcPr>
            <w:tcW w:w="1843" w:type="dxa"/>
            <w:tcBorders>
              <w:top w:val="single" w:sz="4" w:space="0" w:color="auto"/>
              <w:left w:val="single" w:sz="4" w:space="0" w:color="auto"/>
              <w:bottom w:val="single" w:sz="4" w:space="0" w:color="auto"/>
              <w:right w:val="single" w:sz="4" w:space="0" w:color="auto"/>
            </w:tcBorders>
          </w:tcPr>
          <w:p w14:paraId="36B18091" w14:textId="77777777" w:rsidR="00007C44" w:rsidRPr="00591653" w:rsidRDefault="00007C44" w:rsidP="00646F23">
            <w:pPr>
              <w:rPr>
                <w:rFonts w:ascii="Verdana" w:hAnsi="Verdana"/>
                <w:sz w:val="18"/>
                <w:szCs w:val="18"/>
                <w:lang w:eastAsia="en-US"/>
              </w:rPr>
            </w:pPr>
            <w:r w:rsidRPr="00591653">
              <w:rPr>
                <w:rFonts w:ascii="Verdana" w:hAnsi="Verdana"/>
                <w:sz w:val="18"/>
                <w:szCs w:val="18"/>
                <w:lang w:eastAsia="en-US"/>
              </w:rPr>
              <w:t xml:space="preserve">Sottrazione di evidenze documentali allo scopo di favorire ovvero di nuocere determinati soggetti; mancata collaborazione nella messa a disposizione di documenti </w:t>
            </w:r>
          </w:p>
        </w:tc>
        <w:tc>
          <w:tcPr>
            <w:tcW w:w="2551" w:type="dxa"/>
            <w:tcBorders>
              <w:top w:val="single" w:sz="4" w:space="0" w:color="auto"/>
              <w:left w:val="single" w:sz="4" w:space="0" w:color="auto"/>
              <w:bottom w:val="single" w:sz="4" w:space="0" w:color="auto"/>
              <w:right w:val="single" w:sz="4" w:space="0" w:color="auto"/>
            </w:tcBorders>
          </w:tcPr>
          <w:p w14:paraId="529E156A" w14:textId="77777777" w:rsidR="00007C44" w:rsidRPr="00591653" w:rsidRDefault="00007C44" w:rsidP="00646F23">
            <w:pPr>
              <w:rPr>
                <w:rFonts w:ascii="Verdana" w:hAnsi="Verdana"/>
                <w:sz w:val="18"/>
                <w:szCs w:val="18"/>
                <w:lang w:eastAsia="en-US"/>
              </w:rPr>
            </w:pPr>
            <w:r w:rsidRPr="00591653">
              <w:rPr>
                <w:rFonts w:ascii="Verdana" w:hAnsi="Verdana"/>
                <w:sz w:val="18"/>
                <w:szCs w:val="18"/>
                <w:lang w:eastAsia="en-US"/>
              </w:rPr>
              <w:t>Tracciatura e corretta archiviazione dei documenti. Corretto adempimento degli obblighi di pubblicazione per un facile reperimento della documentazione</w:t>
            </w:r>
          </w:p>
        </w:tc>
        <w:tc>
          <w:tcPr>
            <w:tcW w:w="1559" w:type="dxa"/>
            <w:tcBorders>
              <w:top w:val="single" w:sz="4" w:space="0" w:color="auto"/>
              <w:left w:val="single" w:sz="4" w:space="0" w:color="auto"/>
              <w:bottom w:val="single" w:sz="4" w:space="0" w:color="auto"/>
              <w:right w:val="single" w:sz="4" w:space="0" w:color="auto"/>
            </w:tcBorders>
          </w:tcPr>
          <w:p w14:paraId="15A85C13" w14:textId="77777777" w:rsidR="00007C44" w:rsidRPr="00591653" w:rsidRDefault="00007C44" w:rsidP="00646F23">
            <w:pPr>
              <w:rPr>
                <w:rFonts w:ascii="Verdana" w:hAnsi="Verdana"/>
                <w:sz w:val="18"/>
                <w:szCs w:val="18"/>
              </w:rPr>
            </w:pPr>
            <w:r w:rsidRPr="00591653">
              <w:rPr>
                <w:rFonts w:ascii="Verdana" w:hAnsi="Verdana"/>
                <w:sz w:val="18"/>
                <w:szCs w:val="18"/>
                <w:lang w:eastAsia="en-US"/>
              </w:rPr>
              <w:t>Dirigente Scolastico</w:t>
            </w:r>
          </w:p>
        </w:tc>
        <w:tc>
          <w:tcPr>
            <w:tcW w:w="1276" w:type="dxa"/>
            <w:tcBorders>
              <w:top w:val="single" w:sz="4" w:space="0" w:color="auto"/>
              <w:left w:val="single" w:sz="4" w:space="0" w:color="auto"/>
              <w:bottom w:val="single" w:sz="4" w:space="0" w:color="auto"/>
              <w:right w:val="single" w:sz="4" w:space="0" w:color="auto"/>
            </w:tcBorders>
          </w:tcPr>
          <w:p w14:paraId="76E11333" w14:textId="77777777" w:rsidR="00007C44" w:rsidRPr="00591653" w:rsidRDefault="00007C44" w:rsidP="00646F23">
            <w:pPr>
              <w:rPr>
                <w:rFonts w:ascii="Verdana" w:hAnsi="Verdana"/>
                <w:sz w:val="18"/>
                <w:szCs w:val="18"/>
              </w:rPr>
            </w:pPr>
            <w:r w:rsidRPr="00591653">
              <w:rPr>
                <w:rFonts w:ascii="Verdana" w:hAnsi="Verdana"/>
                <w:sz w:val="18"/>
                <w:szCs w:val="18"/>
                <w:lang w:eastAsia="en-US"/>
              </w:rPr>
              <w:t xml:space="preserve">Referenti del </w:t>
            </w:r>
            <w:proofErr w:type="spellStart"/>
            <w:r w:rsidRPr="00591653">
              <w:rPr>
                <w:rFonts w:ascii="Verdana" w:hAnsi="Verdana"/>
                <w:sz w:val="18"/>
                <w:szCs w:val="18"/>
                <w:lang w:eastAsia="en-US"/>
              </w:rPr>
              <w:t>RPCT</w:t>
            </w:r>
            <w:proofErr w:type="spellEnd"/>
          </w:p>
        </w:tc>
        <w:tc>
          <w:tcPr>
            <w:tcW w:w="1276" w:type="dxa"/>
            <w:tcBorders>
              <w:top w:val="single" w:sz="4" w:space="0" w:color="auto"/>
              <w:left w:val="single" w:sz="4" w:space="0" w:color="auto"/>
              <w:bottom w:val="single" w:sz="4" w:space="0" w:color="auto"/>
              <w:right w:val="single" w:sz="4" w:space="0" w:color="auto"/>
            </w:tcBorders>
          </w:tcPr>
          <w:p w14:paraId="33AA849D" w14:textId="77777777" w:rsidR="00007C44" w:rsidRPr="00591653" w:rsidRDefault="00007C44" w:rsidP="00646F23">
            <w:pPr>
              <w:spacing w:line="276" w:lineRule="auto"/>
              <w:rPr>
                <w:rFonts w:ascii="Verdana" w:hAnsi="Verdana"/>
                <w:sz w:val="18"/>
                <w:szCs w:val="18"/>
                <w:lang w:eastAsia="en-US"/>
              </w:rPr>
            </w:pPr>
            <w:r w:rsidRPr="00591653">
              <w:rPr>
                <w:rFonts w:ascii="Verdana" w:hAnsi="Verdana"/>
                <w:sz w:val="18"/>
                <w:szCs w:val="18"/>
                <w:lang w:eastAsia="en-US"/>
              </w:rPr>
              <w:t xml:space="preserve">Tabella allegata </w:t>
            </w:r>
            <w:proofErr w:type="spellStart"/>
            <w:r w:rsidRPr="00591653">
              <w:rPr>
                <w:rFonts w:ascii="Verdana" w:hAnsi="Verdana"/>
                <w:sz w:val="18"/>
                <w:szCs w:val="18"/>
                <w:lang w:eastAsia="en-US"/>
              </w:rPr>
              <w:t>n.2</w:t>
            </w:r>
            <w:proofErr w:type="spellEnd"/>
          </w:p>
        </w:tc>
      </w:tr>
      <w:tr w:rsidR="00007C44" w:rsidRPr="00591653" w14:paraId="2A9154B4" w14:textId="77777777" w:rsidTr="00646F23">
        <w:trPr>
          <w:trHeight w:val="1275"/>
        </w:trPr>
        <w:tc>
          <w:tcPr>
            <w:tcW w:w="568" w:type="dxa"/>
            <w:tcBorders>
              <w:top w:val="single" w:sz="4" w:space="0" w:color="auto"/>
              <w:left w:val="single" w:sz="4" w:space="0" w:color="auto"/>
              <w:bottom w:val="single" w:sz="4" w:space="0" w:color="auto"/>
              <w:right w:val="single" w:sz="4" w:space="0" w:color="auto"/>
            </w:tcBorders>
          </w:tcPr>
          <w:p w14:paraId="4B490616" w14:textId="77777777" w:rsidR="00007C44" w:rsidRPr="00591653" w:rsidRDefault="00007C44" w:rsidP="00646F23">
            <w:pPr>
              <w:spacing w:line="276" w:lineRule="auto"/>
              <w:rPr>
                <w:rFonts w:ascii="Verdana" w:hAnsi="Verdana"/>
                <w:b/>
                <w:sz w:val="18"/>
                <w:szCs w:val="18"/>
                <w:lang w:eastAsia="en-US"/>
              </w:rPr>
            </w:pPr>
            <w:r w:rsidRPr="00591653">
              <w:rPr>
                <w:rFonts w:ascii="Verdana" w:hAnsi="Verdana"/>
                <w:b/>
                <w:sz w:val="18"/>
                <w:szCs w:val="18"/>
                <w:lang w:eastAsia="en-US"/>
              </w:rPr>
              <w:lastRenderedPageBreak/>
              <w:t>24</w:t>
            </w:r>
          </w:p>
        </w:tc>
        <w:tc>
          <w:tcPr>
            <w:tcW w:w="992" w:type="dxa"/>
            <w:tcBorders>
              <w:top w:val="single" w:sz="4" w:space="0" w:color="auto"/>
              <w:left w:val="single" w:sz="4" w:space="0" w:color="auto"/>
              <w:bottom w:val="single" w:sz="4" w:space="0" w:color="auto"/>
              <w:right w:val="single" w:sz="4" w:space="0" w:color="auto"/>
            </w:tcBorders>
          </w:tcPr>
          <w:p w14:paraId="4B7B4AFD" w14:textId="77777777" w:rsidR="00007C44" w:rsidRPr="00591653" w:rsidRDefault="00007C44" w:rsidP="00646F23">
            <w:pPr>
              <w:rPr>
                <w:rFonts w:ascii="Verdana" w:hAnsi="Verdana"/>
                <w:sz w:val="18"/>
                <w:szCs w:val="18"/>
                <w:lang w:eastAsia="en-US"/>
              </w:rPr>
            </w:pPr>
            <w:r w:rsidRPr="00591653">
              <w:rPr>
                <w:rFonts w:ascii="Verdana" w:hAnsi="Verdana"/>
                <w:sz w:val="18"/>
                <w:szCs w:val="18"/>
                <w:lang w:eastAsia="en-US"/>
              </w:rPr>
              <w:t>Provvedimenti a seguito dell’indagine ispettiva</w:t>
            </w:r>
          </w:p>
        </w:tc>
        <w:tc>
          <w:tcPr>
            <w:tcW w:w="1843" w:type="dxa"/>
            <w:tcBorders>
              <w:top w:val="single" w:sz="4" w:space="0" w:color="auto"/>
              <w:left w:val="single" w:sz="4" w:space="0" w:color="auto"/>
              <w:bottom w:val="single" w:sz="4" w:space="0" w:color="auto"/>
              <w:right w:val="single" w:sz="4" w:space="0" w:color="auto"/>
            </w:tcBorders>
          </w:tcPr>
          <w:p w14:paraId="53F8B34F" w14:textId="77777777" w:rsidR="00007C44" w:rsidRPr="00591653" w:rsidRDefault="00007C44" w:rsidP="00646F23">
            <w:pPr>
              <w:rPr>
                <w:rFonts w:ascii="Verdana" w:hAnsi="Verdana"/>
                <w:sz w:val="18"/>
                <w:szCs w:val="18"/>
                <w:lang w:eastAsia="en-US"/>
              </w:rPr>
            </w:pPr>
            <w:r w:rsidRPr="00591653">
              <w:rPr>
                <w:rFonts w:ascii="Verdana" w:hAnsi="Verdana"/>
                <w:sz w:val="18"/>
                <w:szCs w:val="18"/>
                <w:lang w:eastAsia="en-US"/>
              </w:rPr>
              <w:t>Mancato avvio dei procedimenti successivi alla visita</w:t>
            </w:r>
          </w:p>
        </w:tc>
        <w:tc>
          <w:tcPr>
            <w:tcW w:w="2551" w:type="dxa"/>
            <w:tcBorders>
              <w:top w:val="single" w:sz="4" w:space="0" w:color="auto"/>
              <w:left w:val="single" w:sz="4" w:space="0" w:color="auto"/>
              <w:bottom w:val="single" w:sz="4" w:space="0" w:color="auto"/>
              <w:right w:val="single" w:sz="4" w:space="0" w:color="auto"/>
            </w:tcBorders>
          </w:tcPr>
          <w:p w14:paraId="0703D105" w14:textId="77777777" w:rsidR="00007C44" w:rsidRPr="00591653" w:rsidRDefault="00007C44" w:rsidP="00646F23">
            <w:pPr>
              <w:rPr>
                <w:rFonts w:ascii="Verdana" w:hAnsi="Verdana"/>
                <w:sz w:val="18"/>
                <w:szCs w:val="18"/>
                <w:lang w:eastAsia="en-US"/>
              </w:rPr>
            </w:pPr>
            <w:r w:rsidRPr="00591653">
              <w:rPr>
                <w:rFonts w:ascii="Verdana" w:hAnsi="Verdana"/>
                <w:sz w:val="18"/>
                <w:szCs w:val="18"/>
                <w:lang w:eastAsia="en-US"/>
              </w:rPr>
              <w:t>Comunicazione all’Ispettore incaricato dell’avvio del procedimento successivo</w:t>
            </w:r>
          </w:p>
          <w:p w14:paraId="38764ED6" w14:textId="77777777" w:rsidR="00007C44" w:rsidRPr="00591653" w:rsidRDefault="00007C44" w:rsidP="00646F23">
            <w:pPr>
              <w:rPr>
                <w:rFonts w:ascii="Verdana" w:hAnsi="Verdana"/>
                <w:sz w:val="18"/>
                <w:szCs w:val="18"/>
                <w:lang w:eastAsia="en-US"/>
              </w:rPr>
            </w:pPr>
          </w:p>
        </w:tc>
        <w:tc>
          <w:tcPr>
            <w:tcW w:w="1559" w:type="dxa"/>
            <w:tcBorders>
              <w:top w:val="single" w:sz="4" w:space="0" w:color="auto"/>
              <w:left w:val="single" w:sz="4" w:space="0" w:color="auto"/>
              <w:bottom w:val="single" w:sz="4" w:space="0" w:color="auto"/>
              <w:right w:val="single" w:sz="4" w:space="0" w:color="auto"/>
            </w:tcBorders>
          </w:tcPr>
          <w:p w14:paraId="2DBB2D0D" w14:textId="77777777" w:rsidR="00007C44" w:rsidRPr="00591653" w:rsidRDefault="00007C44" w:rsidP="00646F23">
            <w:pPr>
              <w:spacing w:line="276" w:lineRule="auto"/>
              <w:rPr>
                <w:rFonts w:ascii="Verdana" w:hAnsi="Verdana"/>
                <w:sz w:val="18"/>
                <w:szCs w:val="18"/>
                <w:lang w:eastAsia="en-US"/>
              </w:rPr>
            </w:pPr>
            <w:r w:rsidRPr="00591653">
              <w:rPr>
                <w:rFonts w:ascii="Verdana" w:hAnsi="Verdana"/>
                <w:sz w:val="18"/>
                <w:szCs w:val="18"/>
                <w:lang w:eastAsia="en-US"/>
              </w:rPr>
              <w:t>Dirigente Scolastico</w:t>
            </w:r>
          </w:p>
          <w:p w14:paraId="00BC263D" w14:textId="77777777" w:rsidR="00007C44" w:rsidRPr="00591653" w:rsidRDefault="00007C44" w:rsidP="00646F23">
            <w:pPr>
              <w:spacing w:line="276" w:lineRule="auto"/>
              <w:rPr>
                <w:rFonts w:ascii="Verdana" w:hAnsi="Verdana"/>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14:paraId="4D13B5D2" w14:textId="77777777" w:rsidR="00007C44" w:rsidRPr="00591653" w:rsidRDefault="00007C44" w:rsidP="00646F23">
            <w:pPr>
              <w:spacing w:line="276" w:lineRule="auto"/>
              <w:rPr>
                <w:rFonts w:ascii="Verdana" w:hAnsi="Verdana"/>
                <w:sz w:val="18"/>
                <w:szCs w:val="18"/>
                <w:lang w:eastAsia="en-US"/>
              </w:rPr>
            </w:pPr>
            <w:r w:rsidRPr="00591653">
              <w:rPr>
                <w:rFonts w:ascii="Verdana" w:hAnsi="Verdana"/>
                <w:sz w:val="18"/>
                <w:szCs w:val="18"/>
                <w:lang w:eastAsia="en-US"/>
              </w:rPr>
              <w:t xml:space="preserve">Referenti del </w:t>
            </w:r>
            <w:proofErr w:type="spellStart"/>
            <w:r w:rsidRPr="00591653">
              <w:rPr>
                <w:rFonts w:ascii="Verdana" w:hAnsi="Verdana"/>
                <w:sz w:val="18"/>
                <w:szCs w:val="18"/>
                <w:lang w:eastAsia="en-US"/>
              </w:rPr>
              <w:t>RPCT</w:t>
            </w:r>
            <w:proofErr w:type="spellEnd"/>
            <w:r w:rsidRPr="00591653">
              <w:rPr>
                <w:rFonts w:ascii="Verdana" w:hAnsi="Verdana"/>
                <w:sz w:val="18"/>
                <w:szCs w:val="18"/>
                <w:lang w:eastAsia="en-US"/>
              </w:rPr>
              <w:t xml:space="preserve"> </w:t>
            </w:r>
          </w:p>
        </w:tc>
        <w:tc>
          <w:tcPr>
            <w:tcW w:w="1276" w:type="dxa"/>
            <w:tcBorders>
              <w:top w:val="single" w:sz="4" w:space="0" w:color="auto"/>
              <w:left w:val="single" w:sz="4" w:space="0" w:color="auto"/>
              <w:bottom w:val="single" w:sz="4" w:space="0" w:color="auto"/>
              <w:right w:val="single" w:sz="4" w:space="0" w:color="auto"/>
            </w:tcBorders>
          </w:tcPr>
          <w:p w14:paraId="083313F5" w14:textId="77777777" w:rsidR="00007C44" w:rsidRPr="00591653" w:rsidRDefault="00007C44" w:rsidP="00646F23">
            <w:pPr>
              <w:spacing w:line="276" w:lineRule="auto"/>
              <w:rPr>
                <w:rFonts w:ascii="Verdana" w:hAnsi="Verdana"/>
                <w:sz w:val="18"/>
                <w:szCs w:val="18"/>
                <w:lang w:eastAsia="en-US"/>
              </w:rPr>
            </w:pPr>
            <w:r w:rsidRPr="00591653">
              <w:rPr>
                <w:rFonts w:ascii="Verdana" w:hAnsi="Verdana"/>
                <w:sz w:val="18"/>
                <w:szCs w:val="18"/>
                <w:lang w:eastAsia="en-US"/>
              </w:rPr>
              <w:t>__________</w:t>
            </w:r>
          </w:p>
        </w:tc>
      </w:tr>
      <w:tr w:rsidR="00007C44" w:rsidRPr="00591653" w14:paraId="44EB5E0C" w14:textId="77777777" w:rsidTr="00646F23">
        <w:trPr>
          <w:trHeight w:val="1686"/>
        </w:trPr>
        <w:tc>
          <w:tcPr>
            <w:tcW w:w="568" w:type="dxa"/>
            <w:tcBorders>
              <w:top w:val="single" w:sz="4" w:space="0" w:color="auto"/>
              <w:left w:val="single" w:sz="4" w:space="0" w:color="auto"/>
              <w:bottom w:val="single" w:sz="4" w:space="0" w:color="auto"/>
              <w:right w:val="single" w:sz="4" w:space="0" w:color="auto"/>
            </w:tcBorders>
          </w:tcPr>
          <w:p w14:paraId="246B47CC" w14:textId="77777777" w:rsidR="00007C44" w:rsidRPr="00591653" w:rsidRDefault="00007C44" w:rsidP="00646F23">
            <w:pPr>
              <w:spacing w:line="276" w:lineRule="auto"/>
              <w:rPr>
                <w:rFonts w:ascii="Verdana" w:hAnsi="Verdana"/>
                <w:b/>
                <w:sz w:val="18"/>
                <w:szCs w:val="18"/>
                <w:lang w:eastAsia="en-US"/>
              </w:rPr>
            </w:pPr>
            <w:r w:rsidRPr="00591653">
              <w:rPr>
                <w:rFonts w:ascii="Verdana" w:hAnsi="Verdana"/>
                <w:b/>
                <w:sz w:val="18"/>
                <w:szCs w:val="18"/>
                <w:lang w:eastAsia="en-US"/>
              </w:rPr>
              <w:t>25</w:t>
            </w:r>
          </w:p>
        </w:tc>
        <w:tc>
          <w:tcPr>
            <w:tcW w:w="992" w:type="dxa"/>
            <w:tcBorders>
              <w:top w:val="single" w:sz="4" w:space="0" w:color="auto"/>
              <w:left w:val="single" w:sz="4" w:space="0" w:color="auto"/>
              <w:bottom w:val="single" w:sz="4" w:space="0" w:color="auto"/>
              <w:right w:val="single" w:sz="4" w:space="0" w:color="auto"/>
            </w:tcBorders>
          </w:tcPr>
          <w:p w14:paraId="42AE1EBF" w14:textId="77777777" w:rsidR="00007C44" w:rsidRPr="00591653" w:rsidRDefault="00007C44" w:rsidP="00646F23">
            <w:pPr>
              <w:rPr>
                <w:rFonts w:ascii="Verdana" w:hAnsi="Verdana"/>
                <w:sz w:val="18"/>
                <w:szCs w:val="18"/>
                <w:lang w:eastAsia="en-US"/>
              </w:rPr>
            </w:pPr>
            <w:r w:rsidRPr="00591653">
              <w:rPr>
                <w:rFonts w:ascii="Verdana" w:hAnsi="Verdana"/>
                <w:sz w:val="18"/>
                <w:szCs w:val="18"/>
                <w:lang w:eastAsia="en-US"/>
              </w:rPr>
              <w:t>Procedimenti disciplinari a carico del personale scolastico</w:t>
            </w:r>
          </w:p>
        </w:tc>
        <w:tc>
          <w:tcPr>
            <w:tcW w:w="1843" w:type="dxa"/>
            <w:tcBorders>
              <w:top w:val="single" w:sz="4" w:space="0" w:color="auto"/>
              <w:left w:val="single" w:sz="4" w:space="0" w:color="auto"/>
              <w:bottom w:val="single" w:sz="4" w:space="0" w:color="auto"/>
              <w:right w:val="single" w:sz="4" w:space="0" w:color="auto"/>
            </w:tcBorders>
          </w:tcPr>
          <w:p w14:paraId="2CDE63B9" w14:textId="77777777" w:rsidR="00007C44" w:rsidRPr="00591653" w:rsidRDefault="00007C44" w:rsidP="00646F23">
            <w:pPr>
              <w:rPr>
                <w:rFonts w:ascii="Verdana" w:hAnsi="Verdana"/>
                <w:sz w:val="18"/>
                <w:szCs w:val="18"/>
                <w:lang w:eastAsia="en-US"/>
              </w:rPr>
            </w:pPr>
            <w:r w:rsidRPr="00591653">
              <w:rPr>
                <w:rFonts w:ascii="Verdana" w:hAnsi="Verdana"/>
                <w:sz w:val="18"/>
                <w:szCs w:val="18"/>
                <w:lang w:eastAsia="en-US"/>
              </w:rPr>
              <w:t>Procedimenti avviati e non conclusi allo scopo di favorire ovvero di nuocere determinati soggetti</w:t>
            </w:r>
          </w:p>
        </w:tc>
        <w:tc>
          <w:tcPr>
            <w:tcW w:w="2551" w:type="dxa"/>
            <w:tcBorders>
              <w:top w:val="single" w:sz="4" w:space="0" w:color="auto"/>
              <w:left w:val="single" w:sz="4" w:space="0" w:color="auto"/>
              <w:bottom w:val="single" w:sz="4" w:space="0" w:color="auto"/>
              <w:right w:val="single" w:sz="4" w:space="0" w:color="auto"/>
            </w:tcBorders>
          </w:tcPr>
          <w:p w14:paraId="6AA47DFB" w14:textId="77777777" w:rsidR="00007C44" w:rsidRPr="00591653" w:rsidRDefault="00007C44" w:rsidP="00646F23">
            <w:pPr>
              <w:rPr>
                <w:rFonts w:ascii="Verdana" w:hAnsi="Verdana"/>
                <w:sz w:val="18"/>
                <w:szCs w:val="18"/>
                <w:lang w:eastAsia="en-US"/>
              </w:rPr>
            </w:pPr>
            <w:r w:rsidRPr="00591653">
              <w:rPr>
                <w:rFonts w:ascii="Verdana" w:hAnsi="Verdana"/>
                <w:sz w:val="18"/>
                <w:szCs w:val="18"/>
                <w:lang w:eastAsia="en-US"/>
              </w:rPr>
              <w:t>Comunicazione obbligatoria al Dipartimento della Funzione pubblica ai fini del monitoraggio sull'esercizio del potere disciplinare (v. C.M. F.P. n. 32 del 20 aprile 2012).</w:t>
            </w:r>
          </w:p>
        </w:tc>
        <w:tc>
          <w:tcPr>
            <w:tcW w:w="1559" w:type="dxa"/>
            <w:tcBorders>
              <w:top w:val="single" w:sz="4" w:space="0" w:color="auto"/>
              <w:left w:val="single" w:sz="4" w:space="0" w:color="auto"/>
              <w:bottom w:val="single" w:sz="4" w:space="0" w:color="auto"/>
              <w:right w:val="single" w:sz="4" w:space="0" w:color="auto"/>
            </w:tcBorders>
          </w:tcPr>
          <w:p w14:paraId="4381F4DA" w14:textId="77777777" w:rsidR="00007C44" w:rsidRPr="00591653" w:rsidRDefault="00007C44" w:rsidP="00646F23">
            <w:pPr>
              <w:spacing w:line="276" w:lineRule="auto"/>
              <w:rPr>
                <w:rFonts w:ascii="Verdana" w:hAnsi="Verdana"/>
                <w:sz w:val="18"/>
                <w:szCs w:val="18"/>
                <w:lang w:eastAsia="en-US"/>
              </w:rPr>
            </w:pPr>
            <w:r w:rsidRPr="00591653">
              <w:rPr>
                <w:rFonts w:ascii="Verdana" w:hAnsi="Verdana"/>
                <w:sz w:val="18"/>
                <w:szCs w:val="18"/>
                <w:lang w:eastAsia="en-US"/>
              </w:rPr>
              <w:t>Dirigente Scolastico</w:t>
            </w:r>
          </w:p>
          <w:p w14:paraId="6B9B33E6" w14:textId="77777777" w:rsidR="00007C44" w:rsidRPr="00591653" w:rsidRDefault="00007C44" w:rsidP="00646F23">
            <w:pPr>
              <w:spacing w:line="276" w:lineRule="auto"/>
              <w:rPr>
                <w:rFonts w:ascii="Verdana" w:hAnsi="Verdana"/>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14:paraId="3C22DD31" w14:textId="77777777" w:rsidR="00007C44" w:rsidRPr="00591653" w:rsidRDefault="00007C44" w:rsidP="00646F23">
            <w:pPr>
              <w:spacing w:line="276" w:lineRule="auto"/>
              <w:rPr>
                <w:rFonts w:ascii="Verdana" w:hAnsi="Verdana"/>
                <w:sz w:val="18"/>
                <w:szCs w:val="18"/>
                <w:lang w:eastAsia="en-US"/>
              </w:rPr>
            </w:pPr>
            <w:r w:rsidRPr="00591653">
              <w:rPr>
                <w:rFonts w:ascii="Verdana" w:hAnsi="Verdana"/>
                <w:sz w:val="18"/>
                <w:szCs w:val="18"/>
                <w:lang w:eastAsia="en-US"/>
              </w:rPr>
              <w:t xml:space="preserve">Referenti del </w:t>
            </w:r>
            <w:proofErr w:type="spellStart"/>
            <w:r w:rsidRPr="00591653">
              <w:rPr>
                <w:rFonts w:ascii="Verdana" w:hAnsi="Verdana"/>
                <w:sz w:val="18"/>
                <w:szCs w:val="18"/>
                <w:lang w:eastAsia="en-US"/>
              </w:rPr>
              <w:t>RPCT</w:t>
            </w:r>
            <w:proofErr w:type="spellEnd"/>
            <w:r w:rsidRPr="00591653">
              <w:rPr>
                <w:rFonts w:ascii="Verdana" w:hAnsi="Verdana"/>
                <w:sz w:val="18"/>
                <w:szCs w:val="18"/>
                <w:lang w:eastAsia="en-US"/>
              </w:rPr>
              <w:t xml:space="preserve"> </w:t>
            </w:r>
          </w:p>
        </w:tc>
        <w:tc>
          <w:tcPr>
            <w:tcW w:w="1276" w:type="dxa"/>
            <w:tcBorders>
              <w:top w:val="single" w:sz="4" w:space="0" w:color="auto"/>
              <w:left w:val="single" w:sz="4" w:space="0" w:color="auto"/>
              <w:bottom w:val="single" w:sz="4" w:space="0" w:color="auto"/>
              <w:right w:val="single" w:sz="4" w:space="0" w:color="auto"/>
            </w:tcBorders>
          </w:tcPr>
          <w:p w14:paraId="208C642A" w14:textId="77777777" w:rsidR="00007C44" w:rsidRPr="00591653" w:rsidRDefault="00007C44" w:rsidP="00646F23">
            <w:pPr>
              <w:spacing w:line="276" w:lineRule="auto"/>
              <w:rPr>
                <w:rFonts w:ascii="Verdana" w:hAnsi="Verdana"/>
                <w:sz w:val="18"/>
                <w:szCs w:val="18"/>
                <w:lang w:eastAsia="en-US"/>
              </w:rPr>
            </w:pPr>
            <w:r w:rsidRPr="00591653">
              <w:rPr>
                <w:rFonts w:ascii="Verdana" w:hAnsi="Verdana"/>
                <w:sz w:val="18"/>
                <w:szCs w:val="18"/>
                <w:lang w:eastAsia="en-US"/>
              </w:rPr>
              <w:t>__________</w:t>
            </w:r>
          </w:p>
        </w:tc>
      </w:tr>
    </w:tbl>
    <w:p w14:paraId="1483D472" w14:textId="77777777" w:rsidR="00007C44" w:rsidRPr="00591653" w:rsidRDefault="00007C44" w:rsidP="00007C44">
      <w:pPr>
        <w:tabs>
          <w:tab w:val="left" w:pos="0"/>
        </w:tabs>
        <w:overflowPunct/>
        <w:autoSpaceDE/>
        <w:adjustRightInd/>
        <w:spacing w:before="120"/>
        <w:ind w:right="47"/>
        <w:jc w:val="both"/>
        <w:rPr>
          <w:rFonts w:ascii="Verdana" w:hAnsi="Verdana"/>
          <w:sz w:val="18"/>
          <w:szCs w:val="18"/>
        </w:rPr>
      </w:pPr>
    </w:p>
    <w:p w14:paraId="2079C3FA" w14:textId="77777777" w:rsidR="00007C44" w:rsidRPr="00591653" w:rsidRDefault="00007C44" w:rsidP="00007C44">
      <w:pPr>
        <w:tabs>
          <w:tab w:val="left" w:pos="0"/>
        </w:tabs>
        <w:overflowPunct/>
        <w:autoSpaceDE/>
        <w:adjustRightInd/>
        <w:spacing w:before="120"/>
        <w:ind w:right="47"/>
        <w:jc w:val="both"/>
        <w:rPr>
          <w:rFonts w:ascii="Verdana" w:hAnsi="Verdana"/>
          <w:sz w:val="18"/>
          <w:szCs w:val="18"/>
        </w:rPr>
      </w:pPr>
    </w:p>
    <w:tbl>
      <w:tblPr>
        <w:tblW w:w="10207" w:type="dxa"/>
        <w:tblInd w:w="-34"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2552"/>
        <w:gridCol w:w="7655"/>
      </w:tblGrid>
      <w:tr w:rsidR="00007C44" w:rsidRPr="00591653" w14:paraId="3C91CE00" w14:textId="77777777" w:rsidTr="00646F23">
        <w:trPr>
          <w:trHeight w:val="276"/>
        </w:trPr>
        <w:tc>
          <w:tcPr>
            <w:tcW w:w="2552" w:type="dxa"/>
            <w:tcBorders>
              <w:top w:val="single" w:sz="4" w:space="0" w:color="FFFFFF"/>
              <w:left w:val="single" w:sz="4" w:space="0" w:color="FFFFFF"/>
              <w:bottom w:val="single" w:sz="4" w:space="0" w:color="FFFFFF"/>
              <w:right w:val="single" w:sz="4" w:space="0" w:color="FFFFFF"/>
            </w:tcBorders>
            <w:shd w:val="clear" w:color="auto" w:fill="AAF6FC"/>
            <w:hideMark/>
          </w:tcPr>
          <w:p w14:paraId="7A6007E3" w14:textId="077DBC27" w:rsidR="00007C44" w:rsidRPr="00591653" w:rsidRDefault="00007C44" w:rsidP="00646F23">
            <w:pPr>
              <w:overflowPunct/>
              <w:autoSpaceDE/>
              <w:adjustRightInd/>
              <w:spacing w:before="120" w:line="276" w:lineRule="auto"/>
              <w:ind w:left="357"/>
              <w:jc w:val="center"/>
              <w:rPr>
                <w:rFonts w:ascii="Verdana" w:hAnsi="Verdana"/>
                <w:b/>
                <w:sz w:val="18"/>
                <w:szCs w:val="18"/>
                <w:lang w:eastAsia="en-US"/>
              </w:rPr>
            </w:pPr>
            <w:r w:rsidRPr="00591653">
              <w:rPr>
                <w:rFonts w:ascii="Verdana" w:hAnsi="Verdana"/>
                <w:b/>
                <w:sz w:val="18"/>
                <w:szCs w:val="18"/>
                <w:lang w:eastAsia="en-US"/>
              </w:rPr>
              <w:t>AREA G</w:t>
            </w:r>
          </w:p>
        </w:tc>
        <w:tc>
          <w:tcPr>
            <w:tcW w:w="7655" w:type="dxa"/>
            <w:tcBorders>
              <w:top w:val="single" w:sz="4" w:space="0" w:color="FFFFFF"/>
              <w:left w:val="single" w:sz="4" w:space="0" w:color="FFFFFF"/>
              <w:bottom w:val="single" w:sz="4" w:space="0" w:color="FFFFFF"/>
              <w:right w:val="single" w:sz="4" w:space="0" w:color="FFFFFF"/>
            </w:tcBorders>
            <w:shd w:val="clear" w:color="auto" w:fill="AAF6FC"/>
            <w:hideMark/>
          </w:tcPr>
          <w:p w14:paraId="511B86E6" w14:textId="77777777" w:rsidR="00034EF5" w:rsidRPr="00591653" w:rsidRDefault="00034EF5" w:rsidP="00034EF5">
            <w:pPr>
              <w:overflowPunct/>
              <w:autoSpaceDE/>
              <w:adjustRightInd/>
              <w:spacing w:before="120" w:line="276" w:lineRule="auto"/>
              <w:ind w:left="357"/>
              <w:jc w:val="both"/>
              <w:rPr>
                <w:rFonts w:ascii="Verdana" w:hAnsi="Verdana"/>
                <w:b/>
                <w:sz w:val="18"/>
                <w:szCs w:val="18"/>
                <w:lang w:eastAsia="en-US"/>
              </w:rPr>
            </w:pPr>
            <w:r w:rsidRPr="00591653">
              <w:rPr>
                <w:rFonts w:ascii="Verdana" w:hAnsi="Verdana"/>
                <w:b/>
                <w:sz w:val="18"/>
                <w:szCs w:val="18"/>
                <w:lang w:eastAsia="en-US"/>
              </w:rPr>
              <w:t xml:space="preserve">Incarichi e nomine </w:t>
            </w:r>
            <w:r w:rsidRPr="00591653">
              <w:rPr>
                <w:rFonts w:ascii="Verdana" w:hAnsi="Verdana"/>
                <w:sz w:val="18"/>
                <w:szCs w:val="18"/>
                <w:lang w:eastAsia="en-US"/>
              </w:rPr>
              <w:t>(comune)</w:t>
            </w:r>
          </w:p>
          <w:p w14:paraId="28131413" w14:textId="77777777" w:rsidR="00034EF5" w:rsidRPr="00591653" w:rsidRDefault="00034EF5" w:rsidP="00034EF5">
            <w:pPr>
              <w:overflowPunct/>
              <w:autoSpaceDE/>
              <w:adjustRightInd/>
              <w:spacing w:before="120" w:line="276" w:lineRule="auto"/>
              <w:ind w:left="357"/>
              <w:jc w:val="both"/>
              <w:rPr>
                <w:rFonts w:ascii="Verdana" w:hAnsi="Verdana"/>
                <w:b/>
                <w:sz w:val="18"/>
                <w:szCs w:val="18"/>
                <w:lang w:eastAsia="en-US"/>
              </w:rPr>
            </w:pPr>
            <w:r w:rsidRPr="00591653">
              <w:rPr>
                <w:rFonts w:ascii="Verdana" w:hAnsi="Verdana"/>
                <w:b/>
                <w:sz w:val="18"/>
                <w:szCs w:val="18"/>
                <w:lang w:eastAsia="en-US"/>
              </w:rPr>
              <w:t xml:space="preserve">Organizzazione del servizio scolastico </w:t>
            </w:r>
            <w:r w:rsidRPr="00591653">
              <w:rPr>
                <w:rFonts w:ascii="Verdana" w:hAnsi="Verdana"/>
                <w:sz w:val="18"/>
                <w:szCs w:val="18"/>
                <w:lang w:eastAsia="en-US"/>
              </w:rPr>
              <w:t>(specifica)</w:t>
            </w:r>
          </w:p>
          <w:p w14:paraId="7EF5F3AA" w14:textId="77777777" w:rsidR="00007C44" w:rsidRPr="00591653" w:rsidRDefault="00034EF5" w:rsidP="00034EF5">
            <w:pPr>
              <w:overflowPunct/>
              <w:autoSpaceDE/>
              <w:adjustRightInd/>
              <w:spacing w:before="120" w:line="276" w:lineRule="auto"/>
              <w:ind w:left="357"/>
              <w:jc w:val="both"/>
              <w:rPr>
                <w:rFonts w:ascii="Verdana" w:hAnsi="Verdana"/>
                <w:b/>
                <w:sz w:val="18"/>
                <w:szCs w:val="18"/>
                <w:lang w:eastAsia="en-US"/>
              </w:rPr>
            </w:pPr>
            <w:r w:rsidRPr="00591653">
              <w:rPr>
                <w:rFonts w:ascii="Verdana" w:hAnsi="Verdana"/>
                <w:b/>
                <w:sz w:val="18"/>
                <w:szCs w:val="18"/>
              </w:rPr>
              <w:t xml:space="preserve">Procedure di acquisizione di beni e servizi </w:t>
            </w:r>
            <w:r w:rsidRPr="00591653">
              <w:rPr>
                <w:rFonts w:ascii="Verdana" w:hAnsi="Verdana"/>
                <w:sz w:val="18"/>
                <w:szCs w:val="18"/>
              </w:rPr>
              <w:t>(specifica)</w:t>
            </w:r>
          </w:p>
        </w:tc>
      </w:tr>
    </w:tbl>
    <w:p w14:paraId="4098989D" w14:textId="77777777" w:rsidR="00007C44" w:rsidRPr="00591653" w:rsidRDefault="00007C44" w:rsidP="00007C44">
      <w:pPr>
        <w:tabs>
          <w:tab w:val="left" w:pos="0"/>
        </w:tabs>
        <w:overflowPunct/>
        <w:autoSpaceDE/>
        <w:adjustRightInd/>
        <w:spacing w:before="120"/>
        <w:ind w:right="47"/>
        <w:jc w:val="both"/>
        <w:rPr>
          <w:rFonts w:ascii="Verdana" w:hAnsi="Verdana"/>
          <w:sz w:val="18"/>
          <w:szCs w:val="18"/>
        </w:rPr>
      </w:pP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4"/>
        <w:gridCol w:w="996"/>
        <w:gridCol w:w="1417"/>
        <w:gridCol w:w="3544"/>
        <w:gridCol w:w="1559"/>
        <w:gridCol w:w="851"/>
        <w:gridCol w:w="1134"/>
      </w:tblGrid>
      <w:tr w:rsidR="00007C44" w:rsidRPr="00591653" w14:paraId="5D13FC03" w14:textId="77777777" w:rsidTr="00706432">
        <w:trPr>
          <w:cantSplit/>
          <w:trHeight w:val="1134"/>
        </w:trPr>
        <w:tc>
          <w:tcPr>
            <w:tcW w:w="564" w:type="dxa"/>
            <w:tcBorders>
              <w:top w:val="single" w:sz="4" w:space="0" w:color="auto"/>
              <w:left w:val="single" w:sz="4" w:space="0" w:color="auto"/>
              <w:bottom w:val="single" w:sz="4" w:space="0" w:color="auto"/>
              <w:right w:val="single" w:sz="4" w:space="0" w:color="auto"/>
            </w:tcBorders>
            <w:textDirection w:val="btLr"/>
            <w:hideMark/>
          </w:tcPr>
          <w:p w14:paraId="392384DE" w14:textId="77777777" w:rsidR="00007C44" w:rsidRPr="00591653" w:rsidRDefault="00007C44" w:rsidP="00646F23">
            <w:pPr>
              <w:spacing w:line="276" w:lineRule="auto"/>
              <w:ind w:left="113" w:right="113"/>
              <w:jc w:val="center"/>
              <w:rPr>
                <w:rFonts w:ascii="Verdana" w:hAnsi="Verdana"/>
                <w:b/>
                <w:sz w:val="18"/>
                <w:szCs w:val="18"/>
                <w:lang w:eastAsia="en-US"/>
              </w:rPr>
            </w:pPr>
            <w:r w:rsidRPr="00591653">
              <w:rPr>
                <w:rFonts w:ascii="Verdana" w:hAnsi="Verdana"/>
                <w:b/>
                <w:sz w:val="18"/>
                <w:szCs w:val="18"/>
                <w:lang w:eastAsia="en-US"/>
              </w:rPr>
              <w:t>n. misura</w:t>
            </w:r>
          </w:p>
        </w:tc>
        <w:tc>
          <w:tcPr>
            <w:tcW w:w="996" w:type="dxa"/>
            <w:tcBorders>
              <w:top w:val="single" w:sz="4" w:space="0" w:color="auto"/>
              <w:left w:val="single" w:sz="4" w:space="0" w:color="auto"/>
              <w:bottom w:val="single" w:sz="4" w:space="0" w:color="auto"/>
              <w:right w:val="single" w:sz="4" w:space="0" w:color="auto"/>
            </w:tcBorders>
            <w:textDirection w:val="btLr"/>
            <w:hideMark/>
          </w:tcPr>
          <w:p w14:paraId="22AD1D94" w14:textId="77777777" w:rsidR="00007C44" w:rsidRPr="00591653" w:rsidRDefault="00007C44" w:rsidP="00646F23">
            <w:pPr>
              <w:spacing w:line="276" w:lineRule="auto"/>
              <w:ind w:left="113" w:right="113"/>
              <w:jc w:val="center"/>
              <w:rPr>
                <w:rFonts w:ascii="Verdana" w:hAnsi="Verdana"/>
                <w:b/>
                <w:sz w:val="18"/>
                <w:szCs w:val="18"/>
                <w:lang w:eastAsia="en-US"/>
              </w:rPr>
            </w:pPr>
            <w:r w:rsidRPr="00591653">
              <w:rPr>
                <w:rFonts w:ascii="Verdana" w:hAnsi="Verdana"/>
                <w:b/>
                <w:sz w:val="18"/>
                <w:szCs w:val="18"/>
                <w:lang w:eastAsia="en-US"/>
              </w:rPr>
              <w:t>Processo</w:t>
            </w:r>
          </w:p>
        </w:tc>
        <w:tc>
          <w:tcPr>
            <w:tcW w:w="1417" w:type="dxa"/>
            <w:tcBorders>
              <w:top w:val="single" w:sz="4" w:space="0" w:color="auto"/>
              <w:left w:val="single" w:sz="4" w:space="0" w:color="auto"/>
              <w:bottom w:val="single" w:sz="4" w:space="0" w:color="auto"/>
              <w:right w:val="single" w:sz="4" w:space="0" w:color="auto"/>
            </w:tcBorders>
          </w:tcPr>
          <w:p w14:paraId="665483F1" w14:textId="77777777" w:rsidR="00007C44" w:rsidRPr="00591653" w:rsidRDefault="00007C44" w:rsidP="00646F23">
            <w:pPr>
              <w:spacing w:line="276" w:lineRule="auto"/>
              <w:jc w:val="center"/>
              <w:rPr>
                <w:rFonts w:ascii="Verdana" w:hAnsi="Verdana"/>
                <w:b/>
                <w:sz w:val="18"/>
                <w:szCs w:val="18"/>
                <w:lang w:eastAsia="en-US"/>
              </w:rPr>
            </w:pPr>
          </w:p>
          <w:p w14:paraId="535691D6" w14:textId="77777777" w:rsidR="00007C44" w:rsidRPr="00591653" w:rsidRDefault="00007C44" w:rsidP="00646F23">
            <w:pPr>
              <w:spacing w:line="276" w:lineRule="auto"/>
              <w:jc w:val="center"/>
              <w:rPr>
                <w:rFonts w:ascii="Verdana" w:hAnsi="Verdana"/>
                <w:b/>
                <w:sz w:val="18"/>
                <w:szCs w:val="18"/>
                <w:lang w:eastAsia="en-US"/>
              </w:rPr>
            </w:pPr>
          </w:p>
          <w:p w14:paraId="3B259E0D" w14:textId="77777777" w:rsidR="00007C44" w:rsidRPr="00591653" w:rsidRDefault="00007C44" w:rsidP="00646F23">
            <w:pPr>
              <w:spacing w:line="276" w:lineRule="auto"/>
              <w:jc w:val="center"/>
              <w:rPr>
                <w:rFonts w:ascii="Verdana" w:hAnsi="Verdana"/>
                <w:b/>
                <w:sz w:val="18"/>
                <w:szCs w:val="18"/>
                <w:lang w:eastAsia="en-US"/>
              </w:rPr>
            </w:pPr>
            <w:r w:rsidRPr="00591653">
              <w:rPr>
                <w:rFonts w:ascii="Verdana" w:hAnsi="Verdana"/>
                <w:b/>
                <w:sz w:val="18"/>
                <w:szCs w:val="18"/>
                <w:lang w:eastAsia="en-US"/>
              </w:rPr>
              <w:t>Rischio</w:t>
            </w:r>
          </w:p>
        </w:tc>
        <w:tc>
          <w:tcPr>
            <w:tcW w:w="3544" w:type="dxa"/>
            <w:tcBorders>
              <w:top w:val="single" w:sz="4" w:space="0" w:color="auto"/>
              <w:left w:val="single" w:sz="4" w:space="0" w:color="auto"/>
              <w:bottom w:val="single" w:sz="4" w:space="0" w:color="auto"/>
              <w:right w:val="single" w:sz="4" w:space="0" w:color="auto"/>
            </w:tcBorders>
          </w:tcPr>
          <w:p w14:paraId="2D2D345D" w14:textId="77777777" w:rsidR="00007C44" w:rsidRPr="00591653" w:rsidRDefault="00007C44" w:rsidP="00646F23">
            <w:pPr>
              <w:spacing w:line="276" w:lineRule="auto"/>
              <w:jc w:val="center"/>
              <w:rPr>
                <w:rFonts w:ascii="Verdana" w:hAnsi="Verdana"/>
                <w:b/>
                <w:sz w:val="18"/>
                <w:szCs w:val="18"/>
                <w:lang w:eastAsia="en-US"/>
              </w:rPr>
            </w:pPr>
          </w:p>
          <w:p w14:paraId="3A3E8CE2" w14:textId="77777777" w:rsidR="00007C44" w:rsidRPr="00591653" w:rsidRDefault="00007C44" w:rsidP="00646F23">
            <w:pPr>
              <w:spacing w:line="276" w:lineRule="auto"/>
              <w:jc w:val="center"/>
              <w:rPr>
                <w:rFonts w:ascii="Verdana" w:hAnsi="Verdana"/>
                <w:b/>
                <w:sz w:val="18"/>
                <w:szCs w:val="18"/>
                <w:lang w:eastAsia="en-US"/>
              </w:rPr>
            </w:pPr>
          </w:p>
          <w:p w14:paraId="0CAF7D51" w14:textId="77777777" w:rsidR="00007C44" w:rsidRPr="00591653" w:rsidRDefault="00007C44" w:rsidP="00646F23">
            <w:pPr>
              <w:spacing w:line="276" w:lineRule="auto"/>
              <w:jc w:val="center"/>
              <w:rPr>
                <w:rFonts w:ascii="Verdana" w:hAnsi="Verdana"/>
                <w:b/>
                <w:sz w:val="18"/>
                <w:szCs w:val="18"/>
                <w:lang w:eastAsia="en-US"/>
              </w:rPr>
            </w:pPr>
            <w:r w:rsidRPr="00591653">
              <w:rPr>
                <w:rFonts w:ascii="Verdana" w:hAnsi="Verdana"/>
                <w:b/>
                <w:sz w:val="18"/>
                <w:szCs w:val="18"/>
                <w:lang w:eastAsia="en-US"/>
              </w:rPr>
              <w:t>Misura di prevenzione</w:t>
            </w:r>
          </w:p>
        </w:tc>
        <w:tc>
          <w:tcPr>
            <w:tcW w:w="1559" w:type="dxa"/>
            <w:tcBorders>
              <w:top w:val="single" w:sz="4" w:space="0" w:color="auto"/>
              <w:left w:val="single" w:sz="4" w:space="0" w:color="auto"/>
              <w:bottom w:val="single" w:sz="4" w:space="0" w:color="auto"/>
              <w:right w:val="single" w:sz="4" w:space="0" w:color="auto"/>
            </w:tcBorders>
            <w:hideMark/>
          </w:tcPr>
          <w:p w14:paraId="43673D47" w14:textId="77777777" w:rsidR="00007C44" w:rsidRPr="00591653" w:rsidRDefault="00007C44" w:rsidP="00646F23">
            <w:pPr>
              <w:spacing w:line="276" w:lineRule="auto"/>
              <w:rPr>
                <w:rFonts w:ascii="Verdana" w:hAnsi="Verdana"/>
                <w:b/>
                <w:sz w:val="18"/>
                <w:szCs w:val="18"/>
                <w:lang w:eastAsia="en-US"/>
              </w:rPr>
            </w:pPr>
            <w:r w:rsidRPr="00591653">
              <w:rPr>
                <w:rFonts w:ascii="Verdana" w:hAnsi="Verdana"/>
                <w:b/>
                <w:sz w:val="18"/>
                <w:szCs w:val="18"/>
                <w:lang w:eastAsia="en-US"/>
              </w:rPr>
              <w:t>Responsabilità adozione misura di prevenzione</w:t>
            </w:r>
          </w:p>
        </w:tc>
        <w:tc>
          <w:tcPr>
            <w:tcW w:w="851" w:type="dxa"/>
            <w:tcBorders>
              <w:top w:val="single" w:sz="4" w:space="0" w:color="auto"/>
              <w:left w:val="single" w:sz="4" w:space="0" w:color="auto"/>
              <w:bottom w:val="single" w:sz="4" w:space="0" w:color="auto"/>
              <w:right w:val="single" w:sz="4" w:space="0" w:color="auto"/>
            </w:tcBorders>
            <w:hideMark/>
          </w:tcPr>
          <w:p w14:paraId="6AA6B71D" w14:textId="77777777" w:rsidR="00007C44" w:rsidRPr="00591653" w:rsidRDefault="00007C44" w:rsidP="00646F23">
            <w:pPr>
              <w:spacing w:line="276" w:lineRule="auto"/>
              <w:rPr>
                <w:rFonts w:ascii="Verdana" w:hAnsi="Verdana"/>
                <w:b/>
                <w:sz w:val="18"/>
                <w:szCs w:val="18"/>
                <w:lang w:eastAsia="en-US"/>
              </w:rPr>
            </w:pPr>
            <w:r w:rsidRPr="00591653">
              <w:rPr>
                <w:rFonts w:ascii="Verdana" w:hAnsi="Verdana"/>
                <w:b/>
                <w:sz w:val="18"/>
                <w:szCs w:val="18"/>
                <w:lang w:eastAsia="en-US"/>
              </w:rPr>
              <w:t>Responsabilità del controllo</w:t>
            </w:r>
          </w:p>
        </w:tc>
        <w:tc>
          <w:tcPr>
            <w:tcW w:w="1134" w:type="dxa"/>
            <w:tcBorders>
              <w:top w:val="single" w:sz="4" w:space="0" w:color="auto"/>
              <w:left w:val="single" w:sz="4" w:space="0" w:color="auto"/>
              <w:bottom w:val="single" w:sz="4" w:space="0" w:color="auto"/>
              <w:right w:val="single" w:sz="4" w:space="0" w:color="auto"/>
            </w:tcBorders>
            <w:hideMark/>
          </w:tcPr>
          <w:p w14:paraId="18CBCA13" w14:textId="77777777" w:rsidR="00007C44" w:rsidRPr="00591653" w:rsidRDefault="00007C44" w:rsidP="00646F23">
            <w:pPr>
              <w:spacing w:line="276" w:lineRule="auto"/>
              <w:rPr>
                <w:rFonts w:ascii="Verdana" w:hAnsi="Verdana"/>
                <w:b/>
                <w:sz w:val="18"/>
                <w:szCs w:val="18"/>
                <w:lang w:eastAsia="en-US"/>
              </w:rPr>
            </w:pPr>
            <w:r w:rsidRPr="00591653">
              <w:rPr>
                <w:rFonts w:ascii="Verdana" w:hAnsi="Verdana"/>
                <w:b/>
                <w:sz w:val="18"/>
                <w:szCs w:val="18"/>
                <w:lang w:eastAsia="en-US"/>
              </w:rPr>
              <w:t>Responsabili del procedimento di pubblicazione</w:t>
            </w:r>
          </w:p>
        </w:tc>
      </w:tr>
      <w:tr w:rsidR="00007C44" w:rsidRPr="00591653" w14:paraId="1A1EBA1E" w14:textId="77777777" w:rsidTr="00706432">
        <w:trPr>
          <w:trHeight w:val="1442"/>
        </w:trPr>
        <w:tc>
          <w:tcPr>
            <w:tcW w:w="564" w:type="dxa"/>
            <w:tcBorders>
              <w:top w:val="single" w:sz="4" w:space="0" w:color="auto"/>
              <w:left w:val="single" w:sz="4" w:space="0" w:color="auto"/>
              <w:bottom w:val="single" w:sz="4" w:space="0" w:color="auto"/>
              <w:right w:val="single" w:sz="4" w:space="0" w:color="auto"/>
            </w:tcBorders>
          </w:tcPr>
          <w:p w14:paraId="62B7F95F" w14:textId="77777777" w:rsidR="00007C44" w:rsidRPr="00591653" w:rsidRDefault="00007C44" w:rsidP="00646F23">
            <w:pPr>
              <w:spacing w:line="276" w:lineRule="auto"/>
              <w:rPr>
                <w:rFonts w:ascii="Verdana" w:hAnsi="Verdana"/>
                <w:b/>
                <w:sz w:val="18"/>
                <w:szCs w:val="18"/>
                <w:lang w:eastAsia="en-US"/>
              </w:rPr>
            </w:pPr>
            <w:r w:rsidRPr="00591653">
              <w:rPr>
                <w:rFonts w:ascii="Verdana" w:hAnsi="Verdana"/>
                <w:b/>
                <w:sz w:val="18"/>
                <w:szCs w:val="18"/>
                <w:lang w:eastAsia="en-US"/>
              </w:rPr>
              <w:t>26</w:t>
            </w:r>
          </w:p>
        </w:tc>
        <w:tc>
          <w:tcPr>
            <w:tcW w:w="996" w:type="dxa"/>
            <w:tcBorders>
              <w:top w:val="single" w:sz="4" w:space="0" w:color="auto"/>
              <w:left w:val="single" w:sz="4" w:space="0" w:color="auto"/>
              <w:bottom w:val="single" w:sz="4" w:space="0" w:color="auto"/>
              <w:right w:val="single" w:sz="4" w:space="0" w:color="auto"/>
            </w:tcBorders>
          </w:tcPr>
          <w:p w14:paraId="46E69C22" w14:textId="77777777" w:rsidR="00007C44" w:rsidRPr="00591653" w:rsidRDefault="00007C44" w:rsidP="00646F23">
            <w:pPr>
              <w:rPr>
                <w:rFonts w:ascii="Verdana" w:hAnsi="Verdana"/>
                <w:sz w:val="18"/>
                <w:szCs w:val="18"/>
                <w:lang w:eastAsia="en-US"/>
              </w:rPr>
            </w:pPr>
            <w:r w:rsidRPr="00591653">
              <w:rPr>
                <w:rFonts w:ascii="Verdana" w:hAnsi="Verdana"/>
                <w:sz w:val="18"/>
                <w:szCs w:val="18"/>
                <w:lang w:eastAsia="en-US"/>
              </w:rPr>
              <w:t>Costituzione e funzionamento del comitato di valutazione e incarico ai docenti tutor</w:t>
            </w:r>
          </w:p>
        </w:tc>
        <w:tc>
          <w:tcPr>
            <w:tcW w:w="1417" w:type="dxa"/>
            <w:tcBorders>
              <w:top w:val="single" w:sz="4" w:space="0" w:color="auto"/>
              <w:left w:val="single" w:sz="4" w:space="0" w:color="auto"/>
              <w:bottom w:val="single" w:sz="4" w:space="0" w:color="auto"/>
              <w:right w:val="single" w:sz="4" w:space="0" w:color="auto"/>
            </w:tcBorders>
          </w:tcPr>
          <w:p w14:paraId="1800B067" w14:textId="77777777" w:rsidR="00007C44" w:rsidRPr="00591653" w:rsidRDefault="00007C44" w:rsidP="00646F23">
            <w:pPr>
              <w:rPr>
                <w:rFonts w:ascii="Verdana" w:hAnsi="Verdana"/>
                <w:sz w:val="18"/>
                <w:szCs w:val="18"/>
                <w:lang w:eastAsia="en-US"/>
              </w:rPr>
            </w:pPr>
            <w:r w:rsidRPr="00591653">
              <w:rPr>
                <w:rFonts w:ascii="Verdana" w:hAnsi="Verdana"/>
                <w:sz w:val="18"/>
                <w:szCs w:val="18"/>
                <w:lang w:eastAsia="en-US"/>
              </w:rPr>
              <w:t xml:space="preserve">Irregolarità </w:t>
            </w:r>
            <w:proofErr w:type="gramStart"/>
            <w:r w:rsidRPr="00591653">
              <w:rPr>
                <w:rFonts w:ascii="Verdana" w:hAnsi="Verdana"/>
                <w:sz w:val="18"/>
                <w:szCs w:val="18"/>
                <w:lang w:eastAsia="en-US"/>
              </w:rPr>
              <w:t>nelle procedura</w:t>
            </w:r>
            <w:proofErr w:type="gramEnd"/>
            <w:r w:rsidRPr="00591653">
              <w:rPr>
                <w:rFonts w:ascii="Verdana" w:hAnsi="Verdana"/>
                <w:sz w:val="18"/>
                <w:szCs w:val="18"/>
                <w:lang w:eastAsia="en-US"/>
              </w:rPr>
              <w:t xml:space="preserve"> al fine di favorire docenti nell'anno di formazione e prova</w:t>
            </w:r>
          </w:p>
        </w:tc>
        <w:tc>
          <w:tcPr>
            <w:tcW w:w="3544" w:type="dxa"/>
            <w:tcBorders>
              <w:top w:val="single" w:sz="4" w:space="0" w:color="auto"/>
              <w:left w:val="single" w:sz="4" w:space="0" w:color="auto"/>
              <w:bottom w:val="single" w:sz="4" w:space="0" w:color="auto"/>
              <w:right w:val="single" w:sz="4" w:space="0" w:color="auto"/>
            </w:tcBorders>
          </w:tcPr>
          <w:p w14:paraId="6D7C100B" w14:textId="77777777" w:rsidR="00007C44" w:rsidRPr="00591653" w:rsidRDefault="00007C44" w:rsidP="00646F23">
            <w:pPr>
              <w:rPr>
                <w:rFonts w:ascii="Verdana" w:hAnsi="Verdana"/>
                <w:sz w:val="18"/>
                <w:szCs w:val="18"/>
                <w:lang w:eastAsia="en-US"/>
              </w:rPr>
            </w:pPr>
            <w:r w:rsidRPr="00591653">
              <w:rPr>
                <w:rFonts w:ascii="Verdana" w:hAnsi="Verdana"/>
                <w:sz w:val="18"/>
                <w:szCs w:val="18"/>
                <w:lang w:eastAsia="en-US"/>
              </w:rPr>
              <w:t xml:space="preserve">Definizione analitica e pubblicazione sul sito web istituzionale dei criteri sulla base dei quali provvedere all'elezione collegiale del comitato di valutazione ed all'individuazione dei docenti tutor. </w:t>
            </w:r>
          </w:p>
          <w:p w14:paraId="4B8071C7" w14:textId="77777777" w:rsidR="00007C44" w:rsidRPr="00591653" w:rsidRDefault="00007C44" w:rsidP="00646F23">
            <w:pPr>
              <w:rPr>
                <w:rFonts w:ascii="Verdana" w:hAnsi="Verdana"/>
                <w:sz w:val="18"/>
                <w:szCs w:val="18"/>
                <w:lang w:eastAsia="en-US"/>
              </w:rPr>
            </w:pPr>
            <w:r w:rsidRPr="00591653">
              <w:rPr>
                <w:rFonts w:ascii="Verdana" w:hAnsi="Verdana"/>
                <w:sz w:val="18"/>
                <w:szCs w:val="18"/>
                <w:lang w:eastAsia="en-US"/>
              </w:rPr>
              <w:t>Rigoroso rispetto delle disposizioni impartite dal DM 850/2015 e accurata documentazione delle attività svolte.</w:t>
            </w:r>
          </w:p>
          <w:p w14:paraId="1999BBD5" w14:textId="77777777" w:rsidR="00007C44" w:rsidRPr="00591653" w:rsidRDefault="00007C44" w:rsidP="00646F23">
            <w:pPr>
              <w:rPr>
                <w:rFonts w:ascii="Verdana" w:hAnsi="Verdana"/>
                <w:sz w:val="18"/>
                <w:szCs w:val="18"/>
                <w:lang w:eastAsia="en-US"/>
              </w:rPr>
            </w:pPr>
            <w:r w:rsidRPr="00591653">
              <w:rPr>
                <w:rFonts w:ascii="Verdana" w:hAnsi="Verdana"/>
                <w:sz w:val="18"/>
                <w:szCs w:val="18"/>
                <w:lang w:eastAsia="en-US"/>
              </w:rPr>
              <w:t>Compilazione da parte del Dirigente scolastico e dei componenti del Comitato di valutazione e dei docenti tutor della dichiarazione sostitutiva dell’atto di notorietà che non sussistono situazioni di incompatibilità con il personale in anno di prova secondo quanto stabilito dalla normativa vigente</w:t>
            </w:r>
          </w:p>
        </w:tc>
        <w:tc>
          <w:tcPr>
            <w:tcW w:w="1559" w:type="dxa"/>
            <w:tcBorders>
              <w:top w:val="single" w:sz="4" w:space="0" w:color="auto"/>
              <w:left w:val="single" w:sz="4" w:space="0" w:color="auto"/>
              <w:bottom w:val="single" w:sz="4" w:space="0" w:color="auto"/>
              <w:right w:val="single" w:sz="4" w:space="0" w:color="auto"/>
            </w:tcBorders>
          </w:tcPr>
          <w:p w14:paraId="39C79A5E" w14:textId="77777777" w:rsidR="00007C44" w:rsidRPr="00591653" w:rsidRDefault="00007C44" w:rsidP="00646F23">
            <w:pPr>
              <w:spacing w:line="276" w:lineRule="auto"/>
              <w:rPr>
                <w:rFonts w:ascii="Verdana" w:hAnsi="Verdana"/>
                <w:sz w:val="18"/>
                <w:szCs w:val="18"/>
                <w:lang w:eastAsia="en-US"/>
              </w:rPr>
            </w:pPr>
            <w:r w:rsidRPr="00591653">
              <w:rPr>
                <w:rFonts w:ascii="Verdana" w:hAnsi="Verdana"/>
                <w:sz w:val="18"/>
                <w:szCs w:val="18"/>
                <w:lang w:eastAsia="en-US"/>
              </w:rPr>
              <w:t>Dirigente Scolastico</w:t>
            </w:r>
          </w:p>
          <w:p w14:paraId="3979E6A2" w14:textId="77777777" w:rsidR="00007C44" w:rsidRPr="00591653" w:rsidRDefault="00007C44" w:rsidP="00646F23">
            <w:pPr>
              <w:spacing w:line="276" w:lineRule="auto"/>
              <w:rPr>
                <w:rFonts w:ascii="Verdana" w:hAnsi="Verdana"/>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tcPr>
          <w:p w14:paraId="1491B091" w14:textId="77777777" w:rsidR="00007C44" w:rsidRPr="00591653" w:rsidRDefault="00007C44" w:rsidP="00646F23">
            <w:pPr>
              <w:spacing w:line="276" w:lineRule="auto"/>
              <w:rPr>
                <w:rFonts w:ascii="Verdana" w:hAnsi="Verdana"/>
                <w:sz w:val="18"/>
                <w:szCs w:val="18"/>
                <w:lang w:eastAsia="en-US"/>
              </w:rPr>
            </w:pPr>
            <w:r w:rsidRPr="00591653">
              <w:rPr>
                <w:rFonts w:ascii="Verdana" w:hAnsi="Verdana"/>
                <w:sz w:val="18"/>
                <w:szCs w:val="18"/>
                <w:lang w:eastAsia="en-US"/>
              </w:rPr>
              <w:t xml:space="preserve">Referenti del </w:t>
            </w:r>
            <w:proofErr w:type="spellStart"/>
            <w:r w:rsidRPr="00591653">
              <w:rPr>
                <w:rFonts w:ascii="Verdana" w:hAnsi="Verdana"/>
                <w:sz w:val="18"/>
                <w:szCs w:val="18"/>
                <w:lang w:eastAsia="en-US"/>
              </w:rPr>
              <w:t>RPCT</w:t>
            </w:r>
            <w:proofErr w:type="spellEnd"/>
          </w:p>
        </w:tc>
        <w:tc>
          <w:tcPr>
            <w:tcW w:w="1134" w:type="dxa"/>
            <w:tcBorders>
              <w:top w:val="single" w:sz="4" w:space="0" w:color="auto"/>
              <w:left w:val="single" w:sz="4" w:space="0" w:color="auto"/>
              <w:bottom w:val="single" w:sz="4" w:space="0" w:color="auto"/>
              <w:right w:val="single" w:sz="4" w:space="0" w:color="auto"/>
            </w:tcBorders>
          </w:tcPr>
          <w:p w14:paraId="342F6ABE" w14:textId="77777777" w:rsidR="00007C44" w:rsidRPr="00591653" w:rsidRDefault="00007C44" w:rsidP="00646F23">
            <w:pPr>
              <w:rPr>
                <w:rFonts w:ascii="Verdana" w:hAnsi="Verdana"/>
                <w:sz w:val="18"/>
                <w:szCs w:val="18"/>
              </w:rPr>
            </w:pPr>
            <w:r w:rsidRPr="00591653">
              <w:rPr>
                <w:rFonts w:ascii="Verdana" w:hAnsi="Verdana"/>
                <w:sz w:val="18"/>
                <w:szCs w:val="18"/>
                <w:lang w:eastAsia="en-US"/>
              </w:rPr>
              <w:t xml:space="preserve">Tabella allegata </w:t>
            </w:r>
            <w:proofErr w:type="spellStart"/>
            <w:r w:rsidRPr="00591653">
              <w:rPr>
                <w:rFonts w:ascii="Verdana" w:hAnsi="Verdana"/>
                <w:sz w:val="18"/>
                <w:szCs w:val="18"/>
                <w:lang w:eastAsia="en-US"/>
              </w:rPr>
              <w:t>n.2</w:t>
            </w:r>
            <w:proofErr w:type="spellEnd"/>
          </w:p>
        </w:tc>
      </w:tr>
      <w:tr w:rsidR="00007C44" w:rsidRPr="00591653" w14:paraId="7C2C34F2" w14:textId="77777777" w:rsidTr="00706432">
        <w:trPr>
          <w:trHeight w:val="2434"/>
        </w:trPr>
        <w:tc>
          <w:tcPr>
            <w:tcW w:w="564" w:type="dxa"/>
            <w:tcBorders>
              <w:top w:val="single" w:sz="4" w:space="0" w:color="auto"/>
              <w:left w:val="single" w:sz="4" w:space="0" w:color="auto"/>
              <w:bottom w:val="single" w:sz="4" w:space="0" w:color="auto"/>
              <w:right w:val="single" w:sz="4" w:space="0" w:color="auto"/>
            </w:tcBorders>
          </w:tcPr>
          <w:p w14:paraId="27D6C221" w14:textId="77777777" w:rsidR="00007C44" w:rsidRPr="00591653" w:rsidRDefault="00007C44" w:rsidP="00646F23">
            <w:pPr>
              <w:spacing w:line="276" w:lineRule="auto"/>
              <w:rPr>
                <w:rFonts w:ascii="Verdana" w:hAnsi="Verdana"/>
                <w:b/>
                <w:sz w:val="18"/>
                <w:szCs w:val="18"/>
                <w:lang w:eastAsia="en-US"/>
              </w:rPr>
            </w:pPr>
            <w:r w:rsidRPr="00591653">
              <w:rPr>
                <w:rFonts w:ascii="Verdana" w:hAnsi="Verdana"/>
                <w:b/>
                <w:sz w:val="18"/>
                <w:szCs w:val="18"/>
                <w:lang w:eastAsia="en-US"/>
              </w:rPr>
              <w:t>27</w:t>
            </w:r>
          </w:p>
        </w:tc>
        <w:tc>
          <w:tcPr>
            <w:tcW w:w="996" w:type="dxa"/>
            <w:tcBorders>
              <w:top w:val="single" w:sz="4" w:space="0" w:color="auto"/>
              <w:left w:val="single" w:sz="4" w:space="0" w:color="auto"/>
              <w:bottom w:val="single" w:sz="4" w:space="0" w:color="auto"/>
              <w:right w:val="single" w:sz="4" w:space="0" w:color="auto"/>
            </w:tcBorders>
          </w:tcPr>
          <w:p w14:paraId="74E22C6C" w14:textId="77777777" w:rsidR="00007C44" w:rsidRPr="00591653" w:rsidRDefault="00007C44" w:rsidP="00646F23">
            <w:pPr>
              <w:rPr>
                <w:rFonts w:ascii="Verdana" w:hAnsi="Verdana"/>
                <w:sz w:val="18"/>
                <w:szCs w:val="18"/>
                <w:lang w:eastAsia="en-US"/>
              </w:rPr>
            </w:pPr>
            <w:r w:rsidRPr="00591653">
              <w:rPr>
                <w:rFonts w:ascii="Verdana" w:hAnsi="Verdana"/>
                <w:sz w:val="18"/>
                <w:szCs w:val="18"/>
                <w:lang w:eastAsia="en-US"/>
              </w:rPr>
              <w:t xml:space="preserve">Conferimento di incarichi esterni </w:t>
            </w:r>
          </w:p>
        </w:tc>
        <w:tc>
          <w:tcPr>
            <w:tcW w:w="1417" w:type="dxa"/>
            <w:tcBorders>
              <w:top w:val="single" w:sz="4" w:space="0" w:color="auto"/>
              <w:left w:val="single" w:sz="4" w:space="0" w:color="auto"/>
              <w:bottom w:val="single" w:sz="4" w:space="0" w:color="auto"/>
              <w:right w:val="single" w:sz="4" w:space="0" w:color="auto"/>
            </w:tcBorders>
          </w:tcPr>
          <w:p w14:paraId="23CF3388" w14:textId="77777777" w:rsidR="00007C44" w:rsidRPr="00591653" w:rsidRDefault="00007C44" w:rsidP="00646F23">
            <w:pPr>
              <w:rPr>
                <w:rFonts w:ascii="Verdana" w:hAnsi="Verdana"/>
                <w:sz w:val="18"/>
                <w:szCs w:val="18"/>
                <w:lang w:eastAsia="en-US"/>
              </w:rPr>
            </w:pPr>
            <w:r w:rsidRPr="00591653">
              <w:rPr>
                <w:rFonts w:ascii="Verdana" w:hAnsi="Verdana"/>
                <w:sz w:val="18"/>
                <w:szCs w:val="18"/>
                <w:lang w:eastAsia="en-US"/>
              </w:rPr>
              <w:t>Discriminazioni e favoritismi nell’attribuzione di incarichi ad esterni.</w:t>
            </w:r>
          </w:p>
        </w:tc>
        <w:tc>
          <w:tcPr>
            <w:tcW w:w="3544" w:type="dxa"/>
            <w:tcBorders>
              <w:top w:val="single" w:sz="4" w:space="0" w:color="auto"/>
              <w:left w:val="single" w:sz="4" w:space="0" w:color="auto"/>
              <w:bottom w:val="single" w:sz="4" w:space="0" w:color="auto"/>
              <w:right w:val="single" w:sz="4" w:space="0" w:color="auto"/>
            </w:tcBorders>
          </w:tcPr>
          <w:p w14:paraId="5EF8AB77" w14:textId="77777777" w:rsidR="00007C44" w:rsidRPr="00591653" w:rsidRDefault="00007C44" w:rsidP="00646F23">
            <w:pPr>
              <w:tabs>
                <w:tab w:val="left" w:pos="315"/>
              </w:tabs>
              <w:ind w:left="31"/>
              <w:rPr>
                <w:rFonts w:ascii="Verdana" w:hAnsi="Verdana"/>
                <w:sz w:val="18"/>
                <w:szCs w:val="18"/>
                <w:lang w:eastAsia="en-US"/>
              </w:rPr>
            </w:pPr>
            <w:r w:rsidRPr="00591653">
              <w:rPr>
                <w:rFonts w:ascii="Verdana" w:hAnsi="Verdana"/>
                <w:sz w:val="18"/>
                <w:szCs w:val="18"/>
                <w:lang w:eastAsia="en-US"/>
              </w:rPr>
              <w:t xml:space="preserve">1) adempimento dell’obbligo di adozione e pubblicazione del regolamento per il conferimento di incarichi a soggetti esterni </w:t>
            </w:r>
          </w:p>
          <w:p w14:paraId="04D6E3E1" w14:textId="77777777" w:rsidR="00007C44" w:rsidRPr="00591653" w:rsidRDefault="00007C44" w:rsidP="00646F23">
            <w:pPr>
              <w:tabs>
                <w:tab w:val="left" w:pos="315"/>
              </w:tabs>
              <w:ind w:left="31"/>
              <w:rPr>
                <w:rFonts w:ascii="Verdana" w:hAnsi="Verdana"/>
                <w:sz w:val="18"/>
                <w:szCs w:val="18"/>
                <w:lang w:eastAsia="en-US"/>
              </w:rPr>
            </w:pPr>
            <w:r w:rsidRPr="00591653">
              <w:rPr>
                <w:rFonts w:ascii="Verdana" w:hAnsi="Verdana"/>
                <w:sz w:val="18"/>
                <w:szCs w:val="18"/>
                <w:lang w:eastAsia="en-US"/>
              </w:rPr>
              <w:t xml:space="preserve">2) nel provvedimento del conferimento di incarico si deve dare atto del rispetto delle condizioni previste dall’art. 7 del </w:t>
            </w:r>
            <w:proofErr w:type="spellStart"/>
            <w:r w:rsidRPr="00591653">
              <w:rPr>
                <w:rFonts w:ascii="Verdana" w:hAnsi="Verdana"/>
                <w:sz w:val="18"/>
                <w:szCs w:val="18"/>
                <w:lang w:eastAsia="en-US"/>
              </w:rPr>
              <w:t>D.Lvo</w:t>
            </w:r>
            <w:proofErr w:type="spellEnd"/>
            <w:r w:rsidRPr="00591653">
              <w:rPr>
                <w:rFonts w:ascii="Verdana" w:hAnsi="Verdana"/>
                <w:sz w:val="18"/>
                <w:szCs w:val="18"/>
                <w:lang w:eastAsia="en-US"/>
              </w:rPr>
              <w:t xml:space="preserve"> n. 165/2001 e s.m. con particolare riferimento alla ricorrenza dei presupposti e delle condizioni di legittimità ivi indicate.</w:t>
            </w:r>
          </w:p>
          <w:p w14:paraId="42F0D494" w14:textId="77777777" w:rsidR="00007C44" w:rsidRPr="00591653" w:rsidRDefault="00007C44" w:rsidP="00646F23">
            <w:pPr>
              <w:tabs>
                <w:tab w:val="left" w:pos="315"/>
              </w:tabs>
              <w:ind w:left="31"/>
              <w:rPr>
                <w:rFonts w:ascii="Verdana" w:hAnsi="Verdana"/>
                <w:sz w:val="18"/>
                <w:szCs w:val="18"/>
                <w:lang w:eastAsia="en-US"/>
              </w:rPr>
            </w:pPr>
          </w:p>
        </w:tc>
        <w:tc>
          <w:tcPr>
            <w:tcW w:w="1559" w:type="dxa"/>
            <w:tcBorders>
              <w:top w:val="single" w:sz="4" w:space="0" w:color="auto"/>
              <w:left w:val="single" w:sz="4" w:space="0" w:color="auto"/>
              <w:bottom w:val="single" w:sz="4" w:space="0" w:color="auto"/>
              <w:right w:val="single" w:sz="4" w:space="0" w:color="auto"/>
            </w:tcBorders>
          </w:tcPr>
          <w:p w14:paraId="2C180131" w14:textId="77777777" w:rsidR="00007C44" w:rsidRPr="00591653" w:rsidRDefault="00007C44" w:rsidP="00646F23">
            <w:pPr>
              <w:spacing w:line="276" w:lineRule="auto"/>
              <w:rPr>
                <w:rFonts w:ascii="Verdana" w:hAnsi="Verdana"/>
                <w:sz w:val="18"/>
                <w:szCs w:val="18"/>
                <w:lang w:eastAsia="en-US"/>
              </w:rPr>
            </w:pPr>
            <w:r w:rsidRPr="00591653">
              <w:rPr>
                <w:rFonts w:ascii="Verdana" w:hAnsi="Verdana"/>
                <w:sz w:val="18"/>
                <w:szCs w:val="18"/>
                <w:lang w:eastAsia="en-US"/>
              </w:rPr>
              <w:t>Dirigente scolastico</w:t>
            </w:r>
          </w:p>
          <w:p w14:paraId="2FF27CF5" w14:textId="77777777" w:rsidR="00007C44" w:rsidRPr="00591653" w:rsidRDefault="00007C44" w:rsidP="00646F23">
            <w:pPr>
              <w:spacing w:line="276" w:lineRule="auto"/>
              <w:rPr>
                <w:rFonts w:ascii="Verdana" w:hAnsi="Verdana"/>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tcPr>
          <w:p w14:paraId="04B099C6" w14:textId="77777777" w:rsidR="00007C44" w:rsidRPr="00591653" w:rsidRDefault="00007C44" w:rsidP="00646F23">
            <w:pPr>
              <w:spacing w:line="276" w:lineRule="auto"/>
              <w:rPr>
                <w:rFonts w:ascii="Verdana" w:hAnsi="Verdana"/>
                <w:sz w:val="18"/>
                <w:szCs w:val="18"/>
                <w:lang w:eastAsia="en-US"/>
              </w:rPr>
            </w:pPr>
            <w:r w:rsidRPr="00591653">
              <w:rPr>
                <w:rFonts w:ascii="Verdana" w:hAnsi="Verdana"/>
                <w:sz w:val="18"/>
                <w:szCs w:val="18"/>
                <w:lang w:eastAsia="en-US"/>
              </w:rPr>
              <w:t xml:space="preserve">Referenti del </w:t>
            </w:r>
            <w:proofErr w:type="spellStart"/>
            <w:r w:rsidRPr="00591653">
              <w:rPr>
                <w:rFonts w:ascii="Verdana" w:hAnsi="Verdana"/>
                <w:sz w:val="18"/>
                <w:szCs w:val="18"/>
                <w:lang w:eastAsia="en-US"/>
              </w:rPr>
              <w:t>RPCT</w:t>
            </w:r>
            <w:proofErr w:type="spellEnd"/>
            <w:r w:rsidRPr="00591653">
              <w:rPr>
                <w:rFonts w:ascii="Verdana" w:hAnsi="Verdana"/>
                <w:sz w:val="18"/>
                <w:szCs w:val="18"/>
                <w:lang w:eastAsia="en-US"/>
              </w:rPr>
              <w:t xml:space="preserve"> </w:t>
            </w:r>
          </w:p>
        </w:tc>
        <w:tc>
          <w:tcPr>
            <w:tcW w:w="1134" w:type="dxa"/>
            <w:tcBorders>
              <w:top w:val="single" w:sz="4" w:space="0" w:color="auto"/>
              <w:left w:val="single" w:sz="4" w:space="0" w:color="auto"/>
              <w:bottom w:val="single" w:sz="4" w:space="0" w:color="auto"/>
              <w:right w:val="single" w:sz="4" w:space="0" w:color="auto"/>
            </w:tcBorders>
          </w:tcPr>
          <w:p w14:paraId="06080172" w14:textId="77777777" w:rsidR="00007C44" w:rsidRPr="00591653" w:rsidRDefault="00007C44" w:rsidP="00646F23">
            <w:pPr>
              <w:rPr>
                <w:rFonts w:ascii="Verdana" w:hAnsi="Verdana"/>
                <w:sz w:val="18"/>
                <w:szCs w:val="18"/>
              </w:rPr>
            </w:pPr>
            <w:r w:rsidRPr="00591653">
              <w:rPr>
                <w:rFonts w:ascii="Verdana" w:hAnsi="Verdana"/>
                <w:sz w:val="18"/>
                <w:szCs w:val="18"/>
                <w:lang w:eastAsia="en-US"/>
              </w:rPr>
              <w:t xml:space="preserve">Tabella allegata </w:t>
            </w:r>
            <w:proofErr w:type="spellStart"/>
            <w:r w:rsidRPr="00591653">
              <w:rPr>
                <w:rFonts w:ascii="Verdana" w:hAnsi="Verdana"/>
                <w:sz w:val="18"/>
                <w:szCs w:val="18"/>
                <w:lang w:eastAsia="en-US"/>
              </w:rPr>
              <w:t>n.2</w:t>
            </w:r>
            <w:proofErr w:type="spellEnd"/>
          </w:p>
        </w:tc>
      </w:tr>
      <w:tr w:rsidR="00706432" w:rsidRPr="00591653" w14:paraId="489B6D7C" w14:textId="77777777" w:rsidTr="00706432">
        <w:trPr>
          <w:trHeight w:val="2434"/>
        </w:trPr>
        <w:tc>
          <w:tcPr>
            <w:tcW w:w="564" w:type="dxa"/>
            <w:tcBorders>
              <w:top w:val="single" w:sz="4" w:space="0" w:color="auto"/>
              <w:left w:val="single" w:sz="4" w:space="0" w:color="auto"/>
              <w:bottom w:val="single" w:sz="4" w:space="0" w:color="auto"/>
              <w:right w:val="single" w:sz="4" w:space="0" w:color="auto"/>
            </w:tcBorders>
          </w:tcPr>
          <w:p w14:paraId="46F83381" w14:textId="77777777" w:rsidR="00706432" w:rsidRPr="00591653" w:rsidRDefault="00706432" w:rsidP="00646F23">
            <w:pPr>
              <w:spacing w:line="276" w:lineRule="auto"/>
              <w:rPr>
                <w:rFonts w:ascii="Verdana" w:hAnsi="Verdana"/>
                <w:b/>
                <w:sz w:val="18"/>
                <w:szCs w:val="18"/>
                <w:lang w:eastAsia="en-US"/>
              </w:rPr>
            </w:pPr>
            <w:r w:rsidRPr="00591653">
              <w:rPr>
                <w:rFonts w:ascii="Verdana" w:hAnsi="Verdana"/>
                <w:b/>
                <w:sz w:val="18"/>
                <w:szCs w:val="18"/>
                <w:lang w:eastAsia="en-US"/>
              </w:rPr>
              <w:lastRenderedPageBreak/>
              <w:t>28</w:t>
            </w:r>
          </w:p>
        </w:tc>
        <w:tc>
          <w:tcPr>
            <w:tcW w:w="996" w:type="dxa"/>
            <w:tcBorders>
              <w:top w:val="single" w:sz="4" w:space="0" w:color="auto"/>
              <w:left w:val="single" w:sz="4" w:space="0" w:color="auto"/>
              <w:bottom w:val="single" w:sz="4" w:space="0" w:color="auto"/>
              <w:right w:val="single" w:sz="4" w:space="0" w:color="auto"/>
            </w:tcBorders>
          </w:tcPr>
          <w:p w14:paraId="3ADCC4FD" w14:textId="77777777" w:rsidR="00706432" w:rsidRPr="00591653" w:rsidRDefault="00706432" w:rsidP="00646F23">
            <w:pPr>
              <w:rPr>
                <w:rFonts w:ascii="Verdana" w:hAnsi="Verdana"/>
                <w:sz w:val="18"/>
                <w:szCs w:val="18"/>
                <w:lang w:eastAsia="en-US"/>
              </w:rPr>
            </w:pPr>
            <w:r w:rsidRPr="00591653">
              <w:rPr>
                <w:rFonts w:ascii="Verdana" w:hAnsi="Verdana"/>
                <w:sz w:val="18"/>
                <w:szCs w:val="18"/>
                <w:lang w:eastAsia="en-US"/>
              </w:rPr>
              <w:t>Conferimento di incarichi esterni</w:t>
            </w:r>
          </w:p>
        </w:tc>
        <w:tc>
          <w:tcPr>
            <w:tcW w:w="1417" w:type="dxa"/>
            <w:tcBorders>
              <w:top w:val="single" w:sz="4" w:space="0" w:color="auto"/>
              <w:left w:val="single" w:sz="4" w:space="0" w:color="auto"/>
              <w:bottom w:val="single" w:sz="4" w:space="0" w:color="auto"/>
              <w:right w:val="single" w:sz="4" w:space="0" w:color="auto"/>
            </w:tcBorders>
          </w:tcPr>
          <w:p w14:paraId="427DF1AE" w14:textId="77777777" w:rsidR="00706432" w:rsidRPr="00591653" w:rsidRDefault="00706432" w:rsidP="00646F23">
            <w:pPr>
              <w:rPr>
                <w:rFonts w:ascii="Verdana" w:hAnsi="Verdana"/>
                <w:sz w:val="18"/>
                <w:szCs w:val="18"/>
                <w:lang w:eastAsia="en-US"/>
              </w:rPr>
            </w:pPr>
            <w:r w:rsidRPr="00591653">
              <w:rPr>
                <w:rFonts w:ascii="Verdana" w:hAnsi="Verdana"/>
                <w:sz w:val="18"/>
                <w:szCs w:val="18"/>
                <w:lang w:eastAsia="en-US"/>
              </w:rPr>
              <w:t>Deviazione dal fine pubblico perseguito</w:t>
            </w:r>
          </w:p>
        </w:tc>
        <w:tc>
          <w:tcPr>
            <w:tcW w:w="3544" w:type="dxa"/>
            <w:tcBorders>
              <w:top w:val="single" w:sz="4" w:space="0" w:color="auto"/>
              <w:left w:val="single" w:sz="4" w:space="0" w:color="auto"/>
              <w:bottom w:val="single" w:sz="4" w:space="0" w:color="auto"/>
              <w:right w:val="single" w:sz="4" w:space="0" w:color="auto"/>
            </w:tcBorders>
          </w:tcPr>
          <w:p w14:paraId="74AD7CE5" w14:textId="77777777" w:rsidR="00706432" w:rsidRPr="00591653" w:rsidRDefault="00706432" w:rsidP="00706432">
            <w:pPr>
              <w:tabs>
                <w:tab w:val="left" w:pos="315"/>
              </w:tabs>
              <w:ind w:left="31"/>
              <w:jc w:val="both"/>
              <w:rPr>
                <w:rFonts w:ascii="Verdana" w:hAnsi="Verdana"/>
                <w:sz w:val="18"/>
                <w:szCs w:val="18"/>
                <w:lang w:eastAsia="en-US"/>
              </w:rPr>
            </w:pPr>
            <w:r w:rsidRPr="00591653">
              <w:rPr>
                <w:rFonts w:ascii="Verdana" w:hAnsi="Verdana"/>
                <w:sz w:val="18"/>
                <w:szCs w:val="18"/>
                <w:lang w:eastAsia="en-US"/>
              </w:rPr>
              <w:t>1) Predisposizione di un modello di dichiarazione di insussistenza di situazioni di conflitto di interessi, con l’indicazione dei soggetti (pubblici o privati) presso i quali l’interessato ha svolto o sta svolgendo incarichi/attività professionali o abbia ricoperto o ricopra cariche.</w:t>
            </w:r>
          </w:p>
        </w:tc>
        <w:tc>
          <w:tcPr>
            <w:tcW w:w="1559" w:type="dxa"/>
            <w:tcBorders>
              <w:top w:val="single" w:sz="4" w:space="0" w:color="auto"/>
              <w:left w:val="single" w:sz="4" w:space="0" w:color="auto"/>
              <w:bottom w:val="single" w:sz="4" w:space="0" w:color="auto"/>
              <w:right w:val="single" w:sz="4" w:space="0" w:color="auto"/>
            </w:tcBorders>
          </w:tcPr>
          <w:p w14:paraId="3E9D517B" w14:textId="77777777" w:rsidR="00706432" w:rsidRPr="00591653" w:rsidRDefault="00706432" w:rsidP="00706432">
            <w:pPr>
              <w:spacing w:line="276" w:lineRule="auto"/>
              <w:rPr>
                <w:rFonts w:ascii="Verdana" w:hAnsi="Verdana"/>
                <w:sz w:val="18"/>
                <w:szCs w:val="18"/>
                <w:lang w:eastAsia="en-US"/>
              </w:rPr>
            </w:pPr>
            <w:r w:rsidRPr="00591653">
              <w:rPr>
                <w:rFonts w:ascii="Verdana" w:hAnsi="Verdana"/>
                <w:sz w:val="18"/>
                <w:szCs w:val="18"/>
                <w:lang w:eastAsia="en-US"/>
              </w:rPr>
              <w:t>Dirigente scolastico</w:t>
            </w:r>
          </w:p>
          <w:p w14:paraId="344BB1ED" w14:textId="77777777" w:rsidR="00706432" w:rsidRPr="00591653" w:rsidRDefault="00706432" w:rsidP="00646F23">
            <w:pPr>
              <w:spacing w:line="276" w:lineRule="auto"/>
              <w:rPr>
                <w:rFonts w:ascii="Verdana" w:hAnsi="Verdana"/>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tcPr>
          <w:p w14:paraId="56F5AD8F" w14:textId="77777777" w:rsidR="00706432" w:rsidRPr="00591653" w:rsidRDefault="00706432" w:rsidP="00646F23">
            <w:pPr>
              <w:spacing w:line="276" w:lineRule="auto"/>
              <w:rPr>
                <w:rFonts w:ascii="Verdana" w:hAnsi="Verdana"/>
                <w:sz w:val="18"/>
                <w:szCs w:val="18"/>
                <w:lang w:eastAsia="en-US"/>
              </w:rPr>
            </w:pPr>
            <w:r w:rsidRPr="00591653">
              <w:rPr>
                <w:rFonts w:ascii="Verdana" w:hAnsi="Verdana"/>
                <w:sz w:val="18"/>
                <w:szCs w:val="18"/>
                <w:lang w:eastAsia="en-US"/>
              </w:rPr>
              <w:t xml:space="preserve">Referenti del </w:t>
            </w:r>
            <w:proofErr w:type="spellStart"/>
            <w:r w:rsidRPr="00591653">
              <w:rPr>
                <w:rFonts w:ascii="Verdana" w:hAnsi="Verdana"/>
                <w:sz w:val="18"/>
                <w:szCs w:val="18"/>
                <w:lang w:eastAsia="en-US"/>
              </w:rPr>
              <w:t>RPCT</w:t>
            </w:r>
            <w:proofErr w:type="spellEnd"/>
          </w:p>
        </w:tc>
        <w:tc>
          <w:tcPr>
            <w:tcW w:w="1134" w:type="dxa"/>
            <w:tcBorders>
              <w:top w:val="single" w:sz="4" w:space="0" w:color="auto"/>
              <w:left w:val="single" w:sz="4" w:space="0" w:color="auto"/>
              <w:bottom w:val="single" w:sz="4" w:space="0" w:color="auto"/>
              <w:right w:val="single" w:sz="4" w:space="0" w:color="auto"/>
            </w:tcBorders>
          </w:tcPr>
          <w:p w14:paraId="2A102656" w14:textId="77777777" w:rsidR="00706432" w:rsidRPr="00591653" w:rsidRDefault="00706432" w:rsidP="00646F23">
            <w:pPr>
              <w:rPr>
                <w:rFonts w:ascii="Verdana" w:hAnsi="Verdana"/>
                <w:sz w:val="18"/>
                <w:szCs w:val="18"/>
                <w:lang w:eastAsia="en-US"/>
              </w:rPr>
            </w:pPr>
          </w:p>
        </w:tc>
      </w:tr>
    </w:tbl>
    <w:p w14:paraId="0DC40963" w14:textId="77777777" w:rsidR="00706432" w:rsidRPr="00591653" w:rsidRDefault="00706432" w:rsidP="00007C44">
      <w:pPr>
        <w:tabs>
          <w:tab w:val="left" w:pos="0"/>
        </w:tabs>
        <w:overflowPunct/>
        <w:autoSpaceDE/>
        <w:adjustRightInd/>
        <w:spacing w:before="120"/>
        <w:ind w:right="47"/>
        <w:jc w:val="both"/>
        <w:rPr>
          <w:rFonts w:ascii="Verdana" w:hAnsi="Verdana"/>
          <w:sz w:val="18"/>
          <w:szCs w:val="18"/>
        </w:rPr>
      </w:pPr>
    </w:p>
    <w:tbl>
      <w:tblPr>
        <w:tblW w:w="10348" w:type="dxa"/>
        <w:tblInd w:w="-34"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451"/>
        <w:gridCol w:w="1260"/>
        <w:gridCol w:w="1266"/>
        <w:gridCol w:w="3261"/>
        <w:gridCol w:w="1417"/>
        <w:gridCol w:w="992"/>
        <w:gridCol w:w="1701"/>
      </w:tblGrid>
      <w:tr w:rsidR="00007C44" w:rsidRPr="00591653" w14:paraId="2333223C" w14:textId="77777777" w:rsidTr="00646F23">
        <w:trPr>
          <w:trHeight w:val="339"/>
        </w:trPr>
        <w:tc>
          <w:tcPr>
            <w:tcW w:w="2977" w:type="dxa"/>
            <w:gridSpan w:val="3"/>
            <w:tcBorders>
              <w:top w:val="single" w:sz="4" w:space="0" w:color="FFFFFF"/>
              <w:left w:val="single" w:sz="4" w:space="0" w:color="FFFFFF"/>
              <w:bottom w:val="single" w:sz="4" w:space="0" w:color="FFFFFF"/>
              <w:right w:val="single" w:sz="4" w:space="0" w:color="FFFFFF"/>
            </w:tcBorders>
            <w:shd w:val="clear" w:color="auto" w:fill="CAE8A8"/>
            <w:hideMark/>
          </w:tcPr>
          <w:p w14:paraId="76FBE766" w14:textId="2719F1D9" w:rsidR="00007C44" w:rsidRPr="00591653" w:rsidRDefault="00706432" w:rsidP="00EF2C77">
            <w:pPr>
              <w:overflowPunct/>
              <w:autoSpaceDE/>
              <w:adjustRightInd/>
              <w:spacing w:before="120" w:line="276" w:lineRule="auto"/>
              <w:ind w:left="357"/>
              <w:jc w:val="center"/>
              <w:rPr>
                <w:rFonts w:ascii="Verdana" w:hAnsi="Verdana"/>
                <w:b/>
                <w:sz w:val="18"/>
                <w:szCs w:val="18"/>
                <w:lang w:eastAsia="en-US"/>
              </w:rPr>
            </w:pPr>
            <w:r w:rsidRPr="00591653">
              <w:rPr>
                <w:rFonts w:ascii="Verdana" w:hAnsi="Verdana"/>
                <w:sz w:val="18"/>
                <w:szCs w:val="18"/>
              </w:rPr>
              <w:br w:type="page"/>
            </w:r>
            <w:r w:rsidR="00EF2C77" w:rsidRPr="00EF2C77">
              <w:rPr>
                <w:rFonts w:ascii="Verdana" w:hAnsi="Verdana"/>
                <w:b/>
                <w:sz w:val="18"/>
                <w:szCs w:val="18"/>
              </w:rPr>
              <w:t>A</w:t>
            </w:r>
            <w:r w:rsidR="00007C44" w:rsidRPr="00591653">
              <w:rPr>
                <w:rFonts w:ascii="Verdana" w:hAnsi="Verdana"/>
                <w:b/>
                <w:sz w:val="18"/>
                <w:szCs w:val="18"/>
                <w:lang w:eastAsia="en-US"/>
              </w:rPr>
              <w:t>REA H</w:t>
            </w:r>
          </w:p>
        </w:tc>
        <w:tc>
          <w:tcPr>
            <w:tcW w:w="7371" w:type="dxa"/>
            <w:gridSpan w:val="4"/>
            <w:tcBorders>
              <w:top w:val="single" w:sz="4" w:space="0" w:color="FFFFFF"/>
              <w:left w:val="single" w:sz="4" w:space="0" w:color="FFFFFF"/>
              <w:bottom w:val="single" w:sz="4" w:space="0" w:color="FFFFFF"/>
              <w:right w:val="single" w:sz="4" w:space="0" w:color="FFFFFF"/>
            </w:tcBorders>
            <w:shd w:val="clear" w:color="auto" w:fill="CAE8A8"/>
            <w:hideMark/>
          </w:tcPr>
          <w:p w14:paraId="38E93049" w14:textId="77777777" w:rsidR="00034EF5" w:rsidRPr="00591653" w:rsidRDefault="00034EF5" w:rsidP="00034EF5">
            <w:pPr>
              <w:overflowPunct/>
              <w:autoSpaceDE/>
              <w:adjustRightInd/>
              <w:spacing w:before="120" w:line="276" w:lineRule="auto"/>
              <w:ind w:left="357"/>
              <w:jc w:val="both"/>
              <w:rPr>
                <w:rFonts w:ascii="Verdana" w:hAnsi="Verdana"/>
                <w:sz w:val="18"/>
                <w:szCs w:val="18"/>
                <w:lang w:eastAsia="en-US"/>
              </w:rPr>
            </w:pPr>
            <w:r w:rsidRPr="00591653">
              <w:rPr>
                <w:rFonts w:ascii="Verdana" w:hAnsi="Verdana"/>
                <w:b/>
                <w:sz w:val="18"/>
                <w:szCs w:val="18"/>
                <w:lang w:eastAsia="en-US"/>
              </w:rPr>
              <w:t xml:space="preserve">Affari legali e contenzioso </w:t>
            </w:r>
            <w:r w:rsidRPr="00591653">
              <w:rPr>
                <w:rFonts w:ascii="Verdana" w:hAnsi="Verdana"/>
                <w:sz w:val="18"/>
                <w:szCs w:val="18"/>
                <w:lang w:eastAsia="en-US"/>
              </w:rPr>
              <w:t>(comune)</w:t>
            </w:r>
          </w:p>
          <w:p w14:paraId="64EE40A7" w14:textId="77777777" w:rsidR="00007C44" w:rsidRPr="00591653" w:rsidRDefault="00034EF5" w:rsidP="00034EF5">
            <w:pPr>
              <w:overflowPunct/>
              <w:autoSpaceDE/>
              <w:adjustRightInd/>
              <w:spacing w:before="120" w:line="276" w:lineRule="auto"/>
              <w:ind w:left="357"/>
              <w:jc w:val="both"/>
              <w:rPr>
                <w:rFonts w:ascii="Verdana" w:hAnsi="Verdana"/>
                <w:b/>
                <w:sz w:val="18"/>
                <w:szCs w:val="18"/>
                <w:lang w:eastAsia="en-US"/>
              </w:rPr>
            </w:pPr>
            <w:r w:rsidRPr="00591653">
              <w:rPr>
                <w:rFonts w:ascii="Verdana" w:hAnsi="Verdana"/>
                <w:b/>
                <w:sz w:val="18"/>
                <w:szCs w:val="18"/>
              </w:rPr>
              <w:t>Sviluppo e di valorizzazione delle risorse umane</w:t>
            </w:r>
            <w:r w:rsidRPr="00591653">
              <w:rPr>
                <w:rFonts w:ascii="Verdana" w:hAnsi="Verdana"/>
                <w:sz w:val="18"/>
                <w:szCs w:val="18"/>
              </w:rPr>
              <w:t xml:space="preserve"> (specifica)</w:t>
            </w:r>
          </w:p>
        </w:tc>
      </w:tr>
      <w:tr w:rsidR="00007C44" w:rsidRPr="00591653" w14:paraId="27CBA835" w14:textId="77777777" w:rsidTr="00646F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Height w:val="1134"/>
        </w:trPr>
        <w:tc>
          <w:tcPr>
            <w:tcW w:w="451" w:type="dxa"/>
            <w:tcBorders>
              <w:top w:val="single" w:sz="4" w:space="0" w:color="auto"/>
              <w:left w:val="single" w:sz="4" w:space="0" w:color="auto"/>
              <w:bottom w:val="single" w:sz="4" w:space="0" w:color="auto"/>
              <w:right w:val="single" w:sz="4" w:space="0" w:color="auto"/>
            </w:tcBorders>
            <w:textDirection w:val="btLr"/>
            <w:hideMark/>
          </w:tcPr>
          <w:p w14:paraId="7BB509EC" w14:textId="77777777" w:rsidR="00007C44" w:rsidRPr="00591653" w:rsidRDefault="00007C44" w:rsidP="00646F23">
            <w:pPr>
              <w:spacing w:line="276" w:lineRule="auto"/>
              <w:ind w:left="113" w:right="113"/>
              <w:jc w:val="center"/>
              <w:rPr>
                <w:rFonts w:ascii="Verdana" w:hAnsi="Verdana"/>
                <w:b/>
                <w:sz w:val="18"/>
                <w:szCs w:val="18"/>
                <w:lang w:eastAsia="en-US"/>
              </w:rPr>
            </w:pPr>
            <w:r w:rsidRPr="00591653">
              <w:rPr>
                <w:rFonts w:ascii="Verdana" w:hAnsi="Verdana"/>
                <w:b/>
                <w:sz w:val="18"/>
                <w:szCs w:val="18"/>
                <w:lang w:eastAsia="en-US"/>
              </w:rPr>
              <w:t>n. misura</w:t>
            </w:r>
          </w:p>
        </w:tc>
        <w:tc>
          <w:tcPr>
            <w:tcW w:w="1260" w:type="dxa"/>
            <w:tcBorders>
              <w:top w:val="single" w:sz="4" w:space="0" w:color="auto"/>
              <w:left w:val="single" w:sz="4" w:space="0" w:color="auto"/>
              <w:bottom w:val="single" w:sz="4" w:space="0" w:color="auto"/>
              <w:right w:val="single" w:sz="4" w:space="0" w:color="auto"/>
            </w:tcBorders>
            <w:textDirection w:val="btLr"/>
            <w:hideMark/>
          </w:tcPr>
          <w:p w14:paraId="6B4A906D" w14:textId="77777777" w:rsidR="00007C44" w:rsidRPr="00591653" w:rsidRDefault="00007C44" w:rsidP="00646F23">
            <w:pPr>
              <w:spacing w:line="276" w:lineRule="auto"/>
              <w:ind w:left="113" w:right="113"/>
              <w:jc w:val="center"/>
              <w:rPr>
                <w:rFonts w:ascii="Verdana" w:hAnsi="Verdana"/>
                <w:b/>
                <w:sz w:val="18"/>
                <w:szCs w:val="18"/>
                <w:lang w:eastAsia="en-US"/>
              </w:rPr>
            </w:pPr>
            <w:r w:rsidRPr="00591653">
              <w:rPr>
                <w:rFonts w:ascii="Verdana" w:hAnsi="Verdana"/>
                <w:b/>
                <w:sz w:val="18"/>
                <w:szCs w:val="18"/>
                <w:lang w:eastAsia="en-US"/>
              </w:rPr>
              <w:t>Processo</w:t>
            </w:r>
          </w:p>
        </w:tc>
        <w:tc>
          <w:tcPr>
            <w:tcW w:w="1266" w:type="dxa"/>
            <w:tcBorders>
              <w:top w:val="single" w:sz="4" w:space="0" w:color="auto"/>
              <w:left w:val="single" w:sz="4" w:space="0" w:color="auto"/>
              <w:bottom w:val="single" w:sz="4" w:space="0" w:color="auto"/>
              <w:right w:val="single" w:sz="4" w:space="0" w:color="auto"/>
            </w:tcBorders>
          </w:tcPr>
          <w:p w14:paraId="2693A2CE" w14:textId="77777777" w:rsidR="00007C44" w:rsidRPr="00591653" w:rsidRDefault="00007C44" w:rsidP="00646F23">
            <w:pPr>
              <w:spacing w:line="276" w:lineRule="auto"/>
              <w:jc w:val="center"/>
              <w:rPr>
                <w:rFonts w:ascii="Verdana" w:hAnsi="Verdana"/>
                <w:b/>
                <w:sz w:val="18"/>
                <w:szCs w:val="18"/>
                <w:lang w:eastAsia="en-US"/>
              </w:rPr>
            </w:pPr>
          </w:p>
          <w:p w14:paraId="08D98065" w14:textId="77777777" w:rsidR="00007C44" w:rsidRPr="00591653" w:rsidRDefault="00007C44" w:rsidP="00646F23">
            <w:pPr>
              <w:spacing w:line="276" w:lineRule="auto"/>
              <w:jc w:val="center"/>
              <w:rPr>
                <w:rFonts w:ascii="Verdana" w:hAnsi="Verdana"/>
                <w:b/>
                <w:sz w:val="18"/>
                <w:szCs w:val="18"/>
                <w:lang w:eastAsia="en-US"/>
              </w:rPr>
            </w:pPr>
          </w:p>
          <w:p w14:paraId="1B1F6814" w14:textId="77777777" w:rsidR="00007C44" w:rsidRPr="00591653" w:rsidRDefault="00007C44" w:rsidP="00646F23">
            <w:pPr>
              <w:spacing w:line="276" w:lineRule="auto"/>
              <w:jc w:val="center"/>
              <w:rPr>
                <w:rFonts w:ascii="Verdana" w:hAnsi="Verdana"/>
                <w:b/>
                <w:sz w:val="18"/>
                <w:szCs w:val="18"/>
                <w:lang w:eastAsia="en-US"/>
              </w:rPr>
            </w:pPr>
            <w:r w:rsidRPr="00591653">
              <w:rPr>
                <w:rFonts w:ascii="Verdana" w:hAnsi="Verdana"/>
                <w:b/>
                <w:sz w:val="18"/>
                <w:szCs w:val="18"/>
                <w:lang w:eastAsia="en-US"/>
              </w:rPr>
              <w:t>Rischio</w:t>
            </w:r>
          </w:p>
        </w:tc>
        <w:tc>
          <w:tcPr>
            <w:tcW w:w="3261" w:type="dxa"/>
            <w:tcBorders>
              <w:top w:val="single" w:sz="4" w:space="0" w:color="auto"/>
              <w:left w:val="single" w:sz="4" w:space="0" w:color="auto"/>
              <w:bottom w:val="single" w:sz="4" w:space="0" w:color="auto"/>
              <w:right w:val="single" w:sz="4" w:space="0" w:color="auto"/>
            </w:tcBorders>
          </w:tcPr>
          <w:p w14:paraId="1EE88263" w14:textId="77777777" w:rsidR="00007C44" w:rsidRPr="00591653" w:rsidRDefault="00007C44" w:rsidP="00646F23">
            <w:pPr>
              <w:spacing w:line="276" w:lineRule="auto"/>
              <w:jc w:val="center"/>
              <w:rPr>
                <w:rFonts w:ascii="Verdana" w:hAnsi="Verdana"/>
                <w:b/>
                <w:sz w:val="18"/>
                <w:szCs w:val="18"/>
                <w:lang w:eastAsia="en-US"/>
              </w:rPr>
            </w:pPr>
          </w:p>
          <w:p w14:paraId="58DECF81" w14:textId="77777777" w:rsidR="00007C44" w:rsidRPr="00591653" w:rsidRDefault="00007C44" w:rsidP="00646F23">
            <w:pPr>
              <w:spacing w:line="276" w:lineRule="auto"/>
              <w:jc w:val="center"/>
              <w:rPr>
                <w:rFonts w:ascii="Verdana" w:hAnsi="Verdana"/>
                <w:b/>
                <w:sz w:val="18"/>
                <w:szCs w:val="18"/>
                <w:lang w:eastAsia="en-US"/>
              </w:rPr>
            </w:pPr>
          </w:p>
          <w:p w14:paraId="76CB62E6" w14:textId="77777777" w:rsidR="00007C44" w:rsidRPr="00591653" w:rsidRDefault="00007C44" w:rsidP="00646F23">
            <w:pPr>
              <w:spacing w:line="276" w:lineRule="auto"/>
              <w:jc w:val="center"/>
              <w:rPr>
                <w:rFonts w:ascii="Verdana" w:hAnsi="Verdana"/>
                <w:b/>
                <w:sz w:val="18"/>
                <w:szCs w:val="18"/>
                <w:lang w:eastAsia="en-US"/>
              </w:rPr>
            </w:pPr>
            <w:r w:rsidRPr="00591653">
              <w:rPr>
                <w:rFonts w:ascii="Verdana" w:hAnsi="Verdana"/>
                <w:b/>
                <w:sz w:val="18"/>
                <w:szCs w:val="18"/>
                <w:lang w:eastAsia="en-US"/>
              </w:rPr>
              <w:t>Misura di prevenzione</w:t>
            </w:r>
          </w:p>
        </w:tc>
        <w:tc>
          <w:tcPr>
            <w:tcW w:w="1417" w:type="dxa"/>
            <w:tcBorders>
              <w:top w:val="single" w:sz="4" w:space="0" w:color="auto"/>
              <w:left w:val="single" w:sz="4" w:space="0" w:color="auto"/>
              <w:bottom w:val="single" w:sz="4" w:space="0" w:color="auto"/>
              <w:right w:val="single" w:sz="4" w:space="0" w:color="auto"/>
            </w:tcBorders>
            <w:hideMark/>
          </w:tcPr>
          <w:p w14:paraId="739E05FE" w14:textId="77777777" w:rsidR="00007C44" w:rsidRPr="00591653" w:rsidRDefault="00007C44" w:rsidP="00646F23">
            <w:pPr>
              <w:spacing w:line="276" w:lineRule="auto"/>
              <w:rPr>
                <w:rFonts w:ascii="Verdana" w:hAnsi="Verdana"/>
                <w:b/>
                <w:sz w:val="18"/>
                <w:szCs w:val="18"/>
                <w:lang w:eastAsia="en-US"/>
              </w:rPr>
            </w:pPr>
            <w:r w:rsidRPr="00591653">
              <w:rPr>
                <w:rFonts w:ascii="Verdana" w:hAnsi="Verdana"/>
                <w:b/>
                <w:sz w:val="18"/>
                <w:szCs w:val="18"/>
                <w:lang w:eastAsia="en-US"/>
              </w:rPr>
              <w:t>Responsabilità adozione misura di prevenzione</w:t>
            </w:r>
          </w:p>
        </w:tc>
        <w:tc>
          <w:tcPr>
            <w:tcW w:w="992" w:type="dxa"/>
            <w:tcBorders>
              <w:top w:val="single" w:sz="4" w:space="0" w:color="auto"/>
              <w:left w:val="single" w:sz="4" w:space="0" w:color="auto"/>
              <w:bottom w:val="single" w:sz="4" w:space="0" w:color="auto"/>
              <w:right w:val="single" w:sz="4" w:space="0" w:color="auto"/>
            </w:tcBorders>
            <w:hideMark/>
          </w:tcPr>
          <w:p w14:paraId="1058C59B" w14:textId="77777777" w:rsidR="00007C44" w:rsidRPr="00591653" w:rsidRDefault="00007C44" w:rsidP="00646F23">
            <w:pPr>
              <w:spacing w:line="276" w:lineRule="auto"/>
              <w:rPr>
                <w:rFonts w:ascii="Verdana" w:hAnsi="Verdana"/>
                <w:b/>
                <w:sz w:val="18"/>
                <w:szCs w:val="18"/>
                <w:lang w:eastAsia="en-US"/>
              </w:rPr>
            </w:pPr>
            <w:r w:rsidRPr="00591653">
              <w:rPr>
                <w:rFonts w:ascii="Verdana" w:hAnsi="Verdana"/>
                <w:b/>
                <w:sz w:val="18"/>
                <w:szCs w:val="18"/>
                <w:lang w:eastAsia="en-US"/>
              </w:rPr>
              <w:t>Responsabilità del controllo</w:t>
            </w:r>
          </w:p>
        </w:tc>
        <w:tc>
          <w:tcPr>
            <w:tcW w:w="1701" w:type="dxa"/>
            <w:tcBorders>
              <w:top w:val="single" w:sz="4" w:space="0" w:color="auto"/>
              <w:left w:val="single" w:sz="4" w:space="0" w:color="auto"/>
              <w:bottom w:val="single" w:sz="4" w:space="0" w:color="auto"/>
              <w:right w:val="single" w:sz="4" w:space="0" w:color="auto"/>
            </w:tcBorders>
            <w:hideMark/>
          </w:tcPr>
          <w:p w14:paraId="38A1872D" w14:textId="77777777" w:rsidR="00007C44" w:rsidRPr="00591653" w:rsidRDefault="00007C44" w:rsidP="00646F23">
            <w:pPr>
              <w:spacing w:line="276" w:lineRule="auto"/>
              <w:rPr>
                <w:rFonts w:ascii="Verdana" w:hAnsi="Verdana"/>
                <w:b/>
                <w:sz w:val="18"/>
                <w:szCs w:val="18"/>
                <w:lang w:eastAsia="en-US"/>
              </w:rPr>
            </w:pPr>
            <w:r w:rsidRPr="00591653">
              <w:rPr>
                <w:rFonts w:ascii="Verdana" w:hAnsi="Verdana"/>
                <w:b/>
                <w:sz w:val="18"/>
                <w:szCs w:val="18"/>
                <w:lang w:eastAsia="en-US"/>
              </w:rPr>
              <w:t>Responsabili del procedimento di pubblicazione</w:t>
            </w:r>
          </w:p>
        </w:tc>
      </w:tr>
      <w:tr w:rsidR="00007C44" w:rsidRPr="00591653" w14:paraId="476E49DF" w14:textId="77777777" w:rsidTr="00646F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706"/>
        </w:trPr>
        <w:tc>
          <w:tcPr>
            <w:tcW w:w="451" w:type="dxa"/>
            <w:tcBorders>
              <w:top w:val="single" w:sz="4" w:space="0" w:color="auto"/>
              <w:left w:val="single" w:sz="4" w:space="0" w:color="auto"/>
              <w:bottom w:val="single" w:sz="4" w:space="0" w:color="auto"/>
              <w:right w:val="single" w:sz="4" w:space="0" w:color="auto"/>
            </w:tcBorders>
          </w:tcPr>
          <w:p w14:paraId="4B00D172" w14:textId="77777777" w:rsidR="00007C44" w:rsidRPr="00591653" w:rsidRDefault="00007C44" w:rsidP="00646F23">
            <w:pPr>
              <w:spacing w:line="276" w:lineRule="auto"/>
              <w:rPr>
                <w:rFonts w:ascii="Verdana" w:hAnsi="Verdana"/>
                <w:b/>
                <w:sz w:val="18"/>
                <w:szCs w:val="18"/>
                <w:lang w:eastAsia="en-US"/>
              </w:rPr>
            </w:pPr>
            <w:r w:rsidRPr="00591653">
              <w:rPr>
                <w:rFonts w:ascii="Verdana" w:hAnsi="Verdana"/>
                <w:b/>
                <w:sz w:val="18"/>
                <w:szCs w:val="18"/>
                <w:lang w:eastAsia="en-US"/>
              </w:rPr>
              <w:t>28</w:t>
            </w:r>
          </w:p>
        </w:tc>
        <w:tc>
          <w:tcPr>
            <w:tcW w:w="1260" w:type="dxa"/>
            <w:tcBorders>
              <w:top w:val="single" w:sz="4" w:space="0" w:color="auto"/>
              <w:left w:val="single" w:sz="4" w:space="0" w:color="auto"/>
              <w:bottom w:val="single" w:sz="4" w:space="0" w:color="auto"/>
              <w:right w:val="single" w:sz="4" w:space="0" w:color="auto"/>
            </w:tcBorders>
          </w:tcPr>
          <w:p w14:paraId="796FD43C" w14:textId="77777777" w:rsidR="00007C44" w:rsidRPr="00591653" w:rsidRDefault="00007C44" w:rsidP="00646F23">
            <w:pPr>
              <w:rPr>
                <w:rFonts w:ascii="Verdana" w:hAnsi="Verdana"/>
                <w:sz w:val="18"/>
                <w:szCs w:val="18"/>
                <w:lang w:eastAsia="en-US"/>
              </w:rPr>
            </w:pPr>
            <w:r w:rsidRPr="00591653">
              <w:rPr>
                <w:rFonts w:ascii="Verdana" w:hAnsi="Verdana"/>
                <w:sz w:val="18"/>
                <w:szCs w:val="18"/>
                <w:lang w:eastAsia="en-US"/>
              </w:rPr>
              <w:t>Procedimenti disciplinari a carico del personale scolastico</w:t>
            </w:r>
          </w:p>
        </w:tc>
        <w:tc>
          <w:tcPr>
            <w:tcW w:w="1266" w:type="dxa"/>
            <w:tcBorders>
              <w:top w:val="single" w:sz="4" w:space="0" w:color="auto"/>
              <w:left w:val="single" w:sz="4" w:space="0" w:color="auto"/>
              <w:bottom w:val="single" w:sz="4" w:space="0" w:color="auto"/>
              <w:right w:val="single" w:sz="4" w:space="0" w:color="auto"/>
            </w:tcBorders>
          </w:tcPr>
          <w:p w14:paraId="522DE91F" w14:textId="77777777" w:rsidR="00007C44" w:rsidRPr="00591653" w:rsidRDefault="00007C44" w:rsidP="00646F23">
            <w:pPr>
              <w:rPr>
                <w:rFonts w:ascii="Verdana" w:hAnsi="Verdana"/>
                <w:sz w:val="18"/>
                <w:szCs w:val="18"/>
                <w:lang w:eastAsia="en-US"/>
              </w:rPr>
            </w:pPr>
            <w:r w:rsidRPr="00591653">
              <w:rPr>
                <w:rFonts w:ascii="Verdana" w:hAnsi="Verdana"/>
                <w:sz w:val="18"/>
                <w:szCs w:val="18"/>
                <w:lang w:eastAsia="en-US"/>
              </w:rPr>
              <w:t>Procedimenti avviati e non conclusi allo scopo di favorire il personale sottoposto a procedimento disciplinare</w:t>
            </w:r>
          </w:p>
        </w:tc>
        <w:tc>
          <w:tcPr>
            <w:tcW w:w="3261" w:type="dxa"/>
            <w:tcBorders>
              <w:top w:val="single" w:sz="4" w:space="0" w:color="auto"/>
              <w:left w:val="single" w:sz="4" w:space="0" w:color="auto"/>
              <w:bottom w:val="single" w:sz="4" w:space="0" w:color="auto"/>
              <w:right w:val="single" w:sz="4" w:space="0" w:color="auto"/>
            </w:tcBorders>
          </w:tcPr>
          <w:p w14:paraId="465536AF" w14:textId="77777777" w:rsidR="00007C44" w:rsidRPr="00591653" w:rsidRDefault="00007C44" w:rsidP="00646F23">
            <w:pPr>
              <w:rPr>
                <w:rFonts w:ascii="Verdana" w:hAnsi="Verdana"/>
                <w:sz w:val="18"/>
                <w:szCs w:val="18"/>
                <w:lang w:eastAsia="en-US"/>
              </w:rPr>
            </w:pPr>
            <w:r w:rsidRPr="00591653">
              <w:rPr>
                <w:rFonts w:ascii="Verdana" w:hAnsi="Verdana"/>
                <w:sz w:val="18"/>
                <w:szCs w:val="18"/>
                <w:lang w:eastAsia="en-US"/>
              </w:rPr>
              <w:t>Comunicazione obbligatoria al Dipartimento della Funzione pubblica ai fini del monitoraggio sull'esercizio del potere disciplinare (v. C.M. F.P. n. 32 del 20 aprile 2012).</w:t>
            </w:r>
          </w:p>
          <w:p w14:paraId="4E1FAB0B" w14:textId="77777777" w:rsidR="00007C44" w:rsidRPr="00591653" w:rsidRDefault="00007C44" w:rsidP="00646F23">
            <w:pPr>
              <w:rPr>
                <w:rFonts w:ascii="Verdana" w:hAnsi="Verdana"/>
                <w:sz w:val="18"/>
                <w:szCs w:val="18"/>
                <w:lang w:eastAsia="en-US"/>
              </w:rPr>
            </w:pPr>
          </w:p>
        </w:tc>
        <w:tc>
          <w:tcPr>
            <w:tcW w:w="1417" w:type="dxa"/>
            <w:tcBorders>
              <w:top w:val="single" w:sz="4" w:space="0" w:color="auto"/>
              <w:left w:val="single" w:sz="4" w:space="0" w:color="auto"/>
              <w:bottom w:val="single" w:sz="4" w:space="0" w:color="auto"/>
              <w:right w:val="single" w:sz="4" w:space="0" w:color="auto"/>
            </w:tcBorders>
          </w:tcPr>
          <w:p w14:paraId="2FF1AC2C" w14:textId="77777777" w:rsidR="00007C44" w:rsidRPr="00591653" w:rsidRDefault="00007C44" w:rsidP="00646F23">
            <w:pPr>
              <w:spacing w:line="276" w:lineRule="auto"/>
              <w:rPr>
                <w:rFonts w:ascii="Verdana" w:hAnsi="Verdana"/>
                <w:sz w:val="18"/>
                <w:szCs w:val="18"/>
                <w:lang w:eastAsia="en-US"/>
              </w:rPr>
            </w:pPr>
            <w:r w:rsidRPr="00591653">
              <w:rPr>
                <w:rFonts w:ascii="Verdana" w:hAnsi="Verdana"/>
                <w:sz w:val="18"/>
                <w:szCs w:val="18"/>
                <w:lang w:eastAsia="en-US"/>
              </w:rPr>
              <w:t>Dirigente Scolastico</w:t>
            </w:r>
          </w:p>
        </w:tc>
        <w:tc>
          <w:tcPr>
            <w:tcW w:w="992" w:type="dxa"/>
            <w:tcBorders>
              <w:top w:val="single" w:sz="4" w:space="0" w:color="auto"/>
              <w:left w:val="single" w:sz="4" w:space="0" w:color="auto"/>
              <w:bottom w:val="single" w:sz="4" w:space="0" w:color="auto"/>
              <w:right w:val="single" w:sz="4" w:space="0" w:color="auto"/>
            </w:tcBorders>
          </w:tcPr>
          <w:p w14:paraId="6566F264" w14:textId="77777777" w:rsidR="00007C44" w:rsidRPr="00591653" w:rsidRDefault="00007C44" w:rsidP="00646F23">
            <w:pPr>
              <w:spacing w:line="276" w:lineRule="auto"/>
              <w:rPr>
                <w:rFonts w:ascii="Verdana" w:hAnsi="Verdana"/>
                <w:sz w:val="18"/>
                <w:szCs w:val="18"/>
                <w:lang w:eastAsia="en-US"/>
              </w:rPr>
            </w:pPr>
            <w:r w:rsidRPr="00591653">
              <w:rPr>
                <w:rFonts w:ascii="Verdana" w:hAnsi="Verdana"/>
                <w:sz w:val="18"/>
                <w:szCs w:val="18"/>
                <w:lang w:eastAsia="en-US"/>
              </w:rPr>
              <w:t xml:space="preserve">Referenti del </w:t>
            </w:r>
            <w:proofErr w:type="spellStart"/>
            <w:r w:rsidRPr="00591653">
              <w:rPr>
                <w:rFonts w:ascii="Verdana" w:hAnsi="Verdana"/>
                <w:sz w:val="18"/>
                <w:szCs w:val="18"/>
                <w:lang w:eastAsia="en-US"/>
              </w:rPr>
              <w:t>RPCT</w:t>
            </w:r>
            <w:proofErr w:type="spellEnd"/>
          </w:p>
        </w:tc>
        <w:tc>
          <w:tcPr>
            <w:tcW w:w="1701" w:type="dxa"/>
            <w:tcBorders>
              <w:top w:val="single" w:sz="4" w:space="0" w:color="auto"/>
              <w:left w:val="single" w:sz="4" w:space="0" w:color="auto"/>
              <w:bottom w:val="single" w:sz="4" w:space="0" w:color="auto"/>
              <w:right w:val="single" w:sz="4" w:space="0" w:color="auto"/>
            </w:tcBorders>
          </w:tcPr>
          <w:p w14:paraId="396DE170" w14:textId="77777777" w:rsidR="00007C44" w:rsidRPr="00591653" w:rsidRDefault="00007C44" w:rsidP="00646F23">
            <w:pPr>
              <w:spacing w:line="276" w:lineRule="auto"/>
              <w:rPr>
                <w:rFonts w:ascii="Verdana" w:hAnsi="Verdana"/>
                <w:sz w:val="18"/>
                <w:szCs w:val="18"/>
                <w:lang w:eastAsia="en-US"/>
              </w:rPr>
            </w:pPr>
            <w:r w:rsidRPr="00591653">
              <w:rPr>
                <w:rFonts w:ascii="Verdana" w:hAnsi="Verdana"/>
                <w:sz w:val="18"/>
                <w:szCs w:val="18"/>
                <w:lang w:eastAsia="en-US"/>
              </w:rPr>
              <w:t>_________</w:t>
            </w:r>
          </w:p>
        </w:tc>
      </w:tr>
    </w:tbl>
    <w:p w14:paraId="6D14D516" w14:textId="77777777" w:rsidR="00007C44" w:rsidRPr="00591653" w:rsidRDefault="00007C44" w:rsidP="00007C44">
      <w:pPr>
        <w:tabs>
          <w:tab w:val="left" w:pos="0"/>
        </w:tabs>
        <w:overflowPunct/>
        <w:autoSpaceDE/>
        <w:adjustRightInd/>
        <w:spacing w:before="120"/>
        <w:ind w:right="47"/>
        <w:jc w:val="both"/>
        <w:rPr>
          <w:rFonts w:ascii="Verdana" w:hAnsi="Verdana"/>
          <w:sz w:val="18"/>
          <w:szCs w:val="18"/>
        </w:rPr>
      </w:pPr>
    </w:p>
    <w:p w14:paraId="533FAE78" w14:textId="77777777" w:rsidR="00007C44" w:rsidRPr="00591653" w:rsidRDefault="00007C44" w:rsidP="00007C44">
      <w:pPr>
        <w:tabs>
          <w:tab w:val="left" w:pos="0"/>
        </w:tabs>
        <w:overflowPunct/>
        <w:autoSpaceDE/>
        <w:autoSpaceDN/>
        <w:adjustRightInd/>
        <w:spacing w:before="120"/>
        <w:ind w:right="47"/>
        <w:jc w:val="both"/>
        <w:rPr>
          <w:rFonts w:ascii="Verdana" w:hAnsi="Verdana"/>
          <w:sz w:val="18"/>
          <w:szCs w:val="18"/>
        </w:rPr>
      </w:pPr>
    </w:p>
    <w:tbl>
      <w:tblPr>
        <w:tblW w:w="10314"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1809"/>
        <w:gridCol w:w="8505"/>
      </w:tblGrid>
      <w:tr w:rsidR="00007C44" w:rsidRPr="00591653" w14:paraId="06020107" w14:textId="77777777" w:rsidTr="00646F23">
        <w:trPr>
          <w:trHeight w:val="560"/>
        </w:trPr>
        <w:tc>
          <w:tcPr>
            <w:tcW w:w="1809" w:type="dxa"/>
            <w:tcBorders>
              <w:bottom w:val="single" w:sz="4" w:space="0" w:color="FFFFFF"/>
            </w:tcBorders>
            <w:shd w:val="clear" w:color="auto" w:fill="FCD8D3" w:themeFill="accent6" w:themeFillTint="33"/>
          </w:tcPr>
          <w:p w14:paraId="4D1506A3" w14:textId="77777777" w:rsidR="00007C44" w:rsidRPr="00591653" w:rsidRDefault="00007C44" w:rsidP="00646F23">
            <w:pPr>
              <w:overflowPunct/>
              <w:autoSpaceDE/>
              <w:autoSpaceDN/>
              <w:adjustRightInd/>
              <w:spacing w:before="120"/>
              <w:ind w:left="284"/>
              <w:jc w:val="center"/>
              <w:rPr>
                <w:rFonts w:ascii="Verdana" w:hAnsi="Verdana"/>
                <w:b/>
                <w:sz w:val="18"/>
                <w:szCs w:val="18"/>
              </w:rPr>
            </w:pPr>
          </w:p>
        </w:tc>
        <w:tc>
          <w:tcPr>
            <w:tcW w:w="8505" w:type="dxa"/>
            <w:tcBorders>
              <w:bottom w:val="single" w:sz="4" w:space="0" w:color="FFFFFF"/>
            </w:tcBorders>
            <w:shd w:val="clear" w:color="auto" w:fill="FCD8D3" w:themeFill="accent6" w:themeFillTint="33"/>
          </w:tcPr>
          <w:p w14:paraId="3AAC7B46" w14:textId="77777777" w:rsidR="00007C44" w:rsidRPr="00591653" w:rsidRDefault="00007C44" w:rsidP="00646F23">
            <w:pPr>
              <w:overflowPunct/>
              <w:autoSpaceDE/>
              <w:autoSpaceDN/>
              <w:adjustRightInd/>
              <w:spacing w:before="120"/>
              <w:ind w:left="284"/>
              <w:jc w:val="both"/>
              <w:rPr>
                <w:rFonts w:ascii="Verdana" w:hAnsi="Verdana"/>
                <w:b/>
                <w:sz w:val="18"/>
                <w:szCs w:val="18"/>
              </w:rPr>
            </w:pPr>
            <w:r w:rsidRPr="00591653">
              <w:rPr>
                <w:rFonts w:ascii="Verdana" w:hAnsi="Verdana"/>
                <w:b/>
                <w:sz w:val="18"/>
                <w:szCs w:val="18"/>
              </w:rPr>
              <w:t>Provvedimenti ampliativi della sfera giuridica dei destinatari, privi di effetto economico diretto e immediato per il destinatario nelle</w:t>
            </w:r>
            <w:r w:rsidRPr="00591653">
              <w:rPr>
                <w:rFonts w:ascii="Verdana" w:hAnsi="Verdana"/>
                <w:sz w:val="18"/>
                <w:szCs w:val="18"/>
              </w:rPr>
              <w:t xml:space="preserve"> </w:t>
            </w:r>
            <w:r w:rsidRPr="00591653">
              <w:rPr>
                <w:rFonts w:ascii="Verdana" w:hAnsi="Verdana"/>
                <w:b/>
                <w:sz w:val="18"/>
                <w:szCs w:val="18"/>
              </w:rPr>
              <w:t xml:space="preserve">SCUOLE PARITARIE </w:t>
            </w:r>
          </w:p>
        </w:tc>
      </w:tr>
    </w:tbl>
    <w:p w14:paraId="15EE1FCB" w14:textId="77777777" w:rsidR="00007C44" w:rsidRPr="00591653" w:rsidRDefault="00007C44" w:rsidP="00007C44">
      <w:pPr>
        <w:tabs>
          <w:tab w:val="left" w:pos="0"/>
        </w:tabs>
        <w:overflowPunct/>
        <w:autoSpaceDE/>
        <w:autoSpaceDN/>
        <w:adjustRightInd/>
        <w:spacing w:before="120"/>
        <w:ind w:right="47"/>
        <w:jc w:val="both"/>
        <w:rPr>
          <w:rFonts w:ascii="Verdana" w:hAnsi="Verdana"/>
          <w:sz w:val="18"/>
          <w:szCs w:val="18"/>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
        <w:gridCol w:w="1276"/>
        <w:gridCol w:w="3544"/>
        <w:gridCol w:w="2835"/>
        <w:gridCol w:w="1275"/>
        <w:gridCol w:w="1134"/>
      </w:tblGrid>
      <w:tr w:rsidR="00007C44" w:rsidRPr="00591653" w14:paraId="7294A3C4" w14:textId="77777777" w:rsidTr="00646F23">
        <w:trPr>
          <w:cantSplit/>
          <w:trHeight w:val="930"/>
        </w:trPr>
        <w:tc>
          <w:tcPr>
            <w:tcW w:w="284" w:type="dxa"/>
            <w:textDirection w:val="btLr"/>
          </w:tcPr>
          <w:p w14:paraId="6B4675B3" w14:textId="77777777" w:rsidR="00007C44" w:rsidRPr="00591653" w:rsidRDefault="00007C44" w:rsidP="00646F23">
            <w:pPr>
              <w:ind w:left="113" w:right="113"/>
              <w:jc w:val="center"/>
              <w:rPr>
                <w:rFonts w:ascii="Verdana" w:hAnsi="Verdana"/>
                <w:b/>
                <w:sz w:val="18"/>
                <w:szCs w:val="18"/>
              </w:rPr>
            </w:pPr>
            <w:r w:rsidRPr="00591653">
              <w:rPr>
                <w:rFonts w:ascii="Verdana" w:hAnsi="Verdana"/>
                <w:b/>
                <w:sz w:val="18"/>
                <w:szCs w:val="18"/>
              </w:rPr>
              <w:t>n. misura</w:t>
            </w:r>
          </w:p>
        </w:tc>
        <w:tc>
          <w:tcPr>
            <w:tcW w:w="1276" w:type="dxa"/>
            <w:textDirection w:val="btLr"/>
          </w:tcPr>
          <w:p w14:paraId="091E54C2" w14:textId="77777777" w:rsidR="00007C44" w:rsidRPr="00591653" w:rsidRDefault="00007C44" w:rsidP="00646F23">
            <w:pPr>
              <w:ind w:left="113" w:right="113"/>
              <w:jc w:val="center"/>
              <w:rPr>
                <w:rFonts w:ascii="Verdana" w:hAnsi="Verdana"/>
                <w:b/>
                <w:sz w:val="18"/>
                <w:szCs w:val="18"/>
              </w:rPr>
            </w:pPr>
            <w:r w:rsidRPr="00591653">
              <w:rPr>
                <w:rFonts w:ascii="Verdana" w:hAnsi="Verdana"/>
                <w:b/>
                <w:sz w:val="18"/>
                <w:szCs w:val="18"/>
              </w:rPr>
              <w:t>Processo</w:t>
            </w:r>
          </w:p>
        </w:tc>
        <w:tc>
          <w:tcPr>
            <w:tcW w:w="3544" w:type="dxa"/>
          </w:tcPr>
          <w:p w14:paraId="6BA64C59" w14:textId="77777777" w:rsidR="00007C44" w:rsidRPr="00591653" w:rsidRDefault="00007C44" w:rsidP="00646F23">
            <w:pPr>
              <w:jc w:val="center"/>
              <w:rPr>
                <w:rFonts w:ascii="Verdana" w:hAnsi="Verdana"/>
                <w:b/>
                <w:sz w:val="18"/>
                <w:szCs w:val="18"/>
              </w:rPr>
            </w:pPr>
          </w:p>
          <w:p w14:paraId="65CBE32C" w14:textId="77777777" w:rsidR="00007C44" w:rsidRPr="00591653" w:rsidRDefault="00007C44" w:rsidP="00646F23">
            <w:pPr>
              <w:jc w:val="center"/>
              <w:rPr>
                <w:rFonts w:ascii="Verdana" w:hAnsi="Verdana"/>
                <w:b/>
                <w:sz w:val="18"/>
                <w:szCs w:val="18"/>
              </w:rPr>
            </w:pPr>
          </w:p>
          <w:p w14:paraId="59D6FE1A" w14:textId="77777777" w:rsidR="00007C44" w:rsidRPr="00591653" w:rsidRDefault="00007C44" w:rsidP="00646F23">
            <w:pPr>
              <w:jc w:val="center"/>
              <w:rPr>
                <w:rFonts w:ascii="Verdana" w:hAnsi="Verdana"/>
                <w:b/>
                <w:sz w:val="18"/>
                <w:szCs w:val="18"/>
              </w:rPr>
            </w:pPr>
            <w:r w:rsidRPr="00591653">
              <w:rPr>
                <w:rFonts w:ascii="Verdana" w:hAnsi="Verdana"/>
                <w:b/>
                <w:sz w:val="18"/>
                <w:szCs w:val="18"/>
              </w:rPr>
              <w:t>Rischio</w:t>
            </w:r>
          </w:p>
        </w:tc>
        <w:tc>
          <w:tcPr>
            <w:tcW w:w="2835" w:type="dxa"/>
          </w:tcPr>
          <w:p w14:paraId="27DF1399" w14:textId="77777777" w:rsidR="00007C44" w:rsidRPr="00591653" w:rsidRDefault="00007C44" w:rsidP="00646F23">
            <w:pPr>
              <w:jc w:val="center"/>
              <w:rPr>
                <w:rFonts w:ascii="Verdana" w:hAnsi="Verdana"/>
                <w:b/>
                <w:sz w:val="18"/>
                <w:szCs w:val="18"/>
              </w:rPr>
            </w:pPr>
          </w:p>
          <w:p w14:paraId="33FF9A7E" w14:textId="77777777" w:rsidR="00007C44" w:rsidRPr="00591653" w:rsidRDefault="00007C44" w:rsidP="00646F23">
            <w:pPr>
              <w:jc w:val="center"/>
              <w:rPr>
                <w:rFonts w:ascii="Verdana" w:hAnsi="Verdana"/>
                <w:b/>
                <w:sz w:val="18"/>
                <w:szCs w:val="18"/>
              </w:rPr>
            </w:pPr>
          </w:p>
          <w:p w14:paraId="6FD6994E" w14:textId="77777777" w:rsidR="00007C44" w:rsidRPr="00591653" w:rsidRDefault="00007C44" w:rsidP="00646F23">
            <w:pPr>
              <w:jc w:val="center"/>
              <w:rPr>
                <w:rFonts w:ascii="Verdana" w:hAnsi="Verdana"/>
                <w:b/>
                <w:sz w:val="18"/>
                <w:szCs w:val="18"/>
              </w:rPr>
            </w:pPr>
            <w:r w:rsidRPr="00591653">
              <w:rPr>
                <w:rFonts w:ascii="Verdana" w:hAnsi="Verdana"/>
                <w:b/>
                <w:sz w:val="18"/>
                <w:szCs w:val="18"/>
              </w:rPr>
              <w:t>Misura di prevenzione</w:t>
            </w:r>
          </w:p>
        </w:tc>
        <w:tc>
          <w:tcPr>
            <w:tcW w:w="1275" w:type="dxa"/>
          </w:tcPr>
          <w:p w14:paraId="16C434C2" w14:textId="77777777" w:rsidR="00007C44" w:rsidRPr="00591653" w:rsidRDefault="00007C44" w:rsidP="00646F23">
            <w:pPr>
              <w:rPr>
                <w:rFonts w:ascii="Verdana" w:hAnsi="Verdana"/>
                <w:b/>
                <w:sz w:val="18"/>
                <w:szCs w:val="18"/>
              </w:rPr>
            </w:pPr>
            <w:r w:rsidRPr="00591653">
              <w:rPr>
                <w:rFonts w:ascii="Verdana" w:hAnsi="Verdana"/>
                <w:b/>
                <w:sz w:val="18"/>
                <w:szCs w:val="18"/>
              </w:rPr>
              <w:t xml:space="preserve">Responsabilità </w:t>
            </w:r>
            <w:proofErr w:type="spellStart"/>
            <w:r w:rsidRPr="00591653">
              <w:rPr>
                <w:rFonts w:ascii="Verdana" w:hAnsi="Verdana"/>
                <w:b/>
                <w:sz w:val="18"/>
                <w:szCs w:val="18"/>
              </w:rPr>
              <w:t>attuazionemisura</w:t>
            </w:r>
            <w:proofErr w:type="spellEnd"/>
            <w:r w:rsidRPr="00591653">
              <w:rPr>
                <w:rFonts w:ascii="Verdana" w:hAnsi="Verdana"/>
                <w:b/>
                <w:sz w:val="18"/>
                <w:szCs w:val="18"/>
              </w:rPr>
              <w:t xml:space="preserve"> di prevenzione</w:t>
            </w:r>
          </w:p>
        </w:tc>
        <w:tc>
          <w:tcPr>
            <w:tcW w:w="1134" w:type="dxa"/>
          </w:tcPr>
          <w:p w14:paraId="0028ADDA" w14:textId="77777777" w:rsidR="00007C44" w:rsidRPr="00591653" w:rsidRDefault="00007C44" w:rsidP="00646F23">
            <w:pPr>
              <w:rPr>
                <w:rFonts w:ascii="Verdana" w:hAnsi="Verdana"/>
                <w:b/>
                <w:sz w:val="18"/>
                <w:szCs w:val="18"/>
              </w:rPr>
            </w:pPr>
            <w:r w:rsidRPr="00591653">
              <w:rPr>
                <w:rFonts w:ascii="Verdana" w:hAnsi="Verdana"/>
                <w:b/>
                <w:sz w:val="18"/>
                <w:szCs w:val="18"/>
              </w:rPr>
              <w:t>Responsabilità del controllo</w:t>
            </w:r>
          </w:p>
          <w:p w14:paraId="33A24097" w14:textId="77777777" w:rsidR="00007C44" w:rsidRPr="00591653" w:rsidRDefault="00007C44" w:rsidP="00646F23">
            <w:pPr>
              <w:rPr>
                <w:rFonts w:ascii="Verdana" w:hAnsi="Verdana"/>
                <w:b/>
                <w:sz w:val="18"/>
                <w:szCs w:val="18"/>
              </w:rPr>
            </w:pPr>
          </w:p>
        </w:tc>
      </w:tr>
      <w:tr w:rsidR="00007C44" w:rsidRPr="00591653" w14:paraId="2A03CB3F" w14:textId="77777777" w:rsidTr="00646F23">
        <w:tblPrEx>
          <w:tblLook w:val="01E0" w:firstRow="1" w:lastRow="1" w:firstColumn="1" w:lastColumn="1" w:noHBand="0" w:noVBand="0"/>
        </w:tblPrEx>
        <w:tc>
          <w:tcPr>
            <w:tcW w:w="284" w:type="dxa"/>
          </w:tcPr>
          <w:p w14:paraId="4B5B864C" w14:textId="77777777" w:rsidR="00007C44" w:rsidRPr="00591653" w:rsidRDefault="00007C44" w:rsidP="00646F23">
            <w:pPr>
              <w:rPr>
                <w:rFonts w:ascii="Verdana" w:hAnsi="Verdana"/>
                <w:b/>
                <w:sz w:val="18"/>
                <w:szCs w:val="18"/>
              </w:rPr>
            </w:pPr>
            <w:r w:rsidRPr="00591653">
              <w:rPr>
                <w:rFonts w:ascii="Verdana" w:hAnsi="Verdana"/>
                <w:b/>
                <w:sz w:val="18"/>
                <w:szCs w:val="18"/>
              </w:rPr>
              <w:t>A</w:t>
            </w:r>
          </w:p>
        </w:tc>
        <w:tc>
          <w:tcPr>
            <w:tcW w:w="1276" w:type="dxa"/>
          </w:tcPr>
          <w:p w14:paraId="113BE143" w14:textId="77777777" w:rsidR="00007C44" w:rsidRPr="00591653" w:rsidRDefault="00007C44" w:rsidP="00646F23">
            <w:pPr>
              <w:rPr>
                <w:rFonts w:ascii="Verdana" w:hAnsi="Verdana"/>
                <w:sz w:val="18"/>
                <w:szCs w:val="18"/>
                <w:lang w:eastAsia="en-US"/>
              </w:rPr>
            </w:pPr>
            <w:r w:rsidRPr="00591653">
              <w:rPr>
                <w:rFonts w:ascii="Verdana" w:hAnsi="Verdana"/>
                <w:sz w:val="18"/>
                <w:szCs w:val="18"/>
                <w:lang w:eastAsia="en-US"/>
              </w:rPr>
              <w:t>esercizio del servizio</w:t>
            </w:r>
          </w:p>
        </w:tc>
        <w:tc>
          <w:tcPr>
            <w:tcW w:w="3544" w:type="dxa"/>
          </w:tcPr>
          <w:p w14:paraId="413D7E0A" w14:textId="77777777" w:rsidR="00007C44" w:rsidRPr="00591653" w:rsidRDefault="00007C44" w:rsidP="00646F23">
            <w:pPr>
              <w:rPr>
                <w:rFonts w:ascii="Verdana" w:hAnsi="Verdana"/>
                <w:sz w:val="18"/>
                <w:szCs w:val="18"/>
                <w:lang w:eastAsia="en-US"/>
              </w:rPr>
            </w:pPr>
            <w:r w:rsidRPr="00591653">
              <w:rPr>
                <w:rFonts w:ascii="Verdana" w:hAnsi="Verdana"/>
                <w:sz w:val="18"/>
                <w:szCs w:val="18"/>
                <w:lang w:eastAsia="en-US"/>
              </w:rPr>
              <w:t>inosservanza delle norme generali dell'istruzione, degli ordinamenti, della regolare frequenza del monte ore annuale minimo prescritto; documentazione incompleta;</w:t>
            </w:r>
          </w:p>
          <w:p w14:paraId="6F191009" w14:textId="77777777" w:rsidR="00007C44" w:rsidRPr="00591653" w:rsidRDefault="00007C44" w:rsidP="00646F23">
            <w:pPr>
              <w:rPr>
                <w:rFonts w:ascii="Verdana" w:hAnsi="Verdana"/>
                <w:sz w:val="18"/>
                <w:szCs w:val="18"/>
                <w:lang w:eastAsia="en-US"/>
              </w:rPr>
            </w:pPr>
            <w:r w:rsidRPr="00591653">
              <w:rPr>
                <w:rFonts w:ascii="Verdana" w:hAnsi="Verdana"/>
                <w:sz w:val="18"/>
                <w:szCs w:val="18"/>
                <w:lang w:eastAsia="en-US"/>
              </w:rPr>
              <w:t xml:space="preserve">registri fittizi, calendari inventati, scrutini inesistenti o condotti in modo irregolare (imperfetti </w:t>
            </w:r>
            <w:proofErr w:type="gramStart"/>
            <w:r w:rsidRPr="00591653">
              <w:rPr>
                <w:rFonts w:ascii="Verdana" w:hAnsi="Verdana"/>
                <w:sz w:val="18"/>
                <w:szCs w:val="18"/>
                <w:lang w:eastAsia="en-US"/>
              </w:rPr>
              <w:t>per  incompletezza</w:t>
            </w:r>
            <w:proofErr w:type="gramEnd"/>
            <w:r w:rsidRPr="00591653">
              <w:rPr>
                <w:rFonts w:ascii="Verdana" w:hAnsi="Verdana"/>
                <w:sz w:val="18"/>
                <w:szCs w:val="18"/>
                <w:lang w:eastAsia="en-US"/>
              </w:rPr>
              <w:t xml:space="preserve"> del consiglio) e docenti o studenti non reali.</w:t>
            </w:r>
          </w:p>
        </w:tc>
        <w:tc>
          <w:tcPr>
            <w:tcW w:w="2835" w:type="dxa"/>
            <w:shd w:val="clear" w:color="auto" w:fill="auto"/>
          </w:tcPr>
          <w:p w14:paraId="2F891145" w14:textId="77777777" w:rsidR="00007C44" w:rsidRPr="00591653" w:rsidRDefault="00007C44" w:rsidP="00646F23">
            <w:pPr>
              <w:rPr>
                <w:rFonts w:ascii="Verdana" w:hAnsi="Verdana"/>
                <w:sz w:val="18"/>
                <w:szCs w:val="18"/>
                <w:lang w:eastAsia="en-US"/>
              </w:rPr>
            </w:pPr>
            <w:r w:rsidRPr="00591653">
              <w:rPr>
                <w:rFonts w:ascii="Verdana" w:hAnsi="Verdana"/>
                <w:sz w:val="18"/>
                <w:szCs w:val="18"/>
                <w:lang w:eastAsia="en-US"/>
              </w:rPr>
              <w:t>il DG assegna a ciascun Dirigente Tecnico specifici incarichi ispettivi su scuole paritarie finalizzate a:</w:t>
            </w:r>
          </w:p>
          <w:p w14:paraId="38686267" w14:textId="77777777" w:rsidR="00007C44" w:rsidRPr="00591653" w:rsidRDefault="00007C44" w:rsidP="00646F23">
            <w:pPr>
              <w:rPr>
                <w:rFonts w:ascii="Verdana" w:hAnsi="Verdana"/>
                <w:sz w:val="18"/>
                <w:szCs w:val="18"/>
                <w:lang w:eastAsia="en-US"/>
              </w:rPr>
            </w:pPr>
            <w:r w:rsidRPr="00591653">
              <w:rPr>
                <w:rFonts w:ascii="Verdana" w:hAnsi="Verdana"/>
                <w:sz w:val="18"/>
                <w:szCs w:val="18"/>
                <w:lang w:eastAsia="en-US"/>
              </w:rPr>
              <w:t xml:space="preserve">-accertare se le scuole paritarie del </w:t>
            </w:r>
            <w:proofErr w:type="gramStart"/>
            <w:r w:rsidRPr="00591653">
              <w:rPr>
                <w:rFonts w:ascii="Verdana" w:hAnsi="Verdana"/>
                <w:sz w:val="18"/>
                <w:szCs w:val="18"/>
                <w:lang w:eastAsia="en-US"/>
              </w:rPr>
              <w:t>2°</w:t>
            </w:r>
            <w:proofErr w:type="gramEnd"/>
            <w:r w:rsidRPr="00591653">
              <w:rPr>
                <w:rFonts w:ascii="Verdana" w:hAnsi="Verdana"/>
                <w:sz w:val="18"/>
                <w:szCs w:val="18"/>
                <w:lang w:eastAsia="en-US"/>
              </w:rPr>
              <w:t xml:space="preserve"> grado che presentano un significativo scostamento numerico tra alunni iscritti alle classi iniziali e i diplomati e se rispettano le norme generali dell'istruzione, gli ordinamenti, la regolare frequenza del monte ore annuale prescritto e la durata dell’ora di lezione.</w:t>
            </w:r>
          </w:p>
          <w:p w14:paraId="1793D732" w14:textId="77777777" w:rsidR="00007C44" w:rsidRPr="00591653" w:rsidRDefault="00007C44" w:rsidP="00646F23">
            <w:pPr>
              <w:rPr>
                <w:rFonts w:ascii="Verdana" w:hAnsi="Verdana"/>
                <w:sz w:val="18"/>
                <w:szCs w:val="18"/>
                <w:lang w:eastAsia="en-US"/>
              </w:rPr>
            </w:pPr>
          </w:p>
        </w:tc>
        <w:tc>
          <w:tcPr>
            <w:tcW w:w="1275" w:type="dxa"/>
          </w:tcPr>
          <w:p w14:paraId="1DB36179" w14:textId="77777777" w:rsidR="00007C44" w:rsidRPr="00591653" w:rsidRDefault="00007C44" w:rsidP="00646F23">
            <w:pPr>
              <w:rPr>
                <w:rFonts w:ascii="Verdana" w:hAnsi="Verdana"/>
                <w:sz w:val="18"/>
                <w:szCs w:val="18"/>
              </w:rPr>
            </w:pPr>
            <w:r w:rsidRPr="00591653">
              <w:rPr>
                <w:rFonts w:ascii="Verdana" w:hAnsi="Verdana"/>
                <w:sz w:val="18"/>
                <w:szCs w:val="18"/>
                <w:lang w:eastAsia="en-US"/>
              </w:rPr>
              <w:lastRenderedPageBreak/>
              <w:t xml:space="preserve">Dirigenti </w:t>
            </w:r>
            <w:proofErr w:type="gramStart"/>
            <w:r w:rsidRPr="00591653">
              <w:rPr>
                <w:rFonts w:ascii="Verdana" w:hAnsi="Verdana"/>
                <w:sz w:val="18"/>
                <w:szCs w:val="18"/>
                <w:lang w:eastAsia="en-US"/>
              </w:rPr>
              <w:t xml:space="preserve">tecnici  </w:t>
            </w:r>
            <w:proofErr w:type="spellStart"/>
            <w:r w:rsidRPr="00591653">
              <w:rPr>
                <w:rFonts w:ascii="Verdana" w:hAnsi="Verdana"/>
                <w:sz w:val="18"/>
                <w:szCs w:val="18"/>
                <w:lang w:eastAsia="en-US"/>
              </w:rPr>
              <w:t>USRV</w:t>
            </w:r>
            <w:proofErr w:type="spellEnd"/>
            <w:proofErr w:type="gramEnd"/>
          </w:p>
        </w:tc>
        <w:tc>
          <w:tcPr>
            <w:tcW w:w="1134" w:type="dxa"/>
          </w:tcPr>
          <w:p w14:paraId="05AF1D4D" w14:textId="77777777" w:rsidR="00007C44" w:rsidRPr="00591653" w:rsidRDefault="00007C44" w:rsidP="00646F23">
            <w:pPr>
              <w:rPr>
                <w:rFonts w:ascii="Verdana" w:hAnsi="Verdana"/>
                <w:sz w:val="18"/>
                <w:szCs w:val="18"/>
                <w:lang w:eastAsia="en-US"/>
              </w:rPr>
            </w:pPr>
            <w:r w:rsidRPr="00591653">
              <w:rPr>
                <w:rFonts w:ascii="Verdana" w:hAnsi="Verdana"/>
                <w:sz w:val="18"/>
                <w:szCs w:val="18"/>
                <w:lang w:eastAsia="en-US"/>
              </w:rPr>
              <w:t>DG</w:t>
            </w:r>
          </w:p>
        </w:tc>
      </w:tr>
      <w:tr w:rsidR="00007C44" w:rsidRPr="00591653" w14:paraId="5B172815" w14:textId="77777777" w:rsidTr="00646F23">
        <w:tblPrEx>
          <w:tblLook w:val="01E0" w:firstRow="1" w:lastRow="1" w:firstColumn="1" w:lastColumn="1" w:noHBand="0" w:noVBand="0"/>
        </w:tblPrEx>
        <w:trPr>
          <w:trHeight w:val="1115"/>
        </w:trPr>
        <w:tc>
          <w:tcPr>
            <w:tcW w:w="284" w:type="dxa"/>
          </w:tcPr>
          <w:p w14:paraId="6E98F32B" w14:textId="77777777" w:rsidR="00007C44" w:rsidRPr="00591653" w:rsidRDefault="00007C44" w:rsidP="00646F23">
            <w:pPr>
              <w:rPr>
                <w:rFonts w:ascii="Verdana" w:hAnsi="Verdana"/>
                <w:b/>
                <w:sz w:val="18"/>
                <w:szCs w:val="18"/>
              </w:rPr>
            </w:pPr>
            <w:r w:rsidRPr="00591653">
              <w:rPr>
                <w:rFonts w:ascii="Verdana" w:hAnsi="Verdana"/>
                <w:b/>
                <w:sz w:val="18"/>
                <w:szCs w:val="18"/>
              </w:rPr>
              <w:t>B</w:t>
            </w:r>
          </w:p>
        </w:tc>
        <w:tc>
          <w:tcPr>
            <w:tcW w:w="1276" w:type="dxa"/>
          </w:tcPr>
          <w:p w14:paraId="7CB5BD2A" w14:textId="77777777" w:rsidR="00007C44" w:rsidRPr="00591653" w:rsidRDefault="00007C44" w:rsidP="00646F23">
            <w:pPr>
              <w:rPr>
                <w:rFonts w:ascii="Verdana" w:hAnsi="Verdana"/>
                <w:sz w:val="18"/>
                <w:szCs w:val="18"/>
                <w:lang w:eastAsia="en-US"/>
              </w:rPr>
            </w:pPr>
            <w:r w:rsidRPr="00591653">
              <w:rPr>
                <w:rFonts w:ascii="Verdana" w:hAnsi="Verdana"/>
                <w:sz w:val="18"/>
                <w:szCs w:val="18"/>
                <w:lang w:eastAsia="en-US"/>
              </w:rPr>
              <w:t>frequenze degli studenti</w:t>
            </w:r>
          </w:p>
          <w:p w14:paraId="632700E5" w14:textId="77777777" w:rsidR="00007C44" w:rsidRPr="00591653" w:rsidRDefault="00007C44" w:rsidP="00646F23">
            <w:pPr>
              <w:rPr>
                <w:rFonts w:ascii="Verdana" w:hAnsi="Verdana"/>
                <w:sz w:val="18"/>
                <w:szCs w:val="18"/>
                <w:lang w:eastAsia="en-US"/>
              </w:rPr>
            </w:pPr>
          </w:p>
        </w:tc>
        <w:tc>
          <w:tcPr>
            <w:tcW w:w="3544" w:type="dxa"/>
          </w:tcPr>
          <w:p w14:paraId="6A5A4F25" w14:textId="77777777" w:rsidR="00007C44" w:rsidRPr="00591653" w:rsidRDefault="00007C44" w:rsidP="00646F23">
            <w:pPr>
              <w:rPr>
                <w:rFonts w:ascii="Verdana" w:hAnsi="Verdana"/>
                <w:sz w:val="18"/>
                <w:szCs w:val="18"/>
                <w:lang w:eastAsia="en-US"/>
              </w:rPr>
            </w:pPr>
            <w:r w:rsidRPr="00591653">
              <w:rPr>
                <w:rFonts w:ascii="Verdana" w:hAnsi="Verdana"/>
                <w:sz w:val="18"/>
                <w:szCs w:val="18"/>
                <w:lang w:eastAsia="en-US"/>
              </w:rPr>
              <w:t xml:space="preserve">irregolari frequenze di studenti iscritti ai corsi di istruzione secondaria di </w:t>
            </w:r>
            <w:proofErr w:type="gramStart"/>
            <w:r w:rsidRPr="00591653">
              <w:rPr>
                <w:rFonts w:ascii="Verdana" w:hAnsi="Verdana"/>
                <w:sz w:val="18"/>
                <w:szCs w:val="18"/>
                <w:lang w:eastAsia="en-US"/>
              </w:rPr>
              <w:t>2</w:t>
            </w:r>
            <w:proofErr w:type="gramEnd"/>
            <w:r w:rsidRPr="00591653">
              <w:rPr>
                <w:rFonts w:ascii="Verdana" w:hAnsi="Verdana"/>
                <w:sz w:val="18"/>
                <w:szCs w:val="18"/>
                <w:lang w:eastAsia="en-US"/>
              </w:rPr>
              <w:t xml:space="preserve"> grado</w:t>
            </w:r>
          </w:p>
        </w:tc>
        <w:tc>
          <w:tcPr>
            <w:tcW w:w="2835" w:type="dxa"/>
            <w:shd w:val="clear" w:color="auto" w:fill="auto"/>
          </w:tcPr>
          <w:p w14:paraId="259B253F" w14:textId="77777777" w:rsidR="00007C44" w:rsidRPr="00591653" w:rsidRDefault="00007C44" w:rsidP="00646F23">
            <w:pPr>
              <w:rPr>
                <w:rFonts w:ascii="Verdana" w:hAnsi="Verdana"/>
                <w:sz w:val="18"/>
                <w:szCs w:val="18"/>
                <w:lang w:eastAsia="en-US"/>
              </w:rPr>
            </w:pPr>
            <w:r w:rsidRPr="00591653">
              <w:rPr>
                <w:rFonts w:ascii="Verdana" w:hAnsi="Verdana"/>
                <w:sz w:val="18"/>
                <w:szCs w:val="18"/>
                <w:lang w:eastAsia="en-US"/>
              </w:rPr>
              <w:t>verifica a campione nel corso dell’anno scolastico dell’incongruenza tra la lista degli iscritti e quella dei frequentanti.</w:t>
            </w:r>
          </w:p>
        </w:tc>
        <w:tc>
          <w:tcPr>
            <w:tcW w:w="1275" w:type="dxa"/>
          </w:tcPr>
          <w:p w14:paraId="4BF09D74" w14:textId="77777777" w:rsidR="00007C44" w:rsidRPr="00591653" w:rsidRDefault="00007C44" w:rsidP="00646F23">
            <w:pPr>
              <w:rPr>
                <w:rFonts w:ascii="Verdana" w:hAnsi="Verdana"/>
                <w:sz w:val="18"/>
                <w:szCs w:val="18"/>
              </w:rPr>
            </w:pPr>
            <w:r w:rsidRPr="00591653">
              <w:rPr>
                <w:rFonts w:ascii="Verdana" w:hAnsi="Verdana"/>
                <w:sz w:val="18"/>
                <w:szCs w:val="18"/>
                <w:lang w:eastAsia="en-US"/>
              </w:rPr>
              <w:t xml:space="preserve">Dirigenti </w:t>
            </w:r>
            <w:proofErr w:type="gramStart"/>
            <w:r w:rsidRPr="00591653">
              <w:rPr>
                <w:rFonts w:ascii="Verdana" w:hAnsi="Verdana"/>
                <w:sz w:val="18"/>
                <w:szCs w:val="18"/>
                <w:lang w:eastAsia="en-US"/>
              </w:rPr>
              <w:t xml:space="preserve">tecnici  </w:t>
            </w:r>
            <w:proofErr w:type="spellStart"/>
            <w:r w:rsidRPr="00591653">
              <w:rPr>
                <w:rFonts w:ascii="Verdana" w:hAnsi="Verdana"/>
                <w:sz w:val="18"/>
                <w:szCs w:val="18"/>
                <w:lang w:eastAsia="en-US"/>
              </w:rPr>
              <w:t>USRV</w:t>
            </w:r>
            <w:proofErr w:type="spellEnd"/>
            <w:proofErr w:type="gramEnd"/>
          </w:p>
        </w:tc>
        <w:tc>
          <w:tcPr>
            <w:tcW w:w="1134" w:type="dxa"/>
          </w:tcPr>
          <w:p w14:paraId="68D5547D" w14:textId="77777777" w:rsidR="00007C44" w:rsidRPr="00591653" w:rsidRDefault="00007C44" w:rsidP="00646F23">
            <w:pPr>
              <w:rPr>
                <w:rFonts w:ascii="Verdana" w:hAnsi="Verdana"/>
                <w:sz w:val="18"/>
                <w:szCs w:val="18"/>
              </w:rPr>
            </w:pPr>
            <w:r w:rsidRPr="00591653">
              <w:rPr>
                <w:rFonts w:ascii="Verdana" w:hAnsi="Verdana"/>
                <w:sz w:val="18"/>
                <w:szCs w:val="18"/>
              </w:rPr>
              <w:t>DG</w:t>
            </w:r>
          </w:p>
        </w:tc>
      </w:tr>
      <w:tr w:rsidR="00007C44" w:rsidRPr="00591653" w14:paraId="13F961A6" w14:textId="77777777" w:rsidTr="00646F23">
        <w:tblPrEx>
          <w:tblLook w:val="01E0" w:firstRow="1" w:lastRow="1" w:firstColumn="1" w:lastColumn="1" w:noHBand="0" w:noVBand="0"/>
        </w:tblPrEx>
        <w:tc>
          <w:tcPr>
            <w:tcW w:w="284" w:type="dxa"/>
          </w:tcPr>
          <w:p w14:paraId="2269A451" w14:textId="77777777" w:rsidR="00007C44" w:rsidRPr="00591653" w:rsidRDefault="00007C44" w:rsidP="00646F23">
            <w:pPr>
              <w:rPr>
                <w:rFonts w:ascii="Verdana" w:hAnsi="Verdana"/>
                <w:b/>
                <w:sz w:val="18"/>
                <w:szCs w:val="18"/>
              </w:rPr>
            </w:pPr>
            <w:r w:rsidRPr="00591653">
              <w:rPr>
                <w:rFonts w:ascii="Verdana" w:hAnsi="Verdana"/>
                <w:b/>
                <w:sz w:val="18"/>
                <w:szCs w:val="18"/>
              </w:rPr>
              <w:t>C</w:t>
            </w:r>
          </w:p>
        </w:tc>
        <w:tc>
          <w:tcPr>
            <w:tcW w:w="1276" w:type="dxa"/>
          </w:tcPr>
          <w:p w14:paraId="49D1867A" w14:textId="77777777" w:rsidR="00007C44" w:rsidRPr="00591653" w:rsidRDefault="00007C44" w:rsidP="00646F23">
            <w:pPr>
              <w:rPr>
                <w:rFonts w:ascii="Verdana" w:hAnsi="Verdana"/>
                <w:sz w:val="18"/>
                <w:szCs w:val="18"/>
                <w:lang w:eastAsia="en-US"/>
              </w:rPr>
            </w:pPr>
            <w:r w:rsidRPr="00591653">
              <w:rPr>
                <w:rFonts w:ascii="Verdana" w:hAnsi="Verdana"/>
                <w:sz w:val="18"/>
                <w:szCs w:val="18"/>
                <w:lang w:eastAsia="en-US"/>
              </w:rPr>
              <w:t>valutazioni intermedie</w:t>
            </w:r>
          </w:p>
        </w:tc>
        <w:tc>
          <w:tcPr>
            <w:tcW w:w="3544" w:type="dxa"/>
          </w:tcPr>
          <w:p w14:paraId="0620C200" w14:textId="77777777" w:rsidR="00007C44" w:rsidRPr="00591653" w:rsidRDefault="00007C44" w:rsidP="00646F23">
            <w:pPr>
              <w:rPr>
                <w:rFonts w:ascii="Verdana" w:hAnsi="Verdana"/>
                <w:sz w:val="18"/>
                <w:szCs w:val="18"/>
                <w:lang w:eastAsia="en-US"/>
              </w:rPr>
            </w:pPr>
            <w:r w:rsidRPr="00591653">
              <w:rPr>
                <w:rFonts w:ascii="Verdana" w:hAnsi="Verdana"/>
                <w:sz w:val="18"/>
                <w:szCs w:val="18"/>
                <w:lang w:eastAsia="en-US"/>
              </w:rPr>
              <w:t xml:space="preserve">regolarità di somministrazione/valutazione delle prove scritte nei corsi di istruzione secondaria di </w:t>
            </w:r>
            <w:proofErr w:type="gramStart"/>
            <w:r w:rsidRPr="00591653">
              <w:rPr>
                <w:rFonts w:ascii="Verdana" w:hAnsi="Verdana"/>
                <w:sz w:val="18"/>
                <w:szCs w:val="18"/>
                <w:lang w:eastAsia="en-US"/>
              </w:rPr>
              <w:t>2</w:t>
            </w:r>
            <w:proofErr w:type="gramEnd"/>
            <w:r w:rsidRPr="00591653">
              <w:rPr>
                <w:rFonts w:ascii="Verdana" w:hAnsi="Verdana"/>
                <w:sz w:val="18"/>
                <w:szCs w:val="18"/>
                <w:lang w:eastAsia="en-US"/>
              </w:rPr>
              <w:t xml:space="preserve"> grado</w:t>
            </w:r>
          </w:p>
          <w:p w14:paraId="31BF3F03" w14:textId="77777777" w:rsidR="00007C44" w:rsidRPr="00591653" w:rsidRDefault="00007C44" w:rsidP="00646F23">
            <w:pPr>
              <w:rPr>
                <w:rFonts w:ascii="Verdana" w:hAnsi="Verdana"/>
                <w:sz w:val="18"/>
                <w:szCs w:val="18"/>
                <w:lang w:eastAsia="en-US"/>
              </w:rPr>
            </w:pPr>
          </w:p>
        </w:tc>
        <w:tc>
          <w:tcPr>
            <w:tcW w:w="2835" w:type="dxa"/>
            <w:shd w:val="clear" w:color="auto" w:fill="auto"/>
          </w:tcPr>
          <w:p w14:paraId="10E114BC" w14:textId="77777777" w:rsidR="00007C44" w:rsidRPr="00591653" w:rsidRDefault="00007C44" w:rsidP="00646F23">
            <w:pPr>
              <w:rPr>
                <w:rFonts w:ascii="Verdana" w:hAnsi="Verdana"/>
                <w:sz w:val="18"/>
                <w:szCs w:val="18"/>
                <w:lang w:eastAsia="en-US"/>
              </w:rPr>
            </w:pPr>
            <w:r w:rsidRPr="00591653">
              <w:rPr>
                <w:rFonts w:ascii="Verdana" w:hAnsi="Verdana"/>
                <w:sz w:val="18"/>
                <w:szCs w:val="18"/>
                <w:lang w:eastAsia="en-US"/>
              </w:rPr>
              <w:t>verifica a campione nel corso dell’anno scolastico.</w:t>
            </w:r>
          </w:p>
        </w:tc>
        <w:tc>
          <w:tcPr>
            <w:tcW w:w="1275" w:type="dxa"/>
          </w:tcPr>
          <w:p w14:paraId="25E51E14" w14:textId="77777777" w:rsidR="00007C44" w:rsidRPr="00591653" w:rsidRDefault="00007C44" w:rsidP="00646F23">
            <w:pPr>
              <w:rPr>
                <w:rFonts w:ascii="Verdana" w:hAnsi="Verdana"/>
                <w:sz w:val="18"/>
                <w:szCs w:val="18"/>
              </w:rPr>
            </w:pPr>
            <w:r w:rsidRPr="00591653">
              <w:rPr>
                <w:rFonts w:ascii="Verdana" w:hAnsi="Verdana"/>
                <w:sz w:val="18"/>
                <w:szCs w:val="18"/>
                <w:lang w:eastAsia="en-US"/>
              </w:rPr>
              <w:t xml:space="preserve">Dirigenti </w:t>
            </w:r>
            <w:proofErr w:type="gramStart"/>
            <w:r w:rsidRPr="00591653">
              <w:rPr>
                <w:rFonts w:ascii="Verdana" w:hAnsi="Verdana"/>
                <w:sz w:val="18"/>
                <w:szCs w:val="18"/>
                <w:lang w:eastAsia="en-US"/>
              </w:rPr>
              <w:t xml:space="preserve">tecnici  </w:t>
            </w:r>
            <w:proofErr w:type="spellStart"/>
            <w:r w:rsidRPr="00591653">
              <w:rPr>
                <w:rFonts w:ascii="Verdana" w:hAnsi="Verdana"/>
                <w:sz w:val="18"/>
                <w:szCs w:val="18"/>
                <w:lang w:eastAsia="en-US"/>
              </w:rPr>
              <w:t>USRV</w:t>
            </w:r>
            <w:proofErr w:type="spellEnd"/>
            <w:proofErr w:type="gramEnd"/>
          </w:p>
        </w:tc>
        <w:tc>
          <w:tcPr>
            <w:tcW w:w="1134" w:type="dxa"/>
          </w:tcPr>
          <w:p w14:paraId="61BFBE6E" w14:textId="77777777" w:rsidR="00007C44" w:rsidRPr="00591653" w:rsidRDefault="00007C44" w:rsidP="00646F23">
            <w:pPr>
              <w:rPr>
                <w:rFonts w:ascii="Verdana" w:hAnsi="Verdana"/>
                <w:sz w:val="18"/>
                <w:szCs w:val="18"/>
              </w:rPr>
            </w:pPr>
            <w:r w:rsidRPr="00591653">
              <w:rPr>
                <w:rFonts w:ascii="Verdana" w:hAnsi="Verdana"/>
                <w:sz w:val="18"/>
                <w:szCs w:val="18"/>
              </w:rPr>
              <w:t>DG</w:t>
            </w:r>
          </w:p>
        </w:tc>
      </w:tr>
      <w:tr w:rsidR="00007C44" w:rsidRPr="00591653" w14:paraId="492F96BF" w14:textId="77777777" w:rsidTr="00646F23">
        <w:tblPrEx>
          <w:tblLook w:val="01E0" w:firstRow="1" w:lastRow="1" w:firstColumn="1" w:lastColumn="1" w:noHBand="0" w:noVBand="0"/>
        </w:tblPrEx>
        <w:trPr>
          <w:trHeight w:val="2036"/>
        </w:trPr>
        <w:tc>
          <w:tcPr>
            <w:tcW w:w="284" w:type="dxa"/>
          </w:tcPr>
          <w:p w14:paraId="6123CF0E" w14:textId="77777777" w:rsidR="00007C44" w:rsidRPr="00591653" w:rsidRDefault="00007C44" w:rsidP="00646F23">
            <w:pPr>
              <w:rPr>
                <w:rFonts w:ascii="Verdana" w:hAnsi="Verdana"/>
                <w:b/>
                <w:sz w:val="18"/>
                <w:szCs w:val="18"/>
              </w:rPr>
            </w:pPr>
            <w:r w:rsidRPr="00591653">
              <w:rPr>
                <w:rFonts w:ascii="Verdana" w:hAnsi="Verdana"/>
                <w:b/>
                <w:sz w:val="18"/>
                <w:szCs w:val="18"/>
              </w:rPr>
              <w:t>D</w:t>
            </w:r>
          </w:p>
        </w:tc>
        <w:tc>
          <w:tcPr>
            <w:tcW w:w="1276" w:type="dxa"/>
          </w:tcPr>
          <w:p w14:paraId="35CB3D4E" w14:textId="77777777" w:rsidR="00007C44" w:rsidRPr="00591653" w:rsidRDefault="00007C44" w:rsidP="00646F23">
            <w:pPr>
              <w:rPr>
                <w:rFonts w:ascii="Verdana" w:hAnsi="Verdana"/>
                <w:sz w:val="18"/>
                <w:szCs w:val="18"/>
                <w:lang w:eastAsia="en-US"/>
              </w:rPr>
            </w:pPr>
            <w:r w:rsidRPr="00591653">
              <w:rPr>
                <w:rFonts w:ascii="Verdana" w:hAnsi="Verdana"/>
                <w:sz w:val="18"/>
                <w:szCs w:val="18"/>
                <w:lang w:eastAsia="en-US"/>
              </w:rPr>
              <w:t>mantenimento dei requisiti</w:t>
            </w:r>
          </w:p>
        </w:tc>
        <w:tc>
          <w:tcPr>
            <w:tcW w:w="3544" w:type="dxa"/>
          </w:tcPr>
          <w:p w14:paraId="50FB9E6B" w14:textId="77777777" w:rsidR="00007C44" w:rsidRPr="00591653" w:rsidRDefault="00007C44" w:rsidP="00646F23">
            <w:pPr>
              <w:rPr>
                <w:rFonts w:ascii="Verdana" w:hAnsi="Verdana"/>
                <w:sz w:val="18"/>
                <w:szCs w:val="18"/>
                <w:lang w:eastAsia="en-US"/>
              </w:rPr>
            </w:pPr>
            <w:r w:rsidRPr="00591653">
              <w:rPr>
                <w:rFonts w:ascii="Verdana" w:hAnsi="Verdana"/>
                <w:sz w:val="18"/>
                <w:szCs w:val="18"/>
                <w:lang w:eastAsia="en-US"/>
              </w:rPr>
              <w:t>perdita dei requisiti previsti per il mantenimento della parità (punti 4.1 e 5.7 del D.M. 10/10/2008, n. 83) (es: verifica dei di titoli di abilitazione dei docenti, locali inidonei.</w:t>
            </w:r>
          </w:p>
          <w:p w14:paraId="5FF95AD7" w14:textId="77777777" w:rsidR="00007C44" w:rsidRPr="00591653" w:rsidRDefault="00007C44" w:rsidP="00646F23">
            <w:pPr>
              <w:rPr>
                <w:rFonts w:ascii="Verdana" w:hAnsi="Verdana"/>
                <w:sz w:val="18"/>
                <w:szCs w:val="18"/>
                <w:lang w:eastAsia="en-US"/>
              </w:rPr>
            </w:pPr>
          </w:p>
        </w:tc>
        <w:tc>
          <w:tcPr>
            <w:tcW w:w="2835" w:type="dxa"/>
            <w:shd w:val="clear" w:color="auto" w:fill="auto"/>
          </w:tcPr>
          <w:p w14:paraId="7C1EE07D" w14:textId="77777777" w:rsidR="00007C44" w:rsidRPr="00591653" w:rsidRDefault="00007C44" w:rsidP="00646F23">
            <w:pPr>
              <w:rPr>
                <w:rFonts w:ascii="Verdana" w:hAnsi="Verdana"/>
                <w:sz w:val="18"/>
                <w:szCs w:val="18"/>
                <w:lang w:eastAsia="en-US"/>
              </w:rPr>
            </w:pPr>
            <w:r w:rsidRPr="00591653">
              <w:rPr>
                <w:rFonts w:ascii="Verdana" w:hAnsi="Verdana"/>
                <w:sz w:val="18"/>
                <w:szCs w:val="18"/>
                <w:lang w:eastAsia="en-US"/>
              </w:rPr>
              <w:t>il DG assegna a ciascun Dirigente Tecnico specifici incarichi ispettivi su scuole paritarie finalizzate a:</w:t>
            </w:r>
          </w:p>
          <w:p w14:paraId="47971B50" w14:textId="77777777" w:rsidR="00007C44" w:rsidRPr="00591653" w:rsidRDefault="00007C44" w:rsidP="00646F23">
            <w:pPr>
              <w:rPr>
                <w:rFonts w:ascii="Verdana" w:hAnsi="Verdana"/>
                <w:sz w:val="18"/>
                <w:szCs w:val="18"/>
                <w:lang w:eastAsia="en-US"/>
              </w:rPr>
            </w:pPr>
            <w:r w:rsidRPr="00591653">
              <w:rPr>
                <w:rFonts w:ascii="Verdana" w:hAnsi="Verdana"/>
                <w:sz w:val="18"/>
                <w:szCs w:val="18"/>
                <w:lang w:eastAsia="en-US"/>
              </w:rPr>
              <w:t>-verificare i requisiti previsti per il riconoscimento e il mantenimento della parità (punti 4.1 e 5.7 del D.M. 10/10/2008, n. 83).</w:t>
            </w:r>
          </w:p>
        </w:tc>
        <w:tc>
          <w:tcPr>
            <w:tcW w:w="1275" w:type="dxa"/>
          </w:tcPr>
          <w:p w14:paraId="0AFFA84E" w14:textId="77777777" w:rsidR="00007C44" w:rsidRPr="00591653" w:rsidRDefault="00007C44" w:rsidP="00646F23">
            <w:pPr>
              <w:rPr>
                <w:rFonts w:ascii="Verdana" w:hAnsi="Verdana"/>
                <w:sz w:val="18"/>
                <w:szCs w:val="18"/>
              </w:rPr>
            </w:pPr>
            <w:r w:rsidRPr="00591653">
              <w:rPr>
                <w:rFonts w:ascii="Verdana" w:hAnsi="Verdana"/>
                <w:sz w:val="18"/>
                <w:szCs w:val="18"/>
                <w:lang w:eastAsia="en-US"/>
              </w:rPr>
              <w:t xml:space="preserve">Dirigenti </w:t>
            </w:r>
            <w:proofErr w:type="gramStart"/>
            <w:r w:rsidRPr="00591653">
              <w:rPr>
                <w:rFonts w:ascii="Verdana" w:hAnsi="Verdana"/>
                <w:sz w:val="18"/>
                <w:szCs w:val="18"/>
                <w:lang w:eastAsia="en-US"/>
              </w:rPr>
              <w:t xml:space="preserve">tecnici  </w:t>
            </w:r>
            <w:proofErr w:type="spellStart"/>
            <w:r w:rsidRPr="00591653">
              <w:rPr>
                <w:rFonts w:ascii="Verdana" w:hAnsi="Verdana"/>
                <w:sz w:val="18"/>
                <w:szCs w:val="18"/>
                <w:lang w:eastAsia="en-US"/>
              </w:rPr>
              <w:t>USRV</w:t>
            </w:r>
            <w:proofErr w:type="spellEnd"/>
            <w:proofErr w:type="gramEnd"/>
          </w:p>
        </w:tc>
        <w:tc>
          <w:tcPr>
            <w:tcW w:w="1134" w:type="dxa"/>
          </w:tcPr>
          <w:p w14:paraId="0CE85C74" w14:textId="77777777" w:rsidR="00007C44" w:rsidRPr="00591653" w:rsidRDefault="00007C44" w:rsidP="00646F23">
            <w:pPr>
              <w:rPr>
                <w:rFonts w:ascii="Verdana" w:hAnsi="Verdana"/>
                <w:sz w:val="18"/>
                <w:szCs w:val="18"/>
              </w:rPr>
            </w:pPr>
            <w:r w:rsidRPr="00591653">
              <w:rPr>
                <w:rFonts w:ascii="Verdana" w:hAnsi="Verdana"/>
                <w:sz w:val="18"/>
                <w:szCs w:val="18"/>
              </w:rPr>
              <w:t>DG</w:t>
            </w:r>
          </w:p>
        </w:tc>
      </w:tr>
      <w:tr w:rsidR="00007C44" w:rsidRPr="00591653" w14:paraId="501A0DC2" w14:textId="77777777" w:rsidTr="00646F23">
        <w:tblPrEx>
          <w:tblLook w:val="01E0" w:firstRow="1" w:lastRow="1" w:firstColumn="1" w:lastColumn="1" w:noHBand="0" w:noVBand="0"/>
        </w:tblPrEx>
        <w:trPr>
          <w:trHeight w:val="1790"/>
        </w:trPr>
        <w:tc>
          <w:tcPr>
            <w:tcW w:w="284" w:type="dxa"/>
          </w:tcPr>
          <w:p w14:paraId="41B6F79A" w14:textId="77777777" w:rsidR="00007C44" w:rsidRPr="00591653" w:rsidRDefault="00007C44" w:rsidP="00646F23">
            <w:pPr>
              <w:rPr>
                <w:rFonts w:ascii="Verdana" w:hAnsi="Verdana"/>
                <w:b/>
                <w:sz w:val="18"/>
                <w:szCs w:val="18"/>
              </w:rPr>
            </w:pPr>
            <w:r w:rsidRPr="00591653">
              <w:rPr>
                <w:rFonts w:ascii="Verdana" w:hAnsi="Verdana"/>
                <w:b/>
                <w:sz w:val="18"/>
                <w:szCs w:val="18"/>
              </w:rPr>
              <w:t>E</w:t>
            </w:r>
          </w:p>
        </w:tc>
        <w:tc>
          <w:tcPr>
            <w:tcW w:w="1276" w:type="dxa"/>
          </w:tcPr>
          <w:p w14:paraId="23459D19" w14:textId="77777777" w:rsidR="00007C44" w:rsidRPr="00591653" w:rsidRDefault="00007C44" w:rsidP="00646F23">
            <w:pPr>
              <w:rPr>
                <w:rFonts w:ascii="Verdana" w:hAnsi="Verdana"/>
                <w:sz w:val="18"/>
                <w:szCs w:val="18"/>
                <w:lang w:eastAsia="en-US"/>
              </w:rPr>
            </w:pPr>
            <w:r w:rsidRPr="00591653">
              <w:rPr>
                <w:rFonts w:ascii="Verdana" w:hAnsi="Verdana"/>
                <w:sz w:val="18"/>
                <w:szCs w:val="18"/>
                <w:lang w:eastAsia="en-US"/>
              </w:rPr>
              <w:t>esami preliminari</w:t>
            </w:r>
          </w:p>
        </w:tc>
        <w:tc>
          <w:tcPr>
            <w:tcW w:w="3544" w:type="dxa"/>
          </w:tcPr>
          <w:p w14:paraId="40A88CDE" w14:textId="77777777" w:rsidR="00007C44" w:rsidRPr="00591653" w:rsidRDefault="00007C44" w:rsidP="00646F23">
            <w:pPr>
              <w:rPr>
                <w:rFonts w:ascii="Verdana" w:hAnsi="Verdana"/>
                <w:sz w:val="18"/>
                <w:szCs w:val="18"/>
                <w:lang w:eastAsia="en-US"/>
              </w:rPr>
            </w:pPr>
            <w:r w:rsidRPr="00591653">
              <w:rPr>
                <w:rFonts w:ascii="Verdana" w:hAnsi="Verdana"/>
                <w:sz w:val="18"/>
                <w:szCs w:val="18"/>
                <w:lang w:eastAsia="en-US"/>
              </w:rPr>
              <w:t xml:space="preserve">Irregolare ammissione agli esami preliminari di candidati esterni agli esami di Stato conclusivi dei corsi di istruzione secondaria di </w:t>
            </w:r>
            <w:proofErr w:type="gramStart"/>
            <w:r w:rsidRPr="00591653">
              <w:rPr>
                <w:rFonts w:ascii="Verdana" w:hAnsi="Verdana"/>
                <w:sz w:val="18"/>
                <w:szCs w:val="18"/>
                <w:lang w:eastAsia="en-US"/>
              </w:rPr>
              <w:t>2</w:t>
            </w:r>
            <w:proofErr w:type="gramEnd"/>
            <w:r w:rsidRPr="00591653">
              <w:rPr>
                <w:rFonts w:ascii="Verdana" w:hAnsi="Verdana"/>
                <w:sz w:val="18"/>
                <w:szCs w:val="18"/>
                <w:lang w:eastAsia="en-US"/>
              </w:rPr>
              <w:t xml:space="preserve"> grado </w:t>
            </w:r>
          </w:p>
        </w:tc>
        <w:tc>
          <w:tcPr>
            <w:tcW w:w="2835" w:type="dxa"/>
            <w:shd w:val="clear" w:color="auto" w:fill="auto"/>
          </w:tcPr>
          <w:p w14:paraId="1D30F0C0" w14:textId="77777777" w:rsidR="00007C44" w:rsidRPr="00591653" w:rsidRDefault="00007C44" w:rsidP="00646F23">
            <w:pPr>
              <w:rPr>
                <w:rFonts w:ascii="Verdana" w:hAnsi="Verdana"/>
                <w:sz w:val="18"/>
                <w:szCs w:val="18"/>
                <w:lang w:eastAsia="en-US"/>
              </w:rPr>
            </w:pPr>
            <w:r w:rsidRPr="00591653">
              <w:rPr>
                <w:rFonts w:ascii="Verdana" w:hAnsi="Verdana"/>
                <w:sz w:val="18"/>
                <w:szCs w:val="18"/>
                <w:lang w:eastAsia="en-US"/>
              </w:rPr>
              <w:t xml:space="preserve">il DG assegna a ciascun Dirigente Tecnico specifici incarichi di vigilanza durante gli esami preliminari nelle scuole paritarie di </w:t>
            </w:r>
            <w:proofErr w:type="gramStart"/>
            <w:r w:rsidRPr="00591653">
              <w:rPr>
                <w:rFonts w:ascii="Verdana" w:hAnsi="Verdana"/>
                <w:sz w:val="18"/>
                <w:szCs w:val="18"/>
                <w:lang w:eastAsia="en-US"/>
              </w:rPr>
              <w:t>2°</w:t>
            </w:r>
            <w:proofErr w:type="gramEnd"/>
            <w:r w:rsidRPr="00591653">
              <w:rPr>
                <w:rFonts w:ascii="Verdana" w:hAnsi="Verdana"/>
                <w:sz w:val="18"/>
                <w:szCs w:val="18"/>
                <w:lang w:eastAsia="en-US"/>
              </w:rPr>
              <w:t xml:space="preserve"> grado per la verifica sulle ammissioni dei candidati privatisti agli esami di Stato. </w:t>
            </w:r>
          </w:p>
        </w:tc>
        <w:tc>
          <w:tcPr>
            <w:tcW w:w="1275" w:type="dxa"/>
          </w:tcPr>
          <w:p w14:paraId="7990AFE4" w14:textId="77777777" w:rsidR="00007C44" w:rsidRPr="00591653" w:rsidRDefault="00007C44" w:rsidP="00646F23">
            <w:pPr>
              <w:rPr>
                <w:rFonts w:ascii="Verdana" w:hAnsi="Verdana"/>
                <w:sz w:val="18"/>
                <w:szCs w:val="18"/>
              </w:rPr>
            </w:pPr>
            <w:r w:rsidRPr="00591653">
              <w:rPr>
                <w:rFonts w:ascii="Verdana" w:hAnsi="Verdana"/>
                <w:sz w:val="18"/>
                <w:szCs w:val="18"/>
                <w:lang w:eastAsia="en-US"/>
              </w:rPr>
              <w:t xml:space="preserve">Dirigenti </w:t>
            </w:r>
            <w:proofErr w:type="gramStart"/>
            <w:r w:rsidRPr="00591653">
              <w:rPr>
                <w:rFonts w:ascii="Verdana" w:hAnsi="Verdana"/>
                <w:sz w:val="18"/>
                <w:szCs w:val="18"/>
                <w:lang w:eastAsia="en-US"/>
              </w:rPr>
              <w:t xml:space="preserve">tecnici  </w:t>
            </w:r>
            <w:proofErr w:type="spellStart"/>
            <w:r w:rsidRPr="00591653">
              <w:rPr>
                <w:rFonts w:ascii="Verdana" w:hAnsi="Verdana"/>
                <w:sz w:val="18"/>
                <w:szCs w:val="18"/>
                <w:lang w:eastAsia="en-US"/>
              </w:rPr>
              <w:t>USRV</w:t>
            </w:r>
            <w:proofErr w:type="spellEnd"/>
            <w:proofErr w:type="gramEnd"/>
          </w:p>
        </w:tc>
        <w:tc>
          <w:tcPr>
            <w:tcW w:w="1134" w:type="dxa"/>
          </w:tcPr>
          <w:p w14:paraId="3EB8BC3C" w14:textId="77777777" w:rsidR="00007C44" w:rsidRPr="00591653" w:rsidRDefault="00007C44" w:rsidP="00646F23">
            <w:pPr>
              <w:rPr>
                <w:rFonts w:ascii="Verdana" w:hAnsi="Verdana"/>
                <w:sz w:val="18"/>
                <w:szCs w:val="18"/>
              </w:rPr>
            </w:pPr>
            <w:r w:rsidRPr="00591653">
              <w:rPr>
                <w:rFonts w:ascii="Verdana" w:hAnsi="Verdana"/>
                <w:sz w:val="18"/>
                <w:szCs w:val="18"/>
              </w:rPr>
              <w:t>DG</w:t>
            </w:r>
          </w:p>
        </w:tc>
      </w:tr>
      <w:tr w:rsidR="00007C44" w:rsidRPr="00591653" w14:paraId="4BB3293B" w14:textId="77777777" w:rsidTr="00646F23">
        <w:tblPrEx>
          <w:tblLook w:val="01E0" w:firstRow="1" w:lastRow="1" w:firstColumn="1" w:lastColumn="1" w:noHBand="0" w:noVBand="0"/>
        </w:tblPrEx>
        <w:trPr>
          <w:trHeight w:val="1265"/>
        </w:trPr>
        <w:tc>
          <w:tcPr>
            <w:tcW w:w="284" w:type="dxa"/>
          </w:tcPr>
          <w:p w14:paraId="128E9BA7" w14:textId="77777777" w:rsidR="00007C44" w:rsidRPr="00591653" w:rsidRDefault="00007C44" w:rsidP="00646F23">
            <w:pPr>
              <w:rPr>
                <w:rFonts w:ascii="Verdana" w:hAnsi="Verdana"/>
                <w:b/>
                <w:sz w:val="18"/>
                <w:szCs w:val="18"/>
              </w:rPr>
            </w:pPr>
            <w:r w:rsidRPr="00591653">
              <w:rPr>
                <w:rFonts w:ascii="Verdana" w:hAnsi="Verdana"/>
                <w:b/>
                <w:sz w:val="18"/>
                <w:szCs w:val="18"/>
              </w:rPr>
              <w:t>F</w:t>
            </w:r>
          </w:p>
        </w:tc>
        <w:tc>
          <w:tcPr>
            <w:tcW w:w="1276" w:type="dxa"/>
          </w:tcPr>
          <w:p w14:paraId="03F616C9" w14:textId="77777777" w:rsidR="00007C44" w:rsidRPr="00591653" w:rsidRDefault="00007C44" w:rsidP="00646F23">
            <w:pPr>
              <w:rPr>
                <w:rFonts w:ascii="Verdana" w:hAnsi="Verdana"/>
                <w:sz w:val="18"/>
                <w:szCs w:val="18"/>
                <w:lang w:eastAsia="en-US"/>
              </w:rPr>
            </w:pPr>
            <w:r w:rsidRPr="00591653">
              <w:rPr>
                <w:rFonts w:ascii="Verdana" w:hAnsi="Verdana"/>
                <w:sz w:val="18"/>
                <w:szCs w:val="18"/>
                <w:lang w:eastAsia="en-US"/>
              </w:rPr>
              <w:t xml:space="preserve">esami di idoneità </w:t>
            </w:r>
          </w:p>
        </w:tc>
        <w:tc>
          <w:tcPr>
            <w:tcW w:w="3544" w:type="dxa"/>
          </w:tcPr>
          <w:p w14:paraId="12D4CA94" w14:textId="77777777" w:rsidR="00007C44" w:rsidRPr="00591653" w:rsidRDefault="00007C44" w:rsidP="00646F23">
            <w:pPr>
              <w:rPr>
                <w:rFonts w:ascii="Verdana" w:hAnsi="Verdana"/>
                <w:sz w:val="18"/>
                <w:szCs w:val="18"/>
                <w:lang w:eastAsia="en-US"/>
              </w:rPr>
            </w:pPr>
            <w:r w:rsidRPr="00591653">
              <w:rPr>
                <w:rFonts w:ascii="Verdana" w:hAnsi="Verdana"/>
                <w:sz w:val="18"/>
                <w:szCs w:val="18"/>
                <w:lang w:eastAsia="en-US"/>
              </w:rPr>
              <w:t xml:space="preserve">Irregolare ammissione di studenti provenienti da altri istituti durante gli esami di idoneità ai corsi di istruzione secondaria di </w:t>
            </w:r>
            <w:proofErr w:type="gramStart"/>
            <w:r w:rsidRPr="00591653">
              <w:rPr>
                <w:rFonts w:ascii="Verdana" w:hAnsi="Verdana"/>
                <w:sz w:val="18"/>
                <w:szCs w:val="18"/>
                <w:lang w:eastAsia="en-US"/>
              </w:rPr>
              <w:t>2</w:t>
            </w:r>
            <w:proofErr w:type="gramEnd"/>
            <w:r w:rsidRPr="00591653">
              <w:rPr>
                <w:rFonts w:ascii="Verdana" w:hAnsi="Verdana"/>
                <w:sz w:val="18"/>
                <w:szCs w:val="18"/>
                <w:lang w:eastAsia="en-US"/>
              </w:rPr>
              <w:t xml:space="preserve"> grado </w:t>
            </w:r>
          </w:p>
        </w:tc>
        <w:tc>
          <w:tcPr>
            <w:tcW w:w="2835" w:type="dxa"/>
            <w:shd w:val="clear" w:color="auto" w:fill="auto"/>
          </w:tcPr>
          <w:p w14:paraId="086C5407" w14:textId="77777777" w:rsidR="00007C44" w:rsidRPr="00591653" w:rsidRDefault="00007C44" w:rsidP="00646F23">
            <w:pPr>
              <w:rPr>
                <w:rFonts w:ascii="Verdana" w:hAnsi="Verdana"/>
                <w:sz w:val="18"/>
                <w:szCs w:val="18"/>
                <w:lang w:eastAsia="en-US"/>
              </w:rPr>
            </w:pPr>
            <w:r w:rsidRPr="00591653">
              <w:rPr>
                <w:rFonts w:ascii="Verdana" w:hAnsi="Verdana"/>
                <w:sz w:val="18"/>
                <w:szCs w:val="18"/>
                <w:lang w:eastAsia="en-US"/>
              </w:rPr>
              <w:t xml:space="preserve">accertamenti effettuati presso istituti paritari di istruzione secondaria di </w:t>
            </w:r>
            <w:proofErr w:type="gramStart"/>
            <w:r w:rsidRPr="00591653">
              <w:rPr>
                <w:rFonts w:ascii="Verdana" w:hAnsi="Verdana"/>
                <w:sz w:val="18"/>
                <w:szCs w:val="18"/>
                <w:lang w:eastAsia="en-US"/>
              </w:rPr>
              <w:t>2</w:t>
            </w:r>
            <w:proofErr w:type="gramEnd"/>
            <w:r w:rsidRPr="00591653">
              <w:rPr>
                <w:rFonts w:ascii="Verdana" w:hAnsi="Verdana"/>
                <w:sz w:val="18"/>
                <w:szCs w:val="18"/>
                <w:lang w:eastAsia="en-US"/>
              </w:rPr>
              <w:t xml:space="preserve"> grado al fine di prevenire possibili irregolarità </w:t>
            </w:r>
          </w:p>
        </w:tc>
        <w:tc>
          <w:tcPr>
            <w:tcW w:w="1275" w:type="dxa"/>
          </w:tcPr>
          <w:p w14:paraId="3EE0563A" w14:textId="77777777" w:rsidR="00007C44" w:rsidRPr="00591653" w:rsidRDefault="00007C44" w:rsidP="00646F23">
            <w:pPr>
              <w:rPr>
                <w:rFonts w:ascii="Verdana" w:hAnsi="Verdana"/>
                <w:sz w:val="18"/>
                <w:szCs w:val="18"/>
              </w:rPr>
            </w:pPr>
            <w:r w:rsidRPr="00591653">
              <w:rPr>
                <w:rFonts w:ascii="Verdana" w:hAnsi="Verdana"/>
                <w:sz w:val="18"/>
                <w:szCs w:val="18"/>
                <w:lang w:eastAsia="en-US"/>
              </w:rPr>
              <w:t xml:space="preserve">Dirigenti </w:t>
            </w:r>
            <w:proofErr w:type="gramStart"/>
            <w:r w:rsidRPr="00591653">
              <w:rPr>
                <w:rFonts w:ascii="Verdana" w:hAnsi="Verdana"/>
                <w:sz w:val="18"/>
                <w:szCs w:val="18"/>
                <w:lang w:eastAsia="en-US"/>
              </w:rPr>
              <w:t xml:space="preserve">tecnici  </w:t>
            </w:r>
            <w:proofErr w:type="spellStart"/>
            <w:r w:rsidRPr="00591653">
              <w:rPr>
                <w:rFonts w:ascii="Verdana" w:hAnsi="Verdana"/>
                <w:sz w:val="18"/>
                <w:szCs w:val="18"/>
                <w:lang w:eastAsia="en-US"/>
              </w:rPr>
              <w:t>USRV</w:t>
            </w:r>
            <w:proofErr w:type="spellEnd"/>
            <w:proofErr w:type="gramEnd"/>
          </w:p>
        </w:tc>
        <w:tc>
          <w:tcPr>
            <w:tcW w:w="1134" w:type="dxa"/>
          </w:tcPr>
          <w:p w14:paraId="3F58C610" w14:textId="77777777" w:rsidR="00007C44" w:rsidRPr="00591653" w:rsidRDefault="00007C44" w:rsidP="00646F23">
            <w:pPr>
              <w:rPr>
                <w:rFonts w:ascii="Verdana" w:hAnsi="Verdana"/>
                <w:sz w:val="18"/>
                <w:szCs w:val="18"/>
              </w:rPr>
            </w:pPr>
            <w:r w:rsidRPr="00591653">
              <w:rPr>
                <w:rFonts w:ascii="Verdana" w:hAnsi="Verdana"/>
                <w:sz w:val="18"/>
                <w:szCs w:val="18"/>
              </w:rPr>
              <w:t>DG</w:t>
            </w:r>
          </w:p>
        </w:tc>
      </w:tr>
    </w:tbl>
    <w:p w14:paraId="334198F9" w14:textId="77777777" w:rsidR="00007C44" w:rsidRPr="00591653" w:rsidRDefault="00007C44" w:rsidP="00007C44">
      <w:pPr>
        <w:pStyle w:val="Corpotesto"/>
        <w:jc w:val="both"/>
        <w:rPr>
          <w:rFonts w:ascii="Verdana" w:hAnsi="Verdana" w:cs="Times New Roman"/>
          <w:sz w:val="18"/>
          <w:szCs w:val="18"/>
        </w:rPr>
      </w:pPr>
    </w:p>
    <w:p w14:paraId="76964871" w14:textId="77777777" w:rsidR="00007C44" w:rsidRPr="00591653" w:rsidRDefault="00007C44" w:rsidP="00007C44">
      <w:pPr>
        <w:pStyle w:val="Corpotesto"/>
        <w:jc w:val="both"/>
        <w:rPr>
          <w:rFonts w:ascii="Verdana" w:hAnsi="Verdana" w:cs="Times New Roman"/>
          <w:sz w:val="18"/>
          <w:szCs w:val="18"/>
        </w:rPr>
      </w:pPr>
    </w:p>
    <w:p w14:paraId="7E661BE5" w14:textId="77777777" w:rsidR="00007C44" w:rsidRPr="00591653" w:rsidRDefault="00007C44" w:rsidP="00F331B8">
      <w:pPr>
        <w:overflowPunct/>
        <w:jc w:val="both"/>
        <w:textAlignment w:val="auto"/>
        <w:rPr>
          <w:rFonts w:ascii="Verdana" w:eastAsia="MS Mincho" w:hAnsi="Verdana"/>
          <w:sz w:val="18"/>
          <w:szCs w:val="18"/>
          <w:lang w:eastAsia="ja-JP"/>
        </w:rPr>
      </w:pPr>
    </w:p>
    <w:p w14:paraId="2E492258" w14:textId="77777777" w:rsidR="00C210A6" w:rsidRPr="00591653" w:rsidRDefault="00AA7268" w:rsidP="00EF56BB">
      <w:pPr>
        <w:pStyle w:val="Titolo1"/>
      </w:pPr>
      <w:r w:rsidRPr="00591653">
        <w:t>33.</w:t>
      </w:r>
      <w:r w:rsidRPr="00591653">
        <w:tab/>
      </w:r>
      <w:r w:rsidR="00CE08CF" w:rsidRPr="00591653">
        <w:t>ATTUAZIONE, MONITORAGGIO E REPORTING</w:t>
      </w:r>
      <w:bookmarkEnd w:id="26"/>
      <w:bookmarkEnd w:id="27"/>
      <w:bookmarkEnd w:id="28"/>
    </w:p>
    <w:p w14:paraId="46B75113" w14:textId="77777777" w:rsidR="00C210A6" w:rsidRPr="00591653" w:rsidRDefault="00C210A6" w:rsidP="00C210A6">
      <w:pPr>
        <w:rPr>
          <w:rFonts w:ascii="Verdana" w:hAnsi="Verdana"/>
          <w:sz w:val="18"/>
          <w:szCs w:val="18"/>
          <w:lang w:eastAsia="ar-SA"/>
        </w:rPr>
      </w:pPr>
    </w:p>
    <w:p w14:paraId="01AE2E35" w14:textId="77777777" w:rsidR="006134C6" w:rsidRPr="00591653" w:rsidRDefault="008634AC" w:rsidP="00870569">
      <w:pPr>
        <w:jc w:val="both"/>
        <w:rPr>
          <w:rFonts w:ascii="Verdana" w:hAnsi="Verdana"/>
          <w:sz w:val="18"/>
          <w:szCs w:val="18"/>
        </w:rPr>
      </w:pPr>
      <w:r w:rsidRPr="00591653">
        <w:rPr>
          <w:rFonts w:ascii="Verdana" w:hAnsi="Verdana"/>
          <w:sz w:val="18"/>
          <w:szCs w:val="18"/>
        </w:rPr>
        <w:t xml:space="preserve">Il </w:t>
      </w:r>
      <w:proofErr w:type="spellStart"/>
      <w:r w:rsidR="006146D9" w:rsidRPr="00591653">
        <w:rPr>
          <w:rFonts w:ascii="Verdana" w:hAnsi="Verdana"/>
          <w:sz w:val="18"/>
          <w:szCs w:val="18"/>
        </w:rPr>
        <w:t>RPCT</w:t>
      </w:r>
      <w:proofErr w:type="spellEnd"/>
      <w:r w:rsidRPr="00591653">
        <w:rPr>
          <w:rFonts w:ascii="Verdana" w:hAnsi="Verdana"/>
          <w:sz w:val="18"/>
          <w:szCs w:val="18"/>
        </w:rPr>
        <w:t xml:space="preserve"> </w:t>
      </w:r>
      <w:r w:rsidR="00870569" w:rsidRPr="00591653">
        <w:rPr>
          <w:rFonts w:ascii="Verdana" w:hAnsi="Verdana"/>
          <w:sz w:val="18"/>
          <w:szCs w:val="18"/>
        </w:rPr>
        <w:t xml:space="preserve">per l’elaborazione del piano e la sua attuazione si </w:t>
      </w:r>
      <w:r w:rsidR="001F087C" w:rsidRPr="00591653">
        <w:rPr>
          <w:rFonts w:ascii="Verdana" w:hAnsi="Verdana"/>
          <w:sz w:val="18"/>
          <w:szCs w:val="18"/>
        </w:rPr>
        <w:t xml:space="preserve">è </w:t>
      </w:r>
      <w:r w:rsidR="00870569" w:rsidRPr="00591653">
        <w:rPr>
          <w:rFonts w:ascii="Verdana" w:hAnsi="Verdana"/>
          <w:sz w:val="18"/>
          <w:szCs w:val="18"/>
        </w:rPr>
        <w:t>avval</w:t>
      </w:r>
      <w:r w:rsidR="001F087C" w:rsidRPr="00591653">
        <w:rPr>
          <w:rFonts w:ascii="Verdana" w:hAnsi="Verdana"/>
          <w:sz w:val="18"/>
          <w:szCs w:val="18"/>
        </w:rPr>
        <w:t>so</w:t>
      </w:r>
      <w:r w:rsidR="00870569" w:rsidRPr="00591653">
        <w:rPr>
          <w:rFonts w:ascii="Verdana" w:hAnsi="Verdana"/>
          <w:sz w:val="18"/>
          <w:szCs w:val="18"/>
        </w:rPr>
        <w:t xml:space="preserve"> di un Gruppo di lavoro Regionale appositamente costituito con </w:t>
      </w:r>
      <w:proofErr w:type="spellStart"/>
      <w:r w:rsidR="00870569" w:rsidRPr="00591653">
        <w:rPr>
          <w:rFonts w:ascii="Verdana" w:hAnsi="Verdana"/>
          <w:sz w:val="18"/>
          <w:szCs w:val="18"/>
        </w:rPr>
        <w:t>DDG</w:t>
      </w:r>
      <w:proofErr w:type="spellEnd"/>
      <w:r w:rsidR="00870569" w:rsidRPr="00591653">
        <w:rPr>
          <w:rFonts w:ascii="Verdana" w:hAnsi="Verdana"/>
          <w:sz w:val="18"/>
          <w:szCs w:val="18"/>
        </w:rPr>
        <w:t xml:space="preserve"> prot. </w:t>
      </w:r>
      <w:proofErr w:type="spellStart"/>
      <w:r w:rsidR="00870569" w:rsidRPr="00591653">
        <w:rPr>
          <w:rFonts w:ascii="Verdana" w:hAnsi="Verdana"/>
          <w:sz w:val="18"/>
          <w:szCs w:val="18"/>
        </w:rPr>
        <w:t>n.22472</w:t>
      </w:r>
      <w:proofErr w:type="spellEnd"/>
      <w:r w:rsidR="00870569" w:rsidRPr="00591653">
        <w:rPr>
          <w:rFonts w:ascii="Verdana" w:hAnsi="Verdana"/>
          <w:sz w:val="18"/>
          <w:szCs w:val="18"/>
        </w:rPr>
        <w:t xml:space="preserve"> del</w:t>
      </w:r>
      <w:r w:rsidR="00113635" w:rsidRPr="00591653">
        <w:rPr>
          <w:rFonts w:ascii="Verdana" w:hAnsi="Verdana"/>
          <w:sz w:val="18"/>
          <w:szCs w:val="18"/>
        </w:rPr>
        <w:t xml:space="preserve"> 7 dicembre 2017 e composto da</w:t>
      </w:r>
      <w:r w:rsidR="00870569" w:rsidRPr="00591653">
        <w:rPr>
          <w:rFonts w:ascii="Verdana" w:hAnsi="Verdana"/>
          <w:sz w:val="18"/>
          <w:szCs w:val="18"/>
        </w:rPr>
        <w:t xml:space="preserve">: il </w:t>
      </w:r>
      <w:proofErr w:type="spellStart"/>
      <w:r w:rsidR="006146D9" w:rsidRPr="00591653">
        <w:rPr>
          <w:rFonts w:ascii="Verdana" w:hAnsi="Verdana"/>
          <w:sz w:val="18"/>
          <w:szCs w:val="18"/>
        </w:rPr>
        <w:t>RPCT</w:t>
      </w:r>
      <w:proofErr w:type="spellEnd"/>
      <w:r w:rsidR="00870569" w:rsidRPr="00591653">
        <w:rPr>
          <w:rFonts w:ascii="Verdana" w:hAnsi="Verdana"/>
          <w:sz w:val="18"/>
          <w:szCs w:val="18"/>
        </w:rPr>
        <w:t>, il Dirigente di un Ufficio Scolastico Provinciale, un Funzionario dell’</w:t>
      </w:r>
      <w:proofErr w:type="spellStart"/>
      <w:r w:rsidR="00870569" w:rsidRPr="00591653">
        <w:rPr>
          <w:rFonts w:ascii="Verdana" w:hAnsi="Verdana"/>
          <w:sz w:val="18"/>
          <w:szCs w:val="18"/>
        </w:rPr>
        <w:t>USRV</w:t>
      </w:r>
      <w:proofErr w:type="spellEnd"/>
      <w:r w:rsidR="00870569" w:rsidRPr="00591653">
        <w:rPr>
          <w:rFonts w:ascii="Verdana" w:hAnsi="Verdana"/>
          <w:sz w:val="18"/>
          <w:szCs w:val="18"/>
        </w:rPr>
        <w:t xml:space="preserve"> per il Veneto, quattro Dirigenti scolastici di istituzioni scolastiche di diverse province, un </w:t>
      </w:r>
      <w:proofErr w:type="spellStart"/>
      <w:r w:rsidR="00870569" w:rsidRPr="00591653">
        <w:rPr>
          <w:rFonts w:ascii="Verdana" w:hAnsi="Verdana"/>
          <w:sz w:val="18"/>
          <w:szCs w:val="18"/>
        </w:rPr>
        <w:t>DSGA</w:t>
      </w:r>
      <w:proofErr w:type="spellEnd"/>
      <w:r w:rsidR="00870569" w:rsidRPr="00591653">
        <w:rPr>
          <w:rFonts w:ascii="Verdana" w:hAnsi="Verdana"/>
          <w:sz w:val="18"/>
          <w:szCs w:val="18"/>
        </w:rPr>
        <w:t xml:space="preserve">. </w:t>
      </w:r>
      <w:r w:rsidR="006134C6" w:rsidRPr="00591653">
        <w:rPr>
          <w:rFonts w:ascii="Verdana" w:hAnsi="Verdana"/>
          <w:sz w:val="18"/>
          <w:szCs w:val="18"/>
        </w:rPr>
        <w:t xml:space="preserve"> Poi si è avvalso </w:t>
      </w:r>
      <w:r w:rsidR="00E25459" w:rsidRPr="00591653">
        <w:rPr>
          <w:rFonts w:ascii="Verdana" w:hAnsi="Verdana"/>
          <w:sz w:val="18"/>
          <w:szCs w:val="18"/>
        </w:rPr>
        <w:t xml:space="preserve">altresì </w:t>
      </w:r>
      <w:r w:rsidR="006134C6" w:rsidRPr="00591653">
        <w:rPr>
          <w:rFonts w:ascii="Verdana" w:hAnsi="Verdana"/>
          <w:sz w:val="18"/>
          <w:szCs w:val="18"/>
        </w:rPr>
        <w:t xml:space="preserve">di una Cabina di Regia Regionale per la mappatura dei processi e la pesatura del rischio </w:t>
      </w:r>
      <w:r w:rsidR="00E25459" w:rsidRPr="00591653">
        <w:rPr>
          <w:rFonts w:ascii="Verdana" w:hAnsi="Verdana"/>
          <w:sz w:val="18"/>
          <w:szCs w:val="18"/>
        </w:rPr>
        <w:t>e per</w:t>
      </w:r>
      <w:r w:rsidR="006134C6" w:rsidRPr="00591653">
        <w:rPr>
          <w:rFonts w:ascii="Verdana" w:hAnsi="Verdana"/>
          <w:sz w:val="18"/>
          <w:szCs w:val="18"/>
        </w:rPr>
        <w:t xml:space="preserve"> il trattamento del rischio mediante la predisposizione di misure specifiche adottate per ogni processo e sulle quali è stata individuata anche una specifica scadenza</w:t>
      </w:r>
      <w:r w:rsidR="00CC2F85" w:rsidRPr="00591653">
        <w:rPr>
          <w:rFonts w:ascii="Verdana" w:hAnsi="Verdana"/>
          <w:sz w:val="18"/>
          <w:szCs w:val="18"/>
        </w:rPr>
        <w:t>.</w:t>
      </w:r>
    </w:p>
    <w:p w14:paraId="122F54BD" w14:textId="790BF7D3" w:rsidR="008F75B3" w:rsidRPr="00591653" w:rsidRDefault="006507D7" w:rsidP="008F75B3">
      <w:pPr>
        <w:overflowPunct/>
        <w:jc w:val="both"/>
        <w:textAlignment w:val="auto"/>
        <w:rPr>
          <w:rFonts w:ascii="Verdana" w:eastAsia="MS Mincho" w:hAnsi="Verdana"/>
          <w:sz w:val="18"/>
          <w:szCs w:val="18"/>
          <w:lang w:eastAsia="ja-JP"/>
        </w:rPr>
      </w:pPr>
      <w:r w:rsidRPr="00591653">
        <w:rPr>
          <w:rFonts w:ascii="Verdana" w:hAnsi="Verdana"/>
          <w:sz w:val="18"/>
          <w:szCs w:val="18"/>
        </w:rPr>
        <w:t>Periodicamente verranno effettuati monitoraggi sullo stato di attuazione delle misure</w:t>
      </w:r>
      <w:r w:rsidR="00515B32" w:rsidRPr="00591653">
        <w:rPr>
          <w:rFonts w:ascii="Verdana" w:hAnsi="Verdana"/>
          <w:sz w:val="18"/>
          <w:szCs w:val="18"/>
        </w:rPr>
        <w:t>.</w:t>
      </w:r>
      <w:r w:rsidR="008F75B3" w:rsidRPr="00591653">
        <w:rPr>
          <w:rFonts w:ascii="Verdana" w:hAnsi="Verdana"/>
          <w:sz w:val="18"/>
          <w:szCs w:val="18"/>
        </w:rPr>
        <w:t xml:space="preserve"> </w:t>
      </w:r>
      <w:r w:rsidR="008F75B3" w:rsidRPr="00591653">
        <w:rPr>
          <w:rFonts w:ascii="Verdana" w:eastAsia="MS Mincho" w:hAnsi="Verdana"/>
          <w:sz w:val="18"/>
          <w:szCs w:val="18"/>
          <w:lang w:eastAsia="ja-JP"/>
        </w:rPr>
        <w:t xml:space="preserve">Il </w:t>
      </w:r>
      <w:r w:rsidR="008F75B3" w:rsidRPr="00591653">
        <w:rPr>
          <w:rFonts w:ascii="Verdana" w:eastAsia="MS Mincho" w:hAnsi="Verdana"/>
          <w:b/>
          <w:sz w:val="18"/>
          <w:szCs w:val="18"/>
          <w:lang w:eastAsia="ja-JP"/>
        </w:rPr>
        <w:t>monitoraggio di primo livello</w:t>
      </w:r>
      <w:r w:rsidR="008F75B3" w:rsidRPr="00591653">
        <w:rPr>
          <w:rFonts w:ascii="Verdana" w:eastAsia="MS Mincho" w:hAnsi="Verdana"/>
          <w:sz w:val="18"/>
          <w:szCs w:val="18"/>
          <w:lang w:eastAsia="ja-JP"/>
        </w:rPr>
        <w:t xml:space="preserve">, gestito </w:t>
      </w:r>
      <w:proofErr w:type="spellStart"/>
      <w:r w:rsidR="008F75B3" w:rsidRPr="00591653">
        <w:rPr>
          <w:rFonts w:ascii="Verdana" w:eastAsia="MS Mincho" w:hAnsi="Verdana"/>
          <w:sz w:val="18"/>
          <w:szCs w:val="18"/>
          <w:lang w:eastAsia="ja-JP"/>
        </w:rPr>
        <w:t>informaticamente</w:t>
      </w:r>
      <w:proofErr w:type="spellEnd"/>
      <w:r w:rsidR="008F75B3" w:rsidRPr="00591653">
        <w:rPr>
          <w:rFonts w:ascii="Verdana" w:eastAsia="MS Mincho" w:hAnsi="Verdana"/>
          <w:sz w:val="18"/>
          <w:szCs w:val="18"/>
          <w:lang w:eastAsia="ja-JP"/>
        </w:rPr>
        <w:t xml:space="preserve"> da parte della struttura di staff della Direzione Generale, viene attuato in autovalutazione da parte dei dirigenti scolastici, che sono chiamati a fornire al </w:t>
      </w:r>
      <w:proofErr w:type="spellStart"/>
      <w:r w:rsidR="008F75B3" w:rsidRPr="00591653">
        <w:rPr>
          <w:rFonts w:ascii="Verdana" w:eastAsia="MS Mincho" w:hAnsi="Verdana"/>
          <w:sz w:val="18"/>
          <w:szCs w:val="18"/>
          <w:lang w:eastAsia="ja-JP"/>
        </w:rPr>
        <w:t>RPCT</w:t>
      </w:r>
      <w:proofErr w:type="spellEnd"/>
      <w:r w:rsidR="008F75B3" w:rsidRPr="00591653">
        <w:rPr>
          <w:rFonts w:ascii="Verdana" w:eastAsia="MS Mincho" w:hAnsi="Verdana"/>
          <w:sz w:val="18"/>
          <w:szCs w:val="18"/>
          <w:lang w:eastAsia="ja-JP"/>
        </w:rPr>
        <w:t xml:space="preserve"> evidenze concrete dell’effettiva adozione della misura. Il monitoraggio periodico di secondo livello viene attuato dal </w:t>
      </w:r>
      <w:proofErr w:type="spellStart"/>
      <w:r w:rsidR="008F75B3" w:rsidRPr="00591653">
        <w:rPr>
          <w:rFonts w:ascii="Verdana" w:eastAsia="MS Mincho" w:hAnsi="Verdana"/>
          <w:sz w:val="18"/>
          <w:szCs w:val="18"/>
          <w:lang w:eastAsia="ja-JP"/>
        </w:rPr>
        <w:t>RPCT</w:t>
      </w:r>
      <w:proofErr w:type="spellEnd"/>
      <w:r w:rsidR="008F75B3" w:rsidRPr="00591653">
        <w:rPr>
          <w:rFonts w:ascii="Verdana" w:eastAsia="MS Mincho" w:hAnsi="Verdana"/>
          <w:sz w:val="18"/>
          <w:szCs w:val="18"/>
          <w:lang w:eastAsia="ja-JP"/>
        </w:rPr>
        <w:t xml:space="preserve">, opportunamente coadiuvato dal personale della struttura di staff della Direzione Generale, e consiste nel verificare l’osservanza delle misure di prevenzione del rischio previste nel </w:t>
      </w:r>
      <w:proofErr w:type="spellStart"/>
      <w:r w:rsidR="008F75B3" w:rsidRPr="00591653">
        <w:rPr>
          <w:rFonts w:ascii="Verdana" w:eastAsia="MS Mincho" w:hAnsi="Verdana"/>
          <w:sz w:val="18"/>
          <w:szCs w:val="18"/>
          <w:lang w:eastAsia="ja-JP"/>
        </w:rPr>
        <w:t>PTPCT</w:t>
      </w:r>
      <w:proofErr w:type="spellEnd"/>
      <w:r w:rsidR="008F75B3" w:rsidRPr="00591653">
        <w:rPr>
          <w:rFonts w:ascii="Verdana" w:eastAsia="MS Mincho" w:hAnsi="Verdana"/>
          <w:sz w:val="18"/>
          <w:szCs w:val="18"/>
          <w:lang w:eastAsia="ja-JP"/>
        </w:rPr>
        <w:t xml:space="preserve"> da parte delle istituzioni scolastiche. Il </w:t>
      </w:r>
      <w:proofErr w:type="spellStart"/>
      <w:r w:rsidR="008F75B3" w:rsidRPr="00591653">
        <w:rPr>
          <w:rFonts w:ascii="Verdana" w:eastAsia="MS Mincho" w:hAnsi="Verdana"/>
          <w:sz w:val="18"/>
          <w:szCs w:val="18"/>
          <w:lang w:eastAsia="ja-JP"/>
        </w:rPr>
        <w:t>RPCT</w:t>
      </w:r>
      <w:proofErr w:type="spellEnd"/>
      <w:r w:rsidR="008F75B3" w:rsidRPr="00591653">
        <w:rPr>
          <w:rFonts w:ascii="Verdana" w:eastAsia="MS Mincho" w:hAnsi="Verdana"/>
          <w:sz w:val="18"/>
          <w:szCs w:val="18"/>
          <w:lang w:eastAsia="ja-JP"/>
        </w:rPr>
        <w:t xml:space="preserve"> verificherà la veridicità delle informazioni rese in autovalutazione attraverso il controllo degli indicatori previsti per l’attuazione delle misure all’interno del Piano e attraverso la richiesta di documenti, informazioni e/o qualsiasi “prova” dell’effettiva azione svolta. I </w:t>
      </w:r>
      <w:r w:rsidR="008F75B3" w:rsidRPr="00591653">
        <w:rPr>
          <w:rFonts w:ascii="Verdana" w:eastAsia="MS Mincho" w:hAnsi="Verdana"/>
          <w:b/>
          <w:sz w:val="18"/>
          <w:szCs w:val="18"/>
          <w:lang w:eastAsia="ja-JP"/>
        </w:rPr>
        <w:t>referent</w:t>
      </w:r>
      <w:r w:rsidR="008F75B3" w:rsidRPr="00591653">
        <w:rPr>
          <w:rFonts w:ascii="Verdana" w:eastAsia="MS Mincho" w:hAnsi="Verdana"/>
          <w:sz w:val="18"/>
          <w:szCs w:val="18"/>
          <w:lang w:eastAsia="ja-JP"/>
        </w:rPr>
        <w:t xml:space="preserve">i del </w:t>
      </w:r>
      <w:proofErr w:type="spellStart"/>
      <w:r w:rsidR="008F75B3" w:rsidRPr="00591653">
        <w:rPr>
          <w:rFonts w:ascii="Verdana" w:eastAsia="MS Mincho" w:hAnsi="Verdana"/>
          <w:sz w:val="18"/>
          <w:szCs w:val="18"/>
          <w:lang w:eastAsia="ja-JP"/>
        </w:rPr>
        <w:t>RPCT</w:t>
      </w:r>
      <w:proofErr w:type="spellEnd"/>
      <w:r w:rsidR="008F75B3" w:rsidRPr="00591653">
        <w:rPr>
          <w:rFonts w:ascii="Verdana" w:eastAsia="MS Mincho" w:hAnsi="Verdana"/>
          <w:sz w:val="18"/>
          <w:szCs w:val="18"/>
          <w:lang w:eastAsia="ja-JP"/>
        </w:rPr>
        <w:t xml:space="preserve"> (Dirigenti </w:t>
      </w:r>
      <w:proofErr w:type="gramStart"/>
      <w:r w:rsidR="008F75B3" w:rsidRPr="00591653">
        <w:rPr>
          <w:rFonts w:ascii="Verdana" w:eastAsia="MS Mincho" w:hAnsi="Verdana"/>
          <w:sz w:val="18"/>
          <w:szCs w:val="18"/>
          <w:lang w:eastAsia="ja-JP"/>
        </w:rPr>
        <w:t>Amministrativi  e</w:t>
      </w:r>
      <w:proofErr w:type="gramEnd"/>
      <w:r w:rsidR="008F75B3" w:rsidRPr="00591653">
        <w:rPr>
          <w:rFonts w:ascii="Verdana" w:eastAsia="MS Mincho" w:hAnsi="Verdana"/>
          <w:sz w:val="18"/>
          <w:szCs w:val="18"/>
          <w:lang w:eastAsia="ja-JP"/>
        </w:rPr>
        <w:t xml:space="preserve"> Tecnici dell’</w:t>
      </w:r>
      <w:proofErr w:type="spellStart"/>
      <w:r w:rsidR="008F75B3" w:rsidRPr="00591653">
        <w:rPr>
          <w:rFonts w:ascii="Verdana" w:eastAsia="MS Mincho" w:hAnsi="Verdana"/>
          <w:sz w:val="18"/>
          <w:szCs w:val="18"/>
          <w:lang w:eastAsia="ja-JP"/>
        </w:rPr>
        <w:t>USR</w:t>
      </w:r>
      <w:proofErr w:type="spellEnd"/>
      <w:r w:rsidR="008F75B3" w:rsidRPr="00591653">
        <w:rPr>
          <w:rFonts w:ascii="Verdana" w:eastAsia="MS Mincho" w:hAnsi="Verdana"/>
          <w:sz w:val="18"/>
          <w:szCs w:val="18"/>
          <w:lang w:eastAsia="ja-JP"/>
        </w:rPr>
        <w:t xml:space="preserve">) potranno svolgere degli audit specifici, con verifiche sul campo che consentono il più agevole reperimento delle informazioni, evidenze e documenti necessari al miglior svolgimento del monitoraggio di secondo livello. Considerato l’alto numero delle istituzioni scolastiche, il monitoraggio di secondo livello potrà essere effettuato attraverso </w:t>
      </w:r>
      <w:r w:rsidR="008F75B3" w:rsidRPr="00591653">
        <w:rPr>
          <w:rFonts w:ascii="Verdana" w:eastAsia="MS Mincho" w:hAnsi="Verdana"/>
          <w:b/>
          <w:sz w:val="18"/>
          <w:szCs w:val="18"/>
          <w:lang w:eastAsia="ja-JP"/>
        </w:rPr>
        <w:t>campionamento</w:t>
      </w:r>
      <w:r w:rsidR="008F75B3" w:rsidRPr="00591653">
        <w:rPr>
          <w:rFonts w:ascii="Verdana" w:eastAsia="MS Mincho" w:hAnsi="Verdana"/>
          <w:sz w:val="18"/>
          <w:szCs w:val="18"/>
          <w:lang w:eastAsia="ja-JP"/>
        </w:rPr>
        <w:t xml:space="preserve"> delle misure da sottoporre a verifica.</w:t>
      </w:r>
    </w:p>
    <w:p w14:paraId="3CD293F4" w14:textId="77777777" w:rsidR="008F75B3" w:rsidRPr="00591653" w:rsidRDefault="008F75B3" w:rsidP="00870569">
      <w:pPr>
        <w:jc w:val="both"/>
        <w:rPr>
          <w:rFonts w:ascii="Verdana" w:hAnsi="Verdana"/>
          <w:sz w:val="18"/>
          <w:szCs w:val="18"/>
        </w:rPr>
      </w:pPr>
    </w:p>
    <w:p w14:paraId="37B68154" w14:textId="6E479B11" w:rsidR="008F75B3" w:rsidRPr="00591653" w:rsidRDefault="004802EC" w:rsidP="004802EC">
      <w:pPr>
        <w:pStyle w:val="Titolo1"/>
        <w:rPr>
          <w:b w:val="0"/>
          <w:bCs w:val="0"/>
        </w:rPr>
      </w:pPr>
      <w:r w:rsidRPr="00591653">
        <w:t>34.</w:t>
      </w:r>
      <w:r w:rsidRPr="00591653">
        <w:tab/>
        <w:t xml:space="preserve">ADEMPIMENTI RELATIVI ALLA PUBBLICAZIONE DI DATI </w:t>
      </w:r>
      <w:r w:rsidRPr="00591653">
        <w:rPr>
          <w:b w:val="0"/>
          <w:bCs w:val="0"/>
        </w:rPr>
        <w:t xml:space="preserve"> </w:t>
      </w:r>
    </w:p>
    <w:p w14:paraId="6F8C4D5A" w14:textId="77777777" w:rsidR="008F75B3" w:rsidRPr="00591653" w:rsidRDefault="008F75B3" w:rsidP="00870569">
      <w:pPr>
        <w:jc w:val="both"/>
        <w:rPr>
          <w:rFonts w:ascii="Verdana" w:eastAsia="MS Mincho" w:hAnsi="Verdana"/>
          <w:b/>
          <w:bCs/>
          <w:color w:val="003399"/>
          <w:sz w:val="18"/>
          <w:szCs w:val="18"/>
          <w:lang w:eastAsia="ar-SA"/>
        </w:rPr>
      </w:pPr>
    </w:p>
    <w:p w14:paraId="74806DBA" w14:textId="77777777" w:rsidR="006507D7" w:rsidRPr="00591653" w:rsidRDefault="008F75B3" w:rsidP="00870569">
      <w:pPr>
        <w:jc w:val="both"/>
        <w:rPr>
          <w:rFonts w:ascii="Verdana" w:hAnsi="Verdana"/>
          <w:sz w:val="18"/>
          <w:szCs w:val="18"/>
          <w:lang w:eastAsia="ar-SA"/>
        </w:rPr>
      </w:pPr>
      <w:r w:rsidRPr="00591653">
        <w:rPr>
          <w:rFonts w:ascii="Verdana" w:hAnsi="Verdana"/>
          <w:sz w:val="18"/>
          <w:szCs w:val="18"/>
        </w:rPr>
        <w:lastRenderedPageBreak/>
        <w:t>P</w:t>
      </w:r>
      <w:r w:rsidR="006507D7" w:rsidRPr="00591653">
        <w:rPr>
          <w:rFonts w:ascii="Verdana" w:hAnsi="Verdana"/>
          <w:sz w:val="18"/>
          <w:szCs w:val="18"/>
        </w:rPr>
        <w:t xml:space="preserve">er ciò che concerne gli obblighi </w:t>
      </w:r>
      <w:r w:rsidR="000F3CC2" w:rsidRPr="00591653">
        <w:rPr>
          <w:rFonts w:ascii="Verdana" w:hAnsi="Verdana"/>
          <w:sz w:val="18"/>
          <w:szCs w:val="18"/>
        </w:rPr>
        <w:t xml:space="preserve">relativi </w:t>
      </w:r>
      <w:r w:rsidR="00515B32" w:rsidRPr="00591653">
        <w:rPr>
          <w:rFonts w:ascii="Verdana" w:hAnsi="Verdana"/>
          <w:sz w:val="18"/>
          <w:szCs w:val="18"/>
        </w:rPr>
        <w:t>al</w:t>
      </w:r>
      <w:r w:rsidR="006507D7" w:rsidRPr="00591653">
        <w:rPr>
          <w:rFonts w:ascii="Verdana" w:hAnsi="Verdana"/>
          <w:sz w:val="18"/>
          <w:szCs w:val="18"/>
        </w:rPr>
        <w:t>la trasparenza</w:t>
      </w:r>
      <w:r w:rsidR="00447080" w:rsidRPr="00591653">
        <w:rPr>
          <w:rFonts w:ascii="Verdana" w:hAnsi="Verdana"/>
          <w:sz w:val="18"/>
          <w:szCs w:val="18"/>
        </w:rPr>
        <w:t>,</w:t>
      </w:r>
      <w:r w:rsidR="006507D7" w:rsidRPr="00591653">
        <w:rPr>
          <w:rFonts w:ascii="Verdana" w:hAnsi="Verdana"/>
          <w:sz w:val="18"/>
          <w:szCs w:val="18"/>
        </w:rPr>
        <w:t xml:space="preserve"> con particolare riferimento a quelli </w:t>
      </w:r>
      <w:r w:rsidR="00504150" w:rsidRPr="00591653">
        <w:rPr>
          <w:rFonts w:ascii="Verdana" w:hAnsi="Verdana"/>
          <w:sz w:val="18"/>
          <w:szCs w:val="18"/>
        </w:rPr>
        <w:t xml:space="preserve">presenti </w:t>
      </w:r>
      <w:r w:rsidR="006507D7" w:rsidRPr="00591653">
        <w:rPr>
          <w:rFonts w:ascii="Verdana" w:hAnsi="Verdana"/>
          <w:sz w:val="18"/>
          <w:szCs w:val="18"/>
        </w:rPr>
        <w:t>nell’allegato n. 4,</w:t>
      </w:r>
      <w:r w:rsidRPr="00591653">
        <w:rPr>
          <w:rFonts w:ascii="Verdana" w:hAnsi="Verdana"/>
          <w:sz w:val="18"/>
          <w:szCs w:val="18"/>
        </w:rPr>
        <w:t xml:space="preserve"> la struttura di staff della Direzione Generale implementerà </w:t>
      </w:r>
      <w:r w:rsidR="006507D7" w:rsidRPr="00591653">
        <w:rPr>
          <w:rFonts w:ascii="Verdana" w:hAnsi="Verdana"/>
          <w:sz w:val="18"/>
          <w:szCs w:val="18"/>
        </w:rPr>
        <w:t xml:space="preserve">misure di accompagnamento mediante la divulgazione delle scadenze degli obblighi periodici e mediante la divulgazione delle novità normative o </w:t>
      </w:r>
      <w:r w:rsidR="00515B32" w:rsidRPr="00591653">
        <w:rPr>
          <w:rFonts w:ascii="Verdana" w:hAnsi="Verdana"/>
          <w:sz w:val="18"/>
          <w:szCs w:val="18"/>
        </w:rPr>
        <w:t xml:space="preserve">delle indicazioni </w:t>
      </w:r>
      <w:r w:rsidR="006507D7" w:rsidRPr="00591653">
        <w:rPr>
          <w:rFonts w:ascii="Verdana" w:hAnsi="Verdana"/>
          <w:sz w:val="18"/>
          <w:szCs w:val="18"/>
        </w:rPr>
        <w:t xml:space="preserve">ANAC relative </w:t>
      </w:r>
      <w:r w:rsidR="00515B32" w:rsidRPr="00591653">
        <w:rPr>
          <w:rFonts w:ascii="Verdana" w:hAnsi="Verdana"/>
          <w:sz w:val="18"/>
          <w:szCs w:val="18"/>
        </w:rPr>
        <w:t>al</w:t>
      </w:r>
      <w:r w:rsidR="006507D7" w:rsidRPr="00591653">
        <w:rPr>
          <w:rFonts w:ascii="Verdana" w:hAnsi="Verdana"/>
          <w:sz w:val="18"/>
          <w:szCs w:val="18"/>
        </w:rPr>
        <w:t>la trasparenza</w:t>
      </w:r>
      <w:r w:rsidR="000F3CC2" w:rsidRPr="00591653">
        <w:rPr>
          <w:rFonts w:ascii="Verdana" w:hAnsi="Verdana"/>
          <w:sz w:val="18"/>
          <w:szCs w:val="18"/>
        </w:rPr>
        <w:t xml:space="preserve">. Il </w:t>
      </w:r>
      <w:proofErr w:type="spellStart"/>
      <w:r w:rsidR="006146D9" w:rsidRPr="00591653">
        <w:rPr>
          <w:rFonts w:ascii="Verdana" w:hAnsi="Verdana"/>
          <w:sz w:val="18"/>
          <w:szCs w:val="18"/>
        </w:rPr>
        <w:t>RPCT</w:t>
      </w:r>
      <w:proofErr w:type="spellEnd"/>
      <w:r w:rsidR="000F3CC2" w:rsidRPr="00591653">
        <w:rPr>
          <w:rFonts w:ascii="Verdana" w:hAnsi="Verdana"/>
          <w:sz w:val="18"/>
          <w:szCs w:val="18"/>
        </w:rPr>
        <w:t xml:space="preserve">, poi, procederà con monitoraggi periodici </w:t>
      </w:r>
      <w:r w:rsidR="00447080" w:rsidRPr="00591653">
        <w:rPr>
          <w:rFonts w:ascii="Verdana" w:hAnsi="Verdana"/>
          <w:sz w:val="18"/>
          <w:szCs w:val="18"/>
        </w:rPr>
        <w:t xml:space="preserve">per la verifica degli adempimenti relativi agli obblighi di </w:t>
      </w:r>
      <w:r w:rsidR="00FE3ACC" w:rsidRPr="00591653">
        <w:rPr>
          <w:rFonts w:ascii="Verdana" w:hAnsi="Verdana"/>
          <w:sz w:val="18"/>
          <w:szCs w:val="18"/>
        </w:rPr>
        <w:t>pubblicazione</w:t>
      </w:r>
      <w:r w:rsidR="00447080" w:rsidRPr="00591653">
        <w:rPr>
          <w:rFonts w:ascii="Verdana" w:hAnsi="Verdana"/>
          <w:sz w:val="18"/>
          <w:szCs w:val="18"/>
        </w:rPr>
        <w:t xml:space="preserve"> sul sito, sezione amministrazione trasparente, tenendo conto dei termini stabiliti dall’ANAC.</w:t>
      </w:r>
      <w:r w:rsidR="00504150" w:rsidRPr="00591653">
        <w:rPr>
          <w:rFonts w:ascii="Verdana" w:hAnsi="Verdana"/>
          <w:sz w:val="18"/>
          <w:szCs w:val="18"/>
        </w:rPr>
        <w:t xml:space="preserve"> I dati </w:t>
      </w:r>
      <w:r w:rsidR="00515B32" w:rsidRPr="00591653">
        <w:rPr>
          <w:rFonts w:ascii="Verdana" w:hAnsi="Verdana"/>
          <w:sz w:val="18"/>
          <w:szCs w:val="18"/>
        </w:rPr>
        <w:t>acquisiti</w:t>
      </w:r>
      <w:r w:rsidR="00504150" w:rsidRPr="00591653">
        <w:rPr>
          <w:rFonts w:ascii="Verdana" w:hAnsi="Verdana"/>
          <w:sz w:val="18"/>
          <w:szCs w:val="18"/>
        </w:rPr>
        <w:t xml:space="preserve"> dal monitoraggio s</w:t>
      </w:r>
      <w:r w:rsidR="00515B32" w:rsidRPr="00591653">
        <w:rPr>
          <w:rFonts w:ascii="Verdana" w:hAnsi="Verdana"/>
          <w:sz w:val="18"/>
          <w:szCs w:val="18"/>
        </w:rPr>
        <w:t>aranno</w:t>
      </w:r>
      <w:r w:rsidR="00504150" w:rsidRPr="00591653">
        <w:rPr>
          <w:rFonts w:ascii="Verdana" w:hAnsi="Verdana"/>
          <w:sz w:val="18"/>
          <w:szCs w:val="18"/>
        </w:rPr>
        <w:t xml:space="preserve"> utilizzati per la compilazione della relazione annuale del </w:t>
      </w:r>
      <w:proofErr w:type="spellStart"/>
      <w:r w:rsidR="006146D9" w:rsidRPr="00591653">
        <w:rPr>
          <w:rFonts w:ascii="Verdana" w:hAnsi="Verdana"/>
          <w:sz w:val="18"/>
          <w:szCs w:val="18"/>
        </w:rPr>
        <w:t>RPCT</w:t>
      </w:r>
      <w:proofErr w:type="spellEnd"/>
      <w:r w:rsidR="00504150" w:rsidRPr="00591653">
        <w:rPr>
          <w:rFonts w:ascii="Verdana" w:hAnsi="Verdana"/>
          <w:sz w:val="18"/>
          <w:szCs w:val="18"/>
        </w:rPr>
        <w:t xml:space="preserve"> da pubblicare</w:t>
      </w:r>
      <w:r w:rsidRPr="00591653">
        <w:rPr>
          <w:rFonts w:ascii="Verdana" w:hAnsi="Verdana"/>
          <w:sz w:val="18"/>
          <w:szCs w:val="18"/>
        </w:rPr>
        <w:t xml:space="preserve"> sul sito entro il 15 dicembre.</w:t>
      </w:r>
      <w:r w:rsidR="00B13FD2" w:rsidRPr="00591653">
        <w:rPr>
          <w:rFonts w:ascii="Verdana" w:hAnsi="Verdana"/>
          <w:sz w:val="18"/>
          <w:szCs w:val="18"/>
        </w:rPr>
        <w:t xml:space="preserve"> </w:t>
      </w:r>
    </w:p>
    <w:p w14:paraId="7DFE7878" w14:textId="77777777" w:rsidR="008F75B3" w:rsidRPr="00591653" w:rsidRDefault="008F75B3" w:rsidP="008F75B3">
      <w:pPr>
        <w:tabs>
          <w:tab w:val="left" w:pos="0"/>
        </w:tabs>
        <w:overflowPunct/>
        <w:autoSpaceDE/>
        <w:autoSpaceDN/>
        <w:adjustRightInd/>
        <w:ind w:right="45"/>
        <w:jc w:val="both"/>
        <w:textAlignment w:val="auto"/>
        <w:rPr>
          <w:rFonts w:ascii="Verdana" w:eastAsia="MS Mincho" w:hAnsi="Verdana"/>
          <w:sz w:val="18"/>
          <w:szCs w:val="18"/>
          <w:lang w:eastAsia="ja-JP"/>
        </w:rPr>
      </w:pPr>
      <w:r w:rsidRPr="00591653">
        <w:rPr>
          <w:rFonts w:ascii="Verdana" w:eastAsia="MS Mincho" w:hAnsi="Verdana"/>
          <w:sz w:val="18"/>
          <w:szCs w:val="18"/>
          <w:lang w:eastAsia="ja-JP"/>
        </w:rPr>
        <w:t xml:space="preserve">Il </w:t>
      </w:r>
      <w:proofErr w:type="spellStart"/>
      <w:r w:rsidRPr="00591653">
        <w:rPr>
          <w:rFonts w:ascii="Verdana" w:hAnsi="Verdana"/>
          <w:color w:val="000000"/>
          <w:sz w:val="18"/>
          <w:szCs w:val="18"/>
          <w:lang w:eastAsia="ar-SA"/>
        </w:rPr>
        <w:t>RPCT</w:t>
      </w:r>
      <w:proofErr w:type="spellEnd"/>
      <w:r w:rsidRPr="00591653">
        <w:rPr>
          <w:rFonts w:ascii="Verdana" w:eastAsia="MS Mincho" w:hAnsi="Verdana"/>
          <w:sz w:val="18"/>
          <w:szCs w:val="18"/>
          <w:lang w:eastAsia="ja-JP"/>
        </w:rPr>
        <w:t xml:space="preserve"> tiene conto, infine, di segnalazioni/reclami non anonimi, provenienti da interlocutori istituzionali, da singoli portatori d’interessi ovvero da cittadini, inoltrate tramite l'indirizzo di posta elettronica: </w:t>
      </w:r>
      <w:hyperlink r:id="rId19" w:history="1">
        <w:proofErr w:type="spellStart"/>
        <w:r w:rsidRPr="00591653">
          <w:rPr>
            <w:rFonts w:ascii="Verdana" w:hAnsi="Verdana"/>
            <w:color w:val="0000FF"/>
            <w:sz w:val="18"/>
            <w:szCs w:val="18"/>
            <w:u w:val="single"/>
          </w:rPr>
          <w:t>prevenzionecorruzione@istruzioneveneto.it</w:t>
        </w:r>
        <w:proofErr w:type="spellEnd"/>
      </w:hyperlink>
      <w:r w:rsidRPr="00591653">
        <w:rPr>
          <w:rFonts w:ascii="Verdana" w:hAnsi="Verdana"/>
          <w:sz w:val="18"/>
          <w:szCs w:val="18"/>
        </w:rPr>
        <w:t xml:space="preserve">, </w:t>
      </w:r>
      <w:r w:rsidRPr="00591653">
        <w:rPr>
          <w:rFonts w:ascii="Verdana" w:eastAsia="MS Mincho" w:hAnsi="Verdana"/>
          <w:sz w:val="18"/>
          <w:szCs w:val="18"/>
          <w:lang w:eastAsia="ja-JP"/>
        </w:rPr>
        <w:t>che evidenzino situazioni di anomalia e configurino la possibilità di un rischio probabile di corruzione.</w:t>
      </w:r>
    </w:p>
    <w:p w14:paraId="26609632" w14:textId="77777777" w:rsidR="001C055C" w:rsidRPr="00591653" w:rsidRDefault="001C055C" w:rsidP="00C210A6">
      <w:pPr>
        <w:pStyle w:val="Corpotesto"/>
        <w:jc w:val="both"/>
        <w:rPr>
          <w:rFonts w:ascii="Verdana" w:hAnsi="Verdana" w:cs="Times New Roman"/>
          <w:sz w:val="18"/>
          <w:szCs w:val="18"/>
        </w:rPr>
      </w:pPr>
    </w:p>
    <w:p w14:paraId="626EC6B7" w14:textId="77777777" w:rsidR="001C055C" w:rsidRPr="00591653" w:rsidRDefault="00AA7268" w:rsidP="00EF56BB">
      <w:pPr>
        <w:pStyle w:val="Titolo1"/>
      </w:pPr>
      <w:bookmarkStart w:id="29" w:name="_Toc451242539"/>
      <w:r w:rsidRPr="00591653">
        <w:t>3</w:t>
      </w:r>
      <w:r w:rsidR="008F75B3" w:rsidRPr="00591653">
        <w:t>5</w:t>
      </w:r>
      <w:r w:rsidRPr="00591653">
        <w:t>.</w:t>
      </w:r>
      <w:r w:rsidRPr="00591653">
        <w:tab/>
      </w:r>
      <w:r w:rsidR="00CE08CF" w:rsidRPr="00591653">
        <w:t>FORMAZIONE IN TEMA DI ANTICORRUZIONE</w:t>
      </w:r>
      <w:bookmarkEnd w:id="29"/>
    </w:p>
    <w:p w14:paraId="4ECA506B" w14:textId="77777777" w:rsidR="00737C6B" w:rsidRPr="00591653" w:rsidRDefault="00737C6B" w:rsidP="001C055C">
      <w:pPr>
        <w:rPr>
          <w:rFonts w:ascii="Verdana" w:hAnsi="Verdana"/>
          <w:sz w:val="18"/>
          <w:szCs w:val="18"/>
          <w:lang w:eastAsia="ar-SA"/>
        </w:rPr>
      </w:pPr>
    </w:p>
    <w:p w14:paraId="427BEEF7" w14:textId="1C25DA17" w:rsidR="00B73D5B" w:rsidRPr="00591653" w:rsidRDefault="00737C6B" w:rsidP="001C055C">
      <w:pPr>
        <w:suppressAutoHyphens/>
        <w:overflowPunct/>
        <w:autoSpaceDE/>
        <w:adjustRightInd/>
        <w:spacing w:before="120"/>
        <w:jc w:val="both"/>
        <w:rPr>
          <w:rFonts w:ascii="Verdana" w:hAnsi="Verdana"/>
          <w:sz w:val="18"/>
          <w:szCs w:val="18"/>
          <w:lang w:eastAsia="ar-SA"/>
        </w:rPr>
      </w:pPr>
      <w:r w:rsidRPr="00591653">
        <w:rPr>
          <w:rFonts w:ascii="Verdana" w:hAnsi="Verdana"/>
          <w:sz w:val="18"/>
          <w:szCs w:val="18"/>
          <w:lang w:eastAsia="ar-SA"/>
        </w:rPr>
        <w:t xml:space="preserve">L’obbligo del </w:t>
      </w:r>
      <w:proofErr w:type="spellStart"/>
      <w:r w:rsidR="006146D9" w:rsidRPr="00591653">
        <w:rPr>
          <w:rFonts w:ascii="Verdana" w:hAnsi="Verdana"/>
          <w:sz w:val="18"/>
          <w:szCs w:val="18"/>
          <w:lang w:eastAsia="ar-SA"/>
        </w:rPr>
        <w:t>RPCT</w:t>
      </w:r>
      <w:proofErr w:type="spellEnd"/>
      <w:r w:rsidRPr="00591653">
        <w:rPr>
          <w:rFonts w:ascii="Verdana" w:hAnsi="Verdana"/>
          <w:sz w:val="18"/>
          <w:szCs w:val="18"/>
          <w:lang w:eastAsia="ar-SA"/>
        </w:rPr>
        <w:t xml:space="preserve"> </w:t>
      </w:r>
      <w:r w:rsidR="00ED55D5" w:rsidRPr="00591653">
        <w:rPr>
          <w:rFonts w:ascii="Verdana" w:hAnsi="Verdana"/>
          <w:sz w:val="18"/>
          <w:szCs w:val="18"/>
          <w:lang w:eastAsia="ar-SA"/>
        </w:rPr>
        <w:t>riguardante la</w:t>
      </w:r>
      <w:r w:rsidRPr="00591653">
        <w:rPr>
          <w:rFonts w:ascii="Verdana" w:hAnsi="Verdana"/>
          <w:sz w:val="18"/>
          <w:szCs w:val="18"/>
          <w:lang w:eastAsia="ar-SA"/>
        </w:rPr>
        <w:t xml:space="preserve"> formazione </w:t>
      </w:r>
      <w:r w:rsidR="00515B32" w:rsidRPr="00591653">
        <w:rPr>
          <w:rFonts w:ascii="Verdana" w:hAnsi="Verdana"/>
          <w:sz w:val="18"/>
          <w:szCs w:val="18"/>
          <w:lang w:eastAsia="ar-SA"/>
        </w:rPr>
        <w:t>del</w:t>
      </w:r>
      <w:r w:rsidR="008317E9" w:rsidRPr="00591653">
        <w:rPr>
          <w:rFonts w:ascii="Verdana" w:hAnsi="Verdana"/>
          <w:sz w:val="18"/>
          <w:szCs w:val="18"/>
          <w:lang w:eastAsia="ar-SA"/>
        </w:rPr>
        <w:t xml:space="preserve"> personale </w:t>
      </w:r>
      <w:r w:rsidR="00A84A61" w:rsidRPr="00591653">
        <w:rPr>
          <w:rFonts w:ascii="Verdana" w:hAnsi="Verdana"/>
          <w:sz w:val="18"/>
          <w:szCs w:val="18"/>
          <w:lang w:eastAsia="ar-SA"/>
        </w:rPr>
        <w:t xml:space="preserve">destinato ad operare in settori particolarmente esposti alla corruzione è condizionato, nel caso specifico delle </w:t>
      </w:r>
      <w:r w:rsidRPr="00591653">
        <w:rPr>
          <w:rFonts w:ascii="Verdana" w:hAnsi="Verdana"/>
          <w:sz w:val="18"/>
          <w:szCs w:val="18"/>
          <w:lang w:eastAsia="ar-SA"/>
        </w:rPr>
        <w:t>istituzioni scolastiche del Veneto</w:t>
      </w:r>
      <w:r w:rsidR="00A84A61" w:rsidRPr="00591653">
        <w:rPr>
          <w:rFonts w:ascii="Verdana" w:hAnsi="Verdana"/>
          <w:sz w:val="18"/>
          <w:szCs w:val="18"/>
          <w:lang w:eastAsia="ar-SA"/>
        </w:rPr>
        <w:t>, dalla mancata assegnazione all’</w:t>
      </w:r>
      <w:proofErr w:type="spellStart"/>
      <w:r w:rsidR="00A84A61" w:rsidRPr="00591653">
        <w:rPr>
          <w:rFonts w:ascii="Verdana" w:hAnsi="Verdana"/>
          <w:sz w:val="18"/>
          <w:szCs w:val="18"/>
          <w:lang w:eastAsia="ar-SA"/>
        </w:rPr>
        <w:t>USRV</w:t>
      </w:r>
      <w:proofErr w:type="spellEnd"/>
      <w:r w:rsidR="00A84A61" w:rsidRPr="00591653">
        <w:rPr>
          <w:rFonts w:ascii="Verdana" w:hAnsi="Verdana"/>
          <w:sz w:val="18"/>
          <w:szCs w:val="18"/>
          <w:lang w:eastAsia="ar-SA"/>
        </w:rPr>
        <w:t xml:space="preserve"> da parte del </w:t>
      </w:r>
      <w:r w:rsidR="00DA6739" w:rsidRPr="00591653">
        <w:rPr>
          <w:rFonts w:ascii="Verdana" w:hAnsi="Verdana"/>
          <w:sz w:val="18"/>
          <w:szCs w:val="18"/>
          <w:lang w:eastAsia="ar-SA"/>
        </w:rPr>
        <w:t>MINISTERO</w:t>
      </w:r>
      <w:r w:rsidR="00A84A61" w:rsidRPr="00591653">
        <w:rPr>
          <w:rFonts w:ascii="Verdana" w:hAnsi="Verdana"/>
          <w:sz w:val="18"/>
          <w:szCs w:val="18"/>
          <w:lang w:eastAsia="ar-SA"/>
        </w:rPr>
        <w:t xml:space="preserve"> di </w:t>
      </w:r>
      <w:r w:rsidR="00070764" w:rsidRPr="00591653">
        <w:rPr>
          <w:rFonts w:ascii="Verdana" w:hAnsi="Verdana"/>
          <w:sz w:val="18"/>
          <w:szCs w:val="18"/>
          <w:lang w:eastAsia="ar-SA"/>
        </w:rPr>
        <w:t xml:space="preserve">fondi specifici per la tematica nonostante </w:t>
      </w:r>
      <w:r w:rsidR="00B73D5B" w:rsidRPr="00591653">
        <w:rPr>
          <w:rFonts w:ascii="Verdana" w:hAnsi="Verdana"/>
          <w:sz w:val="18"/>
          <w:szCs w:val="18"/>
          <w:lang w:eastAsia="ar-SA"/>
        </w:rPr>
        <w:t xml:space="preserve">il </w:t>
      </w:r>
      <w:proofErr w:type="spellStart"/>
      <w:r w:rsidR="006146D9" w:rsidRPr="00591653">
        <w:rPr>
          <w:rFonts w:ascii="Verdana" w:hAnsi="Verdana"/>
          <w:sz w:val="18"/>
          <w:szCs w:val="18"/>
          <w:lang w:eastAsia="ar-SA"/>
        </w:rPr>
        <w:t>RPCT</w:t>
      </w:r>
      <w:proofErr w:type="spellEnd"/>
      <w:r w:rsidR="00B73D5B" w:rsidRPr="00591653">
        <w:rPr>
          <w:rFonts w:ascii="Verdana" w:hAnsi="Verdana"/>
          <w:sz w:val="18"/>
          <w:szCs w:val="18"/>
          <w:lang w:eastAsia="ar-SA"/>
        </w:rPr>
        <w:t xml:space="preserve"> </w:t>
      </w:r>
      <w:r w:rsidR="00070764" w:rsidRPr="00591653">
        <w:rPr>
          <w:rFonts w:ascii="Verdana" w:hAnsi="Verdana"/>
          <w:sz w:val="18"/>
          <w:szCs w:val="18"/>
          <w:lang w:eastAsia="ar-SA"/>
        </w:rPr>
        <w:t>preveda</w:t>
      </w:r>
      <w:r w:rsidR="00A84A61" w:rsidRPr="00591653">
        <w:rPr>
          <w:rFonts w:ascii="Verdana" w:hAnsi="Verdana"/>
          <w:sz w:val="18"/>
          <w:szCs w:val="18"/>
          <w:lang w:eastAsia="ar-SA"/>
        </w:rPr>
        <w:t xml:space="preserve"> di realizzare la </w:t>
      </w:r>
      <w:r w:rsidR="00EC64DA" w:rsidRPr="00591653">
        <w:rPr>
          <w:rFonts w:ascii="Verdana" w:hAnsi="Verdana"/>
          <w:sz w:val="18"/>
          <w:szCs w:val="18"/>
          <w:lang w:eastAsia="ar-SA"/>
        </w:rPr>
        <w:t xml:space="preserve">formazione </w:t>
      </w:r>
      <w:r w:rsidR="00B73D5B" w:rsidRPr="00591653">
        <w:rPr>
          <w:rFonts w:ascii="Verdana" w:hAnsi="Verdana"/>
          <w:sz w:val="18"/>
          <w:szCs w:val="18"/>
          <w:lang w:eastAsia="ar-SA"/>
        </w:rPr>
        <w:t xml:space="preserve">specifica </w:t>
      </w:r>
      <w:r w:rsidR="00070764" w:rsidRPr="00591653">
        <w:rPr>
          <w:rFonts w:ascii="Verdana" w:hAnsi="Verdana"/>
          <w:sz w:val="18"/>
          <w:szCs w:val="18"/>
          <w:lang w:eastAsia="ar-SA"/>
        </w:rPr>
        <w:t>dei Dirigenti scolastici e</w:t>
      </w:r>
      <w:r w:rsidR="00EC64DA" w:rsidRPr="00591653">
        <w:rPr>
          <w:rFonts w:ascii="Verdana" w:hAnsi="Verdana"/>
          <w:sz w:val="18"/>
          <w:szCs w:val="18"/>
          <w:lang w:eastAsia="ar-SA"/>
        </w:rPr>
        <w:t xml:space="preserve"> dei</w:t>
      </w:r>
      <w:r w:rsidRPr="00591653">
        <w:rPr>
          <w:rFonts w:ascii="Verdana" w:hAnsi="Verdana"/>
          <w:sz w:val="18"/>
          <w:szCs w:val="18"/>
          <w:lang w:eastAsia="ar-SA"/>
        </w:rPr>
        <w:t xml:space="preserve"> </w:t>
      </w:r>
      <w:r w:rsidR="00515B32" w:rsidRPr="00591653">
        <w:rPr>
          <w:rFonts w:ascii="Verdana" w:hAnsi="Verdana"/>
          <w:sz w:val="18"/>
          <w:szCs w:val="18"/>
          <w:lang w:eastAsia="ar-SA"/>
        </w:rPr>
        <w:t>R</w:t>
      </w:r>
      <w:r w:rsidRPr="00591653">
        <w:rPr>
          <w:rFonts w:ascii="Verdana" w:hAnsi="Verdana"/>
          <w:sz w:val="18"/>
          <w:szCs w:val="18"/>
          <w:lang w:eastAsia="ar-SA"/>
        </w:rPr>
        <w:t>efe</w:t>
      </w:r>
      <w:r w:rsidR="007F516C" w:rsidRPr="00591653">
        <w:rPr>
          <w:rFonts w:ascii="Verdana" w:hAnsi="Verdana"/>
          <w:sz w:val="18"/>
          <w:szCs w:val="18"/>
          <w:lang w:eastAsia="ar-SA"/>
        </w:rPr>
        <w:t>renti per la trasparenza</w:t>
      </w:r>
      <w:r w:rsidR="00DB0113" w:rsidRPr="00591653">
        <w:rPr>
          <w:rFonts w:ascii="Verdana" w:hAnsi="Verdana"/>
          <w:sz w:val="18"/>
          <w:szCs w:val="18"/>
          <w:lang w:eastAsia="ar-SA"/>
        </w:rPr>
        <w:t xml:space="preserve">, utilizzando tutte le opportunità </w:t>
      </w:r>
      <w:r w:rsidR="00000CD9" w:rsidRPr="00591653">
        <w:rPr>
          <w:rFonts w:ascii="Verdana" w:hAnsi="Verdana"/>
          <w:sz w:val="18"/>
          <w:szCs w:val="18"/>
          <w:lang w:eastAsia="ar-SA"/>
        </w:rPr>
        <w:t xml:space="preserve">formative </w:t>
      </w:r>
      <w:r w:rsidR="00DB0113" w:rsidRPr="00591653">
        <w:rPr>
          <w:rFonts w:ascii="Verdana" w:hAnsi="Verdana"/>
          <w:sz w:val="18"/>
          <w:szCs w:val="18"/>
          <w:lang w:eastAsia="ar-SA"/>
        </w:rPr>
        <w:t>che si configur</w:t>
      </w:r>
      <w:r w:rsidR="00000CD9" w:rsidRPr="00591653">
        <w:rPr>
          <w:rFonts w:ascii="Verdana" w:hAnsi="Verdana"/>
          <w:sz w:val="18"/>
          <w:szCs w:val="18"/>
          <w:lang w:eastAsia="ar-SA"/>
        </w:rPr>
        <w:t>i</w:t>
      </w:r>
      <w:r w:rsidR="00DB0113" w:rsidRPr="00591653">
        <w:rPr>
          <w:rFonts w:ascii="Verdana" w:hAnsi="Verdana"/>
          <w:sz w:val="18"/>
          <w:szCs w:val="18"/>
          <w:lang w:eastAsia="ar-SA"/>
        </w:rPr>
        <w:t>no senza ulteriori oneri per l’</w:t>
      </w:r>
      <w:proofErr w:type="spellStart"/>
      <w:r w:rsidR="00DB0113" w:rsidRPr="00591653">
        <w:rPr>
          <w:rFonts w:ascii="Verdana" w:hAnsi="Verdana"/>
          <w:sz w:val="18"/>
          <w:szCs w:val="18"/>
          <w:lang w:eastAsia="ar-SA"/>
        </w:rPr>
        <w:t>USRV</w:t>
      </w:r>
      <w:proofErr w:type="spellEnd"/>
      <w:r w:rsidR="00DB0113" w:rsidRPr="00591653">
        <w:rPr>
          <w:rFonts w:ascii="Verdana" w:hAnsi="Verdana"/>
          <w:sz w:val="18"/>
          <w:szCs w:val="18"/>
          <w:lang w:eastAsia="ar-SA"/>
        </w:rPr>
        <w:t>.</w:t>
      </w:r>
      <w:r w:rsidR="00DA4FEE" w:rsidRPr="00591653">
        <w:rPr>
          <w:rFonts w:ascii="Verdana" w:hAnsi="Verdana"/>
          <w:sz w:val="18"/>
          <w:szCs w:val="18"/>
          <w:lang w:eastAsia="ar-SA"/>
        </w:rPr>
        <w:t xml:space="preserve"> </w:t>
      </w:r>
      <w:r w:rsidR="00501B44" w:rsidRPr="00591653">
        <w:rPr>
          <w:rFonts w:ascii="Verdana" w:hAnsi="Verdana"/>
          <w:sz w:val="18"/>
          <w:szCs w:val="18"/>
          <w:lang w:eastAsia="ar-SA"/>
        </w:rPr>
        <w:t xml:space="preserve">Si evidenzia, comunque, che dal monitoraggio effettuato e allegato al presente Piano (allegato 5), risulta che le scuole autonomamente abbiano comunque proceduto alla formazione sulla tematica dell’anticorruzione e trasparenza. </w:t>
      </w:r>
      <w:proofErr w:type="gramStart"/>
      <w:r w:rsidR="00501B44" w:rsidRPr="00591653">
        <w:rPr>
          <w:rFonts w:ascii="Verdana" w:hAnsi="Verdana"/>
          <w:sz w:val="18"/>
          <w:szCs w:val="18"/>
          <w:lang w:eastAsia="ar-SA"/>
        </w:rPr>
        <w:t>Infatti</w:t>
      </w:r>
      <w:proofErr w:type="gramEnd"/>
      <w:r w:rsidR="00501B44" w:rsidRPr="00591653">
        <w:rPr>
          <w:rFonts w:ascii="Verdana" w:hAnsi="Verdana"/>
          <w:sz w:val="18"/>
          <w:szCs w:val="18"/>
          <w:lang w:eastAsia="ar-SA"/>
        </w:rPr>
        <w:t xml:space="preserve"> dal monitoraggio si evidenzia che ben 431 istituzioni scolastiche, circa il 74,4% ha proceduto a formare i dipendenti sulla tematica.</w:t>
      </w:r>
    </w:p>
    <w:p w14:paraId="278B4842" w14:textId="77777777" w:rsidR="00501B44" w:rsidRPr="00591653" w:rsidRDefault="00501B44" w:rsidP="001C055C">
      <w:pPr>
        <w:suppressAutoHyphens/>
        <w:overflowPunct/>
        <w:autoSpaceDE/>
        <w:adjustRightInd/>
        <w:spacing w:before="120"/>
        <w:jc w:val="both"/>
        <w:rPr>
          <w:rFonts w:ascii="Verdana" w:hAnsi="Verdana"/>
          <w:sz w:val="18"/>
          <w:szCs w:val="18"/>
          <w:lang w:eastAsia="ar-SA"/>
        </w:rPr>
      </w:pPr>
    </w:p>
    <w:p w14:paraId="255FCD3E" w14:textId="77777777" w:rsidR="00103258" w:rsidRPr="00591653" w:rsidRDefault="00AA7268" w:rsidP="00EF56BB">
      <w:pPr>
        <w:pStyle w:val="Titolo1"/>
      </w:pPr>
      <w:r w:rsidRPr="00591653">
        <w:t>3</w:t>
      </w:r>
      <w:r w:rsidR="008F75B3" w:rsidRPr="00591653">
        <w:t>6</w:t>
      </w:r>
      <w:r w:rsidRPr="00591653">
        <w:t>.</w:t>
      </w:r>
      <w:r w:rsidRPr="00591653">
        <w:tab/>
      </w:r>
      <w:r w:rsidR="00103258" w:rsidRPr="00591653">
        <w:t>L’ATTIVITÀ DI CONSULTAZIONE</w:t>
      </w:r>
    </w:p>
    <w:p w14:paraId="67517F04" w14:textId="77777777" w:rsidR="00FE7173" w:rsidRPr="00591653" w:rsidRDefault="00FE7173" w:rsidP="00FE7173">
      <w:pPr>
        <w:suppressAutoHyphens/>
        <w:overflowPunct/>
        <w:autoSpaceDE/>
        <w:autoSpaceDN/>
        <w:adjustRightInd/>
        <w:jc w:val="both"/>
        <w:textAlignment w:val="auto"/>
        <w:rPr>
          <w:rFonts w:ascii="Verdana" w:hAnsi="Verdana"/>
          <w:color w:val="000000"/>
          <w:sz w:val="18"/>
          <w:szCs w:val="18"/>
          <w:lang w:eastAsia="ar-SA"/>
        </w:rPr>
      </w:pPr>
    </w:p>
    <w:p w14:paraId="3C829ED6" w14:textId="77777777" w:rsidR="00103258" w:rsidRPr="00591653" w:rsidRDefault="00ED55D5" w:rsidP="00FE7173">
      <w:pPr>
        <w:suppressAutoHyphens/>
        <w:overflowPunct/>
        <w:autoSpaceDE/>
        <w:autoSpaceDN/>
        <w:adjustRightInd/>
        <w:jc w:val="both"/>
        <w:textAlignment w:val="auto"/>
        <w:rPr>
          <w:rFonts w:ascii="Verdana" w:hAnsi="Verdana"/>
          <w:color w:val="000000"/>
          <w:sz w:val="18"/>
          <w:szCs w:val="18"/>
          <w:lang w:eastAsia="ar-SA"/>
        </w:rPr>
      </w:pPr>
      <w:r w:rsidRPr="00591653">
        <w:rPr>
          <w:rFonts w:ascii="Verdana" w:hAnsi="Verdana"/>
          <w:color w:val="000000"/>
          <w:sz w:val="18"/>
          <w:szCs w:val="18"/>
          <w:lang w:eastAsia="ar-SA"/>
        </w:rPr>
        <w:t xml:space="preserve">Il </w:t>
      </w:r>
      <w:proofErr w:type="spellStart"/>
      <w:r w:rsidRPr="00591653">
        <w:rPr>
          <w:rFonts w:ascii="Verdana" w:hAnsi="Verdana"/>
          <w:color w:val="000000"/>
          <w:sz w:val="18"/>
          <w:szCs w:val="18"/>
          <w:lang w:eastAsia="ar-SA"/>
        </w:rPr>
        <w:t>PNA</w:t>
      </w:r>
      <w:proofErr w:type="spellEnd"/>
      <w:r w:rsidRPr="00591653">
        <w:rPr>
          <w:rFonts w:ascii="Verdana" w:hAnsi="Verdana"/>
          <w:color w:val="000000"/>
          <w:sz w:val="18"/>
          <w:szCs w:val="18"/>
          <w:lang w:eastAsia="ar-SA"/>
        </w:rPr>
        <w:t xml:space="preserve"> prevede che le </w:t>
      </w:r>
      <w:r w:rsidR="00B73D5B" w:rsidRPr="00591653">
        <w:rPr>
          <w:rFonts w:ascii="Verdana" w:hAnsi="Verdana"/>
          <w:color w:val="000000"/>
          <w:sz w:val="18"/>
          <w:szCs w:val="18"/>
          <w:lang w:eastAsia="ar-SA"/>
        </w:rPr>
        <w:t xml:space="preserve">P.A., </w:t>
      </w:r>
      <w:r w:rsidRPr="00591653">
        <w:rPr>
          <w:rFonts w:ascii="Verdana" w:hAnsi="Verdana"/>
          <w:color w:val="000000"/>
          <w:sz w:val="18"/>
          <w:szCs w:val="18"/>
          <w:lang w:eastAsia="ar-SA"/>
        </w:rPr>
        <w:t>al fine di disegnare un’efficace strategia anticorruzione, realizzi</w:t>
      </w:r>
      <w:r w:rsidR="00B73D5B" w:rsidRPr="00591653">
        <w:rPr>
          <w:rFonts w:ascii="Verdana" w:hAnsi="Verdana"/>
          <w:color w:val="000000"/>
          <w:sz w:val="18"/>
          <w:szCs w:val="18"/>
          <w:lang w:eastAsia="ar-SA"/>
        </w:rPr>
        <w:t>no</w:t>
      </w:r>
      <w:r w:rsidRPr="00591653">
        <w:rPr>
          <w:rFonts w:ascii="Verdana" w:hAnsi="Verdana"/>
          <w:color w:val="000000"/>
          <w:sz w:val="18"/>
          <w:szCs w:val="18"/>
          <w:lang w:eastAsia="ar-SA"/>
        </w:rPr>
        <w:t xml:space="preserve"> forme di consultazione con il coinvolgimento dei cittadini e delle organizzazioni portatrici di interessi collettivi in occasione dell’elaborazione / aggiornamento del proprio Piano.</w:t>
      </w:r>
    </w:p>
    <w:p w14:paraId="7A143E2C" w14:textId="77777777" w:rsidR="00103258" w:rsidRPr="00591653" w:rsidRDefault="00ED55D5" w:rsidP="00FE7173">
      <w:pPr>
        <w:suppressAutoHyphens/>
        <w:overflowPunct/>
        <w:autoSpaceDE/>
        <w:autoSpaceDN/>
        <w:adjustRightInd/>
        <w:jc w:val="both"/>
        <w:textAlignment w:val="auto"/>
        <w:rPr>
          <w:rFonts w:ascii="Verdana" w:hAnsi="Verdana"/>
          <w:color w:val="000000"/>
          <w:sz w:val="18"/>
          <w:szCs w:val="18"/>
          <w:lang w:eastAsia="ar-SA"/>
        </w:rPr>
      </w:pPr>
      <w:r w:rsidRPr="00591653">
        <w:rPr>
          <w:rFonts w:ascii="Verdana" w:hAnsi="Verdana"/>
          <w:color w:val="000000"/>
          <w:sz w:val="18"/>
          <w:szCs w:val="18"/>
          <w:lang w:eastAsia="ar-SA"/>
        </w:rPr>
        <w:t xml:space="preserve">Le </w:t>
      </w:r>
      <w:r w:rsidR="00B73D5B" w:rsidRPr="00591653">
        <w:rPr>
          <w:rFonts w:ascii="Verdana" w:hAnsi="Verdana"/>
          <w:color w:val="000000"/>
          <w:sz w:val="18"/>
          <w:szCs w:val="18"/>
          <w:lang w:eastAsia="ar-SA"/>
        </w:rPr>
        <w:t>P.A.</w:t>
      </w:r>
      <w:r w:rsidRPr="00591653">
        <w:rPr>
          <w:rFonts w:ascii="Verdana" w:hAnsi="Verdana"/>
          <w:color w:val="000000"/>
          <w:sz w:val="18"/>
          <w:szCs w:val="18"/>
          <w:lang w:eastAsia="ar-SA"/>
        </w:rPr>
        <w:t xml:space="preserve"> devono tener conto dell’esito della consultazione in sede di elaborazione del </w:t>
      </w:r>
      <w:proofErr w:type="spellStart"/>
      <w:r w:rsidRPr="00591653">
        <w:rPr>
          <w:rFonts w:ascii="Verdana" w:hAnsi="Verdana"/>
          <w:color w:val="000000"/>
          <w:sz w:val="18"/>
          <w:szCs w:val="18"/>
          <w:lang w:eastAsia="ar-SA"/>
        </w:rPr>
        <w:t>PTPC</w:t>
      </w:r>
      <w:proofErr w:type="spellEnd"/>
      <w:r w:rsidRPr="00591653">
        <w:rPr>
          <w:rFonts w:ascii="Verdana" w:hAnsi="Verdana"/>
          <w:color w:val="000000"/>
          <w:sz w:val="18"/>
          <w:szCs w:val="18"/>
          <w:lang w:eastAsia="ar-SA"/>
        </w:rPr>
        <w:t xml:space="preserve"> e in sede di valutazione della sua adeguatezza, anche quale contributo per individuare le priorità di intervento.</w:t>
      </w:r>
    </w:p>
    <w:p w14:paraId="75A2144B" w14:textId="77777777" w:rsidR="00103258" w:rsidRPr="00591653" w:rsidRDefault="00103258" w:rsidP="00410BE0">
      <w:pPr>
        <w:suppressAutoHyphens/>
        <w:overflowPunct/>
        <w:autoSpaceDE/>
        <w:autoSpaceDN/>
        <w:adjustRightInd/>
        <w:jc w:val="both"/>
        <w:textAlignment w:val="auto"/>
        <w:rPr>
          <w:rFonts w:ascii="Verdana" w:hAnsi="Verdana"/>
          <w:color w:val="000000"/>
          <w:sz w:val="18"/>
          <w:szCs w:val="18"/>
          <w:lang w:eastAsia="ar-SA"/>
        </w:rPr>
      </w:pPr>
      <w:r w:rsidRPr="00591653">
        <w:rPr>
          <w:rFonts w:ascii="Verdana" w:hAnsi="Verdana"/>
          <w:color w:val="000000"/>
          <w:sz w:val="18"/>
          <w:szCs w:val="18"/>
          <w:lang w:eastAsia="ar-SA"/>
        </w:rPr>
        <w:t xml:space="preserve">Secondo </w:t>
      </w:r>
      <w:r w:rsidR="00DE6510" w:rsidRPr="00591653">
        <w:rPr>
          <w:rFonts w:ascii="Verdana" w:hAnsi="Verdana"/>
          <w:color w:val="000000"/>
          <w:sz w:val="18"/>
          <w:szCs w:val="18"/>
          <w:lang w:eastAsia="ar-SA"/>
        </w:rPr>
        <w:t>l’</w:t>
      </w:r>
      <w:r w:rsidRPr="00591653">
        <w:rPr>
          <w:rFonts w:ascii="Verdana" w:hAnsi="Verdana"/>
          <w:color w:val="000000"/>
          <w:sz w:val="18"/>
          <w:szCs w:val="18"/>
          <w:lang w:eastAsia="ar-SA"/>
        </w:rPr>
        <w:t xml:space="preserve">art. 1, c. 8, della L. n. 190/2012, </w:t>
      </w:r>
      <w:r w:rsidR="00B73D5B" w:rsidRPr="00591653">
        <w:rPr>
          <w:rFonts w:ascii="Verdana" w:hAnsi="Verdana"/>
          <w:color w:val="000000"/>
          <w:sz w:val="18"/>
          <w:szCs w:val="18"/>
          <w:lang w:eastAsia="ar-SA"/>
        </w:rPr>
        <w:t xml:space="preserve">il </w:t>
      </w:r>
      <w:proofErr w:type="spellStart"/>
      <w:r w:rsidR="006146D9" w:rsidRPr="00591653">
        <w:rPr>
          <w:rFonts w:ascii="Verdana" w:hAnsi="Verdana"/>
          <w:color w:val="000000"/>
          <w:sz w:val="18"/>
          <w:szCs w:val="18"/>
          <w:lang w:eastAsia="ar-SA"/>
        </w:rPr>
        <w:t>RPCT</w:t>
      </w:r>
      <w:proofErr w:type="spellEnd"/>
      <w:r w:rsidRPr="00591653">
        <w:rPr>
          <w:rFonts w:ascii="Verdana" w:hAnsi="Verdana"/>
          <w:color w:val="000000"/>
          <w:sz w:val="18"/>
          <w:szCs w:val="18"/>
          <w:lang w:eastAsia="ar-SA"/>
        </w:rPr>
        <w:t xml:space="preserve"> predispone la proposta del </w:t>
      </w:r>
      <w:proofErr w:type="spellStart"/>
      <w:r w:rsidRPr="00591653">
        <w:rPr>
          <w:rFonts w:ascii="Verdana" w:hAnsi="Verdana"/>
          <w:color w:val="000000"/>
          <w:sz w:val="18"/>
          <w:szCs w:val="18"/>
          <w:lang w:eastAsia="ar-SA"/>
        </w:rPr>
        <w:t>PTPC</w:t>
      </w:r>
      <w:r w:rsidR="005F677B" w:rsidRPr="00591653">
        <w:rPr>
          <w:rFonts w:ascii="Verdana" w:hAnsi="Verdana"/>
          <w:color w:val="000000"/>
          <w:sz w:val="18"/>
          <w:szCs w:val="18"/>
          <w:lang w:eastAsia="ar-SA"/>
        </w:rPr>
        <w:t>T</w:t>
      </w:r>
      <w:proofErr w:type="spellEnd"/>
      <w:r w:rsidRPr="00591653">
        <w:rPr>
          <w:rFonts w:ascii="Verdana" w:hAnsi="Verdana"/>
          <w:color w:val="000000"/>
          <w:sz w:val="18"/>
          <w:szCs w:val="18"/>
          <w:lang w:eastAsia="ar-SA"/>
        </w:rPr>
        <w:t xml:space="preserve"> </w:t>
      </w:r>
      <w:r w:rsidR="00FE7173" w:rsidRPr="00591653">
        <w:rPr>
          <w:rFonts w:ascii="Verdana" w:hAnsi="Verdana"/>
          <w:color w:val="000000"/>
          <w:sz w:val="18"/>
          <w:szCs w:val="18"/>
          <w:lang w:eastAsia="ar-SA"/>
        </w:rPr>
        <w:t xml:space="preserve">e i suoi aggiornamenti </w:t>
      </w:r>
      <w:r w:rsidRPr="00591653">
        <w:rPr>
          <w:rFonts w:ascii="Verdana" w:hAnsi="Verdana"/>
          <w:color w:val="000000"/>
          <w:sz w:val="18"/>
          <w:szCs w:val="18"/>
          <w:lang w:eastAsia="ar-SA"/>
        </w:rPr>
        <w:t>all’esame del Ministro ai fini della sua a</w:t>
      </w:r>
      <w:r w:rsidR="00B73D5B" w:rsidRPr="00591653">
        <w:rPr>
          <w:rFonts w:ascii="Verdana" w:hAnsi="Verdana"/>
          <w:color w:val="000000"/>
          <w:sz w:val="18"/>
          <w:szCs w:val="18"/>
          <w:lang w:eastAsia="ar-SA"/>
        </w:rPr>
        <w:t>dozione</w:t>
      </w:r>
      <w:r w:rsidRPr="00591653">
        <w:rPr>
          <w:rFonts w:ascii="Verdana" w:hAnsi="Verdana"/>
          <w:color w:val="000000"/>
          <w:sz w:val="18"/>
          <w:szCs w:val="18"/>
          <w:lang w:eastAsia="ar-SA"/>
        </w:rPr>
        <w:t>.</w:t>
      </w:r>
    </w:p>
    <w:p w14:paraId="65F17A41" w14:textId="2A847232" w:rsidR="00115800" w:rsidRPr="00591653" w:rsidRDefault="00646F23" w:rsidP="00DE6510">
      <w:pPr>
        <w:overflowPunct/>
        <w:jc w:val="both"/>
        <w:textAlignment w:val="auto"/>
        <w:rPr>
          <w:rFonts w:ascii="Verdana" w:hAnsi="Verdana"/>
          <w:color w:val="000000"/>
          <w:sz w:val="18"/>
          <w:szCs w:val="18"/>
          <w:lang w:eastAsia="ar-SA"/>
        </w:rPr>
      </w:pPr>
      <w:r w:rsidRPr="00591653">
        <w:rPr>
          <w:rFonts w:ascii="Verdana" w:hAnsi="Verdana"/>
          <w:color w:val="000000"/>
          <w:sz w:val="18"/>
          <w:szCs w:val="18"/>
          <w:lang w:eastAsia="ar-SA"/>
        </w:rPr>
        <w:t xml:space="preserve">Il </w:t>
      </w:r>
      <w:r w:rsidR="005F677B" w:rsidRPr="00591653">
        <w:rPr>
          <w:rFonts w:ascii="Verdana" w:hAnsi="Verdana"/>
          <w:color w:val="000000"/>
          <w:sz w:val="18"/>
          <w:szCs w:val="18"/>
          <w:lang w:eastAsia="ar-SA"/>
        </w:rPr>
        <w:t xml:space="preserve">testo provvisorio del presente </w:t>
      </w:r>
      <w:proofErr w:type="spellStart"/>
      <w:r w:rsidR="005F677B" w:rsidRPr="00591653">
        <w:rPr>
          <w:rFonts w:ascii="Verdana" w:hAnsi="Verdana"/>
          <w:color w:val="000000"/>
          <w:sz w:val="18"/>
          <w:szCs w:val="18"/>
          <w:lang w:eastAsia="ar-SA"/>
        </w:rPr>
        <w:t>PTPCT</w:t>
      </w:r>
      <w:proofErr w:type="spellEnd"/>
      <w:r w:rsidR="005F677B" w:rsidRPr="00591653">
        <w:rPr>
          <w:rFonts w:ascii="Verdana" w:hAnsi="Verdana"/>
          <w:color w:val="000000"/>
          <w:sz w:val="18"/>
          <w:szCs w:val="18"/>
          <w:lang w:eastAsia="ar-SA"/>
        </w:rPr>
        <w:t xml:space="preserve"> </w:t>
      </w:r>
      <w:r w:rsidRPr="00591653">
        <w:rPr>
          <w:rFonts w:ascii="Verdana" w:hAnsi="Verdana"/>
          <w:color w:val="000000"/>
          <w:sz w:val="18"/>
          <w:szCs w:val="18"/>
          <w:lang w:eastAsia="ar-SA"/>
        </w:rPr>
        <w:t xml:space="preserve">è stato sottoposto alle strutture interne e ai Referenti del </w:t>
      </w:r>
      <w:proofErr w:type="spellStart"/>
      <w:r w:rsidRPr="00591653">
        <w:rPr>
          <w:rFonts w:ascii="Verdana" w:hAnsi="Verdana"/>
          <w:color w:val="000000"/>
          <w:sz w:val="18"/>
          <w:szCs w:val="18"/>
          <w:lang w:eastAsia="ar-SA"/>
        </w:rPr>
        <w:t>RPCT</w:t>
      </w:r>
      <w:proofErr w:type="spellEnd"/>
      <w:r w:rsidRPr="00591653">
        <w:rPr>
          <w:rFonts w:ascii="Verdana" w:hAnsi="Verdana"/>
          <w:color w:val="000000"/>
          <w:sz w:val="18"/>
          <w:szCs w:val="18"/>
          <w:lang w:eastAsia="ar-SA"/>
        </w:rPr>
        <w:t xml:space="preserve">. </w:t>
      </w:r>
      <w:r w:rsidR="00BB1345" w:rsidRPr="00591653">
        <w:rPr>
          <w:rFonts w:ascii="Verdana" w:hAnsi="Verdana"/>
          <w:color w:val="000000"/>
          <w:sz w:val="18"/>
          <w:szCs w:val="18"/>
          <w:lang w:eastAsia="ar-SA"/>
        </w:rPr>
        <w:t>il Gruppo di Lavoro ha tenuto conto</w:t>
      </w:r>
      <w:r w:rsidR="00BA198D" w:rsidRPr="00591653">
        <w:rPr>
          <w:rFonts w:ascii="Verdana" w:hAnsi="Verdana"/>
          <w:color w:val="000000"/>
          <w:sz w:val="18"/>
          <w:szCs w:val="18"/>
          <w:lang w:eastAsia="ar-SA"/>
        </w:rPr>
        <w:t xml:space="preserve"> della normativa </w:t>
      </w:r>
      <w:r w:rsidRPr="00591653">
        <w:rPr>
          <w:rFonts w:ascii="Verdana" w:hAnsi="Verdana"/>
          <w:color w:val="000000"/>
          <w:sz w:val="18"/>
          <w:szCs w:val="18"/>
          <w:lang w:eastAsia="ar-SA"/>
        </w:rPr>
        <w:t xml:space="preserve">vigente e delle novità introdotte dal </w:t>
      </w:r>
      <w:proofErr w:type="spellStart"/>
      <w:r w:rsidRPr="00591653">
        <w:rPr>
          <w:rFonts w:ascii="Verdana" w:hAnsi="Verdana"/>
          <w:color w:val="000000"/>
          <w:sz w:val="18"/>
          <w:szCs w:val="18"/>
          <w:lang w:eastAsia="ar-SA"/>
        </w:rPr>
        <w:t>PNA</w:t>
      </w:r>
      <w:proofErr w:type="spellEnd"/>
      <w:r w:rsidRPr="00591653">
        <w:rPr>
          <w:rFonts w:ascii="Verdana" w:hAnsi="Verdana"/>
          <w:color w:val="000000"/>
          <w:sz w:val="18"/>
          <w:szCs w:val="18"/>
          <w:lang w:eastAsia="ar-SA"/>
        </w:rPr>
        <w:t xml:space="preserve"> 201</w:t>
      </w:r>
      <w:r w:rsidR="00344B04">
        <w:rPr>
          <w:rFonts w:ascii="Verdana" w:hAnsi="Verdana"/>
          <w:color w:val="000000"/>
          <w:sz w:val="18"/>
          <w:szCs w:val="18"/>
          <w:lang w:eastAsia="ar-SA"/>
        </w:rPr>
        <w:t>9</w:t>
      </w:r>
      <w:r w:rsidRPr="00591653">
        <w:rPr>
          <w:rFonts w:ascii="Verdana" w:hAnsi="Verdana"/>
          <w:color w:val="000000"/>
          <w:sz w:val="18"/>
          <w:szCs w:val="18"/>
          <w:lang w:eastAsia="ar-SA"/>
        </w:rPr>
        <w:t>.</w:t>
      </w:r>
    </w:p>
    <w:p w14:paraId="7BEBF6F0" w14:textId="77777777" w:rsidR="00FE7173" w:rsidRPr="00591653" w:rsidRDefault="00FE7173" w:rsidP="00DE6510">
      <w:pPr>
        <w:overflowPunct/>
        <w:jc w:val="both"/>
        <w:textAlignment w:val="auto"/>
        <w:rPr>
          <w:rFonts w:ascii="Verdana" w:hAnsi="Verdana"/>
          <w:color w:val="000000"/>
          <w:sz w:val="18"/>
          <w:szCs w:val="18"/>
          <w:lang w:eastAsia="ar-SA"/>
        </w:rPr>
      </w:pPr>
    </w:p>
    <w:p w14:paraId="266D4189" w14:textId="77777777" w:rsidR="00590F2C" w:rsidRPr="00591653" w:rsidRDefault="00AA7268" w:rsidP="00EF56BB">
      <w:pPr>
        <w:pStyle w:val="Titolo1"/>
      </w:pPr>
      <w:r w:rsidRPr="00591653">
        <w:t>37.</w:t>
      </w:r>
      <w:r w:rsidRPr="00591653">
        <w:tab/>
      </w:r>
      <w:r w:rsidR="00C210A6" w:rsidRPr="00591653">
        <w:t xml:space="preserve">IL CRONOPROGRAMMA DELLE FASI DI REALIZZAZIONE DEL CICLO DI GESTIONE DEL RISCHIO </w:t>
      </w:r>
    </w:p>
    <w:p w14:paraId="4877F16C" w14:textId="77777777" w:rsidR="00AA4E89" w:rsidRPr="00591653" w:rsidRDefault="00AA4E89" w:rsidP="00AA4E89">
      <w:pPr>
        <w:rPr>
          <w:rFonts w:ascii="Verdana" w:hAnsi="Verdana"/>
          <w:sz w:val="18"/>
          <w:szCs w:val="18"/>
          <w:lang w:eastAsia="ar-SA"/>
        </w:rPr>
      </w:pPr>
    </w:p>
    <w:tbl>
      <w:tblPr>
        <w:tblStyle w:val="Grigliamedia2-Colore11"/>
        <w:tblW w:w="9320" w:type="dxa"/>
        <w:jc w:val="center"/>
        <w:tblLayout w:type="fixed"/>
        <w:tblLook w:val="04A0" w:firstRow="1" w:lastRow="0" w:firstColumn="1" w:lastColumn="0" w:noHBand="0" w:noVBand="1"/>
      </w:tblPr>
      <w:tblGrid>
        <w:gridCol w:w="3787"/>
        <w:gridCol w:w="568"/>
        <w:gridCol w:w="568"/>
        <w:gridCol w:w="568"/>
        <w:gridCol w:w="568"/>
        <w:gridCol w:w="488"/>
        <w:gridCol w:w="515"/>
        <w:gridCol w:w="605"/>
        <w:gridCol w:w="567"/>
        <w:gridCol w:w="567"/>
        <w:gridCol w:w="519"/>
      </w:tblGrid>
      <w:tr w:rsidR="00DE49A0" w:rsidRPr="00591653" w14:paraId="58475C9D" w14:textId="77777777" w:rsidTr="00AA4E89">
        <w:trPr>
          <w:cnfStyle w:val="100000000000" w:firstRow="1" w:lastRow="0" w:firstColumn="0" w:lastColumn="0" w:oddVBand="0" w:evenVBand="0" w:oddHBand="0" w:evenHBand="0" w:firstRowFirstColumn="0" w:firstRowLastColumn="0" w:lastRowFirstColumn="0" w:lastRowLastColumn="0"/>
          <w:cantSplit/>
          <w:trHeight w:val="1015"/>
          <w:jc w:val="center"/>
        </w:trPr>
        <w:tc>
          <w:tcPr>
            <w:cnfStyle w:val="001000000100" w:firstRow="0" w:lastRow="0" w:firstColumn="1" w:lastColumn="0" w:oddVBand="0" w:evenVBand="0" w:oddHBand="0" w:evenHBand="0" w:firstRowFirstColumn="1" w:firstRowLastColumn="0" w:lastRowFirstColumn="0" w:lastRowLastColumn="0"/>
            <w:tcW w:w="3787" w:type="dxa"/>
          </w:tcPr>
          <w:p w14:paraId="3C758F1B" w14:textId="77777777" w:rsidR="00AA4E89" w:rsidRPr="00591653" w:rsidRDefault="00AA4E89" w:rsidP="00AA4E89">
            <w:pPr>
              <w:numPr>
                <w:ilvl w:val="12"/>
                <w:numId w:val="0"/>
              </w:numPr>
              <w:tabs>
                <w:tab w:val="left" w:pos="0"/>
              </w:tabs>
              <w:overflowPunct/>
              <w:autoSpaceDE/>
              <w:autoSpaceDN/>
              <w:adjustRightInd/>
              <w:spacing w:before="120"/>
              <w:ind w:right="47"/>
              <w:jc w:val="center"/>
              <w:textAlignment w:val="auto"/>
              <w:rPr>
                <w:rFonts w:ascii="Verdana" w:hAnsi="Verdana"/>
                <w:sz w:val="18"/>
                <w:szCs w:val="18"/>
              </w:rPr>
            </w:pPr>
          </w:p>
          <w:p w14:paraId="04FFD49B" w14:textId="2DB02CD4" w:rsidR="00DE49A0" w:rsidRPr="00591653" w:rsidRDefault="00870141" w:rsidP="00AA4E89">
            <w:pPr>
              <w:numPr>
                <w:ilvl w:val="12"/>
                <w:numId w:val="0"/>
              </w:numPr>
              <w:tabs>
                <w:tab w:val="left" w:pos="0"/>
              </w:tabs>
              <w:overflowPunct/>
              <w:autoSpaceDE/>
              <w:autoSpaceDN/>
              <w:adjustRightInd/>
              <w:spacing w:before="120"/>
              <w:ind w:right="47"/>
              <w:jc w:val="center"/>
              <w:textAlignment w:val="auto"/>
              <w:rPr>
                <w:rFonts w:ascii="Verdana" w:hAnsi="Verdana"/>
                <w:sz w:val="18"/>
                <w:szCs w:val="18"/>
              </w:rPr>
            </w:pPr>
            <w:r w:rsidRPr="00591653">
              <w:rPr>
                <w:rFonts w:ascii="Verdana" w:hAnsi="Verdana"/>
                <w:sz w:val="18"/>
                <w:szCs w:val="18"/>
              </w:rPr>
              <w:t>202</w:t>
            </w:r>
            <w:r w:rsidR="00200FE9">
              <w:rPr>
                <w:rFonts w:ascii="Verdana" w:hAnsi="Verdana"/>
                <w:sz w:val="18"/>
                <w:szCs w:val="18"/>
              </w:rPr>
              <w:t>1</w:t>
            </w:r>
          </w:p>
        </w:tc>
        <w:tc>
          <w:tcPr>
            <w:tcW w:w="568" w:type="dxa"/>
            <w:shd w:val="clear" w:color="auto" w:fill="FCD8D3" w:themeFill="accent6" w:themeFillTint="33"/>
            <w:textDirection w:val="btLr"/>
          </w:tcPr>
          <w:p w14:paraId="658BF0F5" w14:textId="77777777" w:rsidR="00DE49A0" w:rsidRPr="00591653" w:rsidRDefault="00DE49A0" w:rsidP="00333345">
            <w:pPr>
              <w:numPr>
                <w:ilvl w:val="12"/>
                <w:numId w:val="0"/>
              </w:numPr>
              <w:tabs>
                <w:tab w:val="left" w:pos="0"/>
              </w:tabs>
              <w:overflowPunct/>
              <w:autoSpaceDE/>
              <w:autoSpaceDN/>
              <w:adjustRightInd/>
              <w:spacing w:before="120"/>
              <w:ind w:left="113" w:right="47"/>
              <w:jc w:val="both"/>
              <w:textAlignment w:val="auto"/>
              <w:cnfStyle w:val="100000000000" w:firstRow="1" w:lastRow="0" w:firstColumn="0" w:lastColumn="0" w:oddVBand="0" w:evenVBand="0" w:oddHBand="0" w:evenHBand="0" w:firstRowFirstColumn="0" w:firstRowLastColumn="0" w:lastRowFirstColumn="0" w:lastRowLastColumn="0"/>
              <w:rPr>
                <w:rFonts w:ascii="Verdana" w:hAnsi="Verdana"/>
                <w:sz w:val="18"/>
                <w:szCs w:val="18"/>
              </w:rPr>
            </w:pPr>
            <w:r w:rsidRPr="00591653">
              <w:rPr>
                <w:rFonts w:ascii="Verdana" w:hAnsi="Verdana"/>
                <w:sz w:val="18"/>
                <w:szCs w:val="18"/>
              </w:rPr>
              <w:t>febbraio</w:t>
            </w:r>
          </w:p>
        </w:tc>
        <w:tc>
          <w:tcPr>
            <w:tcW w:w="568" w:type="dxa"/>
            <w:shd w:val="clear" w:color="auto" w:fill="FCD8D3" w:themeFill="accent6" w:themeFillTint="33"/>
            <w:textDirection w:val="btLr"/>
            <w:vAlign w:val="center"/>
          </w:tcPr>
          <w:p w14:paraId="44A7DF1D" w14:textId="77777777" w:rsidR="00DE49A0" w:rsidRPr="00591653" w:rsidRDefault="00DE49A0" w:rsidP="00333345">
            <w:pPr>
              <w:numPr>
                <w:ilvl w:val="12"/>
                <w:numId w:val="0"/>
              </w:numPr>
              <w:tabs>
                <w:tab w:val="left" w:pos="0"/>
              </w:tabs>
              <w:overflowPunct/>
              <w:autoSpaceDE/>
              <w:autoSpaceDN/>
              <w:adjustRightInd/>
              <w:spacing w:before="120"/>
              <w:ind w:left="113" w:right="47"/>
              <w:jc w:val="both"/>
              <w:textAlignment w:val="auto"/>
              <w:cnfStyle w:val="100000000000" w:firstRow="1" w:lastRow="0" w:firstColumn="0" w:lastColumn="0" w:oddVBand="0" w:evenVBand="0" w:oddHBand="0" w:evenHBand="0" w:firstRowFirstColumn="0" w:firstRowLastColumn="0" w:lastRowFirstColumn="0" w:lastRowLastColumn="0"/>
              <w:rPr>
                <w:rFonts w:ascii="Verdana" w:hAnsi="Verdana"/>
                <w:sz w:val="18"/>
                <w:szCs w:val="18"/>
              </w:rPr>
            </w:pPr>
            <w:r w:rsidRPr="00591653">
              <w:rPr>
                <w:rFonts w:ascii="Verdana" w:hAnsi="Verdana"/>
                <w:sz w:val="18"/>
                <w:szCs w:val="18"/>
              </w:rPr>
              <w:t>marzo</w:t>
            </w:r>
          </w:p>
        </w:tc>
        <w:tc>
          <w:tcPr>
            <w:tcW w:w="568" w:type="dxa"/>
            <w:shd w:val="clear" w:color="auto" w:fill="FCD8D3" w:themeFill="accent6" w:themeFillTint="33"/>
            <w:textDirection w:val="btLr"/>
            <w:vAlign w:val="center"/>
          </w:tcPr>
          <w:p w14:paraId="77273BE4" w14:textId="77777777" w:rsidR="00DE49A0" w:rsidRPr="00591653" w:rsidRDefault="00DE49A0" w:rsidP="00333345">
            <w:pPr>
              <w:numPr>
                <w:ilvl w:val="12"/>
                <w:numId w:val="0"/>
              </w:numPr>
              <w:tabs>
                <w:tab w:val="left" w:pos="0"/>
              </w:tabs>
              <w:overflowPunct/>
              <w:autoSpaceDE/>
              <w:autoSpaceDN/>
              <w:adjustRightInd/>
              <w:spacing w:before="120"/>
              <w:ind w:left="113" w:right="47"/>
              <w:jc w:val="both"/>
              <w:textAlignment w:val="auto"/>
              <w:cnfStyle w:val="100000000000" w:firstRow="1" w:lastRow="0" w:firstColumn="0" w:lastColumn="0" w:oddVBand="0" w:evenVBand="0" w:oddHBand="0" w:evenHBand="0" w:firstRowFirstColumn="0" w:firstRowLastColumn="0" w:lastRowFirstColumn="0" w:lastRowLastColumn="0"/>
              <w:rPr>
                <w:rFonts w:ascii="Verdana" w:hAnsi="Verdana"/>
                <w:sz w:val="18"/>
                <w:szCs w:val="18"/>
              </w:rPr>
            </w:pPr>
            <w:r w:rsidRPr="00591653">
              <w:rPr>
                <w:rFonts w:ascii="Verdana" w:hAnsi="Verdana"/>
                <w:sz w:val="18"/>
                <w:szCs w:val="18"/>
              </w:rPr>
              <w:t xml:space="preserve">aprile </w:t>
            </w:r>
          </w:p>
        </w:tc>
        <w:tc>
          <w:tcPr>
            <w:tcW w:w="568" w:type="dxa"/>
            <w:shd w:val="clear" w:color="auto" w:fill="FCD8D3" w:themeFill="accent6" w:themeFillTint="33"/>
            <w:textDirection w:val="btLr"/>
            <w:vAlign w:val="center"/>
          </w:tcPr>
          <w:p w14:paraId="37318A4C" w14:textId="77777777" w:rsidR="00DE49A0" w:rsidRPr="00591653" w:rsidRDefault="00DE49A0" w:rsidP="00333345">
            <w:pPr>
              <w:numPr>
                <w:ilvl w:val="12"/>
                <w:numId w:val="0"/>
              </w:numPr>
              <w:tabs>
                <w:tab w:val="left" w:pos="0"/>
              </w:tabs>
              <w:overflowPunct/>
              <w:autoSpaceDE/>
              <w:autoSpaceDN/>
              <w:adjustRightInd/>
              <w:spacing w:before="120"/>
              <w:ind w:left="113" w:right="47"/>
              <w:jc w:val="both"/>
              <w:textAlignment w:val="auto"/>
              <w:cnfStyle w:val="100000000000" w:firstRow="1" w:lastRow="0" w:firstColumn="0" w:lastColumn="0" w:oddVBand="0" w:evenVBand="0" w:oddHBand="0" w:evenHBand="0" w:firstRowFirstColumn="0" w:firstRowLastColumn="0" w:lastRowFirstColumn="0" w:lastRowLastColumn="0"/>
              <w:rPr>
                <w:rFonts w:ascii="Verdana" w:hAnsi="Verdana"/>
                <w:sz w:val="18"/>
                <w:szCs w:val="18"/>
              </w:rPr>
            </w:pPr>
            <w:r w:rsidRPr="00591653">
              <w:rPr>
                <w:rFonts w:ascii="Verdana" w:hAnsi="Verdana"/>
                <w:sz w:val="18"/>
                <w:szCs w:val="18"/>
              </w:rPr>
              <w:t>maggio</w:t>
            </w:r>
          </w:p>
        </w:tc>
        <w:tc>
          <w:tcPr>
            <w:tcW w:w="488" w:type="dxa"/>
            <w:shd w:val="clear" w:color="auto" w:fill="FCD8D3" w:themeFill="accent6" w:themeFillTint="33"/>
            <w:textDirection w:val="btLr"/>
            <w:vAlign w:val="center"/>
          </w:tcPr>
          <w:p w14:paraId="029351D1" w14:textId="77777777" w:rsidR="00DE49A0" w:rsidRPr="00591653" w:rsidRDefault="00DE49A0" w:rsidP="00333345">
            <w:pPr>
              <w:numPr>
                <w:ilvl w:val="12"/>
                <w:numId w:val="0"/>
              </w:numPr>
              <w:tabs>
                <w:tab w:val="left" w:pos="0"/>
              </w:tabs>
              <w:overflowPunct/>
              <w:autoSpaceDE/>
              <w:autoSpaceDN/>
              <w:adjustRightInd/>
              <w:spacing w:before="120"/>
              <w:ind w:left="113" w:right="47"/>
              <w:jc w:val="both"/>
              <w:textAlignment w:val="auto"/>
              <w:cnfStyle w:val="100000000000" w:firstRow="1" w:lastRow="0" w:firstColumn="0" w:lastColumn="0" w:oddVBand="0" w:evenVBand="0" w:oddHBand="0" w:evenHBand="0" w:firstRowFirstColumn="0" w:firstRowLastColumn="0" w:lastRowFirstColumn="0" w:lastRowLastColumn="0"/>
              <w:rPr>
                <w:rFonts w:ascii="Verdana" w:hAnsi="Verdana"/>
                <w:sz w:val="18"/>
                <w:szCs w:val="18"/>
              </w:rPr>
            </w:pPr>
            <w:r w:rsidRPr="00591653">
              <w:rPr>
                <w:rFonts w:ascii="Verdana" w:hAnsi="Verdana"/>
                <w:sz w:val="18"/>
                <w:szCs w:val="18"/>
              </w:rPr>
              <w:t>luglio</w:t>
            </w:r>
          </w:p>
        </w:tc>
        <w:tc>
          <w:tcPr>
            <w:tcW w:w="515" w:type="dxa"/>
            <w:shd w:val="clear" w:color="auto" w:fill="FCD8D3" w:themeFill="accent6" w:themeFillTint="33"/>
            <w:textDirection w:val="btLr"/>
            <w:vAlign w:val="center"/>
          </w:tcPr>
          <w:p w14:paraId="68B667FC" w14:textId="77777777" w:rsidR="00DE49A0" w:rsidRPr="00591653" w:rsidRDefault="00DE49A0" w:rsidP="00333345">
            <w:pPr>
              <w:numPr>
                <w:ilvl w:val="12"/>
                <w:numId w:val="0"/>
              </w:numPr>
              <w:tabs>
                <w:tab w:val="left" w:pos="0"/>
              </w:tabs>
              <w:overflowPunct/>
              <w:autoSpaceDE/>
              <w:autoSpaceDN/>
              <w:adjustRightInd/>
              <w:spacing w:before="120"/>
              <w:ind w:left="113" w:right="47"/>
              <w:jc w:val="both"/>
              <w:textAlignment w:val="auto"/>
              <w:cnfStyle w:val="100000000000" w:firstRow="1" w:lastRow="0" w:firstColumn="0" w:lastColumn="0" w:oddVBand="0" w:evenVBand="0" w:oddHBand="0" w:evenHBand="0" w:firstRowFirstColumn="0" w:firstRowLastColumn="0" w:lastRowFirstColumn="0" w:lastRowLastColumn="0"/>
              <w:rPr>
                <w:rFonts w:ascii="Verdana" w:hAnsi="Verdana"/>
                <w:sz w:val="18"/>
                <w:szCs w:val="18"/>
              </w:rPr>
            </w:pPr>
            <w:r w:rsidRPr="00591653">
              <w:rPr>
                <w:rFonts w:ascii="Verdana" w:hAnsi="Verdana"/>
                <w:sz w:val="18"/>
                <w:szCs w:val="18"/>
              </w:rPr>
              <w:t>agosto</w:t>
            </w:r>
          </w:p>
        </w:tc>
        <w:tc>
          <w:tcPr>
            <w:tcW w:w="605" w:type="dxa"/>
            <w:shd w:val="clear" w:color="auto" w:fill="FCD8D3" w:themeFill="accent6" w:themeFillTint="33"/>
            <w:textDirection w:val="btLr"/>
            <w:vAlign w:val="center"/>
          </w:tcPr>
          <w:p w14:paraId="38C01D12" w14:textId="77777777" w:rsidR="00DE49A0" w:rsidRPr="00591653" w:rsidRDefault="00DE49A0" w:rsidP="00333345">
            <w:pPr>
              <w:numPr>
                <w:ilvl w:val="12"/>
                <w:numId w:val="0"/>
              </w:numPr>
              <w:tabs>
                <w:tab w:val="left" w:pos="0"/>
              </w:tabs>
              <w:overflowPunct/>
              <w:autoSpaceDE/>
              <w:autoSpaceDN/>
              <w:adjustRightInd/>
              <w:spacing w:before="120"/>
              <w:ind w:left="113" w:right="47"/>
              <w:jc w:val="both"/>
              <w:textAlignment w:val="auto"/>
              <w:cnfStyle w:val="100000000000" w:firstRow="1" w:lastRow="0" w:firstColumn="0" w:lastColumn="0" w:oddVBand="0" w:evenVBand="0" w:oddHBand="0" w:evenHBand="0" w:firstRowFirstColumn="0" w:firstRowLastColumn="0" w:lastRowFirstColumn="0" w:lastRowLastColumn="0"/>
              <w:rPr>
                <w:rFonts w:ascii="Verdana" w:hAnsi="Verdana"/>
                <w:sz w:val="18"/>
                <w:szCs w:val="18"/>
              </w:rPr>
            </w:pPr>
            <w:r w:rsidRPr="00591653">
              <w:rPr>
                <w:rFonts w:ascii="Verdana" w:hAnsi="Verdana"/>
                <w:sz w:val="18"/>
                <w:szCs w:val="18"/>
              </w:rPr>
              <w:t>settembre</w:t>
            </w:r>
          </w:p>
        </w:tc>
        <w:tc>
          <w:tcPr>
            <w:tcW w:w="567" w:type="dxa"/>
            <w:shd w:val="clear" w:color="auto" w:fill="FCD8D3" w:themeFill="accent6" w:themeFillTint="33"/>
            <w:textDirection w:val="btLr"/>
            <w:vAlign w:val="center"/>
          </w:tcPr>
          <w:p w14:paraId="3D2802F2" w14:textId="77777777" w:rsidR="00DE49A0" w:rsidRPr="00591653" w:rsidRDefault="00DE49A0" w:rsidP="00333345">
            <w:pPr>
              <w:numPr>
                <w:ilvl w:val="12"/>
                <w:numId w:val="0"/>
              </w:numPr>
              <w:tabs>
                <w:tab w:val="left" w:pos="0"/>
              </w:tabs>
              <w:overflowPunct/>
              <w:autoSpaceDE/>
              <w:autoSpaceDN/>
              <w:adjustRightInd/>
              <w:spacing w:before="120"/>
              <w:ind w:left="113" w:right="47"/>
              <w:jc w:val="both"/>
              <w:textAlignment w:val="auto"/>
              <w:cnfStyle w:val="100000000000" w:firstRow="1" w:lastRow="0" w:firstColumn="0" w:lastColumn="0" w:oddVBand="0" w:evenVBand="0" w:oddHBand="0" w:evenHBand="0" w:firstRowFirstColumn="0" w:firstRowLastColumn="0" w:lastRowFirstColumn="0" w:lastRowLastColumn="0"/>
              <w:rPr>
                <w:rFonts w:ascii="Verdana" w:hAnsi="Verdana"/>
                <w:sz w:val="18"/>
                <w:szCs w:val="18"/>
              </w:rPr>
            </w:pPr>
            <w:r w:rsidRPr="00591653">
              <w:rPr>
                <w:rFonts w:ascii="Verdana" w:hAnsi="Verdana"/>
                <w:sz w:val="18"/>
                <w:szCs w:val="18"/>
              </w:rPr>
              <w:t>ottobre</w:t>
            </w:r>
          </w:p>
        </w:tc>
        <w:tc>
          <w:tcPr>
            <w:tcW w:w="567" w:type="dxa"/>
            <w:shd w:val="clear" w:color="auto" w:fill="FCD8D3" w:themeFill="accent6" w:themeFillTint="33"/>
            <w:textDirection w:val="btLr"/>
            <w:vAlign w:val="center"/>
          </w:tcPr>
          <w:p w14:paraId="4305DBB9" w14:textId="77777777" w:rsidR="00DE49A0" w:rsidRPr="00591653" w:rsidRDefault="00DE49A0" w:rsidP="00333345">
            <w:pPr>
              <w:numPr>
                <w:ilvl w:val="12"/>
                <w:numId w:val="0"/>
              </w:numPr>
              <w:tabs>
                <w:tab w:val="left" w:pos="0"/>
              </w:tabs>
              <w:overflowPunct/>
              <w:autoSpaceDE/>
              <w:autoSpaceDN/>
              <w:adjustRightInd/>
              <w:spacing w:before="120"/>
              <w:ind w:left="113" w:right="47"/>
              <w:jc w:val="both"/>
              <w:textAlignment w:val="auto"/>
              <w:cnfStyle w:val="100000000000" w:firstRow="1" w:lastRow="0" w:firstColumn="0" w:lastColumn="0" w:oddVBand="0" w:evenVBand="0" w:oddHBand="0" w:evenHBand="0" w:firstRowFirstColumn="0" w:firstRowLastColumn="0" w:lastRowFirstColumn="0" w:lastRowLastColumn="0"/>
              <w:rPr>
                <w:rFonts w:ascii="Verdana" w:hAnsi="Verdana"/>
                <w:sz w:val="18"/>
                <w:szCs w:val="18"/>
              </w:rPr>
            </w:pPr>
            <w:r w:rsidRPr="00591653">
              <w:rPr>
                <w:rFonts w:ascii="Verdana" w:hAnsi="Verdana"/>
                <w:sz w:val="18"/>
                <w:szCs w:val="18"/>
              </w:rPr>
              <w:t>novembre</w:t>
            </w:r>
          </w:p>
        </w:tc>
        <w:tc>
          <w:tcPr>
            <w:tcW w:w="519" w:type="dxa"/>
            <w:shd w:val="clear" w:color="auto" w:fill="FCD8D3" w:themeFill="accent6" w:themeFillTint="33"/>
            <w:textDirection w:val="btLr"/>
            <w:vAlign w:val="center"/>
          </w:tcPr>
          <w:p w14:paraId="52CB31EE" w14:textId="77777777" w:rsidR="00DE49A0" w:rsidRPr="00591653" w:rsidRDefault="00DE49A0" w:rsidP="00333345">
            <w:pPr>
              <w:numPr>
                <w:ilvl w:val="12"/>
                <w:numId w:val="0"/>
              </w:numPr>
              <w:tabs>
                <w:tab w:val="left" w:pos="0"/>
              </w:tabs>
              <w:overflowPunct/>
              <w:autoSpaceDE/>
              <w:autoSpaceDN/>
              <w:adjustRightInd/>
              <w:spacing w:before="120"/>
              <w:ind w:left="113" w:right="47"/>
              <w:jc w:val="both"/>
              <w:textAlignment w:val="auto"/>
              <w:cnfStyle w:val="100000000000" w:firstRow="1" w:lastRow="0" w:firstColumn="0" w:lastColumn="0" w:oddVBand="0" w:evenVBand="0" w:oddHBand="0" w:evenHBand="0" w:firstRowFirstColumn="0" w:firstRowLastColumn="0" w:lastRowFirstColumn="0" w:lastRowLastColumn="0"/>
              <w:rPr>
                <w:rFonts w:ascii="Verdana" w:hAnsi="Verdana"/>
                <w:sz w:val="18"/>
                <w:szCs w:val="18"/>
              </w:rPr>
            </w:pPr>
            <w:r w:rsidRPr="00591653">
              <w:rPr>
                <w:rFonts w:ascii="Verdana" w:hAnsi="Verdana"/>
                <w:sz w:val="18"/>
                <w:szCs w:val="18"/>
              </w:rPr>
              <w:t>dicembre</w:t>
            </w:r>
          </w:p>
        </w:tc>
      </w:tr>
      <w:tr w:rsidR="00DE49A0" w:rsidRPr="00591653" w14:paraId="065EFA4C" w14:textId="77777777" w:rsidTr="00881EE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787" w:type="dxa"/>
            <w:shd w:val="clear" w:color="auto" w:fill="B8C1E9" w:themeFill="accent1" w:themeFillTint="66"/>
          </w:tcPr>
          <w:p w14:paraId="44B8D51E" w14:textId="77777777" w:rsidR="00DE49A0" w:rsidRPr="00591653" w:rsidRDefault="00646F23" w:rsidP="00502050">
            <w:pPr>
              <w:numPr>
                <w:ilvl w:val="12"/>
                <w:numId w:val="0"/>
              </w:numPr>
              <w:tabs>
                <w:tab w:val="left" w:pos="0"/>
              </w:tabs>
              <w:overflowPunct/>
              <w:autoSpaceDE/>
              <w:autoSpaceDN/>
              <w:adjustRightInd/>
              <w:spacing w:before="120"/>
              <w:ind w:right="47"/>
              <w:textAlignment w:val="auto"/>
              <w:rPr>
                <w:rFonts w:ascii="Verdana" w:hAnsi="Verdana"/>
                <w:b w:val="0"/>
                <w:sz w:val="18"/>
                <w:szCs w:val="18"/>
              </w:rPr>
            </w:pPr>
            <w:proofErr w:type="gramStart"/>
            <w:r w:rsidRPr="00591653">
              <w:rPr>
                <w:rFonts w:ascii="Verdana" w:hAnsi="Verdana"/>
                <w:b w:val="0"/>
                <w:sz w:val="18"/>
                <w:szCs w:val="18"/>
              </w:rPr>
              <w:t xml:space="preserve">Aggiornamento  </w:t>
            </w:r>
            <w:r w:rsidR="00DE49A0" w:rsidRPr="00591653">
              <w:rPr>
                <w:rFonts w:ascii="Verdana" w:hAnsi="Verdana"/>
                <w:b w:val="0"/>
                <w:sz w:val="18"/>
                <w:szCs w:val="18"/>
              </w:rPr>
              <w:t>Analisi</w:t>
            </w:r>
            <w:proofErr w:type="gramEnd"/>
            <w:r w:rsidR="00DE49A0" w:rsidRPr="00591653">
              <w:rPr>
                <w:rFonts w:ascii="Verdana" w:hAnsi="Verdana"/>
                <w:b w:val="0"/>
                <w:sz w:val="18"/>
                <w:szCs w:val="18"/>
              </w:rPr>
              <w:t xml:space="preserve"> del contesto</w:t>
            </w:r>
            <w:r w:rsidRPr="00591653">
              <w:rPr>
                <w:rFonts w:ascii="Verdana" w:hAnsi="Verdana"/>
                <w:b w:val="0"/>
                <w:sz w:val="18"/>
                <w:szCs w:val="18"/>
              </w:rPr>
              <w:t xml:space="preserve"> esterno</w:t>
            </w:r>
          </w:p>
        </w:tc>
        <w:tc>
          <w:tcPr>
            <w:tcW w:w="568" w:type="dxa"/>
            <w:shd w:val="clear" w:color="auto" w:fill="FFFFFF" w:themeFill="background1"/>
          </w:tcPr>
          <w:p w14:paraId="01D4B0D3" w14:textId="77777777" w:rsidR="00DE49A0" w:rsidRPr="00591653" w:rsidRDefault="00DE49A0" w:rsidP="00502050">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c>
          <w:tcPr>
            <w:tcW w:w="568" w:type="dxa"/>
            <w:shd w:val="clear" w:color="auto" w:fill="auto"/>
          </w:tcPr>
          <w:p w14:paraId="579048B8" w14:textId="77777777" w:rsidR="00DE49A0" w:rsidRPr="00EF2C77" w:rsidRDefault="00DE49A0" w:rsidP="00502050">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c>
          <w:tcPr>
            <w:tcW w:w="568" w:type="dxa"/>
            <w:shd w:val="clear" w:color="auto" w:fill="FFFFFF" w:themeFill="background1"/>
          </w:tcPr>
          <w:p w14:paraId="5542B248" w14:textId="77777777" w:rsidR="00DE49A0" w:rsidRPr="00591653" w:rsidRDefault="00DE49A0" w:rsidP="00502050">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c>
          <w:tcPr>
            <w:tcW w:w="568" w:type="dxa"/>
            <w:shd w:val="clear" w:color="auto" w:fill="auto"/>
          </w:tcPr>
          <w:p w14:paraId="7ABE5329" w14:textId="77777777" w:rsidR="00DE49A0" w:rsidRPr="00591653" w:rsidRDefault="00DE49A0" w:rsidP="00502050">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c>
          <w:tcPr>
            <w:tcW w:w="488" w:type="dxa"/>
            <w:shd w:val="clear" w:color="auto" w:fill="FFFFFF" w:themeFill="background1"/>
          </w:tcPr>
          <w:p w14:paraId="72895862" w14:textId="77777777" w:rsidR="00DE49A0" w:rsidRPr="00591653" w:rsidRDefault="00DE49A0" w:rsidP="00502050">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c>
          <w:tcPr>
            <w:tcW w:w="515" w:type="dxa"/>
            <w:shd w:val="clear" w:color="auto" w:fill="FFFFFF" w:themeFill="background1"/>
          </w:tcPr>
          <w:p w14:paraId="1A10979F" w14:textId="77777777" w:rsidR="00DE49A0" w:rsidRPr="00591653" w:rsidRDefault="00DE49A0" w:rsidP="00502050">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c>
          <w:tcPr>
            <w:tcW w:w="605" w:type="dxa"/>
            <w:shd w:val="clear" w:color="auto" w:fill="FFFFFF" w:themeFill="background1"/>
          </w:tcPr>
          <w:p w14:paraId="09957785" w14:textId="77777777" w:rsidR="00DE49A0" w:rsidRPr="00591653" w:rsidRDefault="00DE49A0" w:rsidP="00502050">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c>
          <w:tcPr>
            <w:tcW w:w="567" w:type="dxa"/>
            <w:shd w:val="clear" w:color="auto" w:fill="FFFFFF" w:themeFill="background1"/>
          </w:tcPr>
          <w:p w14:paraId="4616EB1A" w14:textId="77777777" w:rsidR="00DE49A0" w:rsidRPr="00591653" w:rsidRDefault="00DE49A0" w:rsidP="00502050">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c>
          <w:tcPr>
            <w:tcW w:w="567" w:type="dxa"/>
            <w:shd w:val="clear" w:color="auto" w:fill="FFFF00"/>
          </w:tcPr>
          <w:p w14:paraId="784630B7" w14:textId="77777777" w:rsidR="00DE49A0" w:rsidRPr="00591653" w:rsidRDefault="00DE49A0" w:rsidP="00502050">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c>
          <w:tcPr>
            <w:tcW w:w="519" w:type="dxa"/>
            <w:shd w:val="clear" w:color="auto" w:fill="FFFF00"/>
          </w:tcPr>
          <w:p w14:paraId="37C7C861" w14:textId="77777777" w:rsidR="00DE49A0" w:rsidRPr="00591653" w:rsidRDefault="00DE49A0" w:rsidP="00502050">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r>
      <w:tr w:rsidR="00DE49A0" w:rsidRPr="00591653" w14:paraId="21CBB8B7" w14:textId="77777777" w:rsidTr="006141DD">
        <w:trPr>
          <w:trHeight w:val="351"/>
          <w:jc w:val="center"/>
        </w:trPr>
        <w:tc>
          <w:tcPr>
            <w:cnfStyle w:val="001000000000" w:firstRow="0" w:lastRow="0" w:firstColumn="1" w:lastColumn="0" w:oddVBand="0" w:evenVBand="0" w:oddHBand="0" w:evenHBand="0" w:firstRowFirstColumn="0" w:firstRowLastColumn="0" w:lastRowFirstColumn="0" w:lastRowLastColumn="0"/>
            <w:tcW w:w="3787" w:type="dxa"/>
            <w:shd w:val="clear" w:color="auto" w:fill="B8C1E9" w:themeFill="accent1" w:themeFillTint="66"/>
          </w:tcPr>
          <w:p w14:paraId="04B4ECE9" w14:textId="77777777" w:rsidR="00DE49A0" w:rsidRPr="00591653" w:rsidRDefault="00646F23" w:rsidP="00646F23">
            <w:pPr>
              <w:numPr>
                <w:ilvl w:val="12"/>
                <w:numId w:val="0"/>
              </w:numPr>
              <w:tabs>
                <w:tab w:val="left" w:pos="0"/>
              </w:tabs>
              <w:overflowPunct/>
              <w:autoSpaceDE/>
              <w:autoSpaceDN/>
              <w:adjustRightInd/>
              <w:spacing w:before="120"/>
              <w:ind w:right="47"/>
              <w:textAlignment w:val="auto"/>
              <w:rPr>
                <w:rFonts w:ascii="Verdana" w:hAnsi="Verdana"/>
                <w:b w:val="0"/>
                <w:sz w:val="18"/>
                <w:szCs w:val="18"/>
              </w:rPr>
            </w:pPr>
            <w:r w:rsidRPr="00591653">
              <w:rPr>
                <w:rFonts w:ascii="Verdana" w:hAnsi="Verdana"/>
                <w:b w:val="0"/>
                <w:sz w:val="18"/>
                <w:szCs w:val="18"/>
              </w:rPr>
              <w:t xml:space="preserve">Analisi del contesto interno. </w:t>
            </w:r>
            <w:r w:rsidR="00DE49A0" w:rsidRPr="00591653">
              <w:rPr>
                <w:rFonts w:ascii="Verdana" w:hAnsi="Verdana"/>
                <w:b w:val="0"/>
                <w:sz w:val="18"/>
                <w:szCs w:val="18"/>
              </w:rPr>
              <w:t xml:space="preserve">Mappatura dei </w:t>
            </w:r>
            <w:r w:rsidRPr="00591653">
              <w:rPr>
                <w:rFonts w:ascii="Verdana" w:hAnsi="Verdana"/>
                <w:b w:val="0"/>
                <w:sz w:val="18"/>
                <w:szCs w:val="18"/>
              </w:rPr>
              <w:t>processi</w:t>
            </w:r>
          </w:p>
        </w:tc>
        <w:tc>
          <w:tcPr>
            <w:tcW w:w="568" w:type="dxa"/>
            <w:shd w:val="clear" w:color="auto" w:fill="FFFF00"/>
          </w:tcPr>
          <w:p w14:paraId="2BF15C12" w14:textId="77777777" w:rsidR="00DE49A0" w:rsidRPr="00591653" w:rsidRDefault="00DE49A0" w:rsidP="00502050">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c>
          <w:tcPr>
            <w:tcW w:w="568" w:type="dxa"/>
            <w:shd w:val="clear" w:color="auto" w:fill="FFFF00"/>
          </w:tcPr>
          <w:p w14:paraId="6565E592" w14:textId="77777777" w:rsidR="00DE49A0" w:rsidRPr="00591653" w:rsidRDefault="00DE49A0" w:rsidP="00502050">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c>
          <w:tcPr>
            <w:tcW w:w="568" w:type="dxa"/>
            <w:shd w:val="clear" w:color="auto" w:fill="FFFF00"/>
          </w:tcPr>
          <w:p w14:paraId="1124F360" w14:textId="77777777" w:rsidR="00DE49A0" w:rsidRPr="00591653" w:rsidRDefault="00DE49A0" w:rsidP="00502050">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c>
          <w:tcPr>
            <w:tcW w:w="568" w:type="dxa"/>
            <w:shd w:val="clear" w:color="auto" w:fill="FFFF00"/>
          </w:tcPr>
          <w:p w14:paraId="51995B7A" w14:textId="77777777" w:rsidR="00DE49A0" w:rsidRPr="00591653" w:rsidRDefault="00DE49A0" w:rsidP="00502050">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c>
          <w:tcPr>
            <w:tcW w:w="488" w:type="dxa"/>
            <w:shd w:val="clear" w:color="auto" w:fill="FFFF00"/>
          </w:tcPr>
          <w:p w14:paraId="03573A9B" w14:textId="77777777" w:rsidR="00DE49A0" w:rsidRPr="00591653" w:rsidRDefault="00DE49A0" w:rsidP="00502050">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c>
          <w:tcPr>
            <w:tcW w:w="515" w:type="dxa"/>
            <w:shd w:val="clear" w:color="auto" w:fill="FFFF00"/>
          </w:tcPr>
          <w:p w14:paraId="446FF345" w14:textId="77777777" w:rsidR="00DE49A0" w:rsidRPr="00591653" w:rsidRDefault="00DE49A0" w:rsidP="00502050">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c>
          <w:tcPr>
            <w:tcW w:w="605" w:type="dxa"/>
            <w:shd w:val="clear" w:color="auto" w:fill="FFFF00"/>
          </w:tcPr>
          <w:p w14:paraId="15D4894B" w14:textId="77777777" w:rsidR="00DE49A0" w:rsidRPr="00591653" w:rsidRDefault="00DE49A0" w:rsidP="00502050">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c>
          <w:tcPr>
            <w:tcW w:w="567" w:type="dxa"/>
            <w:shd w:val="clear" w:color="auto" w:fill="FFFF00"/>
          </w:tcPr>
          <w:p w14:paraId="15A3B2F4" w14:textId="77777777" w:rsidR="00DE49A0" w:rsidRPr="00591653" w:rsidRDefault="00DE49A0" w:rsidP="00502050">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c>
          <w:tcPr>
            <w:tcW w:w="567" w:type="dxa"/>
            <w:shd w:val="clear" w:color="auto" w:fill="FFFF00"/>
          </w:tcPr>
          <w:p w14:paraId="4414F0AA" w14:textId="77777777" w:rsidR="00DE49A0" w:rsidRPr="00591653" w:rsidRDefault="00DE49A0" w:rsidP="00502050">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c>
          <w:tcPr>
            <w:tcW w:w="519" w:type="dxa"/>
            <w:shd w:val="clear" w:color="auto" w:fill="FFFF00"/>
          </w:tcPr>
          <w:p w14:paraId="7261822C" w14:textId="77777777" w:rsidR="00DE49A0" w:rsidRPr="00591653" w:rsidRDefault="00DE49A0" w:rsidP="00502050">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r>
      <w:tr w:rsidR="00DE49A0" w:rsidRPr="00591653" w14:paraId="3C7D07BA" w14:textId="77777777" w:rsidTr="00881EE5">
        <w:trPr>
          <w:cnfStyle w:val="000000100000" w:firstRow="0" w:lastRow="0" w:firstColumn="0" w:lastColumn="0" w:oddVBand="0" w:evenVBand="0" w:oddHBand="1" w:evenHBand="0" w:firstRowFirstColumn="0" w:firstRowLastColumn="0" w:lastRowFirstColumn="0" w:lastRowLastColumn="0"/>
          <w:trHeight w:val="436"/>
          <w:jc w:val="center"/>
        </w:trPr>
        <w:tc>
          <w:tcPr>
            <w:cnfStyle w:val="001000000000" w:firstRow="0" w:lastRow="0" w:firstColumn="1" w:lastColumn="0" w:oddVBand="0" w:evenVBand="0" w:oddHBand="0" w:evenHBand="0" w:firstRowFirstColumn="0" w:firstRowLastColumn="0" w:lastRowFirstColumn="0" w:lastRowLastColumn="0"/>
            <w:tcW w:w="3787" w:type="dxa"/>
            <w:shd w:val="clear" w:color="auto" w:fill="B8C1E9" w:themeFill="accent1" w:themeFillTint="66"/>
          </w:tcPr>
          <w:p w14:paraId="1F79F928" w14:textId="77777777" w:rsidR="00DE49A0" w:rsidRPr="00591653" w:rsidRDefault="00646F23" w:rsidP="00646F23">
            <w:pPr>
              <w:numPr>
                <w:ilvl w:val="12"/>
                <w:numId w:val="0"/>
              </w:numPr>
              <w:tabs>
                <w:tab w:val="left" w:pos="0"/>
              </w:tabs>
              <w:overflowPunct/>
              <w:autoSpaceDE/>
              <w:autoSpaceDN/>
              <w:adjustRightInd/>
              <w:spacing w:before="120"/>
              <w:ind w:right="47"/>
              <w:textAlignment w:val="auto"/>
              <w:rPr>
                <w:rFonts w:ascii="Verdana" w:hAnsi="Verdana"/>
                <w:b w:val="0"/>
                <w:sz w:val="18"/>
                <w:szCs w:val="18"/>
              </w:rPr>
            </w:pPr>
            <w:r w:rsidRPr="00591653">
              <w:rPr>
                <w:rFonts w:ascii="Verdana" w:hAnsi="Verdana"/>
                <w:b w:val="0"/>
                <w:sz w:val="18"/>
                <w:szCs w:val="18"/>
              </w:rPr>
              <w:t xml:space="preserve">Descrizione dei processi </w:t>
            </w:r>
          </w:p>
        </w:tc>
        <w:tc>
          <w:tcPr>
            <w:tcW w:w="568" w:type="dxa"/>
            <w:shd w:val="clear" w:color="auto" w:fill="FFFFFF" w:themeFill="background1"/>
          </w:tcPr>
          <w:p w14:paraId="2558419C" w14:textId="77777777" w:rsidR="00DE49A0" w:rsidRPr="00591653" w:rsidRDefault="00DE49A0" w:rsidP="00502050">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c>
          <w:tcPr>
            <w:tcW w:w="568" w:type="dxa"/>
            <w:shd w:val="clear" w:color="auto" w:fill="FFFFFF" w:themeFill="background1"/>
          </w:tcPr>
          <w:p w14:paraId="45D9BB7D" w14:textId="77777777" w:rsidR="00DE49A0" w:rsidRPr="00591653" w:rsidRDefault="00DE49A0" w:rsidP="00502050">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c>
          <w:tcPr>
            <w:tcW w:w="568" w:type="dxa"/>
            <w:shd w:val="clear" w:color="auto" w:fill="FFFFFF" w:themeFill="background1"/>
          </w:tcPr>
          <w:p w14:paraId="4CFA7EA1" w14:textId="77777777" w:rsidR="00DE49A0" w:rsidRPr="00591653" w:rsidRDefault="00DE49A0" w:rsidP="00502050">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c>
          <w:tcPr>
            <w:tcW w:w="568" w:type="dxa"/>
            <w:shd w:val="clear" w:color="auto" w:fill="auto"/>
          </w:tcPr>
          <w:p w14:paraId="40D8C69F" w14:textId="77777777" w:rsidR="00DE49A0" w:rsidRPr="00591653" w:rsidRDefault="00DE49A0" w:rsidP="00502050">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c>
          <w:tcPr>
            <w:tcW w:w="488" w:type="dxa"/>
            <w:shd w:val="clear" w:color="auto" w:fill="FFFF00"/>
          </w:tcPr>
          <w:p w14:paraId="57489D53" w14:textId="77777777" w:rsidR="00DE49A0" w:rsidRPr="00591653" w:rsidRDefault="00DE49A0" w:rsidP="00502050">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c>
          <w:tcPr>
            <w:tcW w:w="515" w:type="dxa"/>
            <w:shd w:val="clear" w:color="auto" w:fill="FFFF00"/>
          </w:tcPr>
          <w:p w14:paraId="17C851A5" w14:textId="77777777" w:rsidR="00DE49A0" w:rsidRPr="00591653" w:rsidRDefault="00DE49A0" w:rsidP="00502050">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c>
          <w:tcPr>
            <w:tcW w:w="605" w:type="dxa"/>
            <w:shd w:val="clear" w:color="auto" w:fill="FFFF00"/>
          </w:tcPr>
          <w:p w14:paraId="7AF0EE45" w14:textId="77777777" w:rsidR="00DE49A0" w:rsidRPr="00591653" w:rsidRDefault="00DE49A0" w:rsidP="00502050">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c>
          <w:tcPr>
            <w:tcW w:w="567" w:type="dxa"/>
            <w:shd w:val="clear" w:color="auto" w:fill="FFFF00"/>
          </w:tcPr>
          <w:p w14:paraId="07F1CA46" w14:textId="77777777" w:rsidR="00DE49A0" w:rsidRPr="00591653" w:rsidRDefault="00DE49A0" w:rsidP="00502050">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c>
          <w:tcPr>
            <w:tcW w:w="567" w:type="dxa"/>
            <w:shd w:val="clear" w:color="auto" w:fill="FFFF00"/>
          </w:tcPr>
          <w:p w14:paraId="61E9A6FC" w14:textId="77777777" w:rsidR="00DE49A0" w:rsidRPr="00591653" w:rsidRDefault="00DE49A0" w:rsidP="00502050">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c>
          <w:tcPr>
            <w:tcW w:w="519" w:type="dxa"/>
            <w:shd w:val="clear" w:color="auto" w:fill="FFFF00"/>
          </w:tcPr>
          <w:p w14:paraId="5BB7FD4B" w14:textId="77777777" w:rsidR="00DE49A0" w:rsidRPr="00591653" w:rsidRDefault="00DE49A0" w:rsidP="00502050">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r>
      <w:tr w:rsidR="00DE49A0" w:rsidRPr="00591653" w14:paraId="4E82559B" w14:textId="77777777" w:rsidTr="006141DD">
        <w:trPr>
          <w:jc w:val="center"/>
        </w:trPr>
        <w:tc>
          <w:tcPr>
            <w:cnfStyle w:val="001000000000" w:firstRow="0" w:lastRow="0" w:firstColumn="1" w:lastColumn="0" w:oddVBand="0" w:evenVBand="0" w:oddHBand="0" w:evenHBand="0" w:firstRowFirstColumn="0" w:firstRowLastColumn="0" w:lastRowFirstColumn="0" w:lastRowLastColumn="0"/>
            <w:tcW w:w="3787" w:type="dxa"/>
            <w:shd w:val="clear" w:color="auto" w:fill="B8C1E9" w:themeFill="accent1" w:themeFillTint="66"/>
          </w:tcPr>
          <w:p w14:paraId="239E507A" w14:textId="77777777" w:rsidR="00DE49A0" w:rsidRPr="00591653" w:rsidRDefault="004971D2" w:rsidP="00646F23">
            <w:pPr>
              <w:numPr>
                <w:ilvl w:val="12"/>
                <w:numId w:val="0"/>
              </w:numPr>
              <w:tabs>
                <w:tab w:val="left" w:pos="0"/>
              </w:tabs>
              <w:overflowPunct/>
              <w:autoSpaceDE/>
              <w:autoSpaceDN/>
              <w:adjustRightInd/>
              <w:spacing w:before="120"/>
              <w:ind w:right="47"/>
              <w:textAlignment w:val="auto"/>
              <w:rPr>
                <w:rFonts w:ascii="Verdana" w:hAnsi="Verdana"/>
                <w:b w:val="0"/>
                <w:sz w:val="18"/>
                <w:szCs w:val="18"/>
              </w:rPr>
            </w:pPr>
            <w:r w:rsidRPr="00591653">
              <w:rPr>
                <w:rFonts w:ascii="Verdana" w:hAnsi="Verdana"/>
                <w:b w:val="0"/>
                <w:sz w:val="18"/>
                <w:szCs w:val="18"/>
              </w:rPr>
              <w:t>I</w:t>
            </w:r>
            <w:r w:rsidR="00646F23" w:rsidRPr="00591653">
              <w:rPr>
                <w:rFonts w:ascii="Verdana" w:hAnsi="Verdana"/>
                <w:b w:val="0"/>
                <w:sz w:val="18"/>
                <w:szCs w:val="18"/>
              </w:rPr>
              <w:t>dentificazione dei possibili eventi rischiosi</w:t>
            </w:r>
          </w:p>
        </w:tc>
        <w:tc>
          <w:tcPr>
            <w:tcW w:w="568" w:type="dxa"/>
            <w:shd w:val="clear" w:color="auto" w:fill="FFFFFF" w:themeFill="background1"/>
          </w:tcPr>
          <w:p w14:paraId="0B820D00" w14:textId="77777777" w:rsidR="00DE49A0" w:rsidRPr="00591653" w:rsidRDefault="00DE49A0" w:rsidP="00502050">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c>
          <w:tcPr>
            <w:tcW w:w="568" w:type="dxa"/>
            <w:shd w:val="clear" w:color="auto" w:fill="FFFFFF" w:themeFill="background1"/>
          </w:tcPr>
          <w:p w14:paraId="173960B7" w14:textId="77777777" w:rsidR="00DE49A0" w:rsidRPr="00591653" w:rsidRDefault="00DE49A0" w:rsidP="00502050">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c>
          <w:tcPr>
            <w:tcW w:w="568" w:type="dxa"/>
            <w:shd w:val="clear" w:color="auto" w:fill="FFFFFF" w:themeFill="background1"/>
          </w:tcPr>
          <w:p w14:paraId="0F400A4D" w14:textId="77777777" w:rsidR="00DE49A0" w:rsidRPr="00591653" w:rsidRDefault="00DE49A0" w:rsidP="00502050">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c>
          <w:tcPr>
            <w:tcW w:w="568" w:type="dxa"/>
            <w:shd w:val="clear" w:color="auto" w:fill="auto"/>
          </w:tcPr>
          <w:p w14:paraId="26D7D9D5" w14:textId="77777777" w:rsidR="00DE49A0" w:rsidRPr="00591653" w:rsidRDefault="00DE49A0" w:rsidP="00502050">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c>
          <w:tcPr>
            <w:tcW w:w="488" w:type="dxa"/>
            <w:shd w:val="clear" w:color="auto" w:fill="auto"/>
          </w:tcPr>
          <w:p w14:paraId="41CC7A26" w14:textId="77777777" w:rsidR="00DE49A0" w:rsidRPr="00591653" w:rsidRDefault="00DE49A0" w:rsidP="00502050">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c>
          <w:tcPr>
            <w:tcW w:w="515" w:type="dxa"/>
            <w:shd w:val="clear" w:color="auto" w:fill="auto"/>
          </w:tcPr>
          <w:p w14:paraId="5C76DF5E" w14:textId="77777777" w:rsidR="00DE49A0" w:rsidRPr="00591653" w:rsidRDefault="00DE49A0" w:rsidP="00502050">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c>
          <w:tcPr>
            <w:tcW w:w="605" w:type="dxa"/>
            <w:shd w:val="clear" w:color="auto" w:fill="FFFF00"/>
          </w:tcPr>
          <w:p w14:paraId="5763F1A3" w14:textId="77777777" w:rsidR="00DE49A0" w:rsidRPr="00591653" w:rsidRDefault="00DE49A0" w:rsidP="00502050">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c>
          <w:tcPr>
            <w:tcW w:w="567" w:type="dxa"/>
            <w:shd w:val="clear" w:color="auto" w:fill="FFFF00"/>
          </w:tcPr>
          <w:p w14:paraId="3039E7E9" w14:textId="77777777" w:rsidR="00DE49A0" w:rsidRPr="00591653" w:rsidRDefault="00DE49A0" w:rsidP="00502050">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c>
          <w:tcPr>
            <w:tcW w:w="567" w:type="dxa"/>
            <w:shd w:val="clear" w:color="auto" w:fill="FFFF00"/>
          </w:tcPr>
          <w:p w14:paraId="3882AC7D" w14:textId="77777777" w:rsidR="00DE49A0" w:rsidRPr="00591653" w:rsidRDefault="00DE49A0" w:rsidP="00502050">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c>
          <w:tcPr>
            <w:tcW w:w="519" w:type="dxa"/>
            <w:shd w:val="clear" w:color="auto" w:fill="FFFF00"/>
          </w:tcPr>
          <w:p w14:paraId="081FFEE5" w14:textId="77777777" w:rsidR="00DE49A0" w:rsidRPr="00591653" w:rsidRDefault="00DE49A0" w:rsidP="00502050">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r>
      <w:tr w:rsidR="00DE49A0" w:rsidRPr="00591653" w14:paraId="080A7681" w14:textId="77777777" w:rsidTr="00881EE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787" w:type="dxa"/>
            <w:shd w:val="clear" w:color="auto" w:fill="B8C1E9" w:themeFill="accent1" w:themeFillTint="66"/>
          </w:tcPr>
          <w:p w14:paraId="791B00E8" w14:textId="77777777" w:rsidR="00DE49A0" w:rsidRPr="00591653" w:rsidRDefault="004971D2" w:rsidP="00646F23">
            <w:pPr>
              <w:numPr>
                <w:ilvl w:val="12"/>
                <w:numId w:val="0"/>
              </w:numPr>
              <w:tabs>
                <w:tab w:val="left" w:pos="0"/>
              </w:tabs>
              <w:overflowPunct/>
              <w:autoSpaceDE/>
              <w:autoSpaceDN/>
              <w:adjustRightInd/>
              <w:spacing w:before="120"/>
              <w:ind w:right="47"/>
              <w:textAlignment w:val="auto"/>
              <w:rPr>
                <w:rFonts w:ascii="Verdana" w:hAnsi="Verdana"/>
                <w:b w:val="0"/>
                <w:sz w:val="18"/>
                <w:szCs w:val="18"/>
              </w:rPr>
            </w:pPr>
            <w:r w:rsidRPr="00591653">
              <w:rPr>
                <w:rFonts w:ascii="Verdana" w:hAnsi="Verdana"/>
                <w:b w:val="0"/>
                <w:sz w:val="18"/>
                <w:szCs w:val="18"/>
              </w:rPr>
              <w:t>S</w:t>
            </w:r>
            <w:r w:rsidR="00646F23" w:rsidRPr="00591653">
              <w:rPr>
                <w:rFonts w:ascii="Verdana" w:hAnsi="Verdana"/>
                <w:b w:val="0"/>
                <w:sz w:val="18"/>
                <w:szCs w:val="18"/>
              </w:rPr>
              <w:t>tima del livello di esposizione dei processi (analisi del rischio)</w:t>
            </w:r>
          </w:p>
        </w:tc>
        <w:tc>
          <w:tcPr>
            <w:tcW w:w="568" w:type="dxa"/>
            <w:shd w:val="clear" w:color="auto" w:fill="FFFFFF" w:themeFill="background1"/>
          </w:tcPr>
          <w:p w14:paraId="1BFED02D" w14:textId="77777777" w:rsidR="00DE49A0" w:rsidRPr="00591653" w:rsidRDefault="00DE49A0" w:rsidP="00502050">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c>
          <w:tcPr>
            <w:tcW w:w="568" w:type="dxa"/>
            <w:shd w:val="clear" w:color="auto" w:fill="FFFFFF" w:themeFill="background1"/>
          </w:tcPr>
          <w:p w14:paraId="1985069F" w14:textId="77777777" w:rsidR="00DE49A0" w:rsidRPr="00591653" w:rsidRDefault="00DE49A0" w:rsidP="00502050">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c>
          <w:tcPr>
            <w:tcW w:w="568" w:type="dxa"/>
            <w:shd w:val="clear" w:color="auto" w:fill="FFFFFF" w:themeFill="background1"/>
          </w:tcPr>
          <w:p w14:paraId="1F5BC50D" w14:textId="77777777" w:rsidR="00DE49A0" w:rsidRPr="00591653" w:rsidRDefault="00DE49A0" w:rsidP="00502050">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c>
          <w:tcPr>
            <w:tcW w:w="568" w:type="dxa"/>
            <w:shd w:val="clear" w:color="auto" w:fill="auto"/>
          </w:tcPr>
          <w:p w14:paraId="1EA33B8C" w14:textId="77777777" w:rsidR="00DE49A0" w:rsidRPr="00591653" w:rsidRDefault="00DE49A0" w:rsidP="00502050">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c>
          <w:tcPr>
            <w:tcW w:w="488" w:type="dxa"/>
            <w:shd w:val="clear" w:color="auto" w:fill="auto"/>
          </w:tcPr>
          <w:p w14:paraId="773029B2" w14:textId="77777777" w:rsidR="00DE49A0" w:rsidRPr="00591653" w:rsidRDefault="00DE49A0" w:rsidP="00502050">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c>
          <w:tcPr>
            <w:tcW w:w="515" w:type="dxa"/>
            <w:shd w:val="clear" w:color="auto" w:fill="auto"/>
          </w:tcPr>
          <w:p w14:paraId="0DBC8894" w14:textId="77777777" w:rsidR="00DE49A0" w:rsidRPr="00591653" w:rsidRDefault="00DE49A0" w:rsidP="00502050">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c>
          <w:tcPr>
            <w:tcW w:w="605" w:type="dxa"/>
            <w:shd w:val="clear" w:color="auto" w:fill="auto"/>
          </w:tcPr>
          <w:p w14:paraId="14D0536F" w14:textId="77777777" w:rsidR="00DE49A0" w:rsidRPr="00591653" w:rsidRDefault="00DE49A0" w:rsidP="00502050">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c>
          <w:tcPr>
            <w:tcW w:w="567" w:type="dxa"/>
            <w:shd w:val="clear" w:color="auto" w:fill="FFFF00"/>
          </w:tcPr>
          <w:p w14:paraId="171D8F9C" w14:textId="77777777" w:rsidR="00DE49A0" w:rsidRPr="00591653" w:rsidRDefault="00DE49A0" w:rsidP="00502050">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c>
          <w:tcPr>
            <w:tcW w:w="567" w:type="dxa"/>
            <w:shd w:val="clear" w:color="auto" w:fill="FFFF00"/>
          </w:tcPr>
          <w:p w14:paraId="641B15AF" w14:textId="77777777" w:rsidR="00DE49A0" w:rsidRPr="00591653" w:rsidRDefault="00DE49A0" w:rsidP="00502050">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c>
          <w:tcPr>
            <w:tcW w:w="519" w:type="dxa"/>
            <w:shd w:val="clear" w:color="auto" w:fill="FFFF00"/>
          </w:tcPr>
          <w:p w14:paraId="7E1BB562" w14:textId="77777777" w:rsidR="00DE49A0" w:rsidRPr="00591653" w:rsidRDefault="00DE49A0" w:rsidP="00502050">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r>
      <w:tr w:rsidR="00646F23" w:rsidRPr="00591653" w14:paraId="240A00A3" w14:textId="77777777" w:rsidTr="00881EE5">
        <w:trPr>
          <w:jc w:val="center"/>
        </w:trPr>
        <w:tc>
          <w:tcPr>
            <w:cnfStyle w:val="001000000000" w:firstRow="0" w:lastRow="0" w:firstColumn="1" w:lastColumn="0" w:oddVBand="0" w:evenVBand="0" w:oddHBand="0" w:evenHBand="0" w:firstRowFirstColumn="0" w:firstRowLastColumn="0" w:lastRowFirstColumn="0" w:lastRowLastColumn="0"/>
            <w:tcW w:w="3787" w:type="dxa"/>
            <w:shd w:val="clear" w:color="auto" w:fill="B8C1E9" w:themeFill="accent1" w:themeFillTint="66"/>
          </w:tcPr>
          <w:p w14:paraId="1470D6C2" w14:textId="77777777" w:rsidR="00646F23" w:rsidRPr="00591653" w:rsidRDefault="004971D2" w:rsidP="00502050">
            <w:pPr>
              <w:numPr>
                <w:ilvl w:val="12"/>
                <w:numId w:val="0"/>
              </w:numPr>
              <w:tabs>
                <w:tab w:val="left" w:pos="0"/>
              </w:tabs>
              <w:overflowPunct/>
              <w:autoSpaceDE/>
              <w:autoSpaceDN/>
              <w:adjustRightInd/>
              <w:spacing w:before="120"/>
              <w:ind w:right="47"/>
              <w:textAlignment w:val="auto"/>
              <w:rPr>
                <w:rFonts w:ascii="Verdana" w:hAnsi="Verdana"/>
                <w:b w:val="0"/>
                <w:sz w:val="18"/>
                <w:szCs w:val="18"/>
              </w:rPr>
            </w:pPr>
            <w:r w:rsidRPr="00591653">
              <w:rPr>
                <w:rFonts w:ascii="Verdana" w:hAnsi="Verdana"/>
                <w:b w:val="0"/>
                <w:sz w:val="18"/>
                <w:szCs w:val="18"/>
              </w:rPr>
              <w:t>P</w:t>
            </w:r>
            <w:r w:rsidR="00646F23" w:rsidRPr="00591653">
              <w:rPr>
                <w:rFonts w:ascii="Verdana" w:hAnsi="Verdana"/>
                <w:b w:val="0"/>
                <w:sz w:val="18"/>
                <w:szCs w:val="18"/>
              </w:rPr>
              <w:t>onderazione del rischio</w:t>
            </w:r>
          </w:p>
        </w:tc>
        <w:tc>
          <w:tcPr>
            <w:tcW w:w="568" w:type="dxa"/>
            <w:shd w:val="clear" w:color="auto" w:fill="FFFFFF" w:themeFill="background1"/>
          </w:tcPr>
          <w:p w14:paraId="47EB842D" w14:textId="77777777" w:rsidR="00646F23" w:rsidRPr="00591653" w:rsidRDefault="00646F23" w:rsidP="00502050">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c>
          <w:tcPr>
            <w:tcW w:w="568" w:type="dxa"/>
            <w:shd w:val="clear" w:color="auto" w:fill="FFFFFF" w:themeFill="background1"/>
          </w:tcPr>
          <w:p w14:paraId="313A98ED" w14:textId="77777777" w:rsidR="00646F23" w:rsidRPr="00591653" w:rsidRDefault="00646F23" w:rsidP="00502050">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c>
          <w:tcPr>
            <w:tcW w:w="568" w:type="dxa"/>
            <w:shd w:val="clear" w:color="auto" w:fill="FFFFFF" w:themeFill="background1"/>
          </w:tcPr>
          <w:p w14:paraId="30098920" w14:textId="77777777" w:rsidR="00646F23" w:rsidRPr="00591653" w:rsidRDefault="00646F23" w:rsidP="00502050">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c>
          <w:tcPr>
            <w:tcW w:w="568" w:type="dxa"/>
            <w:shd w:val="clear" w:color="auto" w:fill="auto"/>
          </w:tcPr>
          <w:p w14:paraId="78DE5FF9" w14:textId="77777777" w:rsidR="00646F23" w:rsidRPr="00591653" w:rsidRDefault="00646F23" w:rsidP="00502050">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c>
          <w:tcPr>
            <w:tcW w:w="488" w:type="dxa"/>
            <w:shd w:val="clear" w:color="auto" w:fill="auto"/>
          </w:tcPr>
          <w:p w14:paraId="0614BB03" w14:textId="77777777" w:rsidR="00646F23" w:rsidRPr="00591653" w:rsidRDefault="00646F23" w:rsidP="00502050">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c>
          <w:tcPr>
            <w:tcW w:w="515" w:type="dxa"/>
            <w:shd w:val="clear" w:color="auto" w:fill="auto"/>
          </w:tcPr>
          <w:p w14:paraId="645716C3" w14:textId="77777777" w:rsidR="00646F23" w:rsidRPr="00591653" w:rsidRDefault="00646F23" w:rsidP="00502050">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c>
          <w:tcPr>
            <w:tcW w:w="605" w:type="dxa"/>
            <w:shd w:val="clear" w:color="auto" w:fill="auto"/>
          </w:tcPr>
          <w:p w14:paraId="7C112B46" w14:textId="77777777" w:rsidR="00646F23" w:rsidRPr="00591653" w:rsidRDefault="00646F23" w:rsidP="00502050">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c>
          <w:tcPr>
            <w:tcW w:w="567" w:type="dxa"/>
            <w:shd w:val="clear" w:color="auto" w:fill="FFFF00"/>
          </w:tcPr>
          <w:p w14:paraId="39B626F9" w14:textId="77777777" w:rsidR="00646F23" w:rsidRPr="00591653" w:rsidRDefault="00646F23" w:rsidP="00502050">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c>
          <w:tcPr>
            <w:tcW w:w="567" w:type="dxa"/>
            <w:shd w:val="clear" w:color="auto" w:fill="FFFF00"/>
          </w:tcPr>
          <w:p w14:paraId="1C01F2C1" w14:textId="77777777" w:rsidR="00646F23" w:rsidRPr="00591653" w:rsidRDefault="00646F23" w:rsidP="00502050">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c>
          <w:tcPr>
            <w:tcW w:w="519" w:type="dxa"/>
            <w:shd w:val="clear" w:color="auto" w:fill="FFFF00"/>
          </w:tcPr>
          <w:p w14:paraId="11CA96DB" w14:textId="77777777" w:rsidR="00646F23" w:rsidRPr="00591653" w:rsidRDefault="00646F23" w:rsidP="00502050">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r>
      <w:tr w:rsidR="00646F23" w:rsidRPr="00591653" w14:paraId="57C7EDE9" w14:textId="77777777" w:rsidTr="00770E5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787" w:type="dxa"/>
            <w:shd w:val="clear" w:color="auto" w:fill="B8C1E9" w:themeFill="accent1" w:themeFillTint="66"/>
          </w:tcPr>
          <w:p w14:paraId="2EC74615" w14:textId="77777777" w:rsidR="00646F23" w:rsidRPr="00591653" w:rsidRDefault="004971D2" w:rsidP="004971D2">
            <w:pPr>
              <w:numPr>
                <w:ilvl w:val="12"/>
                <w:numId w:val="0"/>
              </w:numPr>
              <w:tabs>
                <w:tab w:val="left" w:pos="0"/>
              </w:tabs>
              <w:overflowPunct/>
              <w:autoSpaceDE/>
              <w:autoSpaceDN/>
              <w:adjustRightInd/>
              <w:spacing w:before="120"/>
              <w:ind w:right="47"/>
              <w:textAlignment w:val="auto"/>
              <w:rPr>
                <w:rFonts w:ascii="Verdana" w:hAnsi="Verdana"/>
                <w:b w:val="0"/>
                <w:sz w:val="18"/>
                <w:szCs w:val="18"/>
              </w:rPr>
            </w:pPr>
            <w:r w:rsidRPr="00591653">
              <w:rPr>
                <w:rFonts w:ascii="Verdana" w:hAnsi="Verdana"/>
                <w:b w:val="0"/>
                <w:sz w:val="18"/>
                <w:szCs w:val="18"/>
              </w:rPr>
              <w:t xml:space="preserve">Trattamento del rischio: individuazione delle MISURE </w:t>
            </w:r>
          </w:p>
        </w:tc>
        <w:tc>
          <w:tcPr>
            <w:tcW w:w="568" w:type="dxa"/>
            <w:shd w:val="clear" w:color="auto" w:fill="FFFFFF" w:themeFill="background1"/>
          </w:tcPr>
          <w:p w14:paraId="2DD85771" w14:textId="77777777" w:rsidR="00646F23" w:rsidRPr="00591653" w:rsidRDefault="00646F23" w:rsidP="00502050">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c>
          <w:tcPr>
            <w:tcW w:w="568" w:type="dxa"/>
            <w:shd w:val="clear" w:color="auto" w:fill="FFFFFF" w:themeFill="background1"/>
          </w:tcPr>
          <w:p w14:paraId="5F9F4C49" w14:textId="77777777" w:rsidR="00646F23" w:rsidRPr="00591653" w:rsidRDefault="00646F23" w:rsidP="00502050">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c>
          <w:tcPr>
            <w:tcW w:w="568" w:type="dxa"/>
            <w:shd w:val="clear" w:color="auto" w:fill="FFFFFF" w:themeFill="background1"/>
          </w:tcPr>
          <w:p w14:paraId="7D3E7C3C" w14:textId="77777777" w:rsidR="00646F23" w:rsidRPr="00591653" w:rsidRDefault="00646F23" w:rsidP="00502050">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c>
          <w:tcPr>
            <w:tcW w:w="568" w:type="dxa"/>
            <w:shd w:val="clear" w:color="auto" w:fill="auto"/>
          </w:tcPr>
          <w:p w14:paraId="61310354" w14:textId="77777777" w:rsidR="00646F23" w:rsidRPr="00591653" w:rsidRDefault="00646F23" w:rsidP="00502050">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c>
          <w:tcPr>
            <w:tcW w:w="488" w:type="dxa"/>
            <w:shd w:val="clear" w:color="auto" w:fill="auto"/>
          </w:tcPr>
          <w:p w14:paraId="30599F55" w14:textId="77777777" w:rsidR="00646F23" w:rsidRPr="00591653" w:rsidRDefault="00646F23" w:rsidP="00502050">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c>
          <w:tcPr>
            <w:tcW w:w="515" w:type="dxa"/>
            <w:shd w:val="clear" w:color="auto" w:fill="auto"/>
          </w:tcPr>
          <w:p w14:paraId="79425658" w14:textId="77777777" w:rsidR="00646F23" w:rsidRPr="00591653" w:rsidRDefault="00646F23" w:rsidP="00502050">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c>
          <w:tcPr>
            <w:tcW w:w="605" w:type="dxa"/>
            <w:shd w:val="clear" w:color="auto" w:fill="auto"/>
          </w:tcPr>
          <w:p w14:paraId="00F75F57" w14:textId="77777777" w:rsidR="00646F23" w:rsidRPr="00591653" w:rsidRDefault="00646F23" w:rsidP="00502050">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c>
          <w:tcPr>
            <w:tcW w:w="567" w:type="dxa"/>
            <w:shd w:val="clear" w:color="auto" w:fill="FFFF00"/>
          </w:tcPr>
          <w:p w14:paraId="2D113957" w14:textId="77777777" w:rsidR="00646F23" w:rsidRPr="00591653" w:rsidRDefault="00646F23" w:rsidP="00502050">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c>
          <w:tcPr>
            <w:tcW w:w="567" w:type="dxa"/>
            <w:shd w:val="clear" w:color="auto" w:fill="FFFF00"/>
          </w:tcPr>
          <w:p w14:paraId="08D182F2" w14:textId="77777777" w:rsidR="00646F23" w:rsidRPr="00591653" w:rsidRDefault="00646F23" w:rsidP="00502050">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c>
          <w:tcPr>
            <w:tcW w:w="519" w:type="dxa"/>
            <w:shd w:val="clear" w:color="auto" w:fill="FFFF00"/>
          </w:tcPr>
          <w:p w14:paraId="68992FB4" w14:textId="77777777" w:rsidR="00646F23" w:rsidRPr="00591653" w:rsidRDefault="00646F23" w:rsidP="00502050">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r>
      <w:tr w:rsidR="00646F23" w:rsidRPr="00591653" w14:paraId="79BB5998" w14:textId="77777777" w:rsidTr="00881EE5">
        <w:trPr>
          <w:jc w:val="center"/>
        </w:trPr>
        <w:tc>
          <w:tcPr>
            <w:cnfStyle w:val="001000000000" w:firstRow="0" w:lastRow="0" w:firstColumn="1" w:lastColumn="0" w:oddVBand="0" w:evenVBand="0" w:oddHBand="0" w:evenHBand="0" w:firstRowFirstColumn="0" w:firstRowLastColumn="0" w:lastRowFirstColumn="0" w:lastRowLastColumn="0"/>
            <w:tcW w:w="3787" w:type="dxa"/>
            <w:shd w:val="clear" w:color="auto" w:fill="B8C1E9" w:themeFill="accent1" w:themeFillTint="66"/>
          </w:tcPr>
          <w:p w14:paraId="2BFED9D0" w14:textId="77777777" w:rsidR="00646F23" w:rsidRPr="00591653" w:rsidRDefault="004971D2" w:rsidP="00881EE5">
            <w:pPr>
              <w:numPr>
                <w:ilvl w:val="12"/>
                <w:numId w:val="0"/>
              </w:numPr>
              <w:tabs>
                <w:tab w:val="left" w:pos="0"/>
              </w:tabs>
              <w:overflowPunct/>
              <w:autoSpaceDE/>
              <w:autoSpaceDN/>
              <w:adjustRightInd/>
              <w:spacing w:before="120"/>
              <w:ind w:right="47"/>
              <w:textAlignment w:val="auto"/>
              <w:rPr>
                <w:rFonts w:ascii="Verdana" w:hAnsi="Verdana"/>
                <w:b w:val="0"/>
                <w:sz w:val="18"/>
                <w:szCs w:val="18"/>
              </w:rPr>
            </w:pPr>
            <w:r w:rsidRPr="00591653">
              <w:rPr>
                <w:rFonts w:ascii="Verdana" w:hAnsi="Verdana"/>
                <w:b w:val="0"/>
                <w:sz w:val="18"/>
                <w:szCs w:val="18"/>
              </w:rPr>
              <w:t xml:space="preserve">Attuazione delle Misure </w:t>
            </w:r>
            <w:r w:rsidR="00881EE5" w:rsidRPr="00591653">
              <w:rPr>
                <w:rFonts w:ascii="Verdana" w:hAnsi="Verdana"/>
                <w:b w:val="0"/>
                <w:sz w:val="18"/>
                <w:szCs w:val="18"/>
              </w:rPr>
              <w:t xml:space="preserve">(dell’annualità </w:t>
            </w:r>
            <w:r w:rsidR="00881EE5" w:rsidRPr="00591653">
              <w:rPr>
                <w:rFonts w:ascii="Verdana" w:hAnsi="Verdana"/>
                <w:b w:val="0"/>
                <w:sz w:val="18"/>
                <w:szCs w:val="18"/>
              </w:rPr>
              <w:lastRenderedPageBreak/>
              <w:t>in corso)</w:t>
            </w:r>
          </w:p>
        </w:tc>
        <w:tc>
          <w:tcPr>
            <w:tcW w:w="568" w:type="dxa"/>
            <w:shd w:val="clear" w:color="auto" w:fill="FFFF00"/>
          </w:tcPr>
          <w:p w14:paraId="6AF6D60E" w14:textId="77777777" w:rsidR="00646F23" w:rsidRPr="00591653" w:rsidRDefault="00646F23" w:rsidP="00502050">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c>
          <w:tcPr>
            <w:tcW w:w="568" w:type="dxa"/>
            <w:shd w:val="clear" w:color="auto" w:fill="FFFF00"/>
          </w:tcPr>
          <w:p w14:paraId="1A7EBA98" w14:textId="77777777" w:rsidR="00646F23" w:rsidRPr="00591653" w:rsidRDefault="00646F23" w:rsidP="00502050">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c>
          <w:tcPr>
            <w:tcW w:w="568" w:type="dxa"/>
            <w:shd w:val="clear" w:color="auto" w:fill="FFFF00"/>
          </w:tcPr>
          <w:p w14:paraId="0AC91517" w14:textId="77777777" w:rsidR="00646F23" w:rsidRPr="00591653" w:rsidRDefault="00646F23" w:rsidP="00502050">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c>
          <w:tcPr>
            <w:tcW w:w="568" w:type="dxa"/>
            <w:shd w:val="clear" w:color="auto" w:fill="FFFF00"/>
          </w:tcPr>
          <w:p w14:paraId="5F3ACBDA" w14:textId="77777777" w:rsidR="00646F23" w:rsidRPr="00591653" w:rsidRDefault="00646F23" w:rsidP="00502050">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c>
          <w:tcPr>
            <w:tcW w:w="488" w:type="dxa"/>
            <w:shd w:val="clear" w:color="auto" w:fill="FFFF00"/>
          </w:tcPr>
          <w:p w14:paraId="6DAB4262" w14:textId="77777777" w:rsidR="00646F23" w:rsidRPr="00591653" w:rsidRDefault="00646F23" w:rsidP="00502050">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c>
          <w:tcPr>
            <w:tcW w:w="515" w:type="dxa"/>
            <w:shd w:val="clear" w:color="auto" w:fill="FFFF00"/>
          </w:tcPr>
          <w:p w14:paraId="5E1EA1C9" w14:textId="77777777" w:rsidR="00646F23" w:rsidRPr="00591653" w:rsidRDefault="00646F23" w:rsidP="00502050">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c>
          <w:tcPr>
            <w:tcW w:w="605" w:type="dxa"/>
            <w:shd w:val="clear" w:color="auto" w:fill="FFFF00"/>
          </w:tcPr>
          <w:p w14:paraId="58318358" w14:textId="77777777" w:rsidR="00646F23" w:rsidRPr="00591653" w:rsidRDefault="00646F23" w:rsidP="00502050">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c>
          <w:tcPr>
            <w:tcW w:w="567" w:type="dxa"/>
            <w:shd w:val="clear" w:color="auto" w:fill="FFFF00"/>
          </w:tcPr>
          <w:p w14:paraId="7E88B350" w14:textId="77777777" w:rsidR="00646F23" w:rsidRPr="00591653" w:rsidRDefault="00646F23" w:rsidP="00502050">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c>
          <w:tcPr>
            <w:tcW w:w="567" w:type="dxa"/>
            <w:shd w:val="clear" w:color="auto" w:fill="FFFF00"/>
          </w:tcPr>
          <w:p w14:paraId="5D53F6ED" w14:textId="77777777" w:rsidR="00646F23" w:rsidRPr="00591653" w:rsidRDefault="00646F23" w:rsidP="00502050">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c>
          <w:tcPr>
            <w:tcW w:w="519" w:type="dxa"/>
            <w:shd w:val="clear" w:color="auto" w:fill="FFFF00"/>
          </w:tcPr>
          <w:p w14:paraId="7934CD77" w14:textId="77777777" w:rsidR="00646F23" w:rsidRPr="00591653" w:rsidRDefault="00646F23" w:rsidP="00502050">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r>
      <w:tr w:rsidR="00770E5F" w:rsidRPr="00591653" w14:paraId="398567DB" w14:textId="77777777" w:rsidTr="00770E5F">
        <w:trPr>
          <w:cnfStyle w:val="000000100000" w:firstRow="0" w:lastRow="0" w:firstColumn="0" w:lastColumn="0" w:oddVBand="0" w:evenVBand="0" w:oddHBand="1" w:evenHBand="0" w:firstRowFirstColumn="0" w:firstRowLastColumn="0" w:lastRowFirstColumn="0" w:lastRowLastColumn="0"/>
          <w:trHeight w:val="245"/>
          <w:jc w:val="center"/>
        </w:trPr>
        <w:tc>
          <w:tcPr>
            <w:cnfStyle w:val="001000000000" w:firstRow="0" w:lastRow="0" w:firstColumn="1" w:lastColumn="0" w:oddVBand="0" w:evenVBand="0" w:oddHBand="0" w:evenHBand="0" w:firstRowFirstColumn="0" w:firstRowLastColumn="0" w:lastRowFirstColumn="0" w:lastRowLastColumn="0"/>
            <w:tcW w:w="3787" w:type="dxa"/>
            <w:shd w:val="clear" w:color="auto" w:fill="B8C1E9" w:themeFill="accent1" w:themeFillTint="66"/>
          </w:tcPr>
          <w:p w14:paraId="236916BB" w14:textId="77777777" w:rsidR="00770E5F" w:rsidRPr="00591653" w:rsidRDefault="00770E5F" w:rsidP="00502050">
            <w:pPr>
              <w:numPr>
                <w:ilvl w:val="12"/>
                <w:numId w:val="0"/>
              </w:numPr>
              <w:tabs>
                <w:tab w:val="left" w:pos="0"/>
              </w:tabs>
              <w:overflowPunct/>
              <w:autoSpaceDE/>
              <w:autoSpaceDN/>
              <w:adjustRightInd/>
              <w:spacing w:before="120"/>
              <w:ind w:right="47"/>
              <w:textAlignment w:val="auto"/>
              <w:rPr>
                <w:rFonts w:ascii="Verdana" w:hAnsi="Verdana"/>
                <w:b w:val="0"/>
                <w:sz w:val="18"/>
                <w:szCs w:val="18"/>
              </w:rPr>
            </w:pPr>
            <w:r w:rsidRPr="00591653">
              <w:rPr>
                <w:rFonts w:ascii="Verdana" w:hAnsi="Verdana"/>
                <w:b w:val="0"/>
                <w:sz w:val="18"/>
                <w:szCs w:val="18"/>
              </w:rPr>
              <w:t>Monitoraggio e Riesame (dell’annualità in corso)</w:t>
            </w:r>
          </w:p>
        </w:tc>
        <w:tc>
          <w:tcPr>
            <w:tcW w:w="568" w:type="dxa"/>
            <w:shd w:val="clear" w:color="auto" w:fill="FFFFFF" w:themeFill="background1"/>
          </w:tcPr>
          <w:p w14:paraId="1199B6D0" w14:textId="77777777" w:rsidR="00770E5F" w:rsidRPr="00591653" w:rsidRDefault="00770E5F" w:rsidP="00502050">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c>
          <w:tcPr>
            <w:tcW w:w="568" w:type="dxa"/>
            <w:shd w:val="clear" w:color="auto" w:fill="auto"/>
          </w:tcPr>
          <w:p w14:paraId="510709DA" w14:textId="77777777" w:rsidR="00770E5F" w:rsidRPr="00591653" w:rsidRDefault="00770E5F" w:rsidP="00502050">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c>
          <w:tcPr>
            <w:tcW w:w="568" w:type="dxa"/>
            <w:shd w:val="clear" w:color="auto" w:fill="auto"/>
          </w:tcPr>
          <w:p w14:paraId="1611C431" w14:textId="77777777" w:rsidR="00770E5F" w:rsidRPr="00591653" w:rsidRDefault="00770E5F" w:rsidP="00502050">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c>
          <w:tcPr>
            <w:tcW w:w="568" w:type="dxa"/>
            <w:shd w:val="clear" w:color="auto" w:fill="FFFF00"/>
          </w:tcPr>
          <w:p w14:paraId="42A05707" w14:textId="77777777" w:rsidR="00770E5F" w:rsidRPr="00591653" w:rsidRDefault="00770E5F" w:rsidP="00502050">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c>
          <w:tcPr>
            <w:tcW w:w="488" w:type="dxa"/>
            <w:shd w:val="clear" w:color="auto" w:fill="FFFF00"/>
          </w:tcPr>
          <w:p w14:paraId="1C378F79" w14:textId="77777777" w:rsidR="00770E5F" w:rsidRPr="00591653" w:rsidRDefault="00770E5F" w:rsidP="00502050">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c>
          <w:tcPr>
            <w:tcW w:w="515" w:type="dxa"/>
            <w:shd w:val="clear" w:color="auto" w:fill="auto"/>
          </w:tcPr>
          <w:p w14:paraId="1A87C5F6" w14:textId="77777777" w:rsidR="00770E5F" w:rsidRPr="00591653" w:rsidRDefault="00770E5F" w:rsidP="00502050">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c>
          <w:tcPr>
            <w:tcW w:w="605" w:type="dxa"/>
            <w:shd w:val="clear" w:color="auto" w:fill="auto"/>
          </w:tcPr>
          <w:p w14:paraId="65C24043" w14:textId="77777777" w:rsidR="00770E5F" w:rsidRPr="00591653" w:rsidRDefault="00770E5F" w:rsidP="00817DFC">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c>
          <w:tcPr>
            <w:tcW w:w="567" w:type="dxa"/>
            <w:shd w:val="clear" w:color="auto" w:fill="auto"/>
          </w:tcPr>
          <w:p w14:paraId="682838A2" w14:textId="77777777" w:rsidR="00770E5F" w:rsidRPr="00591653" w:rsidRDefault="00770E5F" w:rsidP="00502050">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c>
          <w:tcPr>
            <w:tcW w:w="567" w:type="dxa"/>
            <w:shd w:val="clear" w:color="auto" w:fill="FFFF00"/>
          </w:tcPr>
          <w:p w14:paraId="6A118713" w14:textId="77777777" w:rsidR="00770E5F" w:rsidRPr="00591653" w:rsidRDefault="00770E5F" w:rsidP="00502050">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c>
          <w:tcPr>
            <w:tcW w:w="519" w:type="dxa"/>
            <w:shd w:val="clear" w:color="auto" w:fill="FFFF00"/>
          </w:tcPr>
          <w:p w14:paraId="3D77D724" w14:textId="77777777" w:rsidR="00770E5F" w:rsidRPr="00591653" w:rsidRDefault="00770E5F" w:rsidP="00502050">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r>
      <w:tr w:rsidR="00770E5F" w:rsidRPr="00591653" w14:paraId="1AEE3485" w14:textId="77777777" w:rsidTr="00770E5F">
        <w:trPr>
          <w:trHeight w:val="291"/>
          <w:jc w:val="center"/>
        </w:trPr>
        <w:tc>
          <w:tcPr>
            <w:cnfStyle w:val="001000000000" w:firstRow="0" w:lastRow="0" w:firstColumn="1" w:lastColumn="0" w:oddVBand="0" w:evenVBand="0" w:oddHBand="0" w:evenHBand="0" w:firstRowFirstColumn="0" w:firstRowLastColumn="0" w:lastRowFirstColumn="0" w:lastRowLastColumn="0"/>
            <w:tcW w:w="3787" w:type="dxa"/>
            <w:shd w:val="clear" w:color="auto" w:fill="B8C1E9" w:themeFill="accent1" w:themeFillTint="66"/>
          </w:tcPr>
          <w:p w14:paraId="4DEE05FD" w14:textId="77777777" w:rsidR="00770E5F" w:rsidRPr="00591653" w:rsidRDefault="00770E5F" w:rsidP="00502050">
            <w:pPr>
              <w:numPr>
                <w:ilvl w:val="12"/>
                <w:numId w:val="0"/>
              </w:numPr>
              <w:tabs>
                <w:tab w:val="left" w:pos="0"/>
              </w:tabs>
              <w:overflowPunct/>
              <w:autoSpaceDE/>
              <w:autoSpaceDN/>
              <w:adjustRightInd/>
              <w:spacing w:before="120"/>
              <w:ind w:right="47"/>
              <w:textAlignment w:val="auto"/>
              <w:rPr>
                <w:rFonts w:ascii="Verdana" w:hAnsi="Verdana"/>
                <w:b w:val="0"/>
                <w:sz w:val="18"/>
                <w:szCs w:val="18"/>
              </w:rPr>
            </w:pPr>
            <w:r w:rsidRPr="00591653">
              <w:rPr>
                <w:rFonts w:ascii="Verdana" w:hAnsi="Verdana"/>
                <w:b w:val="0"/>
                <w:sz w:val="18"/>
                <w:szCs w:val="18"/>
              </w:rPr>
              <w:t>Reporting (dell’annualità in corso)</w:t>
            </w:r>
          </w:p>
        </w:tc>
        <w:tc>
          <w:tcPr>
            <w:tcW w:w="568" w:type="dxa"/>
            <w:shd w:val="clear" w:color="auto" w:fill="auto"/>
          </w:tcPr>
          <w:p w14:paraId="3F68950D" w14:textId="77777777" w:rsidR="00770E5F" w:rsidRPr="00591653" w:rsidRDefault="00770E5F" w:rsidP="00502050">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c>
          <w:tcPr>
            <w:tcW w:w="568" w:type="dxa"/>
            <w:shd w:val="clear" w:color="auto" w:fill="auto"/>
          </w:tcPr>
          <w:p w14:paraId="2A2ADAE8" w14:textId="77777777" w:rsidR="00770E5F" w:rsidRPr="00591653" w:rsidRDefault="00770E5F" w:rsidP="00502050">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c>
          <w:tcPr>
            <w:tcW w:w="568" w:type="dxa"/>
            <w:shd w:val="clear" w:color="auto" w:fill="auto"/>
          </w:tcPr>
          <w:p w14:paraId="491CBF30" w14:textId="77777777" w:rsidR="00770E5F" w:rsidRPr="00591653" w:rsidRDefault="00770E5F" w:rsidP="00502050">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c>
          <w:tcPr>
            <w:tcW w:w="568" w:type="dxa"/>
            <w:shd w:val="clear" w:color="auto" w:fill="FFFF00"/>
          </w:tcPr>
          <w:p w14:paraId="6EDF6429" w14:textId="77777777" w:rsidR="00770E5F" w:rsidRPr="00591653" w:rsidRDefault="00770E5F" w:rsidP="00502050">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c>
          <w:tcPr>
            <w:tcW w:w="488" w:type="dxa"/>
            <w:shd w:val="clear" w:color="auto" w:fill="FFFF00"/>
          </w:tcPr>
          <w:p w14:paraId="0B125CED" w14:textId="77777777" w:rsidR="00770E5F" w:rsidRPr="00591653" w:rsidRDefault="00770E5F" w:rsidP="00502050">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c>
          <w:tcPr>
            <w:tcW w:w="515" w:type="dxa"/>
            <w:shd w:val="clear" w:color="auto" w:fill="FFFFFF" w:themeFill="background1"/>
          </w:tcPr>
          <w:p w14:paraId="5A83B674" w14:textId="77777777" w:rsidR="00770E5F" w:rsidRPr="00591653" w:rsidRDefault="00770E5F" w:rsidP="00502050">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c>
          <w:tcPr>
            <w:tcW w:w="605" w:type="dxa"/>
            <w:shd w:val="clear" w:color="auto" w:fill="auto"/>
          </w:tcPr>
          <w:p w14:paraId="09FB6F7D" w14:textId="77777777" w:rsidR="00770E5F" w:rsidRPr="00591653" w:rsidRDefault="00770E5F" w:rsidP="00502050">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c>
          <w:tcPr>
            <w:tcW w:w="567" w:type="dxa"/>
            <w:shd w:val="clear" w:color="auto" w:fill="auto"/>
          </w:tcPr>
          <w:p w14:paraId="0DF0BEBE" w14:textId="77777777" w:rsidR="00770E5F" w:rsidRPr="00591653" w:rsidRDefault="00770E5F" w:rsidP="00502050">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c>
          <w:tcPr>
            <w:tcW w:w="567" w:type="dxa"/>
            <w:shd w:val="clear" w:color="auto" w:fill="FFFF00"/>
          </w:tcPr>
          <w:p w14:paraId="67D23891" w14:textId="77777777" w:rsidR="00770E5F" w:rsidRPr="00591653" w:rsidRDefault="00770E5F" w:rsidP="00502050">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c>
          <w:tcPr>
            <w:tcW w:w="519" w:type="dxa"/>
            <w:shd w:val="clear" w:color="auto" w:fill="FFFF00"/>
          </w:tcPr>
          <w:p w14:paraId="06D0FFB3" w14:textId="77777777" w:rsidR="00770E5F" w:rsidRPr="00591653" w:rsidRDefault="00770E5F" w:rsidP="00502050">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r>
    </w:tbl>
    <w:p w14:paraId="3F619886" w14:textId="77777777" w:rsidR="00590F2C" w:rsidRPr="00591653" w:rsidRDefault="00590F2C" w:rsidP="00DE49A0">
      <w:pPr>
        <w:pStyle w:val="Corpotesto"/>
        <w:spacing w:before="120"/>
        <w:jc w:val="both"/>
        <w:rPr>
          <w:rFonts w:ascii="Verdana" w:hAnsi="Verdana" w:cs="Times New Roman"/>
          <w:sz w:val="18"/>
          <w:szCs w:val="18"/>
        </w:rPr>
      </w:pPr>
    </w:p>
    <w:tbl>
      <w:tblPr>
        <w:tblStyle w:val="Grigliamedia2-Colore11"/>
        <w:tblW w:w="9320" w:type="dxa"/>
        <w:jc w:val="center"/>
        <w:tblLayout w:type="fixed"/>
        <w:tblLook w:val="04A0" w:firstRow="1" w:lastRow="0" w:firstColumn="1" w:lastColumn="0" w:noHBand="0" w:noVBand="1"/>
      </w:tblPr>
      <w:tblGrid>
        <w:gridCol w:w="3787"/>
        <w:gridCol w:w="568"/>
        <w:gridCol w:w="568"/>
        <w:gridCol w:w="568"/>
        <w:gridCol w:w="568"/>
        <w:gridCol w:w="488"/>
        <w:gridCol w:w="515"/>
        <w:gridCol w:w="605"/>
        <w:gridCol w:w="567"/>
        <w:gridCol w:w="567"/>
        <w:gridCol w:w="519"/>
      </w:tblGrid>
      <w:tr w:rsidR="006141DD" w:rsidRPr="00591653" w14:paraId="61BBB1B5" w14:textId="77777777" w:rsidTr="006141DD">
        <w:trPr>
          <w:cnfStyle w:val="100000000000" w:firstRow="1" w:lastRow="0" w:firstColumn="0" w:lastColumn="0" w:oddVBand="0" w:evenVBand="0" w:oddHBand="0" w:evenHBand="0" w:firstRowFirstColumn="0" w:firstRowLastColumn="0" w:lastRowFirstColumn="0" w:lastRowLastColumn="0"/>
          <w:cantSplit/>
          <w:trHeight w:val="920"/>
          <w:jc w:val="center"/>
        </w:trPr>
        <w:tc>
          <w:tcPr>
            <w:cnfStyle w:val="001000000100" w:firstRow="0" w:lastRow="0" w:firstColumn="1" w:lastColumn="0" w:oddVBand="0" w:evenVBand="0" w:oddHBand="0" w:evenHBand="0" w:firstRowFirstColumn="1" w:firstRowLastColumn="0" w:lastRowFirstColumn="0" w:lastRowLastColumn="0"/>
            <w:tcW w:w="3787" w:type="dxa"/>
          </w:tcPr>
          <w:p w14:paraId="1E252E17" w14:textId="77777777" w:rsidR="00AA4E89" w:rsidRPr="00591653" w:rsidRDefault="00AA4E89" w:rsidP="00AA4E89">
            <w:pPr>
              <w:numPr>
                <w:ilvl w:val="12"/>
                <w:numId w:val="0"/>
              </w:numPr>
              <w:tabs>
                <w:tab w:val="left" w:pos="0"/>
              </w:tabs>
              <w:overflowPunct/>
              <w:autoSpaceDE/>
              <w:autoSpaceDN/>
              <w:adjustRightInd/>
              <w:spacing w:before="120"/>
              <w:ind w:right="47"/>
              <w:jc w:val="center"/>
              <w:textAlignment w:val="auto"/>
              <w:rPr>
                <w:rFonts w:ascii="Verdana" w:hAnsi="Verdana"/>
                <w:sz w:val="18"/>
                <w:szCs w:val="18"/>
              </w:rPr>
            </w:pPr>
          </w:p>
          <w:p w14:paraId="1365E0EE" w14:textId="5AA05805" w:rsidR="006141DD" w:rsidRPr="00591653" w:rsidRDefault="00870141" w:rsidP="00AA4E89">
            <w:pPr>
              <w:numPr>
                <w:ilvl w:val="12"/>
                <w:numId w:val="0"/>
              </w:numPr>
              <w:tabs>
                <w:tab w:val="left" w:pos="0"/>
              </w:tabs>
              <w:overflowPunct/>
              <w:autoSpaceDE/>
              <w:autoSpaceDN/>
              <w:adjustRightInd/>
              <w:spacing w:before="120"/>
              <w:ind w:right="47"/>
              <w:jc w:val="center"/>
              <w:textAlignment w:val="auto"/>
              <w:rPr>
                <w:rFonts w:ascii="Verdana" w:hAnsi="Verdana"/>
                <w:sz w:val="18"/>
                <w:szCs w:val="18"/>
              </w:rPr>
            </w:pPr>
            <w:r w:rsidRPr="00591653">
              <w:rPr>
                <w:rFonts w:ascii="Verdana" w:hAnsi="Verdana"/>
                <w:sz w:val="18"/>
                <w:szCs w:val="18"/>
              </w:rPr>
              <w:t>202</w:t>
            </w:r>
            <w:r w:rsidR="00200FE9">
              <w:rPr>
                <w:rFonts w:ascii="Verdana" w:hAnsi="Verdana"/>
                <w:sz w:val="18"/>
                <w:szCs w:val="18"/>
              </w:rPr>
              <w:t>2</w:t>
            </w:r>
          </w:p>
        </w:tc>
        <w:tc>
          <w:tcPr>
            <w:tcW w:w="568" w:type="dxa"/>
            <w:shd w:val="clear" w:color="auto" w:fill="FCD8D3" w:themeFill="accent6" w:themeFillTint="33"/>
            <w:textDirection w:val="btLr"/>
          </w:tcPr>
          <w:p w14:paraId="4672C342" w14:textId="77777777" w:rsidR="006141DD" w:rsidRPr="00591653" w:rsidRDefault="006141DD" w:rsidP="007631C7">
            <w:pPr>
              <w:numPr>
                <w:ilvl w:val="12"/>
                <w:numId w:val="0"/>
              </w:numPr>
              <w:tabs>
                <w:tab w:val="left" w:pos="0"/>
              </w:tabs>
              <w:overflowPunct/>
              <w:autoSpaceDE/>
              <w:autoSpaceDN/>
              <w:adjustRightInd/>
              <w:spacing w:before="120"/>
              <w:ind w:left="113" w:right="47"/>
              <w:jc w:val="both"/>
              <w:textAlignment w:val="auto"/>
              <w:cnfStyle w:val="100000000000" w:firstRow="1" w:lastRow="0" w:firstColumn="0" w:lastColumn="0" w:oddVBand="0" w:evenVBand="0" w:oddHBand="0" w:evenHBand="0" w:firstRowFirstColumn="0" w:firstRowLastColumn="0" w:lastRowFirstColumn="0" w:lastRowLastColumn="0"/>
              <w:rPr>
                <w:rFonts w:ascii="Verdana" w:hAnsi="Verdana"/>
                <w:sz w:val="18"/>
                <w:szCs w:val="18"/>
              </w:rPr>
            </w:pPr>
            <w:r w:rsidRPr="00591653">
              <w:rPr>
                <w:rFonts w:ascii="Verdana" w:hAnsi="Verdana"/>
                <w:sz w:val="18"/>
                <w:szCs w:val="18"/>
              </w:rPr>
              <w:t>febbraio</w:t>
            </w:r>
          </w:p>
        </w:tc>
        <w:tc>
          <w:tcPr>
            <w:tcW w:w="568" w:type="dxa"/>
            <w:shd w:val="clear" w:color="auto" w:fill="FCD8D3" w:themeFill="accent6" w:themeFillTint="33"/>
            <w:textDirection w:val="btLr"/>
            <w:vAlign w:val="center"/>
          </w:tcPr>
          <w:p w14:paraId="3BB988AE" w14:textId="77777777" w:rsidR="006141DD" w:rsidRPr="00591653" w:rsidRDefault="006141DD" w:rsidP="007631C7">
            <w:pPr>
              <w:numPr>
                <w:ilvl w:val="12"/>
                <w:numId w:val="0"/>
              </w:numPr>
              <w:tabs>
                <w:tab w:val="left" w:pos="0"/>
              </w:tabs>
              <w:overflowPunct/>
              <w:autoSpaceDE/>
              <w:autoSpaceDN/>
              <w:adjustRightInd/>
              <w:spacing w:before="120"/>
              <w:ind w:left="113" w:right="47"/>
              <w:jc w:val="both"/>
              <w:textAlignment w:val="auto"/>
              <w:cnfStyle w:val="100000000000" w:firstRow="1" w:lastRow="0" w:firstColumn="0" w:lastColumn="0" w:oddVBand="0" w:evenVBand="0" w:oddHBand="0" w:evenHBand="0" w:firstRowFirstColumn="0" w:firstRowLastColumn="0" w:lastRowFirstColumn="0" w:lastRowLastColumn="0"/>
              <w:rPr>
                <w:rFonts w:ascii="Verdana" w:hAnsi="Verdana"/>
                <w:sz w:val="18"/>
                <w:szCs w:val="18"/>
              </w:rPr>
            </w:pPr>
            <w:r w:rsidRPr="00591653">
              <w:rPr>
                <w:rFonts w:ascii="Verdana" w:hAnsi="Verdana"/>
                <w:sz w:val="18"/>
                <w:szCs w:val="18"/>
              </w:rPr>
              <w:t>marzo</w:t>
            </w:r>
          </w:p>
        </w:tc>
        <w:tc>
          <w:tcPr>
            <w:tcW w:w="568" w:type="dxa"/>
            <w:shd w:val="clear" w:color="auto" w:fill="FCD8D3" w:themeFill="accent6" w:themeFillTint="33"/>
            <w:textDirection w:val="btLr"/>
            <w:vAlign w:val="center"/>
          </w:tcPr>
          <w:p w14:paraId="57BD3C8C" w14:textId="77777777" w:rsidR="006141DD" w:rsidRPr="00591653" w:rsidRDefault="006141DD" w:rsidP="007631C7">
            <w:pPr>
              <w:numPr>
                <w:ilvl w:val="12"/>
                <w:numId w:val="0"/>
              </w:numPr>
              <w:tabs>
                <w:tab w:val="left" w:pos="0"/>
              </w:tabs>
              <w:overflowPunct/>
              <w:autoSpaceDE/>
              <w:autoSpaceDN/>
              <w:adjustRightInd/>
              <w:spacing w:before="120"/>
              <w:ind w:left="113" w:right="47"/>
              <w:jc w:val="both"/>
              <w:textAlignment w:val="auto"/>
              <w:cnfStyle w:val="100000000000" w:firstRow="1" w:lastRow="0" w:firstColumn="0" w:lastColumn="0" w:oddVBand="0" w:evenVBand="0" w:oddHBand="0" w:evenHBand="0" w:firstRowFirstColumn="0" w:firstRowLastColumn="0" w:lastRowFirstColumn="0" w:lastRowLastColumn="0"/>
              <w:rPr>
                <w:rFonts w:ascii="Verdana" w:hAnsi="Verdana"/>
                <w:sz w:val="18"/>
                <w:szCs w:val="18"/>
              </w:rPr>
            </w:pPr>
            <w:r w:rsidRPr="00591653">
              <w:rPr>
                <w:rFonts w:ascii="Verdana" w:hAnsi="Verdana"/>
                <w:sz w:val="18"/>
                <w:szCs w:val="18"/>
              </w:rPr>
              <w:t xml:space="preserve">aprile </w:t>
            </w:r>
          </w:p>
        </w:tc>
        <w:tc>
          <w:tcPr>
            <w:tcW w:w="568" w:type="dxa"/>
            <w:shd w:val="clear" w:color="auto" w:fill="FCD8D3" w:themeFill="accent6" w:themeFillTint="33"/>
            <w:textDirection w:val="btLr"/>
            <w:vAlign w:val="center"/>
          </w:tcPr>
          <w:p w14:paraId="11C8AFB0" w14:textId="77777777" w:rsidR="006141DD" w:rsidRPr="00591653" w:rsidRDefault="006141DD" w:rsidP="007631C7">
            <w:pPr>
              <w:numPr>
                <w:ilvl w:val="12"/>
                <w:numId w:val="0"/>
              </w:numPr>
              <w:tabs>
                <w:tab w:val="left" w:pos="0"/>
              </w:tabs>
              <w:overflowPunct/>
              <w:autoSpaceDE/>
              <w:autoSpaceDN/>
              <w:adjustRightInd/>
              <w:spacing w:before="120"/>
              <w:ind w:left="113" w:right="47"/>
              <w:jc w:val="both"/>
              <w:textAlignment w:val="auto"/>
              <w:cnfStyle w:val="100000000000" w:firstRow="1" w:lastRow="0" w:firstColumn="0" w:lastColumn="0" w:oddVBand="0" w:evenVBand="0" w:oddHBand="0" w:evenHBand="0" w:firstRowFirstColumn="0" w:firstRowLastColumn="0" w:lastRowFirstColumn="0" w:lastRowLastColumn="0"/>
              <w:rPr>
                <w:rFonts w:ascii="Verdana" w:hAnsi="Verdana"/>
                <w:sz w:val="18"/>
                <w:szCs w:val="18"/>
              </w:rPr>
            </w:pPr>
            <w:r w:rsidRPr="00591653">
              <w:rPr>
                <w:rFonts w:ascii="Verdana" w:hAnsi="Verdana"/>
                <w:sz w:val="18"/>
                <w:szCs w:val="18"/>
              </w:rPr>
              <w:t>maggio</w:t>
            </w:r>
          </w:p>
        </w:tc>
        <w:tc>
          <w:tcPr>
            <w:tcW w:w="488" w:type="dxa"/>
            <w:shd w:val="clear" w:color="auto" w:fill="FCD8D3" w:themeFill="accent6" w:themeFillTint="33"/>
            <w:textDirection w:val="btLr"/>
            <w:vAlign w:val="center"/>
          </w:tcPr>
          <w:p w14:paraId="5B08AAD5" w14:textId="77777777" w:rsidR="006141DD" w:rsidRPr="00591653" w:rsidRDefault="006141DD" w:rsidP="007631C7">
            <w:pPr>
              <w:numPr>
                <w:ilvl w:val="12"/>
                <w:numId w:val="0"/>
              </w:numPr>
              <w:tabs>
                <w:tab w:val="left" w:pos="0"/>
              </w:tabs>
              <w:overflowPunct/>
              <w:autoSpaceDE/>
              <w:autoSpaceDN/>
              <w:adjustRightInd/>
              <w:spacing w:before="120"/>
              <w:ind w:left="113" w:right="47"/>
              <w:jc w:val="both"/>
              <w:textAlignment w:val="auto"/>
              <w:cnfStyle w:val="100000000000" w:firstRow="1" w:lastRow="0" w:firstColumn="0" w:lastColumn="0" w:oddVBand="0" w:evenVBand="0" w:oddHBand="0" w:evenHBand="0" w:firstRowFirstColumn="0" w:firstRowLastColumn="0" w:lastRowFirstColumn="0" w:lastRowLastColumn="0"/>
              <w:rPr>
                <w:rFonts w:ascii="Verdana" w:hAnsi="Verdana"/>
                <w:sz w:val="18"/>
                <w:szCs w:val="18"/>
              </w:rPr>
            </w:pPr>
            <w:r w:rsidRPr="00591653">
              <w:rPr>
                <w:rFonts w:ascii="Verdana" w:hAnsi="Verdana"/>
                <w:sz w:val="18"/>
                <w:szCs w:val="18"/>
              </w:rPr>
              <w:t>luglio</w:t>
            </w:r>
          </w:p>
        </w:tc>
        <w:tc>
          <w:tcPr>
            <w:tcW w:w="515" w:type="dxa"/>
            <w:shd w:val="clear" w:color="auto" w:fill="FCD8D3" w:themeFill="accent6" w:themeFillTint="33"/>
            <w:textDirection w:val="btLr"/>
            <w:vAlign w:val="center"/>
          </w:tcPr>
          <w:p w14:paraId="768E9A8C" w14:textId="77777777" w:rsidR="006141DD" w:rsidRPr="00591653" w:rsidRDefault="006141DD" w:rsidP="007631C7">
            <w:pPr>
              <w:numPr>
                <w:ilvl w:val="12"/>
                <w:numId w:val="0"/>
              </w:numPr>
              <w:tabs>
                <w:tab w:val="left" w:pos="0"/>
              </w:tabs>
              <w:overflowPunct/>
              <w:autoSpaceDE/>
              <w:autoSpaceDN/>
              <w:adjustRightInd/>
              <w:spacing w:before="120"/>
              <w:ind w:left="113" w:right="47"/>
              <w:jc w:val="both"/>
              <w:textAlignment w:val="auto"/>
              <w:cnfStyle w:val="100000000000" w:firstRow="1" w:lastRow="0" w:firstColumn="0" w:lastColumn="0" w:oddVBand="0" w:evenVBand="0" w:oddHBand="0" w:evenHBand="0" w:firstRowFirstColumn="0" w:firstRowLastColumn="0" w:lastRowFirstColumn="0" w:lastRowLastColumn="0"/>
              <w:rPr>
                <w:rFonts w:ascii="Verdana" w:hAnsi="Verdana"/>
                <w:sz w:val="18"/>
                <w:szCs w:val="18"/>
              </w:rPr>
            </w:pPr>
            <w:r w:rsidRPr="00591653">
              <w:rPr>
                <w:rFonts w:ascii="Verdana" w:hAnsi="Verdana"/>
                <w:sz w:val="18"/>
                <w:szCs w:val="18"/>
              </w:rPr>
              <w:t>agosto</w:t>
            </w:r>
          </w:p>
        </w:tc>
        <w:tc>
          <w:tcPr>
            <w:tcW w:w="605" w:type="dxa"/>
            <w:shd w:val="clear" w:color="auto" w:fill="FCD8D3" w:themeFill="accent6" w:themeFillTint="33"/>
            <w:textDirection w:val="btLr"/>
            <w:vAlign w:val="center"/>
          </w:tcPr>
          <w:p w14:paraId="57CBDFA6" w14:textId="77777777" w:rsidR="006141DD" w:rsidRPr="00591653" w:rsidRDefault="00881EE5" w:rsidP="007631C7">
            <w:pPr>
              <w:numPr>
                <w:ilvl w:val="12"/>
                <w:numId w:val="0"/>
              </w:numPr>
              <w:tabs>
                <w:tab w:val="left" w:pos="0"/>
              </w:tabs>
              <w:overflowPunct/>
              <w:autoSpaceDE/>
              <w:autoSpaceDN/>
              <w:adjustRightInd/>
              <w:spacing w:before="120"/>
              <w:ind w:left="113" w:right="47"/>
              <w:jc w:val="both"/>
              <w:textAlignment w:val="auto"/>
              <w:cnfStyle w:val="100000000000" w:firstRow="1" w:lastRow="0" w:firstColumn="0" w:lastColumn="0" w:oddVBand="0" w:evenVBand="0" w:oddHBand="0" w:evenHBand="0" w:firstRowFirstColumn="0" w:firstRowLastColumn="0" w:lastRowFirstColumn="0" w:lastRowLastColumn="0"/>
              <w:rPr>
                <w:rFonts w:ascii="Verdana" w:hAnsi="Verdana"/>
                <w:sz w:val="18"/>
                <w:szCs w:val="18"/>
              </w:rPr>
            </w:pPr>
            <w:proofErr w:type="spellStart"/>
            <w:r w:rsidRPr="00591653">
              <w:rPr>
                <w:rFonts w:ascii="Verdana" w:hAnsi="Verdana"/>
                <w:sz w:val="18"/>
                <w:szCs w:val="18"/>
              </w:rPr>
              <w:t>settembr</w:t>
            </w:r>
            <w:proofErr w:type="spellEnd"/>
          </w:p>
        </w:tc>
        <w:tc>
          <w:tcPr>
            <w:tcW w:w="567" w:type="dxa"/>
            <w:shd w:val="clear" w:color="auto" w:fill="FCD8D3" w:themeFill="accent6" w:themeFillTint="33"/>
            <w:textDirection w:val="btLr"/>
            <w:vAlign w:val="center"/>
          </w:tcPr>
          <w:p w14:paraId="434FC7A2" w14:textId="77777777" w:rsidR="006141DD" w:rsidRPr="00591653" w:rsidRDefault="006141DD" w:rsidP="007631C7">
            <w:pPr>
              <w:numPr>
                <w:ilvl w:val="12"/>
                <w:numId w:val="0"/>
              </w:numPr>
              <w:tabs>
                <w:tab w:val="left" w:pos="0"/>
              </w:tabs>
              <w:overflowPunct/>
              <w:autoSpaceDE/>
              <w:autoSpaceDN/>
              <w:adjustRightInd/>
              <w:spacing w:before="120"/>
              <w:ind w:left="113" w:right="47"/>
              <w:jc w:val="both"/>
              <w:textAlignment w:val="auto"/>
              <w:cnfStyle w:val="100000000000" w:firstRow="1" w:lastRow="0" w:firstColumn="0" w:lastColumn="0" w:oddVBand="0" w:evenVBand="0" w:oddHBand="0" w:evenHBand="0" w:firstRowFirstColumn="0" w:firstRowLastColumn="0" w:lastRowFirstColumn="0" w:lastRowLastColumn="0"/>
              <w:rPr>
                <w:rFonts w:ascii="Verdana" w:hAnsi="Verdana"/>
                <w:sz w:val="18"/>
                <w:szCs w:val="18"/>
              </w:rPr>
            </w:pPr>
            <w:r w:rsidRPr="00591653">
              <w:rPr>
                <w:rFonts w:ascii="Verdana" w:hAnsi="Verdana"/>
                <w:sz w:val="18"/>
                <w:szCs w:val="18"/>
              </w:rPr>
              <w:t>ottobre</w:t>
            </w:r>
          </w:p>
        </w:tc>
        <w:tc>
          <w:tcPr>
            <w:tcW w:w="567" w:type="dxa"/>
            <w:shd w:val="clear" w:color="auto" w:fill="FCD8D3" w:themeFill="accent6" w:themeFillTint="33"/>
            <w:textDirection w:val="btLr"/>
            <w:vAlign w:val="center"/>
          </w:tcPr>
          <w:p w14:paraId="66AA7401" w14:textId="77777777" w:rsidR="006141DD" w:rsidRPr="00591653" w:rsidRDefault="006141DD" w:rsidP="00881EE5">
            <w:pPr>
              <w:numPr>
                <w:ilvl w:val="12"/>
                <w:numId w:val="0"/>
              </w:numPr>
              <w:tabs>
                <w:tab w:val="left" w:pos="0"/>
              </w:tabs>
              <w:overflowPunct/>
              <w:autoSpaceDE/>
              <w:autoSpaceDN/>
              <w:adjustRightInd/>
              <w:spacing w:before="120"/>
              <w:ind w:left="113" w:right="47"/>
              <w:jc w:val="both"/>
              <w:textAlignment w:val="auto"/>
              <w:cnfStyle w:val="100000000000" w:firstRow="1" w:lastRow="0" w:firstColumn="0" w:lastColumn="0" w:oddVBand="0" w:evenVBand="0" w:oddHBand="0" w:evenHBand="0" w:firstRowFirstColumn="0" w:firstRowLastColumn="0" w:lastRowFirstColumn="0" w:lastRowLastColumn="0"/>
              <w:rPr>
                <w:rFonts w:ascii="Verdana" w:hAnsi="Verdana"/>
                <w:sz w:val="18"/>
                <w:szCs w:val="18"/>
              </w:rPr>
            </w:pPr>
            <w:proofErr w:type="spellStart"/>
            <w:r w:rsidRPr="00591653">
              <w:rPr>
                <w:rFonts w:ascii="Verdana" w:hAnsi="Verdana"/>
                <w:sz w:val="18"/>
                <w:szCs w:val="18"/>
              </w:rPr>
              <w:t>novembr</w:t>
            </w:r>
            <w:proofErr w:type="spellEnd"/>
          </w:p>
        </w:tc>
        <w:tc>
          <w:tcPr>
            <w:tcW w:w="519" w:type="dxa"/>
            <w:shd w:val="clear" w:color="auto" w:fill="FCD8D3" w:themeFill="accent6" w:themeFillTint="33"/>
            <w:textDirection w:val="btLr"/>
            <w:vAlign w:val="center"/>
          </w:tcPr>
          <w:p w14:paraId="3431489E" w14:textId="77777777" w:rsidR="006141DD" w:rsidRPr="00591653" w:rsidRDefault="006141DD" w:rsidP="007631C7">
            <w:pPr>
              <w:numPr>
                <w:ilvl w:val="12"/>
                <w:numId w:val="0"/>
              </w:numPr>
              <w:tabs>
                <w:tab w:val="left" w:pos="0"/>
              </w:tabs>
              <w:overflowPunct/>
              <w:autoSpaceDE/>
              <w:autoSpaceDN/>
              <w:adjustRightInd/>
              <w:spacing w:before="120"/>
              <w:ind w:left="113" w:right="47"/>
              <w:jc w:val="both"/>
              <w:textAlignment w:val="auto"/>
              <w:cnfStyle w:val="100000000000" w:firstRow="1" w:lastRow="0" w:firstColumn="0" w:lastColumn="0" w:oddVBand="0" w:evenVBand="0" w:oddHBand="0" w:evenHBand="0" w:firstRowFirstColumn="0" w:firstRowLastColumn="0" w:lastRowFirstColumn="0" w:lastRowLastColumn="0"/>
              <w:rPr>
                <w:rFonts w:ascii="Verdana" w:hAnsi="Verdana"/>
                <w:sz w:val="18"/>
                <w:szCs w:val="18"/>
              </w:rPr>
            </w:pPr>
            <w:r w:rsidRPr="00591653">
              <w:rPr>
                <w:rFonts w:ascii="Verdana" w:hAnsi="Verdana"/>
                <w:sz w:val="18"/>
                <w:szCs w:val="18"/>
              </w:rPr>
              <w:t>dicembre</w:t>
            </w:r>
          </w:p>
        </w:tc>
      </w:tr>
      <w:tr w:rsidR="00881EE5" w:rsidRPr="00591653" w14:paraId="4DA4772D" w14:textId="77777777" w:rsidTr="00881EE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787" w:type="dxa"/>
            <w:shd w:val="clear" w:color="auto" w:fill="B8C1E9" w:themeFill="accent1" w:themeFillTint="66"/>
          </w:tcPr>
          <w:p w14:paraId="789D6490" w14:textId="77777777" w:rsidR="00881EE5" w:rsidRPr="00591653" w:rsidRDefault="00881EE5" w:rsidP="00881EE5">
            <w:pPr>
              <w:numPr>
                <w:ilvl w:val="12"/>
                <w:numId w:val="0"/>
              </w:numPr>
              <w:tabs>
                <w:tab w:val="left" w:pos="0"/>
              </w:tabs>
              <w:overflowPunct/>
              <w:autoSpaceDE/>
              <w:autoSpaceDN/>
              <w:adjustRightInd/>
              <w:spacing w:before="120"/>
              <w:ind w:right="47"/>
              <w:textAlignment w:val="auto"/>
              <w:rPr>
                <w:rFonts w:ascii="Verdana" w:hAnsi="Verdana"/>
                <w:b w:val="0"/>
                <w:sz w:val="18"/>
                <w:szCs w:val="18"/>
              </w:rPr>
            </w:pPr>
            <w:proofErr w:type="gramStart"/>
            <w:r w:rsidRPr="00591653">
              <w:rPr>
                <w:rFonts w:ascii="Verdana" w:hAnsi="Verdana"/>
                <w:b w:val="0"/>
                <w:sz w:val="18"/>
                <w:szCs w:val="18"/>
              </w:rPr>
              <w:t>Aggiornamento  analisi</w:t>
            </w:r>
            <w:proofErr w:type="gramEnd"/>
            <w:r w:rsidRPr="00591653">
              <w:rPr>
                <w:rFonts w:ascii="Verdana" w:hAnsi="Verdana"/>
                <w:b w:val="0"/>
                <w:sz w:val="18"/>
                <w:szCs w:val="18"/>
              </w:rPr>
              <w:t xml:space="preserve"> del contesto esterno</w:t>
            </w:r>
          </w:p>
        </w:tc>
        <w:tc>
          <w:tcPr>
            <w:tcW w:w="568" w:type="dxa"/>
            <w:shd w:val="clear" w:color="auto" w:fill="FFFFFF" w:themeFill="background1"/>
          </w:tcPr>
          <w:p w14:paraId="4927D329" w14:textId="77777777" w:rsidR="00881EE5" w:rsidRPr="00591653" w:rsidRDefault="00881EE5" w:rsidP="007631C7">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c>
          <w:tcPr>
            <w:tcW w:w="568" w:type="dxa"/>
            <w:shd w:val="clear" w:color="auto" w:fill="FFFFFF" w:themeFill="background1"/>
          </w:tcPr>
          <w:p w14:paraId="17DCA6A3" w14:textId="77777777" w:rsidR="00881EE5" w:rsidRPr="00591653" w:rsidRDefault="00881EE5" w:rsidP="007631C7">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c>
          <w:tcPr>
            <w:tcW w:w="568" w:type="dxa"/>
            <w:shd w:val="clear" w:color="auto" w:fill="FFFFFF" w:themeFill="background1"/>
          </w:tcPr>
          <w:p w14:paraId="06F16D6C" w14:textId="77777777" w:rsidR="00881EE5" w:rsidRPr="00591653" w:rsidRDefault="00881EE5" w:rsidP="007631C7">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c>
          <w:tcPr>
            <w:tcW w:w="568" w:type="dxa"/>
            <w:shd w:val="clear" w:color="auto" w:fill="auto"/>
          </w:tcPr>
          <w:p w14:paraId="76FF702B" w14:textId="77777777" w:rsidR="00881EE5" w:rsidRPr="00591653" w:rsidRDefault="00881EE5" w:rsidP="007631C7">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c>
          <w:tcPr>
            <w:tcW w:w="488" w:type="dxa"/>
            <w:shd w:val="clear" w:color="auto" w:fill="FFFFFF" w:themeFill="background1"/>
          </w:tcPr>
          <w:p w14:paraId="407F1AB5" w14:textId="77777777" w:rsidR="00881EE5" w:rsidRPr="00591653" w:rsidRDefault="00881EE5" w:rsidP="007631C7">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c>
          <w:tcPr>
            <w:tcW w:w="515" w:type="dxa"/>
            <w:shd w:val="clear" w:color="auto" w:fill="FFFFFF" w:themeFill="background1"/>
          </w:tcPr>
          <w:p w14:paraId="6730599C" w14:textId="77777777" w:rsidR="00881EE5" w:rsidRPr="00591653" w:rsidRDefault="00881EE5" w:rsidP="007631C7">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c>
          <w:tcPr>
            <w:tcW w:w="605" w:type="dxa"/>
            <w:shd w:val="clear" w:color="auto" w:fill="FFFFFF" w:themeFill="background1"/>
          </w:tcPr>
          <w:p w14:paraId="44EA96EE" w14:textId="77777777" w:rsidR="00881EE5" w:rsidRPr="00591653" w:rsidRDefault="00881EE5" w:rsidP="007631C7">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c>
          <w:tcPr>
            <w:tcW w:w="567" w:type="dxa"/>
            <w:shd w:val="clear" w:color="auto" w:fill="FFFFFF" w:themeFill="background1"/>
          </w:tcPr>
          <w:p w14:paraId="76ACF975" w14:textId="77777777" w:rsidR="00881EE5" w:rsidRPr="00591653" w:rsidRDefault="00881EE5" w:rsidP="007631C7">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c>
          <w:tcPr>
            <w:tcW w:w="567" w:type="dxa"/>
            <w:shd w:val="clear" w:color="auto" w:fill="FFFF00"/>
          </w:tcPr>
          <w:p w14:paraId="64EAE4E7" w14:textId="77777777" w:rsidR="00881EE5" w:rsidRPr="00591653" w:rsidRDefault="00881EE5" w:rsidP="007631C7">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c>
          <w:tcPr>
            <w:tcW w:w="519" w:type="dxa"/>
            <w:shd w:val="clear" w:color="auto" w:fill="FFFF00"/>
          </w:tcPr>
          <w:p w14:paraId="225C653C" w14:textId="77777777" w:rsidR="00881EE5" w:rsidRPr="00591653" w:rsidRDefault="00881EE5" w:rsidP="007631C7">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r>
      <w:tr w:rsidR="00881EE5" w:rsidRPr="00591653" w14:paraId="125C02CD" w14:textId="77777777" w:rsidTr="007631C7">
        <w:trPr>
          <w:trHeight w:val="351"/>
          <w:jc w:val="center"/>
        </w:trPr>
        <w:tc>
          <w:tcPr>
            <w:cnfStyle w:val="001000000000" w:firstRow="0" w:lastRow="0" w:firstColumn="1" w:lastColumn="0" w:oddVBand="0" w:evenVBand="0" w:oddHBand="0" w:evenHBand="0" w:firstRowFirstColumn="0" w:firstRowLastColumn="0" w:lastRowFirstColumn="0" w:lastRowLastColumn="0"/>
            <w:tcW w:w="3787" w:type="dxa"/>
            <w:shd w:val="clear" w:color="auto" w:fill="B8C1E9" w:themeFill="accent1" w:themeFillTint="66"/>
          </w:tcPr>
          <w:p w14:paraId="397CE505" w14:textId="77777777" w:rsidR="00881EE5" w:rsidRPr="00591653" w:rsidRDefault="00881EE5" w:rsidP="00817DFC">
            <w:pPr>
              <w:numPr>
                <w:ilvl w:val="12"/>
                <w:numId w:val="0"/>
              </w:numPr>
              <w:tabs>
                <w:tab w:val="left" w:pos="0"/>
              </w:tabs>
              <w:overflowPunct/>
              <w:autoSpaceDE/>
              <w:autoSpaceDN/>
              <w:adjustRightInd/>
              <w:spacing w:before="120"/>
              <w:ind w:right="47"/>
              <w:textAlignment w:val="auto"/>
              <w:rPr>
                <w:rFonts w:ascii="Verdana" w:hAnsi="Verdana"/>
                <w:b w:val="0"/>
                <w:sz w:val="18"/>
                <w:szCs w:val="18"/>
              </w:rPr>
            </w:pPr>
            <w:r w:rsidRPr="00591653">
              <w:rPr>
                <w:rFonts w:ascii="Verdana" w:hAnsi="Verdana"/>
                <w:b w:val="0"/>
                <w:sz w:val="18"/>
                <w:szCs w:val="18"/>
              </w:rPr>
              <w:t>Analisi del contesto interno. Ampliamento Mappatura dei processi</w:t>
            </w:r>
          </w:p>
        </w:tc>
        <w:tc>
          <w:tcPr>
            <w:tcW w:w="568" w:type="dxa"/>
            <w:shd w:val="clear" w:color="auto" w:fill="FFFF00"/>
          </w:tcPr>
          <w:p w14:paraId="076ACB55" w14:textId="77777777" w:rsidR="00881EE5" w:rsidRPr="00591653" w:rsidRDefault="00881EE5" w:rsidP="007631C7">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c>
          <w:tcPr>
            <w:tcW w:w="568" w:type="dxa"/>
            <w:shd w:val="clear" w:color="auto" w:fill="FFFF00"/>
          </w:tcPr>
          <w:p w14:paraId="27073F8A" w14:textId="77777777" w:rsidR="00881EE5" w:rsidRPr="00591653" w:rsidRDefault="00881EE5" w:rsidP="007631C7">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c>
          <w:tcPr>
            <w:tcW w:w="568" w:type="dxa"/>
            <w:shd w:val="clear" w:color="auto" w:fill="FFFF00"/>
          </w:tcPr>
          <w:p w14:paraId="5C1D6BCB" w14:textId="77777777" w:rsidR="00881EE5" w:rsidRPr="00591653" w:rsidRDefault="00881EE5" w:rsidP="007631C7">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c>
          <w:tcPr>
            <w:tcW w:w="568" w:type="dxa"/>
            <w:shd w:val="clear" w:color="auto" w:fill="FFFF00"/>
          </w:tcPr>
          <w:p w14:paraId="6FBD42B4" w14:textId="77777777" w:rsidR="00881EE5" w:rsidRPr="00591653" w:rsidRDefault="00881EE5" w:rsidP="007631C7">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c>
          <w:tcPr>
            <w:tcW w:w="488" w:type="dxa"/>
            <w:shd w:val="clear" w:color="auto" w:fill="FFFF00"/>
          </w:tcPr>
          <w:p w14:paraId="4AB4EC2D" w14:textId="77777777" w:rsidR="00881EE5" w:rsidRPr="00591653" w:rsidRDefault="00881EE5" w:rsidP="007631C7">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c>
          <w:tcPr>
            <w:tcW w:w="515" w:type="dxa"/>
            <w:shd w:val="clear" w:color="auto" w:fill="FFFF00"/>
          </w:tcPr>
          <w:p w14:paraId="19D54CB2" w14:textId="77777777" w:rsidR="00881EE5" w:rsidRPr="00591653" w:rsidRDefault="00881EE5" w:rsidP="007631C7">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c>
          <w:tcPr>
            <w:tcW w:w="605" w:type="dxa"/>
            <w:shd w:val="clear" w:color="auto" w:fill="FFFF00"/>
          </w:tcPr>
          <w:p w14:paraId="26EC140B" w14:textId="77777777" w:rsidR="00881EE5" w:rsidRPr="00591653" w:rsidRDefault="00881EE5" w:rsidP="007631C7">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c>
          <w:tcPr>
            <w:tcW w:w="567" w:type="dxa"/>
            <w:shd w:val="clear" w:color="auto" w:fill="FFFF00"/>
          </w:tcPr>
          <w:p w14:paraId="49C9B97F" w14:textId="77777777" w:rsidR="00881EE5" w:rsidRPr="00591653" w:rsidRDefault="00881EE5" w:rsidP="007631C7">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c>
          <w:tcPr>
            <w:tcW w:w="567" w:type="dxa"/>
            <w:shd w:val="clear" w:color="auto" w:fill="FFFF00"/>
          </w:tcPr>
          <w:p w14:paraId="5ADE0C42" w14:textId="77777777" w:rsidR="00881EE5" w:rsidRPr="00591653" w:rsidRDefault="00881EE5" w:rsidP="007631C7">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c>
          <w:tcPr>
            <w:tcW w:w="519" w:type="dxa"/>
            <w:shd w:val="clear" w:color="auto" w:fill="FFFF00"/>
          </w:tcPr>
          <w:p w14:paraId="138938FD" w14:textId="77777777" w:rsidR="00881EE5" w:rsidRPr="00591653" w:rsidRDefault="00881EE5" w:rsidP="007631C7">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r>
      <w:tr w:rsidR="00881EE5" w:rsidRPr="00591653" w14:paraId="45259355" w14:textId="77777777" w:rsidTr="00881EE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787" w:type="dxa"/>
            <w:shd w:val="clear" w:color="auto" w:fill="B8C1E9" w:themeFill="accent1" w:themeFillTint="66"/>
          </w:tcPr>
          <w:p w14:paraId="6EE4317C" w14:textId="77777777" w:rsidR="00881EE5" w:rsidRPr="00591653" w:rsidRDefault="00881EE5" w:rsidP="00817DFC">
            <w:pPr>
              <w:numPr>
                <w:ilvl w:val="12"/>
                <w:numId w:val="0"/>
              </w:numPr>
              <w:tabs>
                <w:tab w:val="left" w:pos="0"/>
              </w:tabs>
              <w:overflowPunct/>
              <w:autoSpaceDE/>
              <w:autoSpaceDN/>
              <w:adjustRightInd/>
              <w:spacing w:before="120"/>
              <w:ind w:right="47"/>
              <w:textAlignment w:val="auto"/>
              <w:rPr>
                <w:rFonts w:ascii="Verdana" w:hAnsi="Verdana"/>
                <w:b w:val="0"/>
                <w:sz w:val="18"/>
                <w:szCs w:val="18"/>
              </w:rPr>
            </w:pPr>
            <w:r w:rsidRPr="00591653">
              <w:rPr>
                <w:rFonts w:ascii="Verdana" w:hAnsi="Verdana"/>
                <w:b w:val="0"/>
                <w:sz w:val="18"/>
                <w:szCs w:val="18"/>
              </w:rPr>
              <w:t xml:space="preserve">Descrizione più analitica dei processi </w:t>
            </w:r>
          </w:p>
        </w:tc>
        <w:tc>
          <w:tcPr>
            <w:tcW w:w="568" w:type="dxa"/>
            <w:shd w:val="clear" w:color="auto" w:fill="FFFF00"/>
          </w:tcPr>
          <w:p w14:paraId="434B5908" w14:textId="77777777" w:rsidR="00881EE5" w:rsidRPr="00591653" w:rsidRDefault="00881EE5" w:rsidP="007631C7">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c>
          <w:tcPr>
            <w:tcW w:w="568" w:type="dxa"/>
            <w:shd w:val="clear" w:color="auto" w:fill="FFFF00"/>
          </w:tcPr>
          <w:p w14:paraId="3CA372D4" w14:textId="77777777" w:rsidR="00881EE5" w:rsidRPr="00591653" w:rsidRDefault="00881EE5" w:rsidP="007631C7">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c>
          <w:tcPr>
            <w:tcW w:w="568" w:type="dxa"/>
            <w:shd w:val="clear" w:color="auto" w:fill="FFFF00"/>
          </w:tcPr>
          <w:p w14:paraId="65791092" w14:textId="77777777" w:rsidR="00881EE5" w:rsidRPr="00591653" w:rsidRDefault="00881EE5" w:rsidP="007631C7">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c>
          <w:tcPr>
            <w:tcW w:w="568" w:type="dxa"/>
            <w:shd w:val="clear" w:color="auto" w:fill="FFFF00"/>
          </w:tcPr>
          <w:p w14:paraId="707D9DE8" w14:textId="77777777" w:rsidR="00881EE5" w:rsidRPr="00591653" w:rsidRDefault="00881EE5" w:rsidP="007631C7">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c>
          <w:tcPr>
            <w:tcW w:w="488" w:type="dxa"/>
            <w:shd w:val="clear" w:color="auto" w:fill="FFFF00"/>
          </w:tcPr>
          <w:p w14:paraId="1E1FCA90" w14:textId="77777777" w:rsidR="00881EE5" w:rsidRPr="00591653" w:rsidRDefault="00881EE5" w:rsidP="007631C7">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c>
          <w:tcPr>
            <w:tcW w:w="515" w:type="dxa"/>
            <w:shd w:val="clear" w:color="auto" w:fill="FFFF00"/>
          </w:tcPr>
          <w:p w14:paraId="44AAC4C3" w14:textId="77777777" w:rsidR="00881EE5" w:rsidRPr="00591653" w:rsidRDefault="00881EE5" w:rsidP="007631C7">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c>
          <w:tcPr>
            <w:tcW w:w="605" w:type="dxa"/>
            <w:shd w:val="clear" w:color="auto" w:fill="FFFF00"/>
          </w:tcPr>
          <w:p w14:paraId="664B4D7F" w14:textId="77777777" w:rsidR="00881EE5" w:rsidRPr="00591653" w:rsidRDefault="00881EE5" w:rsidP="007631C7">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c>
          <w:tcPr>
            <w:tcW w:w="567" w:type="dxa"/>
            <w:shd w:val="clear" w:color="auto" w:fill="FFFF00"/>
          </w:tcPr>
          <w:p w14:paraId="71E8E71D" w14:textId="77777777" w:rsidR="00881EE5" w:rsidRPr="00591653" w:rsidRDefault="00881EE5" w:rsidP="007631C7">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c>
          <w:tcPr>
            <w:tcW w:w="567" w:type="dxa"/>
            <w:shd w:val="clear" w:color="auto" w:fill="FFFF00"/>
          </w:tcPr>
          <w:p w14:paraId="0EF7258B" w14:textId="77777777" w:rsidR="00881EE5" w:rsidRPr="00591653" w:rsidRDefault="00881EE5" w:rsidP="007631C7">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c>
          <w:tcPr>
            <w:tcW w:w="519" w:type="dxa"/>
            <w:shd w:val="clear" w:color="auto" w:fill="FFFF00"/>
          </w:tcPr>
          <w:p w14:paraId="3A680F73" w14:textId="77777777" w:rsidR="00881EE5" w:rsidRPr="00591653" w:rsidRDefault="00881EE5" w:rsidP="007631C7">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r>
      <w:tr w:rsidR="00881EE5" w:rsidRPr="00591653" w14:paraId="7C434C08" w14:textId="77777777" w:rsidTr="00770E5F">
        <w:trPr>
          <w:jc w:val="center"/>
        </w:trPr>
        <w:tc>
          <w:tcPr>
            <w:cnfStyle w:val="001000000000" w:firstRow="0" w:lastRow="0" w:firstColumn="1" w:lastColumn="0" w:oddVBand="0" w:evenVBand="0" w:oddHBand="0" w:evenHBand="0" w:firstRowFirstColumn="0" w:firstRowLastColumn="0" w:lastRowFirstColumn="0" w:lastRowLastColumn="0"/>
            <w:tcW w:w="3787" w:type="dxa"/>
            <w:shd w:val="clear" w:color="auto" w:fill="B8C1E9" w:themeFill="accent1" w:themeFillTint="66"/>
          </w:tcPr>
          <w:p w14:paraId="4D91F494" w14:textId="77777777" w:rsidR="00881EE5" w:rsidRPr="00591653" w:rsidRDefault="00881EE5" w:rsidP="00817DFC">
            <w:pPr>
              <w:numPr>
                <w:ilvl w:val="12"/>
                <w:numId w:val="0"/>
              </w:numPr>
              <w:tabs>
                <w:tab w:val="left" w:pos="0"/>
              </w:tabs>
              <w:overflowPunct/>
              <w:autoSpaceDE/>
              <w:autoSpaceDN/>
              <w:adjustRightInd/>
              <w:spacing w:before="120"/>
              <w:ind w:right="47"/>
              <w:textAlignment w:val="auto"/>
              <w:rPr>
                <w:rFonts w:ascii="Verdana" w:hAnsi="Verdana"/>
                <w:b w:val="0"/>
                <w:sz w:val="18"/>
                <w:szCs w:val="18"/>
              </w:rPr>
            </w:pPr>
            <w:r w:rsidRPr="00591653">
              <w:rPr>
                <w:rFonts w:ascii="Verdana" w:hAnsi="Verdana"/>
                <w:b w:val="0"/>
                <w:sz w:val="18"/>
                <w:szCs w:val="18"/>
              </w:rPr>
              <w:t>Identificazione dei possibili eventi rischiosi</w:t>
            </w:r>
          </w:p>
        </w:tc>
        <w:tc>
          <w:tcPr>
            <w:tcW w:w="568" w:type="dxa"/>
            <w:shd w:val="clear" w:color="auto" w:fill="auto"/>
          </w:tcPr>
          <w:p w14:paraId="73609D4A" w14:textId="77777777" w:rsidR="00881EE5" w:rsidRPr="00591653" w:rsidRDefault="00881EE5" w:rsidP="007631C7">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c>
          <w:tcPr>
            <w:tcW w:w="568" w:type="dxa"/>
            <w:shd w:val="clear" w:color="auto" w:fill="auto"/>
          </w:tcPr>
          <w:p w14:paraId="5C7F23AE" w14:textId="77777777" w:rsidR="00881EE5" w:rsidRPr="00591653" w:rsidRDefault="00881EE5" w:rsidP="007631C7">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c>
          <w:tcPr>
            <w:tcW w:w="568" w:type="dxa"/>
            <w:shd w:val="clear" w:color="auto" w:fill="auto"/>
          </w:tcPr>
          <w:p w14:paraId="1488B789" w14:textId="77777777" w:rsidR="00881EE5" w:rsidRPr="00591653" w:rsidRDefault="00881EE5" w:rsidP="007631C7">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c>
          <w:tcPr>
            <w:tcW w:w="568" w:type="dxa"/>
            <w:shd w:val="clear" w:color="auto" w:fill="auto"/>
          </w:tcPr>
          <w:p w14:paraId="5BF5B6C5" w14:textId="77777777" w:rsidR="00881EE5" w:rsidRPr="00591653" w:rsidRDefault="00881EE5" w:rsidP="007631C7">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c>
          <w:tcPr>
            <w:tcW w:w="488" w:type="dxa"/>
            <w:shd w:val="clear" w:color="auto" w:fill="FFFF00"/>
          </w:tcPr>
          <w:p w14:paraId="7C717FA6" w14:textId="77777777" w:rsidR="00881EE5" w:rsidRPr="00591653" w:rsidRDefault="00881EE5" w:rsidP="007631C7">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c>
          <w:tcPr>
            <w:tcW w:w="515" w:type="dxa"/>
            <w:shd w:val="clear" w:color="auto" w:fill="FFFF00"/>
          </w:tcPr>
          <w:p w14:paraId="293B0C93" w14:textId="77777777" w:rsidR="00881EE5" w:rsidRPr="00591653" w:rsidRDefault="00881EE5" w:rsidP="007631C7">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c>
          <w:tcPr>
            <w:tcW w:w="605" w:type="dxa"/>
            <w:shd w:val="clear" w:color="auto" w:fill="FFFF00"/>
          </w:tcPr>
          <w:p w14:paraId="595E3440" w14:textId="77777777" w:rsidR="00881EE5" w:rsidRPr="00591653" w:rsidRDefault="00881EE5" w:rsidP="007631C7">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c>
          <w:tcPr>
            <w:tcW w:w="567" w:type="dxa"/>
            <w:shd w:val="clear" w:color="auto" w:fill="FFFF00"/>
          </w:tcPr>
          <w:p w14:paraId="0E0754B8" w14:textId="77777777" w:rsidR="00881EE5" w:rsidRPr="00591653" w:rsidRDefault="00881EE5" w:rsidP="007631C7">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c>
          <w:tcPr>
            <w:tcW w:w="567" w:type="dxa"/>
            <w:shd w:val="clear" w:color="auto" w:fill="FFFF00"/>
          </w:tcPr>
          <w:p w14:paraId="4A49C5AC" w14:textId="77777777" w:rsidR="00881EE5" w:rsidRPr="00591653" w:rsidRDefault="00881EE5" w:rsidP="007631C7">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c>
          <w:tcPr>
            <w:tcW w:w="519" w:type="dxa"/>
            <w:shd w:val="clear" w:color="auto" w:fill="FFFF00"/>
          </w:tcPr>
          <w:p w14:paraId="0B31457C" w14:textId="77777777" w:rsidR="00881EE5" w:rsidRPr="00591653" w:rsidRDefault="00881EE5" w:rsidP="007631C7">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r>
      <w:tr w:rsidR="00881EE5" w:rsidRPr="00591653" w14:paraId="583441EA" w14:textId="77777777" w:rsidTr="00770E5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787" w:type="dxa"/>
            <w:shd w:val="clear" w:color="auto" w:fill="B8C1E9" w:themeFill="accent1" w:themeFillTint="66"/>
          </w:tcPr>
          <w:p w14:paraId="3CC8D2A1" w14:textId="77777777" w:rsidR="00881EE5" w:rsidRPr="00591653" w:rsidRDefault="00881EE5" w:rsidP="00817DFC">
            <w:pPr>
              <w:numPr>
                <w:ilvl w:val="12"/>
                <w:numId w:val="0"/>
              </w:numPr>
              <w:tabs>
                <w:tab w:val="left" w:pos="0"/>
              </w:tabs>
              <w:overflowPunct/>
              <w:autoSpaceDE/>
              <w:autoSpaceDN/>
              <w:adjustRightInd/>
              <w:spacing w:before="120"/>
              <w:ind w:right="47"/>
              <w:textAlignment w:val="auto"/>
              <w:rPr>
                <w:rFonts w:ascii="Verdana" w:hAnsi="Verdana"/>
                <w:b w:val="0"/>
                <w:sz w:val="18"/>
                <w:szCs w:val="18"/>
              </w:rPr>
            </w:pPr>
            <w:r w:rsidRPr="00591653">
              <w:rPr>
                <w:rFonts w:ascii="Verdana" w:hAnsi="Verdana"/>
                <w:b w:val="0"/>
                <w:sz w:val="18"/>
                <w:szCs w:val="18"/>
              </w:rPr>
              <w:t>Stima del livello di esposizione dei processi (analisi del rischio)</w:t>
            </w:r>
          </w:p>
        </w:tc>
        <w:tc>
          <w:tcPr>
            <w:tcW w:w="568" w:type="dxa"/>
            <w:shd w:val="clear" w:color="auto" w:fill="auto"/>
          </w:tcPr>
          <w:p w14:paraId="7F4550E9" w14:textId="77777777" w:rsidR="00881EE5" w:rsidRPr="00591653" w:rsidRDefault="00881EE5" w:rsidP="007631C7">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c>
          <w:tcPr>
            <w:tcW w:w="568" w:type="dxa"/>
            <w:shd w:val="clear" w:color="auto" w:fill="auto"/>
          </w:tcPr>
          <w:p w14:paraId="213E0677" w14:textId="77777777" w:rsidR="00881EE5" w:rsidRPr="00591653" w:rsidRDefault="00881EE5" w:rsidP="007631C7">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c>
          <w:tcPr>
            <w:tcW w:w="568" w:type="dxa"/>
            <w:shd w:val="clear" w:color="auto" w:fill="auto"/>
          </w:tcPr>
          <w:p w14:paraId="638AB49B" w14:textId="77777777" w:rsidR="00881EE5" w:rsidRPr="00591653" w:rsidRDefault="00881EE5" w:rsidP="007631C7">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c>
          <w:tcPr>
            <w:tcW w:w="568" w:type="dxa"/>
            <w:shd w:val="clear" w:color="auto" w:fill="auto"/>
          </w:tcPr>
          <w:p w14:paraId="5B3F930C" w14:textId="77777777" w:rsidR="00881EE5" w:rsidRPr="00591653" w:rsidRDefault="00881EE5" w:rsidP="007631C7">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c>
          <w:tcPr>
            <w:tcW w:w="488" w:type="dxa"/>
            <w:shd w:val="clear" w:color="auto" w:fill="FFFF00"/>
          </w:tcPr>
          <w:p w14:paraId="30F90D0D" w14:textId="77777777" w:rsidR="00881EE5" w:rsidRPr="00591653" w:rsidRDefault="00881EE5" w:rsidP="007631C7">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c>
          <w:tcPr>
            <w:tcW w:w="515" w:type="dxa"/>
            <w:shd w:val="clear" w:color="auto" w:fill="FFFF00"/>
          </w:tcPr>
          <w:p w14:paraId="5D766F75" w14:textId="77777777" w:rsidR="00881EE5" w:rsidRPr="00591653" w:rsidRDefault="00881EE5" w:rsidP="007631C7">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c>
          <w:tcPr>
            <w:tcW w:w="605" w:type="dxa"/>
            <w:shd w:val="clear" w:color="auto" w:fill="FFFF00"/>
          </w:tcPr>
          <w:p w14:paraId="239EBD23" w14:textId="77777777" w:rsidR="00881EE5" w:rsidRPr="00591653" w:rsidRDefault="00881EE5" w:rsidP="007631C7">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c>
          <w:tcPr>
            <w:tcW w:w="567" w:type="dxa"/>
            <w:shd w:val="clear" w:color="auto" w:fill="FFFF00"/>
          </w:tcPr>
          <w:p w14:paraId="1BCAB531" w14:textId="77777777" w:rsidR="00881EE5" w:rsidRPr="00591653" w:rsidRDefault="00881EE5" w:rsidP="007631C7">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c>
          <w:tcPr>
            <w:tcW w:w="567" w:type="dxa"/>
            <w:shd w:val="clear" w:color="auto" w:fill="FFFF00"/>
          </w:tcPr>
          <w:p w14:paraId="4A95EB99" w14:textId="77777777" w:rsidR="00881EE5" w:rsidRPr="00591653" w:rsidRDefault="00881EE5" w:rsidP="007631C7">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c>
          <w:tcPr>
            <w:tcW w:w="519" w:type="dxa"/>
            <w:shd w:val="clear" w:color="auto" w:fill="FFFF00"/>
          </w:tcPr>
          <w:p w14:paraId="747C1B67" w14:textId="77777777" w:rsidR="00881EE5" w:rsidRPr="00591653" w:rsidRDefault="00881EE5" w:rsidP="007631C7">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r>
      <w:tr w:rsidR="00881EE5" w:rsidRPr="00591653" w14:paraId="5DDCA257" w14:textId="77777777" w:rsidTr="00770E5F">
        <w:trPr>
          <w:jc w:val="center"/>
        </w:trPr>
        <w:tc>
          <w:tcPr>
            <w:cnfStyle w:val="001000000000" w:firstRow="0" w:lastRow="0" w:firstColumn="1" w:lastColumn="0" w:oddVBand="0" w:evenVBand="0" w:oddHBand="0" w:evenHBand="0" w:firstRowFirstColumn="0" w:firstRowLastColumn="0" w:lastRowFirstColumn="0" w:lastRowLastColumn="0"/>
            <w:tcW w:w="3787" w:type="dxa"/>
            <w:shd w:val="clear" w:color="auto" w:fill="B8C1E9" w:themeFill="accent1" w:themeFillTint="66"/>
          </w:tcPr>
          <w:p w14:paraId="67D1A5D1" w14:textId="77777777" w:rsidR="00881EE5" w:rsidRPr="00591653" w:rsidRDefault="00881EE5" w:rsidP="00817DFC">
            <w:pPr>
              <w:numPr>
                <w:ilvl w:val="12"/>
                <w:numId w:val="0"/>
              </w:numPr>
              <w:tabs>
                <w:tab w:val="left" w:pos="0"/>
              </w:tabs>
              <w:overflowPunct/>
              <w:autoSpaceDE/>
              <w:autoSpaceDN/>
              <w:adjustRightInd/>
              <w:spacing w:before="120"/>
              <w:ind w:right="47"/>
              <w:textAlignment w:val="auto"/>
              <w:rPr>
                <w:rFonts w:ascii="Verdana" w:hAnsi="Verdana"/>
                <w:b w:val="0"/>
                <w:sz w:val="18"/>
                <w:szCs w:val="18"/>
              </w:rPr>
            </w:pPr>
            <w:r w:rsidRPr="00591653">
              <w:rPr>
                <w:rFonts w:ascii="Verdana" w:hAnsi="Verdana"/>
                <w:b w:val="0"/>
                <w:sz w:val="18"/>
                <w:szCs w:val="18"/>
              </w:rPr>
              <w:t>Ponderazione del rischio</w:t>
            </w:r>
          </w:p>
        </w:tc>
        <w:tc>
          <w:tcPr>
            <w:tcW w:w="568" w:type="dxa"/>
            <w:shd w:val="clear" w:color="auto" w:fill="auto"/>
          </w:tcPr>
          <w:p w14:paraId="70D32DC5" w14:textId="77777777" w:rsidR="00881EE5" w:rsidRPr="00591653" w:rsidRDefault="00881EE5" w:rsidP="007631C7">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c>
          <w:tcPr>
            <w:tcW w:w="568" w:type="dxa"/>
            <w:shd w:val="clear" w:color="auto" w:fill="auto"/>
          </w:tcPr>
          <w:p w14:paraId="708FDF84" w14:textId="77777777" w:rsidR="00881EE5" w:rsidRPr="00591653" w:rsidRDefault="00881EE5" w:rsidP="007631C7">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c>
          <w:tcPr>
            <w:tcW w:w="568" w:type="dxa"/>
            <w:shd w:val="clear" w:color="auto" w:fill="auto"/>
          </w:tcPr>
          <w:p w14:paraId="5A7EBC05" w14:textId="77777777" w:rsidR="00881EE5" w:rsidRPr="00591653" w:rsidRDefault="00881EE5" w:rsidP="007631C7">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c>
          <w:tcPr>
            <w:tcW w:w="568" w:type="dxa"/>
            <w:shd w:val="clear" w:color="auto" w:fill="auto"/>
          </w:tcPr>
          <w:p w14:paraId="4AFFE967" w14:textId="77777777" w:rsidR="00881EE5" w:rsidRPr="00591653" w:rsidRDefault="00881EE5" w:rsidP="007631C7">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c>
          <w:tcPr>
            <w:tcW w:w="488" w:type="dxa"/>
            <w:shd w:val="clear" w:color="auto" w:fill="FFFF00"/>
          </w:tcPr>
          <w:p w14:paraId="56A9E93C" w14:textId="77777777" w:rsidR="00881EE5" w:rsidRPr="00591653" w:rsidRDefault="00881EE5" w:rsidP="007631C7">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c>
          <w:tcPr>
            <w:tcW w:w="515" w:type="dxa"/>
            <w:shd w:val="clear" w:color="auto" w:fill="FFFF00"/>
          </w:tcPr>
          <w:p w14:paraId="4F659450" w14:textId="77777777" w:rsidR="00881EE5" w:rsidRPr="00591653" w:rsidRDefault="00881EE5" w:rsidP="007631C7">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c>
          <w:tcPr>
            <w:tcW w:w="605" w:type="dxa"/>
            <w:shd w:val="clear" w:color="auto" w:fill="FFFF00"/>
          </w:tcPr>
          <w:p w14:paraId="06F7A206" w14:textId="77777777" w:rsidR="00881EE5" w:rsidRPr="00591653" w:rsidRDefault="00881EE5" w:rsidP="007631C7">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c>
          <w:tcPr>
            <w:tcW w:w="567" w:type="dxa"/>
            <w:shd w:val="clear" w:color="auto" w:fill="FFFF00"/>
          </w:tcPr>
          <w:p w14:paraId="650F754D" w14:textId="77777777" w:rsidR="00881EE5" w:rsidRPr="00591653" w:rsidRDefault="00881EE5" w:rsidP="007631C7">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c>
          <w:tcPr>
            <w:tcW w:w="567" w:type="dxa"/>
            <w:shd w:val="clear" w:color="auto" w:fill="FFFF00"/>
          </w:tcPr>
          <w:p w14:paraId="1D1402DC" w14:textId="77777777" w:rsidR="00881EE5" w:rsidRPr="00591653" w:rsidRDefault="00881EE5" w:rsidP="007631C7">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c>
          <w:tcPr>
            <w:tcW w:w="519" w:type="dxa"/>
            <w:shd w:val="clear" w:color="auto" w:fill="FFFF00"/>
          </w:tcPr>
          <w:p w14:paraId="23BE7D60" w14:textId="77777777" w:rsidR="00881EE5" w:rsidRPr="00591653" w:rsidRDefault="00881EE5" w:rsidP="007631C7">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r>
      <w:tr w:rsidR="00881EE5" w:rsidRPr="00591653" w14:paraId="41D2C873" w14:textId="77777777" w:rsidTr="00770E5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787" w:type="dxa"/>
            <w:shd w:val="clear" w:color="auto" w:fill="B8C1E9" w:themeFill="accent1" w:themeFillTint="66"/>
          </w:tcPr>
          <w:p w14:paraId="744CD4F8" w14:textId="77777777" w:rsidR="00881EE5" w:rsidRPr="00591653" w:rsidRDefault="00881EE5" w:rsidP="00817DFC">
            <w:pPr>
              <w:numPr>
                <w:ilvl w:val="12"/>
                <w:numId w:val="0"/>
              </w:numPr>
              <w:tabs>
                <w:tab w:val="left" w:pos="0"/>
              </w:tabs>
              <w:overflowPunct/>
              <w:autoSpaceDE/>
              <w:autoSpaceDN/>
              <w:adjustRightInd/>
              <w:spacing w:before="120"/>
              <w:ind w:right="47"/>
              <w:textAlignment w:val="auto"/>
              <w:rPr>
                <w:rFonts w:ascii="Verdana" w:hAnsi="Verdana"/>
                <w:b w:val="0"/>
                <w:sz w:val="18"/>
                <w:szCs w:val="18"/>
              </w:rPr>
            </w:pPr>
            <w:r w:rsidRPr="00591653">
              <w:rPr>
                <w:rFonts w:ascii="Verdana" w:hAnsi="Verdana"/>
                <w:b w:val="0"/>
                <w:sz w:val="18"/>
                <w:szCs w:val="18"/>
              </w:rPr>
              <w:t xml:space="preserve">Trattamento del rischio: individuazione delle MISURE </w:t>
            </w:r>
          </w:p>
        </w:tc>
        <w:tc>
          <w:tcPr>
            <w:tcW w:w="568" w:type="dxa"/>
            <w:shd w:val="clear" w:color="auto" w:fill="auto"/>
          </w:tcPr>
          <w:p w14:paraId="4293277A" w14:textId="77777777" w:rsidR="00881EE5" w:rsidRPr="00591653" w:rsidRDefault="00881EE5" w:rsidP="007631C7">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c>
          <w:tcPr>
            <w:tcW w:w="568" w:type="dxa"/>
            <w:shd w:val="clear" w:color="auto" w:fill="auto"/>
          </w:tcPr>
          <w:p w14:paraId="225E570D" w14:textId="77777777" w:rsidR="00881EE5" w:rsidRPr="00591653" w:rsidRDefault="00881EE5" w:rsidP="007631C7">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c>
          <w:tcPr>
            <w:tcW w:w="568" w:type="dxa"/>
            <w:shd w:val="clear" w:color="auto" w:fill="auto"/>
          </w:tcPr>
          <w:p w14:paraId="183E5E80" w14:textId="77777777" w:rsidR="00881EE5" w:rsidRPr="00591653" w:rsidRDefault="00881EE5" w:rsidP="007631C7">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c>
          <w:tcPr>
            <w:tcW w:w="568" w:type="dxa"/>
            <w:shd w:val="clear" w:color="auto" w:fill="auto"/>
          </w:tcPr>
          <w:p w14:paraId="2BBC00A2" w14:textId="77777777" w:rsidR="00881EE5" w:rsidRPr="00591653" w:rsidRDefault="00881EE5" w:rsidP="007631C7">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c>
          <w:tcPr>
            <w:tcW w:w="488" w:type="dxa"/>
            <w:shd w:val="clear" w:color="auto" w:fill="auto"/>
          </w:tcPr>
          <w:p w14:paraId="6671202A" w14:textId="77777777" w:rsidR="00881EE5" w:rsidRPr="00591653" w:rsidRDefault="00881EE5" w:rsidP="007631C7">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c>
          <w:tcPr>
            <w:tcW w:w="515" w:type="dxa"/>
            <w:shd w:val="clear" w:color="auto" w:fill="auto"/>
          </w:tcPr>
          <w:p w14:paraId="1CEBD8E1" w14:textId="77777777" w:rsidR="00881EE5" w:rsidRPr="00591653" w:rsidRDefault="00881EE5" w:rsidP="007631C7">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c>
          <w:tcPr>
            <w:tcW w:w="605" w:type="dxa"/>
            <w:shd w:val="clear" w:color="auto" w:fill="auto"/>
          </w:tcPr>
          <w:p w14:paraId="1EEBFF9D" w14:textId="77777777" w:rsidR="00881EE5" w:rsidRPr="00591653" w:rsidRDefault="00881EE5" w:rsidP="007631C7">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c>
          <w:tcPr>
            <w:tcW w:w="567" w:type="dxa"/>
            <w:shd w:val="clear" w:color="auto" w:fill="FFFF00"/>
          </w:tcPr>
          <w:p w14:paraId="5EB9F5A3" w14:textId="77777777" w:rsidR="00881EE5" w:rsidRPr="00591653" w:rsidRDefault="00881EE5" w:rsidP="007631C7">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c>
          <w:tcPr>
            <w:tcW w:w="567" w:type="dxa"/>
            <w:shd w:val="clear" w:color="auto" w:fill="FFFF00"/>
          </w:tcPr>
          <w:p w14:paraId="1F11529F" w14:textId="77777777" w:rsidR="00881EE5" w:rsidRPr="00591653" w:rsidRDefault="00881EE5" w:rsidP="007631C7">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c>
          <w:tcPr>
            <w:tcW w:w="519" w:type="dxa"/>
            <w:shd w:val="clear" w:color="auto" w:fill="FFFF00"/>
          </w:tcPr>
          <w:p w14:paraId="769B6085" w14:textId="77777777" w:rsidR="00881EE5" w:rsidRPr="00591653" w:rsidRDefault="00881EE5" w:rsidP="007631C7">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r>
      <w:tr w:rsidR="00881EE5" w:rsidRPr="00591653" w14:paraId="5E443BA1" w14:textId="77777777" w:rsidTr="00881EE5">
        <w:trPr>
          <w:jc w:val="center"/>
        </w:trPr>
        <w:tc>
          <w:tcPr>
            <w:cnfStyle w:val="001000000000" w:firstRow="0" w:lastRow="0" w:firstColumn="1" w:lastColumn="0" w:oddVBand="0" w:evenVBand="0" w:oddHBand="0" w:evenHBand="0" w:firstRowFirstColumn="0" w:firstRowLastColumn="0" w:lastRowFirstColumn="0" w:lastRowLastColumn="0"/>
            <w:tcW w:w="3787" w:type="dxa"/>
            <w:shd w:val="clear" w:color="auto" w:fill="B8C1E9" w:themeFill="accent1" w:themeFillTint="66"/>
          </w:tcPr>
          <w:p w14:paraId="4E60C09D" w14:textId="77777777" w:rsidR="00881EE5" w:rsidRPr="00591653" w:rsidRDefault="00881EE5" w:rsidP="00817DFC">
            <w:pPr>
              <w:numPr>
                <w:ilvl w:val="12"/>
                <w:numId w:val="0"/>
              </w:numPr>
              <w:tabs>
                <w:tab w:val="left" w:pos="0"/>
              </w:tabs>
              <w:overflowPunct/>
              <w:autoSpaceDE/>
              <w:autoSpaceDN/>
              <w:adjustRightInd/>
              <w:spacing w:before="120"/>
              <w:ind w:right="47"/>
              <w:textAlignment w:val="auto"/>
              <w:rPr>
                <w:rFonts w:ascii="Verdana" w:hAnsi="Verdana"/>
                <w:b w:val="0"/>
                <w:sz w:val="18"/>
                <w:szCs w:val="18"/>
              </w:rPr>
            </w:pPr>
            <w:r w:rsidRPr="00591653">
              <w:rPr>
                <w:rFonts w:ascii="Verdana" w:hAnsi="Verdana"/>
                <w:b w:val="0"/>
                <w:sz w:val="18"/>
                <w:szCs w:val="18"/>
              </w:rPr>
              <w:t>Attuazione delle Misure (dell’annualità in corso)</w:t>
            </w:r>
          </w:p>
        </w:tc>
        <w:tc>
          <w:tcPr>
            <w:tcW w:w="568" w:type="dxa"/>
            <w:shd w:val="clear" w:color="auto" w:fill="FFFF00"/>
          </w:tcPr>
          <w:p w14:paraId="70CA22E5" w14:textId="77777777" w:rsidR="00881EE5" w:rsidRPr="00591653" w:rsidRDefault="00881EE5" w:rsidP="007631C7">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c>
          <w:tcPr>
            <w:tcW w:w="568" w:type="dxa"/>
            <w:shd w:val="clear" w:color="auto" w:fill="FFFF00"/>
          </w:tcPr>
          <w:p w14:paraId="15A99F8F" w14:textId="77777777" w:rsidR="00881EE5" w:rsidRPr="00591653" w:rsidRDefault="00881EE5" w:rsidP="007631C7">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c>
          <w:tcPr>
            <w:tcW w:w="568" w:type="dxa"/>
            <w:shd w:val="clear" w:color="auto" w:fill="FFFF00"/>
          </w:tcPr>
          <w:p w14:paraId="275AE7E0" w14:textId="77777777" w:rsidR="00881EE5" w:rsidRPr="00591653" w:rsidRDefault="00881EE5" w:rsidP="007631C7">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c>
          <w:tcPr>
            <w:tcW w:w="568" w:type="dxa"/>
            <w:shd w:val="clear" w:color="auto" w:fill="FFFF00"/>
          </w:tcPr>
          <w:p w14:paraId="657E3552" w14:textId="77777777" w:rsidR="00881EE5" w:rsidRPr="00591653" w:rsidRDefault="00881EE5" w:rsidP="007631C7">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c>
          <w:tcPr>
            <w:tcW w:w="488" w:type="dxa"/>
            <w:shd w:val="clear" w:color="auto" w:fill="FFFF00"/>
          </w:tcPr>
          <w:p w14:paraId="35D0666D" w14:textId="77777777" w:rsidR="00881EE5" w:rsidRPr="00591653" w:rsidRDefault="00881EE5" w:rsidP="007631C7">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c>
          <w:tcPr>
            <w:tcW w:w="515" w:type="dxa"/>
            <w:shd w:val="clear" w:color="auto" w:fill="FFFF00"/>
          </w:tcPr>
          <w:p w14:paraId="16F6430F" w14:textId="77777777" w:rsidR="00881EE5" w:rsidRPr="00591653" w:rsidRDefault="00881EE5" w:rsidP="007631C7">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c>
          <w:tcPr>
            <w:tcW w:w="605" w:type="dxa"/>
            <w:shd w:val="clear" w:color="auto" w:fill="FFFF00"/>
          </w:tcPr>
          <w:p w14:paraId="007759AA" w14:textId="77777777" w:rsidR="00881EE5" w:rsidRPr="00591653" w:rsidRDefault="00881EE5" w:rsidP="007631C7">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c>
          <w:tcPr>
            <w:tcW w:w="567" w:type="dxa"/>
            <w:shd w:val="clear" w:color="auto" w:fill="FFFF00"/>
          </w:tcPr>
          <w:p w14:paraId="7DB77F9C" w14:textId="77777777" w:rsidR="00881EE5" w:rsidRPr="00591653" w:rsidRDefault="00881EE5" w:rsidP="007631C7">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c>
          <w:tcPr>
            <w:tcW w:w="567" w:type="dxa"/>
            <w:shd w:val="clear" w:color="auto" w:fill="FFFF00"/>
          </w:tcPr>
          <w:p w14:paraId="03A76E00" w14:textId="77777777" w:rsidR="00881EE5" w:rsidRPr="00591653" w:rsidRDefault="00881EE5" w:rsidP="007631C7">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c>
          <w:tcPr>
            <w:tcW w:w="519" w:type="dxa"/>
            <w:shd w:val="clear" w:color="auto" w:fill="FFFF00"/>
          </w:tcPr>
          <w:p w14:paraId="4933AB6C" w14:textId="77777777" w:rsidR="00881EE5" w:rsidRPr="00591653" w:rsidRDefault="00881EE5" w:rsidP="007631C7">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r>
      <w:tr w:rsidR="00881EE5" w:rsidRPr="00591653" w14:paraId="0EE2652C" w14:textId="77777777" w:rsidTr="00881EE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787" w:type="dxa"/>
            <w:shd w:val="clear" w:color="auto" w:fill="B8C1E9" w:themeFill="accent1" w:themeFillTint="66"/>
          </w:tcPr>
          <w:p w14:paraId="7AB070D1" w14:textId="77777777" w:rsidR="00881EE5" w:rsidRPr="00591653" w:rsidRDefault="00881EE5" w:rsidP="00817DFC">
            <w:pPr>
              <w:numPr>
                <w:ilvl w:val="12"/>
                <w:numId w:val="0"/>
              </w:numPr>
              <w:tabs>
                <w:tab w:val="left" w:pos="0"/>
              </w:tabs>
              <w:overflowPunct/>
              <w:autoSpaceDE/>
              <w:autoSpaceDN/>
              <w:adjustRightInd/>
              <w:spacing w:before="120"/>
              <w:ind w:right="47"/>
              <w:textAlignment w:val="auto"/>
              <w:rPr>
                <w:rFonts w:ascii="Verdana" w:hAnsi="Verdana"/>
                <w:b w:val="0"/>
                <w:sz w:val="18"/>
                <w:szCs w:val="18"/>
              </w:rPr>
            </w:pPr>
            <w:r w:rsidRPr="00591653">
              <w:rPr>
                <w:rFonts w:ascii="Verdana" w:hAnsi="Verdana"/>
                <w:b w:val="0"/>
                <w:sz w:val="18"/>
                <w:szCs w:val="18"/>
              </w:rPr>
              <w:t>Monitoraggio e Riesame (dell’annualità in corso)</w:t>
            </w:r>
          </w:p>
        </w:tc>
        <w:tc>
          <w:tcPr>
            <w:tcW w:w="568" w:type="dxa"/>
            <w:shd w:val="clear" w:color="auto" w:fill="FFFFFF" w:themeFill="background1"/>
          </w:tcPr>
          <w:p w14:paraId="5DE50041" w14:textId="77777777" w:rsidR="00881EE5" w:rsidRPr="00591653" w:rsidRDefault="00881EE5" w:rsidP="007631C7">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c>
          <w:tcPr>
            <w:tcW w:w="568" w:type="dxa"/>
            <w:shd w:val="clear" w:color="auto" w:fill="FFFFFF" w:themeFill="background1"/>
          </w:tcPr>
          <w:p w14:paraId="3547A10B" w14:textId="77777777" w:rsidR="00881EE5" w:rsidRPr="00591653" w:rsidRDefault="00881EE5" w:rsidP="007631C7">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c>
          <w:tcPr>
            <w:tcW w:w="568" w:type="dxa"/>
            <w:shd w:val="clear" w:color="auto" w:fill="FFFF00"/>
          </w:tcPr>
          <w:p w14:paraId="17F9FE43" w14:textId="77777777" w:rsidR="00881EE5" w:rsidRPr="00591653" w:rsidRDefault="00881EE5" w:rsidP="007631C7">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c>
          <w:tcPr>
            <w:tcW w:w="568" w:type="dxa"/>
            <w:shd w:val="clear" w:color="auto" w:fill="FFFF00"/>
          </w:tcPr>
          <w:p w14:paraId="6C9C0CF4" w14:textId="77777777" w:rsidR="00881EE5" w:rsidRPr="00591653" w:rsidRDefault="00881EE5" w:rsidP="007631C7">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c>
          <w:tcPr>
            <w:tcW w:w="488" w:type="dxa"/>
            <w:shd w:val="clear" w:color="auto" w:fill="FFFFFF" w:themeFill="background1"/>
          </w:tcPr>
          <w:p w14:paraId="39A9EAD2" w14:textId="77777777" w:rsidR="00881EE5" w:rsidRPr="00591653" w:rsidRDefault="00881EE5" w:rsidP="007631C7">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c>
          <w:tcPr>
            <w:tcW w:w="515" w:type="dxa"/>
            <w:shd w:val="clear" w:color="auto" w:fill="FFFFFF" w:themeFill="background1"/>
          </w:tcPr>
          <w:p w14:paraId="46A24FA2" w14:textId="77777777" w:rsidR="00881EE5" w:rsidRPr="00591653" w:rsidRDefault="00881EE5" w:rsidP="007631C7">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c>
          <w:tcPr>
            <w:tcW w:w="605" w:type="dxa"/>
            <w:shd w:val="clear" w:color="auto" w:fill="FFFFFF" w:themeFill="background1"/>
          </w:tcPr>
          <w:p w14:paraId="5BD5CF6B" w14:textId="77777777" w:rsidR="00881EE5" w:rsidRPr="00591653" w:rsidRDefault="00881EE5" w:rsidP="007631C7">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c>
          <w:tcPr>
            <w:tcW w:w="567" w:type="dxa"/>
            <w:shd w:val="clear" w:color="auto" w:fill="FFFF00"/>
          </w:tcPr>
          <w:p w14:paraId="34832658" w14:textId="77777777" w:rsidR="00881EE5" w:rsidRPr="00591653" w:rsidRDefault="00881EE5" w:rsidP="007631C7">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c>
          <w:tcPr>
            <w:tcW w:w="567" w:type="dxa"/>
            <w:shd w:val="clear" w:color="auto" w:fill="FFFF00"/>
          </w:tcPr>
          <w:p w14:paraId="2662DC15" w14:textId="77777777" w:rsidR="00881EE5" w:rsidRPr="00591653" w:rsidRDefault="00881EE5" w:rsidP="007631C7">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c>
          <w:tcPr>
            <w:tcW w:w="519" w:type="dxa"/>
            <w:shd w:val="clear" w:color="auto" w:fill="FFFF00"/>
          </w:tcPr>
          <w:p w14:paraId="39A1CA80" w14:textId="77777777" w:rsidR="00881EE5" w:rsidRPr="00591653" w:rsidRDefault="00881EE5" w:rsidP="007631C7">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r>
      <w:tr w:rsidR="00881EE5" w:rsidRPr="00591653" w14:paraId="1FEC6373" w14:textId="77777777" w:rsidTr="00881EE5">
        <w:trPr>
          <w:trHeight w:val="245"/>
          <w:jc w:val="center"/>
        </w:trPr>
        <w:tc>
          <w:tcPr>
            <w:cnfStyle w:val="001000000000" w:firstRow="0" w:lastRow="0" w:firstColumn="1" w:lastColumn="0" w:oddVBand="0" w:evenVBand="0" w:oddHBand="0" w:evenHBand="0" w:firstRowFirstColumn="0" w:firstRowLastColumn="0" w:lastRowFirstColumn="0" w:lastRowLastColumn="0"/>
            <w:tcW w:w="3787" w:type="dxa"/>
            <w:shd w:val="clear" w:color="auto" w:fill="B8C1E9" w:themeFill="accent1" w:themeFillTint="66"/>
          </w:tcPr>
          <w:p w14:paraId="1E500634" w14:textId="77777777" w:rsidR="00881EE5" w:rsidRPr="00591653" w:rsidRDefault="00881EE5" w:rsidP="00817DFC">
            <w:pPr>
              <w:numPr>
                <w:ilvl w:val="12"/>
                <w:numId w:val="0"/>
              </w:numPr>
              <w:tabs>
                <w:tab w:val="left" w:pos="0"/>
              </w:tabs>
              <w:overflowPunct/>
              <w:autoSpaceDE/>
              <w:autoSpaceDN/>
              <w:adjustRightInd/>
              <w:spacing w:before="120"/>
              <w:ind w:right="47"/>
              <w:textAlignment w:val="auto"/>
              <w:rPr>
                <w:rFonts w:ascii="Verdana" w:hAnsi="Verdana"/>
                <w:b w:val="0"/>
                <w:sz w:val="18"/>
                <w:szCs w:val="18"/>
              </w:rPr>
            </w:pPr>
            <w:r w:rsidRPr="00591653">
              <w:rPr>
                <w:rFonts w:ascii="Verdana" w:hAnsi="Verdana"/>
                <w:b w:val="0"/>
                <w:sz w:val="18"/>
                <w:szCs w:val="18"/>
              </w:rPr>
              <w:t>Reporting (dell’annualità in corso)</w:t>
            </w:r>
          </w:p>
        </w:tc>
        <w:tc>
          <w:tcPr>
            <w:tcW w:w="568" w:type="dxa"/>
            <w:shd w:val="clear" w:color="auto" w:fill="FFFFFF" w:themeFill="background1"/>
          </w:tcPr>
          <w:p w14:paraId="7F0ABBB9" w14:textId="77777777" w:rsidR="00881EE5" w:rsidRPr="00591653" w:rsidRDefault="00881EE5" w:rsidP="007631C7">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c>
          <w:tcPr>
            <w:tcW w:w="568" w:type="dxa"/>
            <w:shd w:val="clear" w:color="auto" w:fill="FFFFFF" w:themeFill="background1"/>
          </w:tcPr>
          <w:p w14:paraId="59D0A94F" w14:textId="77777777" w:rsidR="00881EE5" w:rsidRPr="00591653" w:rsidRDefault="00881EE5" w:rsidP="007631C7">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c>
          <w:tcPr>
            <w:tcW w:w="568" w:type="dxa"/>
            <w:shd w:val="clear" w:color="auto" w:fill="FFFF00"/>
          </w:tcPr>
          <w:p w14:paraId="34FC1457" w14:textId="77777777" w:rsidR="00881EE5" w:rsidRPr="00591653" w:rsidRDefault="00881EE5" w:rsidP="007631C7">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c>
          <w:tcPr>
            <w:tcW w:w="568" w:type="dxa"/>
            <w:shd w:val="clear" w:color="auto" w:fill="FFFF00"/>
          </w:tcPr>
          <w:p w14:paraId="45A522E0" w14:textId="77777777" w:rsidR="00881EE5" w:rsidRPr="00591653" w:rsidRDefault="00881EE5" w:rsidP="007631C7">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c>
          <w:tcPr>
            <w:tcW w:w="488" w:type="dxa"/>
            <w:shd w:val="clear" w:color="auto" w:fill="FFFFFF" w:themeFill="background1"/>
          </w:tcPr>
          <w:p w14:paraId="6B37B9F9" w14:textId="77777777" w:rsidR="00881EE5" w:rsidRPr="00591653" w:rsidRDefault="00881EE5" w:rsidP="007631C7">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c>
          <w:tcPr>
            <w:tcW w:w="515" w:type="dxa"/>
            <w:shd w:val="clear" w:color="auto" w:fill="FFFFFF" w:themeFill="background1"/>
          </w:tcPr>
          <w:p w14:paraId="53E6740D" w14:textId="77777777" w:rsidR="00881EE5" w:rsidRPr="00591653" w:rsidRDefault="00881EE5" w:rsidP="007631C7">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c>
          <w:tcPr>
            <w:tcW w:w="605" w:type="dxa"/>
            <w:shd w:val="clear" w:color="auto" w:fill="FFFFFF" w:themeFill="background1"/>
          </w:tcPr>
          <w:p w14:paraId="4AFEF475" w14:textId="77777777" w:rsidR="00881EE5" w:rsidRPr="00591653" w:rsidRDefault="00881EE5" w:rsidP="007631C7">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c>
          <w:tcPr>
            <w:tcW w:w="567" w:type="dxa"/>
            <w:shd w:val="clear" w:color="auto" w:fill="FFFFFF" w:themeFill="background1"/>
          </w:tcPr>
          <w:p w14:paraId="31F50F43" w14:textId="77777777" w:rsidR="00881EE5" w:rsidRPr="00591653" w:rsidRDefault="00881EE5" w:rsidP="007631C7">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c>
          <w:tcPr>
            <w:tcW w:w="567" w:type="dxa"/>
            <w:shd w:val="clear" w:color="auto" w:fill="FFFF00"/>
          </w:tcPr>
          <w:p w14:paraId="21574041" w14:textId="77777777" w:rsidR="00881EE5" w:rsidRPr="00591653" w:rsidRDefault="00881EE5" w:rsidP="007631C7">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c>
          <w:tcPr>
            <w:tcW w:w="519" w:type="dxa"/>
            <w:shd w:val="clear" w:color="auto" w:fill="FFFF00"/>
          </w:tcPr>
          <w:p w14:paraId="2B48B8F5" w14:textId="77777777" w:rsidR="00881EE5" w:rsidRPr="00591653" w:rsidRDefault="00881EE5" w:rsidP="007631C7">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r>
    </w:tbl>
    <w:p w14:paraId="4AB00174" w14:textId="77777777" w:rsidR="006141DD" w:rsidRPr="00591653" w:rsidRDefault="006141DD" w:rsidP="00DE49A0">
      <w:pPr>
        <w:pStyle w:val="Corpotesto"/>
        <w:spacing w:before="120"/>
        <w:jc w:val="both"/>
        <w:rPr>
          <w:rFonts w:ascii="Verdana" w:hAnsi="Verdana" w:cs="Times New Roman"/>
          <w:sz w:val="18"/>
          <w:szCs w:val="18"/>
        </w:rPr>
      </w:pPr>
    </w:p>
    <w:tbl>
      <w:tblPr>
        <w:tblStyle w:val="Grigliamedia2-Colore11"/>
        <w:tblW w:w="9320" w:type="dxa"/>
        <w:jc w:val="center"/>
        <w:tblLayout w:type="fixed"/>
        <w:tblLook w:val="04A0" w:firstRow="1" w:lastRow="0" w:firstColumn="1" w:lastColumn="0" w:noHBand="0" w:noVBand="1"/>
      </w:tblPr>
      <w:tblGrid>
        <w:gridCol w:w="3787"/>
        <w:gridCol w:w="568"/>
        <w:gridCol w:w="568"/>
        <w:gridCol w:w="568"/>
        <w:gridCol w:w="568"/>
        <w:gridCol w:w="488"/>
        <w:gridCol w:w="515"/>
        <w:gridCol w:w="605"/>
        <w:gridCol w:w="567"/>
        <w:gridCol w:w="567"/>
        <w:gridCol w:w="519"/>
      </w:tblGrid>
      <w:tr w:rsidR="006141DD" w:rsidRPr="00591653" w14:paraId="749D02DF" w14:textId="77777777" w:rsidTr="006141DD">
        <w:trPr>
          <w:cnfStyle w:val="100000000000" w:firstRow="1" w:lastRow="0" w:firstColumn="0" w:lastColumn="0" w:oddVBand="0" w:evenVBand="0" w:oddHBand="0" w:evenHBand="0" w:firstRowFirstColumn="0" w:firstRowLastColumn="0" w:lastRowFirstColumn="0" w:lastRowLastColumn="0"/>
          <w:cantSplit/>
          <w:trHeight w:val="918"/>
          <w:jc w:val="center"/>
        </w:trPr>
        <w:tc>
          <w:tcPr>
            <w:cnfStyle w:val="001000000100" w:firstRow="0" w:lastRow="0" w:firstColumn="1" w:lastColumn="0" w:oddVBand="0" w:evenVBand="0" w:oddHBand="0" w:evenHBand="0" w:firstRowFirstColumn="1" w:firstRowLastColumn="0" w:lastRowFirstColumn="0" w:lastRowLastColumn="0"/>
            <w:tcW w:w="3787" w:type="dxa"/>
          </w:tcPr>
          <w:p w14:paraId="5D348E57" w14:textId="77777777" w:rsidR="00AA4E89" w:rsidRPr="00591653" w:rsidRDefault="00AA4E89" w:rsidP="00AA4E89">
            <w:pPr>
              <w:numPr>
                <w:ilvl w:val="12"/>
                <w:numId w:val="0"/>
              </w:numPr>
              <w:tabs>
                <w:tab w:val="left" w:pos="0"/>
              </w:tabs>
              <w:overflowPunct/>
              <w:autoSpaceDE/>
              <w:autoSpaceDN/>
              <w:adjustRightInd/>
              <w:spacing w:before="120"/>
              <w:ind w:right="47"/>
              <w:jc w:val="center"/>
              <w:textAlignment w:val="auto"/>
              <w:rPr>
                <w:rFonts w:ascii="Verdana" w:hAnsi="Verdana"/>
                <w:sz w:val="18"/>
                <w:szCs w:val="18"/>
              </w:rPr>
            </w:pPr>
          </w:p>
          <w:p w14:paraId="44457938" w14:textId="24001356" w:rsidR="006141DD" w:rsidRPr="00591653" w:rsidRDefault="00870141" w:rsidP="00AA4E89">
            <w:pPr>
              <w:numPr>
                <w:ilvl w:val="12"/>
                <w:numId w:val="0"/>
              </w:numPr>
              <w:tabs>
                <w:tab w:val="left" w:pos="0"/>
              </w:tabs>
              <w:overflowPunct/>
              <w:autoSpaceDE/>
              <w:autoSpaceDN/>
              <w:adjustRightInd/>
              <w:spacing w:before="120"/>
              <w:ind w:right="47"/>
              <w:jc w:val="center"/>
              <w:textAlignment w:val="auto"/>
              <w:rPr>
                <w:rFonts w:ascii="Verdana" w:hAnsi="Verdana"/>
                <w:sz w:val="18"/>
                <w:szCs w:val="18"/>
              </w:rPr>
            </w:pPr>
            <w:r w:rsidRPr="00591653">
              <w:rPr>
                <w:rFonts w:ascii="Verdana" w:hAnsi="Verdana"/>
                <w:sz w:val="18"/>
                <w:szCs w:val="18"/>
              </w:rPr>
              <w:t>202</w:t>
            </w:r>
            <w:r w:rsidR="00200FE9">
              <w:rPr>
                <w:rFonts w:ascii="Verdana" w:hAnsi="Verdana"/>
                <w:sz w:val="18"/>
                <w:szCs w:val="18"/>
              </w:rPr>
              <w:t>3</w:t>
            </w:r>
          </w:p>
        </w:tc>
        <w:tc>
          <w:tcPr>
            <w:tcW w:w="568" w:type="dxa"/>
            <w:shd w:val="clear" w:color="auto" w:fill="FCD8D3" w:themeFill="accent6" w:themeFillTint="33"/>
            <w:textDirection w:val="btLr"/>
          </w:tcPr>
          <w:p w14:paraId="38483C7A" w14:textId="77777777" w:rsidR="006141DD" w:rsidRPr="00591653" w:rsidRDefault="006141DD" w:rsidP="007631C7">
            <w:pPr>
              <w:numPr>
                <w:ilvl w:val="12"/>
                <w:numId w:val="0"/>
              </w:numPr>
              <w:tabs>
                <w:tab w:val="left" w:pos="0"/>
              </w:tabs>
              <w:overflowPunct/>
              <w:autoSpaceDE/>
              <w:autoSpaceDN/>
              <w:adjustRightInd/>
              <w:spacing w:before="120"/>
              <w:ind w:left="113" w:right="47"/>
              <w:jc w:val="both"/>
              <w:textAlignment w:val="auto"/>
              <w:cnfStyle w:val="100000000000" w:firstRow="1" w:lastRow="0" w:firstColumn="0" w:lastColumn="0" w:oddVBand="0" w:evenVBand="0" w:oddHBand="0" w:evenHBand="0" w:firstRowFirstColumn="0" w:firstRowLastColumn="0" w:lastRowFirstColumn="0" w:lastRowLastColumn="0"/>
              <w:rPr>
                <w:rFonts w:ascii="Verdana" w:hAnsi="Verdana"/>
                <w:sz w:val="18"/>
                <w:szCs w:val="18"/>
              </w:rPr>
            </w:pPr>
            <w:r w:rsidRPr="00591653">
              <w:rPr>
                <w:rFonts w:ascii="Verdana" w:hAnsi="Verdana"/>
                <w:sz w:val="18"/>
                <w:szCs w:val="18"/>
              </w:rPr>
              <w:t>febbraio</w:t>
            </w:r>
          </w:p>
        </w:tc>
        <w:tc>
          <w:tcPr>
            <w:tcW w:w="568" w:type="dxa"/>
            <w:shd w:val="clear" w:color="auto" w:fill="FCD8D3" w:themeFill="accent6" w:themeFillTint="33"/>
            <w:textDirection w:val="btLr"/>
            <w:vAlign w:val="center"/>
          </w:tcPr>
          <w:p w14:paraId="4644D3B6" w14:textId="77777777" w:rsidR="006141DD" w:rsidRPr="00591653" w:rsidRDefault="006141DD" w:rsidP="007631C7">
            <w:pPr>
              <w:numPr>
                <w:ilvl w:val="12"/>
                <w:numId w:val="0"/>
              </w:numPr>
              <w:tabs>
                <w:tab w:val="left" w:pos="0"/>
              </w:tabs>
              <w:overflowPunct/>
              <w:autoSpaceDE/>
              <w:autoSpaceDN/>
              <w:adjustRightInd/>
              <w:spacing w:before="120"/>
              <w:ind w:left="113" w:right="47"/>
              <w:jc w:val="both"/>
              <w:textAlignment w:val="auto"/>
              <w:cnfStyle w:val="100000000000" w:firstRow="1" w:lastRow="0" w:firstColumn="0" w:lastColumn="0" w:oddVBand="0" w:evenVBand="0" w:oddHBand="0" w:evenHBand="0" w:firstRowFirstColumn="0" w:firstRowLastColumn="0" w:lastRowFirstColumn="0" w:lastRowLastColumn="0"/>
              <w:rPr>
                <w:rFonts w:ascii="Verdana" w:hAnsi="Verdana"/>
                <w:sz w:val="18"/>
                <w:szCs w:val="18"/>
              </w:rPr>
            </w:pPr>
            <w:r w:rsidRPr="00591653">
              <w:rPr>
                <w:rFonts w:ascii="Verdana" w:hAnsi="Verdana"/>
                <w:sz w:val="18"/>
                <w:szCs w:val="18"/>
              </w:rPr>
              <w:t>marzo</w:t>
            </w:r>
          </w:p>
        </w:tc>
        <w:tc>
          <w:tcPr>
            <w:tcW w:w="568" w:type="dxa"/>
            <w:shd w:val="clear" w:color="auto" w:fill="FCD8D3" w:themeFill="accent6" w:themeFillTint="33"/>
            <w:textDirection w:val="btLr"/>
            <w:vAlign w:val="center"/>
          </w:tcPr>
          <w:p w14:paraId="597ABA38" w14:textId="77777777" w:rsidR="006141DD" w:rsidRPr="00591653" w:rsidRDefault="006141DD" w:rsidP="007631C7">
            <w:pPr>
              <w:numPr>
                <w:ilvl w:val="12"/>
                <w:numId w:val="0"/>
              </w:numPr>
              <w:tabs>
                <w:tab w:val="left" w:pos="0"/>
              </w:tabs>
              <w:overflowPunct/>
              <w:autoSpaceDE/>
              <w:autoSpaceDN/>
              <w:adjustRightInd/>
              <w:spacing w:before="120"/>
              <w:ind w:left="113" w:right="47"/>
              <w:jc w:val="both"/>
              <w:textAlignment w:val="auto"/>
              <w:cnfStyle w:val="100000000000" w:firstRow="1" w:lastRow="0" w:firstColumn="0" w:lastColumn="0" w:oddVBand="0" w:evenVBand="0" w:oddHBand="0" w:evenHBand="0" w:firstRowFirstColumn="0" w:firstRowLastColumn="0" w:lastRowFirstColumn="0" w:lastRowLastColumn="0"/>
              <w:rPr>
                <w:rFonts w:ascii="Verdana" w:hAnsi="Verdana"/>
                <w:sz w:val="18"/>
                <w:szCs w:val="18"/>
              </w:rPr>
            </w:pPr>
            <w:r w:rsidRPr="00591653">
              <w:rPr>
                <w:rFonts w:ascii="Verdana" w:hAnsi="Verdana"/>
                <w:sz w:val="18"/>
                <w:szCs w:val="18"/>
              </w:rPr>
              <w:t xml:space="preserve">aprile </w:t>
            </w:r>
          </w:p>
        </w:tc>
        <w:tc>
          <w:tcPr>
            <w:tcW w:w="568" w:type="dxa"/>
            <w:shd w:val="clear" w:color="auto" w:fill="FCD8D3" w:themeFill="accent6" w:themeFillTint="33"/>
            <w:textDirection w:val="btLr"/>
            <w:vAlign w:val="center"/>
          </w:tcPr>
          <w:p w14:paraId="5446CCA9" w14:textId="77777777" w:rsidR="006141DD" w:rsidRPr="00591653" w:rsidRDefault="006141DD" w:rsidP="007631C7">
            <w:pPr>
              <w:numPr>
                <w:ilvl w:val="12"/>
                <w:numId w:val="0"/>
              </w:numPr>
              <w:tabs>
                <w:tab w:val="left" w:pos="0"/>
              </w:tabs>
              <w:overflowPunct/>
              <w:autoSpaceDE/>
              <w:autoSpaceDN/>
              <w:adjustRightInd/>
              <w:spacing w:before="120"/>
              <w:ind w:left="113" w:right="47"/>
              <w:jc w:val="both"/>
              <w:textAlignment w:val="auto"/>
              <w:cnfStyle w:val="100000000000" w:firstRow="1" w:lastRow="0" w:firstColumn="0" w:lastColumn="0" w:oddVBand="0" w:evenVBand="0" w:oddHBand="0" w:evenHBand="0" w:firstRowFirstColumn="0" w:firstRowLastColumn="0" w:lastRowFirstColumn="0" w:lastRowLastColumn="0"/>
              <w:rPr>
                <w:rFonts w:ascii="Verdana" w:hAnsi="Verdana"/>
                <w:sz w:val="18"/>
                <w:szCs w:val="18"/>
              </w:rPr>
            </w:pPr>
            <w:r w:rsidRPr="00591653">
              <w:rPr>
                <w:rFonts w:ascii="Verdana" w:hAnsi="Verdana"/>
                <w:sz w:val="18"/>
                <w:szCs w:val="18"/>
              </w:rPr>
              <w:t>maggio</w:t>
            </w:r>
          </w:p>
        </w:tc>
        <w:tc>
          <w:tcPr>
            <w:tcW w:w="488" w:type="dxa"/>
            <w:shd w:val="clear" w:color="auto" w:fill="FCD8D3" w:themeFill="accent6" w:themeFillTint="33"/>
            <w:textDirection w:val="btLr"/>
            <w:vAlign w:val="center"/>
          </w:tcPr>
          <w:p w14:paraId="3B2652D3" w14:textId="77777777" w:rsidR="006141DD" w:rsidRPr="00591653" w:rsidRDefault="006141DD" w:rsidP="007631C7">
            <w:pPr>
              <w:numPr>
                <w:ilvl w:val="12"/>
                <w:numId w:val="0"/>
              </w:numPr>
              <w:tabs>
                <w:tab w:val="left" w:pos="0"/>
              </w:tabs>
              <w:overflowPunct/>
              <w:autoSpaceDE/>
              <w:autoSpaceDN/>
              <w:adjustRightInd/>
              <w:spacing w:before="120"/>
              <w:ind w:left="113" w:right="47"/>
              <w:jc w:val="both"/>
              <w:textAlignment w:val="auto"/>
              <w:cnfStyle w:val="100000000000" w:firstRow="1" w:lastRow="0" w:firstColumn="0" w:lastColumn="0" w:oddVBand="0" w:evenVBand="0" w:oddHBand="0" w:evenHBand="0" w:firstRowFirstColumn="0" w:firstRowLastColumn="0" w:lastRowFirstColumn="0" w:lastRowLastColumn="0"/>
              <w:rPr>
                <w:rFonts w:ascii="Verdana" w:hAnsi="Verdana"/>
                <w:sz w:val="18"/>
                <w:szCs w:val="18"/>
              </w:rPr>
            </w:pPr>
            <w:r w:rsidRPr="00591653">
              <w:rPr>
                <w:rFonts w:ascii="Verdana" w:hAnsi="Verdana"/>
                <w:sz w:val="18"/>
                <w:szCs w:val="18"/>
              </w:rPr>
              <w:t>luglio</w:t>
            </w:r>
          </w:p>
        </w:tc>
        <w:tc>
          <w:tcPr>
            <w:tcW w:w="515" w:type="dxa"/>
            <w:shd w:val="clear" w:color="auto" w:fill="FCD8D3" w:themeFill="accent6" w:themeFillTint="33"/>
            <w:textDirection w:val="btLr"/>
            <w:vAlign w:val="center"/>
          </w:tcPr>
          <w:p w14:paraId="484443EA" w14:textId="77777777" w:rsidR="006141DD" w:rsidRPr="00591653" w:rsidRDefault="006141DD" w:rsidP="007631C7">
            <w:pPr>
              <w:numPr>
                <w:ilvl w:val="12"/>
                <w:numId w:val="0"/>
              </w:numPr>
              <w:tabs>
                <w:tab w:val="left" w:pos="0"/>
              </w:tabs>
              <w:overflowPunct/>
              <w:autoSpaceDE/>
              <w:autoSpaceDN/>
              <w:adjustRightInd/>
              <w:spacing w:before="120"/>
              <w:ind w:left="113" w:right="47"/>
              <w:jc w:val="both"/>
              <w:textAlignment w:val="auto"/>
              <w:cnfStyle w:val="100000000000" w:firstRow="1" w:lastRow="0" w:firstColumn="0" w:lastColumn="0" w:oddVBand="0" w:evenVBand="0" w:oddHBand="0" w:evenHBand="0" w:firstRowFirstColumn="0" w:firstRowLastColumn="0" w:lastRowFirstColumn="0" w:lastRowLastColumn="0"/>
              <w:rPr>
                <w:rFonts w:ascii="Verdana" w:hAnsi="Verdana"/>
                <w:sz w:val="18"/>
                <w:szCs w:val="18"/>
              </w:rPr>
            </w:pPr>
            <w:r w:rsidRPr="00591653">
              <w:rPr>
                <w:rFonts w:ascii="Verdana" w:hAnsi="Verdana"/>
                <w:sz w:val="18"/>
                <w:szCs w:val="18"/>
              </w:rPr>
              <w:t>agosto</w:t>
            </w:r>
          </w:p>
        </w:tc>
        <w:tc>
          <w:tcPr>
            <w:tcW w:w="605" w:type="dxa"/>
            <w:shd w:val="clear" w:color="auto" w:fill="FCD8D3" w:themeFill="accent6" w:themeFillTint="33"/>
            <w:textDirection w:val="btLr"/>
            <w:vAlign w:val="center"/>
          </w:tcPr>
          <w:p w14:paraId="7DEE4AFC" w14:textId="77777777" w:rsidR="006141DD" w:rsidRPr="00591653" w:rsidRDefault="006141DD" w:rsidP="007631C7">
            <w:pPr>
              <w:numPr>
                <w:ilvl w:val="12"/>
                <w:numId w:val="0"/>
              </w:numPr>
              <w:tabs>
                <w:tab w:val="left" w:pos="0"/>
              </w:tabs>
              <w:overflowPunct/>
              <w:autoSpaceDE/>
              <w:autoSpaceDN/>
              <w:adjustRightInd/>
              <w:spacing w:before="120"/>
              <w:ind w:left="113" w:right="47"/>
              <w:jc w:val="both"/>
              <w:textAlignment w:val="auto"/>
              <w:cnfStyle w:val="100000000000" w:firstRow="1" w:lastRow="0" w:firstColumn="0" w:lastColumn="0" w:oddVBand="0" w:evenVBand="0" w:oddHBand="0" w:evenHBand="0" w:firstRowFirstColumn="0" w:firstRowLastColumn="0" w:lastRowFirstColumn="0" w:lastRowLastColumn="0"/>
              <w:rPr>
                <w:rFonts w:ascii="Verdana" w:hAnsi="Verdana"/>
                <w:sz w:val="18"/>
                <w:szCs w:val="18"/>
              </w:rPr>
            </w:pPr>
            <w:r w:rsidRPr="00591653">
              <w:rPr>
                <w:rFonts w:ascii="Verdana" w:hAnsi="Verdana"/>
                <w:sz w:val="18"/>
                <w:szCs w:val="18"/>
              </w:rPr>
              <w:t>settembre</w:t>
            </w:r>
          </w:p>
        </w:tc>
        <w:tc>
          <w:tcPr>
            <w:tcW w:w="567" w:type="dxa"/>
            <w:shd w:val="clear" w:color="auto" w:fill="FCD8D3" w:themeFill="accent6" w:themeFillTint="33"/>
            <w:textDirection w:val="btLr"/>
            <w:vAlign w:val="center"/>
          </w:tcPr>
          <w:p w14:paraId="39BFA3BA" w14:textId="77777777" w:rsidR="006141DD" w:rsidRPr="00591653" w:rsidRDefault="006141DD" w:rsidP="007631C7">
            <w:pPr>
              <w:numPr>
                <w:ilvl w:val="12"/>
                <w:numId w:val="0"/>
              </w:numPr>
              <w:tabs>
                <w:tab w:val="left" w:pos="0"/>
              </w:tabs>
              <w:overflowPunct/>
              <w:autoSpaceDE/>
              <w:autoSpaceDN/>
              <w:adjustRightInd/>
              <w:spacing w:before="120"/>
              <w:ind w:left="113" w:right="47"/>
              <w:jc w:val="both"/>
              <w:textAlignment w:val="auto"/>
              <w:cnfStyle w:val="100000000000" w:firstRow="1" w:lastRow="0" w:firstColumn="0" w:lastColumn="0" w:oddVBand="0" w:evenVBand="0" w:oddHBand="0" w:evenHBand="0" w:firstRowFirstColumn="0" w:firstRowLastColumn="0" w:lastRowFirstColumn="0" w:lastRowLastColumn="0"/>
              <w:rPr>
                <w:rFonts w:ascii="Verdana" w:hAnsi="Verdana"/>
                <w:sz w:val="18"/>
                <w:szCs w:val="18"/>
              </w:rPr>
            </w:pPr>
            <w:r w:rsidRPr="00591653">
              <w:rPr>
                <w:rFonts w:ascii="Verdana" w:hAnsi="Verdana"/>
                <w:sz w:val="18"/>
                <w:szCs w:val="18"/>
              </w:rPr>
              <w:t>ottobre</w:t>
            </w:r>
          </w:p>
        </w:tc>
        <w:tc>
          <w:tcPr>
            <w:tcW w:w="567" w:type="dxa"/>
            <w:shd w:val="clear" w:color="auto" w:fill="FCD8D3" w:themeFill="accent6" w:themeFillTint="33"/>
            <w:textDirection w:val="btLr"/>
            <w:vAlign w:val="center"/>
          </w:tcPr>
          <w:p w14:paraId="07F8EBEB" w14:textId="77777777" w:rsidR="006141DD" w:rsidRPr="00591653" w:rsidRDefault="006141DD" w:rsidP="007631C7">
            <w:pPr>
              <w:numPr>
                <w:ilvl w:val="12"/>
                <w:numId w:val="0"/>
              </w:numPr>
              <w:tabs>
                <w:tab w:val="left" w:pos="0"/>
              </w:tabs>
              <w:overflowPunct/>
              <w:autoSpaceDE/>
              <w:autoSpaceDN/>
              <w:adjustRightInd/>
              <w:spacing w:before="120"/>
              <w:ind w:left="113" w:right="47"/>
              <w:jc w:val="both"/>
              <w:textAlignment w:val="auto"/>
              <w:cnfStyle w:val="100000000000" w:firstRow="1" w:lastRow="0" w:firstColumn="0" w:lastColumn="0" w:oddVBand="0" w:evenVBand="0" w:oddHBand="0" w:evenHBand="0" w:firstRowFirstColumn="0" w:firstRowLastColumn="0" w:lastRowFirstColumn="0" w:lastRowLastColumn="0"/>
              <w:rPr>
                <w:rFonts w:ascii="Verdana" w:hAnsi="Verdana"/>
                <w:sz w:val="18"/>
                <w:szCs w:val="18"/>
              </w:rPr>
            </w:pPr>
            <w:r w:rsidRPr="00591653">
              <w:rPr>
                <w:rFonts w:ascii="Verdana" w:hAnsi="Verdana"/>
                <w:sz w:val="18"/>
                <w:szCs w:val="18"/>
              </w:rPr>
              <w:t>novembre</w:t>
            </w:r>
          </w:p>
        </w:tc>
        <w:tc>
          <w:tcPr>
            <w:tcW w:w="519" w:type="dxa"/>
            <w:shd w:val="clear" w:color="auto" w:fill="FCD8D3" w:themeFill="accent6" w:themeFillTint="33"/>
            <w:textDirection w:val="btLr"/>
            <w:vAlign w:val="center"/>
          </w:tcPr>
          <w:p w14:paraId="737F4593" w14:textId="77777777" w:rsidR="006141DD" w:rsidRPr="00591653" w:rsidRDefault="006141DD" w:rsidP="007631C7">
            <w:pPr>
              <w:numPr>
                <w:ilvl w:val="12"/>
                <w:numId w:val="0"/>
              </w:numPr>
              <w:tabs>
                <w:tab w:val="left" w:pos="0"/>
              </w:tabs>
              <w:overflowPunct/>
              <w:autoSpaceDE/>
              <w:autoSpaceDN/>
              <w:adjustRightInd/>
              <w:spacing w:before="120"/>
              <w:ind w:left="113" w:right="47"/>
              <w:jc w:val="both"/>
              <w:textAlignment w:val="auto"/>
              <w:cnfStyle w:val="100000000000" w:firstRow="1" w:lastRow="0" w:firstColumn="0" w:lastColumn="0" w:oddVBand="0" w:evenVBand="0" w:oddHBand="0" w:evenHBand="0" w:firstRowFirstColumn="0" w:firstRowLastColumn="0" w:lastRowFirstColumn="0" w:lastRowLastColumn="0"/>
              <w:rPr>
                <w:rFonts w:ascii="Verdana" w:hAnsi="Verdana"/>
                <w:sz w:val="18"/>
                <w:szCs w:val="18"/>
              </w:rPr>
            </w:pPr>
            <w:r w:rsidRPr="00591653">
              <w:rPr>
                <w:rFonts w:ascii="Verdana" w:hAnsi="Verdana"/>
                <w:sz w:val="18"/>
                <w:szCs w:val="18"/>
              </w:rPr>
              <w:t>dicembre</w:t>
            </w:r>
          </w:p>
        </w:tc>
      </w:tr>
      <w:tr w:rsidR="00770E5F" w:rsidRPr="00591653" w14:paraId="38A81EB5" w14:textId="77777777" w:rsidTr="00770E5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787" w:type="dxa"/>
            <w:shd w:val="clear" w:color="auto" w:fill="B8C1E9" w:themeFill="accent1" w:themeFillTint="66"/>
          </w:tcPr>
          <w:p w14:paraId="4684298F" w14:textId="77777777" w:rsidR="00770E5F" w:rsidRPr="00591653" w:rsidRDefault="00770E5F" w:rsidP="00817DFC">
            <w:pPr>
              <w:numPr>
                <w:ilvl w:val="12"/>
                <w:numId w:val="0"/>
              </w:numPr>
              <w:tabs>
                <w:tab w:val="left" w:pos="0"/>
              </w:tabs>
              <w:overflowPunct/>
              <w:autoSpaceDE/>
              <w:autoSpaceDN/>
              <w:adjustRightInd/>
              <w:spacing w:before="120"/>
              <w:ind w:right="47"/>
              <w:textAlignment w:val="auto"/>
              <w:rPr>
                <w:rFonts w:ascii="Verdana" w:hAnsi="Verdana"/>
                <w:b w:val="0"/>
                <w:sz w:val="18"/>
                <w:szCs w:val="18"/>
              </w:rPr>
            </w:pPr>
            <w:proofErr w:type="gramStart"/>
            <w:r w:rsidRPr="00591653">
              <w:rPr>
                <w:rFonts w:ascii="Verdana" w:hAnsi="Verdana"/>
                <w:b w:val="0"/>
                <w:sz w:val="18"/>
                <w:szCs w:val="18"/>
              </w:rPr>
              <w:t>Aggiornamento  analisi</w:t>
            </w:r>
            <w:proofErr w:type="gramEnd"/>
            <w:r w:rsidRPr="00591653">
              <w:rPr>
                <w:rFonts w:ascii="Verdana" w:hAnsi="Verdana"/>
                <w:b w:val="0"/>
                <w:sz w:val="18"/>
                <w:szCs w:val="18"/>
              </w:rPr>
              <w:t xml:space="preserve"> del contesto esterno</w:t>
            </w:r>
          </w:p>
        </w:tc>
        <w:tc>
          <w:tcPr>
            <w:tcW w:w="568" w:type="dxa"/>
            <w:shd w:val="clear" w:color="auto" w:fill="FFFFFF" w:themeFill="background1"/>
          </w:tcPr>
          <w:p w14:paraId="573B393A" w14:textId="77777777" w:rsidR="00770E5F" w:rsidRPr="00591653" w:rsidRDefault="00770E5F" w:rsidP="00817DFC">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c>
          <w:tcPr>
            <w:tcW w:w="568" w:type="dxa"/>
            <w:shd w:val="clear" w:color="auto" w:fill="FFFFFF" w:themeFill="background1"/>
          </w:tcPr>
          <w:p w14:paraId="160F3D97" w14:textId="77777777" w:rsidR="00770E5F" w:rsidRPr="00591653" w:rsidRDefault="00770E5F" w:rsidP="00817DFC">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c>
          <w:tcPr>
            <w:tcW w:w="568" w:type="dxa"/>
            <w:shd w:val="clear" w:color="auto" w:fill="FFFFFF" w:themeFill="background1"/>
          </w:tcPr>
          <w:p w14:paraId="61BA8353" w14:textId="77777777" w:rsidR="00770E5F" w:rsidRPr="00591653" w:rsidRDefault="00770E5F" w:rsidP="00817DFC">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c>
          <w:tcPr>
            <w:tcW w:w="568" w:type="dxa"/>
            <w:shd w:val="clear" w:color="auto" w:fill="auto"/>
          </w:tcPr>
          <w:p w14:paraId="4B4CED34" w14:textId="77777777" w:rsidR="00770E5F" w:rsidRPr="00591653" w:rsidRDefault="00770E5F" w:rsidP="00817DFC">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c>
          <w:tcPr>
            <w:tcW w:w="488" w:type="dxa"/>
            <w:shd w:val="clear" w:color="auto" w:fill="FFFFFF" w:themeFill="background1"/>
          </w:tcPr>
          <w:p w14:paraId="6134CCDD" w14:textId="77777777" w:rsidR="00770E5F" w:rsidRPr="00591653" w:rsidRDefault="00770E5F" w:rsidP="00817DFC">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c>
          <w:tcPr>
            <w:tcW w:w="515" w:type="dxa"/>
            <w:shd w:val="clear" w:color="auto" w:fill="FFFFFF" w:themeFill="background1"/>
          </w:tcPr>
          <w:p w14:paraId="41A4267B" w14:textId="77777777" w:rsidR="00770E5F" w:rsidRPr="00591653" w:rsidRDefault="00770E5F" w:rsidP="00817DFC">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c>
          <w:tcPr>
            <w:tcW w:w="605" w:type="dxa"/>
            <w:shd w:val="clear" w:color="auto" w:fill="FFFFFF" w:themeFill="background1"/>
          </w:tcPr>
          <w:p w14:paraId="5165219C" w14:textId="77777777" w:rsidR="00770E5F" w:rsidRPr="00591653" w:rsidRDefault="00770E5F" w:rsidP="00817DFC">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c>
          <w:tcPr>
            <w:tcW w:w="567" w:type="dxa"/>
            <w:shd w:val="clear" w:color="auto" w:fill="FFFFFF" w:themeFill="background1"/>
          </w:tcPr>
          <w:p w14:paraId="2FC75136" w14:textId="77777777" w:rsidR="00770E5F" w:rsidRPr="00591653" w:rsidRDefault="00770E5F" w:rsidP="00817DFC">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c>
          <w:tcPr>
            <w:tcW w:w="567" w:type="dxa"/>
            <w:shd w:val="clear" w:color="auto" w:fill="FFFF00"/>
          </w:tcPr>
          <w:p w14:paraId="0C8361E8" w14:textId="77777777" w:rsidR="00770E5F" w:rsidRPr="00591653" w:rsidRDefault="00770E5F" w:rsidP="00817DFC">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c>
          <w:tcPr>
            <w:tcW w:w="519" w:type="dxa"/>
            <w:shd w:val="clear" w:color="auto" w:fill="FFFF00"/>
          </w:tcPr>
          <w:p w14:paraId="274FBA3B" w14:textId="77777777" w:rsidR="00770E5F" w:rsidRPr="00591653" w:rsidRDefault="00770E5F" w:rsidP="00817DFC">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r>
      <w:tr w:rsidR="00770E5F" w:rsidRPr="00591653" w14:paraId="728652E5" w14:textId="77777777" w:rsidTr="007631C7">
        <w:trPr>
          <w:trHeight w:val="351"/>
          <w:jc w:val="center"/>
        </w:trPr>
        <w:tc>
          <w:tcPr>
            <w:cnfStyle w:val="001000000000" w:firstRow="0" w:lastRow="0" w:firstColumn="1" w:lastColumn="0" w:oddVBand="0" w:evenVBand="0" w:oddHBand="0" w:evenHBand="0" w:firstRowFirstColumn="0" w:firstRowLastColumn="0" w:lastRowFirstColumn="0" w:lastRowLastColumn="0"/>
            <w:tcW w:w="3787" w:type="dxa"/>
            <w:shd w:val="clear" w:color="auto" w:fill="B8C1E9" w:themeFill="accent1" w:themeFillTint="66"/>
          </w:tcPr>
          <w:p w14:paraId="24AEE537" w14:textId="77777777" w:rsidR="00770E5F" w:rsidRPr="00591653" w:rsidRDefault="00770E5F" w:rsidP="00770E5F">
            <w:pPr>
              <w:numPr>
                <w:ilvl w:val="12"/>
                <w:numId w:val="0"/>
              </w:numPr>
              <w:tabs>
                <w:tab w:val="left" w:pos="0"/>
              </w:tabs>
              <w:overflowPunct/>
              <w:autoSpaceDE/>
              <w:autoSpaceDN/>
              <w:adjustRightInd/>
              <w:spacing w:before="120"/>
              <w:ind w:right="47"/>
              <w:textAlignment w:val="auto"/>
              <w:rPr>
                <w:rFonts w:ascii="Verdana" w:hAnsi="Verdana"/>
                <w:b w:val="0"/>
                <w:sz w:val="18"/>
                <w:szCs w:val="18"/>
              </w:rPr>
            </w:pPr>
            <w:r w:rsidRPr="00591653">
              <w:rPr>
                <w:rFonts w:ascii="Verdana" w:hAnsi="Verdana"/>
                <w:b w:val="0"/>
                <w:sz w:val="18"/>
                <w:szCs w:val="18"/>
              </w:rPr>
              <w:t>Analisi del contesto interno. COMPLETAMENTO della Mappatura dei processi</w:t>
            </w:r>
          </w:p>
        </w:tc>
        <w:tc>
          <w:tcPr>
            <w:tcW w:w="568" w:type="dxa"/>
            <w:shd w:val="clear" w:color="auto" w:fill="FFFF00"/>
          </w:tcPr>
          <w:p w14:paraId="649C3230" w14:textId="77777777" w:rsidR="00770E5F" w:rsidRPr="00591653" w:rsidRDefault="00770E5F" w:rsidP="00817DFC">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c>
          <w:tcPr>
            <w:tcW w:w="568" w:type="dxa"/>
            <w:shd w:val="clear" w:color="auto" w:fill="FFFF00"/>
          </w:tcPr>
          <w:p w14:paraId="573E5904" w14:textId="77777777" w:rsidR="00770E5F" w:rsidRPr="00591653" w:rsidRDefault="00770E5F" w:rsidP="00817DFC">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c>
          <w:tcPr>
            <w:tcW w:w="568" w:type="dxa"/>
            <w:shd w:val="clear" w:color="auto" w:fill="FFFF00"/>
          </w:tcPr>
          <w:p w14:paraId="0DE9D8C8" w14:textId="77777777" w:rsidR="00770E5F" w:rsidRPr="00591653" w:rsidRDefault="00770E5F" w:rsidP="00817DFC">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c>
          <w:tcPr>
            <w:tcW w:w="568" w:type="dxa"/>
            <w:shd w:val="clear" w:color="auto" w:fill="FFFF00"/>
          </w:tcPr>
          <w:p w14:paraId="5F2E1A77" w14:textId="77777777" w:rsidR="00770E5F" w:rsidRPr="00591653" w:rsidRDefault="00770E5F" w:rsidP="00817DFC">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c>
          <w:tcPr>
            <w:tcW w:w="488" w:type="dxa"/>
            <w:shd w:val="clear" w:color="auto" w:fill="FFFF00"/>
          </w:tcPr>
          <w:p w14:paraId="06BA2EB6" w14:textId="77777777" w:rsidR="00770E5F" w:rsidRPr="00591653" w:rsidRDefault="00770E5F" w:rsidP="00817DFC">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c>
          <w:tcPr>
            <w:tcW w:w="515" w:type="dxa"/>
            <w:shd w:val="clear" w:color="auto" w:fill="FFFF00"/>
          </w:tcPr>
          <w:p w14:paraId="2F9EA9AD" w14:textId="77777777" w:rsidR="00770E5F" w:rsidRPr="00591653" w:rsidRDefault="00770E5F" w:rsidP="00817DFC">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c>
          <w:tcPr>
            <w:tcW w:w="605" w:type="dxa"/>
            <w:shd w:val="clear" w:color="auto" w:fill="FFFF00"/>
          </w:tcPr>
          <w:p w14:paraId="74E0161B" w14:textId="77777777" w:rsidR="00770E5F" w:rsidRPr="00591653" w:rsidRDefault="00770E5F" w:rsidP="00817DFC">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c>
          <w:tcPr>
            <w:tcW w:w="567" w:type="dxa"/>
            <w:shd w:val="clear" w:color="auto" w:fill="FFFF00"/>
          </w:tcPr>
          <w:p w14:paraId="53BCF5DB" w14:textId="77777777" w:rsidR="00770E5F" w:rsidRPr="00591653" w:rsidRDefault="00770E5F" w:rsidP="00817DFC">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c>
          <w:tcPr>
            <w:tcW w:w="567" w:type="dxa"/>
            <w:shd w:val="clear" w:color="auto" w:fill="FFFF00"/>
          </w:tcPr>
          <w:p w14:paraId="1330A9B4" w14:textId="77777777" w:rsidR="00770E5F" w:rsidRPr="00591653" w:rsidRDefault="00770E5F" w:rsidP="00817DFC">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c>
          <w:tcPr>
            <w:tcW w:w="519" w:type="dxa"/>
            <w:shd w:val="clear" w:color="auto" w:fill="FFFF00"/>
          </w:tcPr>
          <w:p w14:paraId="4CEB1B62" w14:textId="77777777" w:rsidR="00770E5F" w:rsidRPr="00591653" w:rsidRDefault="00770E5F" w:rsidP="00817DFC">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r>
      <w:tr w:rsidR="00770E5F" w:rsidRPr="00591653" w14:paraId="0BC3E8F1" w14:textId="77777777" w:rsidTr="00770E5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787" w:type="dxa"/>
            <w:shd w:val="clear" w:color="auto" w:fill="B8C1E9" w:themeFill="accent1" w:themeFillTint="66"/>
          </w:tcPr>
          <w:p w14:paraId="2627024B" w14:textId="77777777" w:rsidR="00770E5F" w:rsidRPr="00591653" w:rsidRDefault="00770E5F" w:rsidP="00770E5F">
            <w:pPr>
              <w:numPr>
                <w:ilvl w:val="12"/>
                <w:numId w:val="0"/>
              </w:numPr>
              <w:tabs>
                <w:tab w:val="left" w:pos="0"/>
              </w:tabs>
              <w:overflowPunct/>
              <w:autoSpaceDE/>
              <w:autoSpaceDN/>
              <w:adjustRightInd/>
              <w:spacing w:before="120"/>
              <w:ind w:right="47"/>
              <w:textAlignment w:val="auto"/>
              <w:rPr>
                <w:rFonts w:ascii="Verdana" w:hAnsi="Verdana"/>
                <w:b w:val="0"/>
                <w:sz w:val="18"/>
                <w:szCs w:val="18"/>
              </w:rPr>
            </w:pPr>
            <w:r w:rsidRPr="00591653">
              <w:rPr>
                <w:rFonts w:ascii="Verdana" w:hAnsi="Verdana"/>
                <w:b w:val="0"/>
                <w:sz w:val="18"/>
                <w:szCs w:val="18"/>
              </w:rPr>
              <w:t>Descrizione analitica di TUTTI I PROCESSI</w:t>
            </w:r>
          </w:p>
        </w:tc>
        <w:tc>
          <w:tcPr>
            <w:tcW w:w="568" w:type="dxa"/>
            <w:shd w:val="clear" w:color="auto" w:fill="FFFF00"/>
          </w:tcPr>
          <w:p w14:paraId="418FCEB0" w14:textId="77777777" w:rsidR="00770E5F" w:rsidRPr="00591653" w:rsidRDefault="00770E5F" w:rsidP="00817DFC">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highlight w:val="yellow"/>
              </w:rPr>
            </w:pPr>
          </w:p>
        </w:tc>
        <w:tc>
          <w:tcPr>
            <w:tcW w:w="568" w:type="dxa"/>
            <w:shd w:val="clear" w:color="auto" w:fill="FFFF00"/>
          </w:tcPr>
          <w:p w14:paraId="44F90ECD" w14:textId="77777777" w:rsidR="00770E5F" w:rsidRPr="00591653" w:rsidRDefault="00770E5F" w:rsidP="00817DFC">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highlight w:val="yellow"/>
              </w:rPr>
            </w:pPr>
          </w:p>
        </w:tc>
        <w:tc>
          <w:tcPr>
            <w:tcW w:w="568" w:type="dxa"/>
            <w:shd w:val="clear" w:color="auto" w:fill="FFFF00"/>
          </w:tcPr>
          <w:p w14:paraId="21B9B8A6" w14:textId="77777777" w:rsidR="00770E5F" w:rsidRPr="00591653" w:rsidRDefault="00770E5F" w:rsidP="00817DFC">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highlight w:val="yellow"/>
              </w:rPr>
            </w:pPr>
          </w:p>
        </w:tc>
        <w:tc>
          <w:tcPr>
            <w:tcW w:w="568" w:type="dxa"/>
            <w:shd w:val="clear" w:color="auto" w:fill="FFFF00"/>
          </w:tcPr>
          <w:p w14:paraId="6CED7A8A" w14:textId="77777777" w:rsidR="00770E5F" w:rsidRPr="00591653" w:rsidRDefault="00770E5F" w:rsidP="00817DFC">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highlight w:val="yellow"/>
              </w:rPr>
            </w:pPr>
          </w:p>
        </w:tc>
        <w:tc>
          <w:tcPr>
            <w:tcW w:w="488" w:type="dxa"/>
            <w:shd w:val="clear" w:color="auto" w:fill="FFFF00"/>
          </w:tcPr>
          <w:p w14:paraId="6D82EFD9" w14:textId="77777777" w:rsidR="00770E5F" w:rsidRPr="00591653" w:rsidRDefault="00770E5F" w:rsidP="00817DFC">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highlight w:val="yellow"/>
              </w:rPr>
            </w:pPr>
          </w:p>
        </w:tc>
        <w:tc>
          <w:tcPr>
            <w:tcW w:w="515" w:type="dxa"/>
            <w:shd w:val="clear" w:color="auto" w:fill="FFFF00"/>
          </w:tcPr>
          <w:p w14:paraId="53385171" w14:textId="77777777" w:rsidR="00770E5F" w:rsidRPr="00591653" w:rsidRDefault="00770E5F" w:rsidP="00817DFC">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highlight w:val="yellow"/>
              </w:rPr>
            </w:pPr>
          </w:p>
        </w:tc>
        <w:tc>
          <w:tcPr>
            <w:tcW w:w="605" w:type="dxa"/>
            <w:shd w:val="clear" w:color="auto" w:fill="FFFF00"/>
          </w:tcPr>
          <w:p w14:paraId="32992E66" w14:textId="77777777" w:rsidR="00770E5F" w:rsidRPr="00591653" w:rsidRDefault="00770E5F" w:rsidP="00817DFC">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c>
          <w:tcPr>
            <w:tcW w:w="567" w:type="dxa"/>
            <w:shd w:val="clear" w:color="auto" w:fill="FFFF00"/>
          </w:tcPr>
          <w:p w14:paraId="3995CA6F" w14:textId="77777777" w:rsidR="00770E5F" w:rsidRPr="00591653" w:rsidRDefault="00770E5F" w:rsidP="00817DFC">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c>
          <w:tcPr>
            <w:tcW w:w="567" w:type="dxa"/>
            <w:shd w:val="clear" w:color="auto" w:fill="FFFF00"/>
          </w:tcPr>
          <w:p w14:paraId="4283D3D3" w14:textId="77777777" w:rsidR="00770E5F" w:rsidRPr="00591653" w:rsidRDefault="00770E5F" w:rsidP="00817DFC">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c>
          <w:tcPr>
            <w:tcW w:w="519" w:type="dxa"/>
            <w:shd w:val="clear" w:color="auto" w:fill="FFFF00"/>
          </w:tcPr>
          <w:p w14:paraId="566214C7" w14:textId="77777777" w:rsidR="00770E5F" w:rsidRPr="00591653" w:rsidRDefault="00770E5F" w:rsidP="00817DFC">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r>
      <w:tr w:rsidR="00770E5F" w:rsidRPr="00591653" w14:paraId="2DEBEEA1" w14:textId="77777777" w:rsidTr="00770E5F">
        <w:trPr>
          <w:jc w:val="center"/>
        </w:trPr>
        <w:tc>
          <w:tcPr>
            <w:cnfStyle w:val="001000000000" w:firstRow="0" w:lastRow="0" w:firstColumn="1" w:lastColumn="0" w:oddVBand="0" w:evenVBand="0" w:oddHBand="0" w:evenHBand="0" w:firstRowFirstColumn="0" w:firstRowLastColumn="0" w:lastRowFirstColumn="0" w:lastRowLastColumn="0"/>
            <w:tcW w:w="3787" w:type="dxa"/>
            <w:shd w:val="clear" w:color="auto" w:fill="B8C1E9" w:themeFill="accent1" w:themeFillTint="66"/>
          </w:tcPr>
          <w:p w14:paraId="75CC2670" w14:textId="77777777" w:rsidR="00770E5F" w:rsidRPr="00591653" w:rsidRDefault="00770E5F" w:rsidP="00817DFC">
            <w:pPr>
              <w:numPr>
                <w:ilvl w:val="12"/>
                <w:numId w:val="0"/>
              </w:numPr>
              <w:tabs>
                <w:tab w:val="left" w:pos="0"/>
              </w:tabs>
              <w:overflowPunct/>
              <w:autoSpaceDE/>
              <w:autoSpaceDN/>
              <w:adjustRightInd/>
              <w:spacing w:before="120"/>
              <w:ind w:right="47"/>
              <w:textAlignment w:val="auto"/>
              <w:rPr>
                <w:rFonts w:ascii="Verdana" w:hAnsi="Verdana"/>
                <w:b w:val="0"/>
                <w:sz w:val="18"/>
                <w:szCs w:val="18"/>
              </w:rPr>
            </w:pPr>
            <w:r w:rsidRPr="00591653">
              <w:rPr>
                <w:rFonts w:ascii="Verdana" w:hAnsi="Verdana"/>
                <w:b w:val="0"/>
                <w:sz w:val="18"/>
                <w:szCs w:val="18"/>
              </w:rPr>
              <w:t>Identificazione dei possibili eventi rischiosi</w:t>
            </w:r>
          </w:p>
        </w:tc>
        <w:tc>
          <w:tcPr>
            <w:tcW w:w="568" w:type="dxa"/>
            <w:shd w:val="clear" w:color="auto" w:fill="auto"/>
          </w:tcPr>
          <w:p w14:paraId="33EB7C11" w14:textId="77777777" w:rsidR="00770E5F" w:rsidRPr="00591653" w:rsidRDefault="00770E5F" w:rsidP="00817DFC">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c>
          <w:tcPr>
            <w:tcW w:w="568" w:type="dxa"/>
            <w:shd w:val="clear" w:color="auto" w:fill="auto"/>
          </w:tcPr>
          <w:p w14:paraId="6C0368DF" w14:textId="77777777" w:rsidR="00770E5F" w:rsidRPr="00591653" w:rsidRDefault="00770E5F" w:rsidP="00817DFC">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c>
          <w:tcPr>
            <w:tcW w:w="568" w:type="dxa"/>
            <w:shd w:val="clear" w:color="auto" w:fill="auto"/>
          </w:tcPr>
          <w:p w14:paraId="59DB24E7" w14:textId="77777777" w:rsidR="00770E5F" w:rsidRPr="00591653" w:rsidRDefault="00770E5F" w:rsidP="00817DFC">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c>
          <w:tcPr>
            <w:tcW w:w="568" w:type="dxa"/>
            <w:shd w:val="clear" w:color="auto" w:fill="auto"/>
          </w:tcPr>
          <w:p w14:paraId="47238F5A" w14:textId="77777777" w:rsidR="00770E5F" w:rsidRPr="00591653" w:rsidRDefault="00770E5F" w:rsidP="00817DFC">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c>
          <w:tcPr>
            <w:tcW w:w="488" w:type="dxa"/>
            <w:shd w:val="clear" w:color="auto" w:fill="FFFF00"/>
          </w:tcPr>
          <w:p w14:paraId="3A3F5CF1" w14:textId="77777777" w:rsidR="00770E5F" w:rsidRPr="00591653" w:rsidRDefault="00770E5F" w:rsidP="00817DFC">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c>
          <w:tcPr>
            <w:tcW w:w="515" w:type="dxa"/>
            <w:shd w:val="clear" w:color="auto" w:fill="FFFF00"/>
          </w:tcPr>
          <w:p w14:paraId="2BDD5CF3" w14:textId="77777777" w:rsidR="00770E5F" w:rsidRPr="00591653" w:rsidRDefault="00770E5F" w:rsidP="00817DFC">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c>
          <w:tcPr>
            <w:tcW w:w="605" w:type="dxa"/>
            <w:shd w:val="clear" w:color="auto" w:fill="FFFF00"/>
          </w:tcPr>
          <w:p w14:paraId="6643901F" w14:textId="77777777" w:rsidR="00770E5F" w:rsidRPr="00591653" w:rsidRDefault="00770E5F" w:rsidP="00817DFC">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c>
          <w:tcPr>
            <w:tcW w:w="567" w:type="dxa"/>
            <w:shd w:val="clear" w:color="auto" w:fill="FFFF00"/>
          </w:tcPr>
          <w:p w14:paraId="48FCD7CB" w14:textId="77777777" w:rsidR="00770E5F" w:rsidRPr="00591653" w:rsidRDefault="00770E5F" w:rsidP="00817DFC">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c>
          <w:tcPr>
            <w:tcW w:w="567" w:type="dxa"/>
            <w:shd w:val="clear" w:color="auto" w:fill="FFFF00"/>
          </w:tcPr>
          <w:p w14:paraId="26EF5B1E" w14:textId="77777777" w:rsidR="00770E5F" w:rsidRPr="00591653" w:rsidRDefault="00770E5F" w:rsidP="00817DFC">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c>
          <w:tcPr>
            <w:tcW w:w="519" w:type="dxa"/>
            <w:shd w:val="clear" w:color="auto" w:fill="FFFF00"/>
          </w:tcPr>
          <w:p w14:paraId="4787559B" w14:textId="77777777" w:rsidR="00770E5F" w:rsidRPr="00591653" w:rsidRDefault="00770E5F" w:rsidP="00817DFC">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r>
      <w:tr w:rsidR="00770E5F" w:rsidRPr="00591653" w14:paraId="1643EAD9" w14:textId="77777777" w:rsidTr="00770E5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787" w:type="dxa"/>
            <w:shd w:val="clear" w:color="auto" w:fill="B8C1E9" w:themeFill="accent1" w:themeFillTint="66"/>
          </w:tcPr>
          <w:p w14:paraId="4F2E6FBA" w14:textId="77777777" w:rsidR="00770E5F" w:rsidRPr="00591653" w:rsidRDefault="00770E5F" w:rsidP="00817DFC">
            <w:pPr>
              <w:numPr>
                <w:ilvl w:val="12"/>
                <w:numId w:val="0"/>
              </w:numPr>
              <w:tabs>
                <w:tab w:val="left" w:pos="0"/>
              </w:tabs>
              <w:overflowPunct/>
              <w:autoSpaceDE/>
              <w:autoSpaceDN/>
              <w:adjustRightInd/>
              <w:spacing w:before="120"/>
              <w:ind w:right="47"/>
              <w:textAlignment w:val="auto"/>
              <w:rPr>
                <w:rFonts w:ascii="Verdana" w:hAnsi="Verdana"/>
                <w:b w:val="0"/>
                <w:sz w:val="18"/>
                <w:szCs w:val="18"/>
              </w:rPr>
            </w:pPr>
            <w:r w:rsidRPr="00591653">
              <w:rPr>
                <w:rFonts w:ascii="Verdana" w:hAnsi="Verdana"/>
                <w:b w:val="0"/>
                <w:sz w:val="18"/>
                <w:szCs w:val="18"/>
              </w:rPr>
              <w:t>Stima del livello di esposizione dei processi (analisi del rischio)</w:t>
            </w:r>
          </w:p>
        </w:tc>
        <w:tc>
          <w:tcPr>
            <w:tcW w:w="568" w:type="dxa"/>
            <w:shd w:val="clear" w:color="auto" w:fill="FFFFFF" w:themeFill="background1"/>
          </w:tcPr>
          <w:p w14:paraId="43811939" w14:textId="77777777" w:rsidR="00770E5F" w:rsidRPr="00591653" w:rsidRDefault="00770E5F" w:rsidP="00817DFC">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c>
          <w:tcPr>
            <w:tcW w:w="568" w:type="dxa"/>
            <w:shd w:val="clear" w:color="auto" w:fill="FFFFFF" w:themeFill="background1"/>
          </w:tcPr>
          <w:p w14:paraId="4AB173B4" w14:textId="77777777" w:rsidR="00770E5F" w:rsidRPr="00591653" w:rsidRDefault="00770E5F" w:rsidP="00817DFC">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c>
          <w:tcPr>
            <w:tcW w:w="568" w:type="dxa"/>
            <w:shd w:val="clear" w:color="auto" w:fill="FFFFFF" w:themeFill="background1"/>
          </w:tcPr>
          <w:p w14:paraId="14B08B9F" w14:textId="77777777" w:rsidR="00770E5F" w:rsidRPr="00591653" w:rsidRDefault="00770E5F" w:rsidP="00817DFC">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c>
          <w:tcPr>
            <w:tcW w:w="568" w:type="dxa"/>
            <w:shd w:val="clear" w:color="auto" w:fill="auto"/>
          </w:tcPr>
          <w:p w14:paraId="53E91453" w14:textId="77777777" w:rsidR="00770E5F" w:rsidRPr="00591653" w:rsidRDefault="00770E5F" w:rsidP="00817DFC">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c>
          <w:tcPr>
            <w:tcW w:w="488" w:type="dxa"/>
            <w:shd w:val="clear" w:color="auto" w:fill="FFFF00"/>
          </w:tcPr>
          <w:p w14:paraId="2FBD8B85" w14:textId="77777777" w:rsidR="00770E5F" w:rsidRPr="00591653" w:rsidRDefault="00770E5F" w:rsidP="00817DFC">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c>
          <w:tcPr>
            <w:tcW w:w="515" w:type="dxa"/>
            <w:shd w:val="clear" w:color="auto" w:fill="FFFF00"/>
          </w:tcPr>
          <w:p w14:paraId="159E3F37" w14:textId="77777777" w:rsidR="00770E5F" w:rsidRPr="00591653" w:rsidRDefault="00770E5F" w:rsidP="00817DFC">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c>
          <w:tcPr>
            <w:tcW w:w="605" w:type="dxa"/>
            <w:shd w:val="clear" w:color="auto" w:fill="FFFF00"/>
          </w:tcPr>
          <w:p w14:paraId="72EBE8E9" w14:textId="77777777" w:rsidR="00770E5F" w:rsidRPr="00591653" w:rsidRDefault="00770E5F" w:rsidP="00817DFC">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c>
          <w:tcPr>
            <w:tcW w:w="567" w:type="dxa"/>
            <w:shd w:val="clear" w:color="auto" w:fill="FFFF00"/>
          </w:tcPr>
          <w:p w14:paraId="5F531ADE" w14:textId="77777777" w:rsidR="00770E5F" w:rsidRPr="00591653" w:rsidRDefault="00770E5F" w:rsidP="00817DFC">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c>
          <w:tcPr>
            <w:tcW w:w="567" w:type="dxa"/>
            <w:shd w:val="clear" w:color="auto" w:fill="FFFF00"/>
          </w:tcPr>
          <w:p w14:paraId="123AA9F7" w14:textId="77777777" w:rsidR="00770E5F" w:rsidRPr="00591653" w:rsidRDefault="00770E5F" w:rsidP="00817DFC">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c>
          <w:tcPr>
            <w:tcW w:w="519" w:type="dxa"/>
            <w:shd w:val="clear" w:color="auto" w:fill="FFFF00"/>
          </w:tcPr>
          <w:p w14:paraId="6F97311C" w14:textId="77777777" w:rsidR="00770E5F" w:rsidRPr="00591653" w:rsidRDefault="00770E5F" w:rsidP="00817DFC">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r>
      <w:tr w:rsidR="00770E5F" w:rsidRPr="00591653" w14:paraId="069744D6" w14:textId="77777777" w:rsidTr="00770E5F">
        <w:trPr>
          <w:trHeight w:val="245"/>
          <w:jc w:val="center"/>
        </w:trPr>
        <w:tc>
          <w:tcPr>
            <w:cnfStyle w:val="001000000000" w:firstRow="0" w:lastRow="0" w:firstColumn="1" w:lastColumn="0" w:oddVBand="0" w:evenVBand="0" w:oddHBand="0" w:evenHBand="0" w:firstRowFirstColumn="0" w:firstRowLastColumn="0" w:lastRowFirstColumn="0" w:lastRowLastColumn="0"/>
            <w:tcW w:w="3787" w:type="dxa"/>
            <w:shd w:val="clear" w:color="auto" w:fill="B8C1E9" w:themeFill="accent1" w:themeFillTint="66"/>
          </w:tcPr>
          <w:p w14:paraId="46953B0F" w14:textId="77777777" w:rsidR="00770E5F" w:rsidRPr="00591653" w:rsidRDefault="00770E5F" w:rsidP="00817DFC">
            <w:pPr>
              <w:numPr>
                <w:ilvl w:val="12"/>
                <w:numId w:val="0"/>
              </w:numPr>
              <w:tabs>
                <w:tab w:val="left" w:pos="0"/>
              </w:tabs>
              <w:overflowPunct/>
              <w:autoSpaceDE/>
              <w:autoSpaceDN/>
              <w:adjustRightInd/>
              <w:spacing w:before="120"/>
              <w:ind w:right="47"/>
              <w:textAlignment w:val="auto"/>
              <w:rPr>
                <w:rFonts w:ascii="Verdana" w:hAnsi="Verdana"/>
                <w:b w:val="0"/>
                <w:sz w:val="18"/>
                <w:szCs w:val="18"/>
              </w:rPr>
            </w:pPr>
            <w:r w:rsidRPr="00591653">
              <w:rPr>
                <w:rFonts w:ascii="Verdana" w:hAnsi="Verdana"/>
                <w:b w:val="0"/>
                <w:sz w:val="18"/>
                <w:szCs w:val="18"/>
              </w:rPr>
              <w:t>Ponderazione del rischio</w:t>
            </w:r>
          </w:p>
        </w:tc>
        <w:tc>
          <w:tcPr>
            <w:tcW w:w="568" w:type="dxa"/>
            <w:shd w:val="clear" w:color="auto" w:fill="auto"/>
          </w:tcPr>
          <w:p w14:paraId="66077913" w14:textId="77777777" w:rsidR="00770E5F" w:rsidRPr="00591653" w:rsidRDefault="00770E5F" w:rsidP="00817DFC">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c>
          <w:tcPr>
            <w:tcW w:w="568" w:type="dxa"/>
            <w:shd w:val="clear" w:color="auto" w:fill="auto"/>
          </w:tcPr>
          <w:p w14:paraId="47BCCACF" w14:textId="77777777" w:rsidR="00770E5F" w:rsidRPr="00591653" w:rsidRDefault="00770E5F" w:rsidP="00817DFC">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c>
          <w:tcPr>
            <w:tcW w:w="568" w:type="dxa"/>
            <w:shd w:val="clear" w:color="auto" w:fill="auto"/>
          </w:tcPr>
          <w:p w14:paraId="30BD392C" w14:textId="77777777" w:rsidR="00770E5F" w:rsidRPr="00591653" w:rsidRDefault="00770E5F" w:rsidP="00817DFC">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c>
          <w:tcPr>
            <w:tcW w:w="568" w:type="dxa"/>
            <w:shd w:val="clear" w:color="auto" w:fill="auto"/>
          </w:tcPr>
          <w:p w14:paraId="66471BE2" w14:textId="77777777" w:rsidR="00770E5F" w:rsidRPr="00591653" w:rsidRDefault="00770E5F" w:rsidP="00817DFC">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c>
          <w:tcPr>
            <w:tcW w:w="488" w:type="dxa"/>
            <w:shd w:val="clear" w:color="auto" w:fill="FFFF00"/>
          </w:tcPr>
          <w:p w14:paraId="51059134" w14:textId="77777777" w:rsidR="00770E5F" w:rsidRPr="00591653" w:rsidRDefault="00770E5F" w:rsidP="00817DFC">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c>
          <w:tcPr>
            <w:tcW w:w="515" w:type="dxa"/>
            <w:shd w:val="clear" w:color="auto" w:fill="FFFF00"/>
          </w:tcPr>
          <w:p w14:paraId="5DA06B81" w14:textId="77777777" w:rsidR="00770E5F" w:rsidRPr="00591653" w:rsidRDefault="00770E5F" w:rsidP="00817DFC">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c>
          <w:tcPr>
            <w:tcW w:w="605" w:type="dxa"/>
            <w:shd w:val="clear" w:color="auto" w:fill="FFFF00"/>
          </w:tcPr>
          <w:p w14:paraId="6E49181D" w14:textId="77777777" w:rsidR="00770E5F" w:rsidRPr="00591653" w:rsidRDefault="00770E5F" w:rsidP="00817DFC">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c>
          <w:tcPr>
            <w:tcW w:w="567" w:type="dxa"/>
            <w:shd w:val="clear" w:color="auto" w:fill="FFFF00"/>
          </w:tcPr>
          <w:p w14:paraId="052F1217" w14:textId="77777777" w:rsidR="00770E5F" w:rsidRPr="00591653" w:rsidRDefault="00770E5F" w:rsidP="00817DFC">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c>
          <w:tcPr>
            <w:tcW w:w="567" w:type="dxa"/>
            <w:shd w:val="clear" w:color="auto" w:fill="FFFF00"/>
          </w:tcPr>
          <w:p w14:paraId="79D5B213" w14:textId="77777777" w:rsidR="00770E5F" w:rsidRPr="00591653" w:rsidRDefault="00770E5F" w:rsidP="00817DFC">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c>
          <w:tcPr>
            <w:tcW w:w="519" w:type="dxa"/>
            <w:shd w:val="clear" w:color="auto" w:fill="FFFF00"/>
          </w:tcPr>
          <w:p w14:paraId="161D8C2D" w14:textId="77777777" w:rsidR="00770E5F" w:rsidRPr="00591653" w:rsidRDefault="00770E5F" w:rsidP="00817DFC">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r>
      <w:tr w:rsidR="00770E5F" w:rsidRPr="00591653" w14:paraId="6187F655" w14:textId="77777777" w:rsidTr="007631C7">
        <w:trPr>
          <w:cnfStyle w:val="000000100000" w:firstRow="0" w:lastRow="0" w:firstColumn="0" w:lastColumn="0" w:oddVBand="0" w:evenVBand="0" w:oddHBand="1" w:evenHBand="0" w:firstRowFirstColumn="0" w:firstRowLastColumn="0" w:lastRowFirstColumn="0" w:lastRowLastColumn="0"/>
          <w:trHeight w:val="291"/>
          <w:jc w:val="center"/>
        </w:trPr>
        <w:tc>
          <w:tcPr>
            <w:cnfStyle w:val="001000000000" w:firstRow="0" w:lastRow="0" w:firstColumn="1" w:lastColumn="0" w:oddVBand="0" w:evenVBand="0" w:oddHBand="0" w:evenHBand="0" w:firstRowFirstColumn="0" w:firstRowLastColumn="0" w:lastRowFirstColumn="0" w:lastRowLastColumn="0"/>
            <w:tcW w:w="3787" w:type="dxa"/>
            <w:shd w:val="clear" w:color="auto" w:fill="B8C1E9" w:themeFill="accent1" w:themeFillTint="66"/>
          </w:tcPr>
          <w:p w14:paraId="743878D7" w14:textId="77777777" w:rsidR="00770E5F" w:rsidRPr="00591653" w:rsidRDefault="00770E5F" w:rsidP="00817DFC">
            <w:pPr>
              <w:numPr>
                <w:ilvl w:val="12"/>
                <w:numId w:val="0"/>
              </w:numPr>
              <w:tabs>
                <w:tab w:val="left" w:pos="0"/>
              </w:tabs>
              <w:overflowPunct/>
              <w:autoSpaceDE/>
              <w:autoSpaceDN/>
              <w:adjustRightInd/>
              <w:spacing w:before="120"/>
              <w:ind w:right="47"/>
              <w:textAlignment w:val="auto"/>
              <w:rPr>
                <w:rFonts w:ascii="Verdana" w:hAnsi="Verdana"/>
                <w:b w:val="0"/>
                <w:sz w:val="18"/>
                <w:szCs w:val="18"/>
              </w:rPr>
            </w:pPr>
            <w:r w:rsidRPr="00591653">
              <w:rPr>
                <w:rFonts w:ascii="Verdana" w:hAnsi="Verdana"/>
                <w:b w:val="0"/>
                <w:sz w:val="18"/>
                <w:szCs w:val="18"/>
              </w:rPr>
              <w:t xml:space="preserve">Trattamento del rischio: individuazione delle MISURE </w:t>
            </w:r>
          </w:p>
        </w:tc>
        <w:tc>
          <w:tcPr>
            <w:tcW w:w="568" w:type="dxa"/>
            <w:shd w:val="clear" w:color="auto" w:fill="auto"/>
          </w:tcPr>
          <w:p w14:paraId="3580CBAA" w14:textId="77777777" w:rsidR="00770E5F" w:rsidRPr="00591653" w:rsidRDefault="00770E5F" w:rsidP="00817DFC">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c>
          <w:tcPr>
            <w:tcW w:w="568" w:type="dxa"/>
            <w:shd w:val="clear" w:color="auto" w:fill="auto"/>
          </w:tcPr>
          <w:p w14:paraId="29120077" w14:textId="77777777" w:rsidR="00770E5F" w:rsidRPr="00591653" w:rsidRDefault="00770E5F" w:rsidP="00817DFC">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c>
          <w:tcPr>
            <w:tcW w:w="568" w:type="dxa"/>
            <w:shd w:val="clear" w:color="auto" w:fill="auto"/>
          </w:tcPr>
          <w:p w14:paraId="32A8A88D" w14:textId="77777777" w:rsidR="00770E5F" w:rsidRPr="00591653" w:rsidRDefault="00770E5F" w:rsidP="00817DFC">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c>
          <w:tcPr>
            <w:tcW w:w="568" w:type="dxa"/>
            <w:shd w:val="clear" w:color="auto" w:fill="auto"/>
          </w:tcPr>
          <w:p w14:paraId="0B570277" w14:textId="77777777" w:rsidR="00770E5F" w:rsidRPr="00591653" w:rsidRDefault="00770E5F" w:rsidP="00817DFC">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c>
          <w:tcPr>
            <w:tcW w:w="488" w:type="dxa"/>
            <w:shd w:val="clear" w:color="auto" w:fill="FFFFFF" w:themeFill="background1"/>
          </w:tcPr>
          <w:p w14:paraId="24064F85" w14:textId="77777777" w:rsidR="00770E5F" w:rsidRPr="00591653" w:rsidRDefault="00770E5F" w:rsidP="00817DFC">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c>
          <w:tcPr>
            <w:tcW w:w="515" w:type="dxa"/>
            <w:shd w:val="clear" w:color="auto" w:fill="FFFFFF" w:themeFill="background1"/>
          </w:tcPr>
          <w:p w14:paraId="21257550" w14:textId="77777777" w:rsidR="00770E5F" w:rsidRPr="00591653" w:rsidRDefault="00770E5F" w:rsidP="00817DFC">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c>
          <w:tcPr>
            <w:tcW w:w="605" w:type="dxa"/>
            <w:shd w:val="clear" w:color="auto" w:fill="FFFF00"/>
          </w:tcPr>
          <w:p w14:paraId="3512494B" w14:textId="77777777" w:rsidR="00770E5F" w:rsidRPr="00591653" w:rsidRDefault="00770E5F" w:rsidP="00817DFC">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c>
          <w:tcPr>
            <w:tcW w:w="567" w:type="dxa"/>
            <w:shd w:val="clear" w:color="auto" w:fill="FFFF00"/>
          </w:tcPr>
          <w:p w14:paraId="199283D0" w14:textId="77777777" w:rsidR="00770E5F" w:rsidRPr="00591653" w:rsidRDefault="00770E5F" w:rsidP="00817DFC">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c>
          <w:tcPr>
            <w:tcW w:w="567" w:type="dxa"/>
            <w:shd w:val="clear" w:color="auto" w:fill="FFFF00"/>
          </w:tcPr>
          <w:p w14:paraId="24D77391" w14:textId="77777777" w:rsidR="00770E5F" w:rsidRPr="00591653" w:rsidRDefault="00770E5F" w:rsidP="00817DFC">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c>
          <w:tcPr>
            <w:tcW w:w="519" w:type="dxa"/>
            <w:shd w:val="clear" w:color="auto" w:fill="FFFF00"/>
          </w:tcPr>
          <w:p w14:paraId="78795392" w14:textId="77777777" w:rsidR="00770E5F" w:rsidRPr="00591653" w:rsidRDefault="00770E5F" w:rsidP="00817DFC">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r>
      <w:tr w:rsidR="00770E5F" w:rsidRPr="00591653" w14:paraId="345D25C1" w14:textId="77777777" w:rsidTr="00770E5F">
        <w:trPr>
          <w:trHeight w:val="239"/>
          <w:jc w:val="center"/>
        </w:trPr>
        <w:tc>
          <w:tcPr>
            <w:cnfStyle w:val="001000000000" w:firstRow="0" w:lastRow="0" w:firstColumn="1" w:lastColumn="0" w:oddVBand="0" w:evenVBand="0" w:oddHBand="0" w:evenHBand="0" w:firstRowFirstColumn="0" w:firstRowLastColumn="0" w:lastRowFirstColumn="0" w:lastRowLastColumn="0"/>
            <w:tcW w:w="3787" w:type="dxa"/>
            <w:shd w:val="clear" w:color="auto" w:fill="B8C1E9" w:themeFill="accent1" w:themeFillTint="66"/>
          </w:tcPr>
          <w:p w14:paraId="3802031B" w14:textId="77777777" w:rsidR="00770E5F" w:rsidRPr="00591653" w:rsidRDefault="00770E5F" w:rsidP="00817DFC">
            <w:pPr>
              <w:numPr>
                <w:ilvl w:val="12"/>
                <w:numId w:val="0"/>
              </w:numPr>
              <w:tabs>
                <w:tab w:val="left" w:pos="0"/>
              </w:tabs>
              <w:overflowPunct/>
              <w:autoSpaceDE/>
              <w:autoSpaceDN/>
              <w:adjustRightInd/>
              <w:spacing w:before="120"/>
              <w:ind w:right="47"/>
              <w:textAlignment w:val="auto"/>
              <w:rPr>
                <w:rFonts w:ascii="Verdana" w:hAnsi="Verdana"/>
                <w:b w:val="0"/>
                <w:sz w:val="18"/>
                <w:szCs w:val="18"/>
              </w:rPr>
            </w:pPr>
            <w:r w:rsidRPr="00591653">
              <w:rPr>
                <w:rFonts w:ascii="Verdana" w:hAnsi="Verdana"/>
                <w:b w:val="0"/>
                <w:sz w:val="18"/>
                <w:szCs w:val="18"/>
              </w:rPr>
              <w:t>Attuazione delle Misure (dell’annualità in corso)</w:t>
            </w:r>
          </w:p>
        </w:tc>
        <w:tc>
          <w:tcPr>
            <w:tcW w:w="568" w:type="dxa"/>
            <w:shd w:val="clear" w:color="auto" w:fill="FFFF00"/>
          </w:tcPr>
          <w:p w14:paraId="403DEFAF" w14:textId="77777777" w:rsidR="00770E5F" w:rsidRPr="00591653" w:rsidRDefault="00770E5F" w:rsidP="00817DFC">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c>
          <w:tcPr>
            <w:tcW w:w="568" w:type="dxa"/>
            <w:shd w:val="clear" w:color="auto" w:fill="FFFF00"/>
          </w:tcPr>
          <w:p w14:paraId="2320F45A" w14:textId="77777777" w:rsidR="00770E5F" w:rsidRPr="00591653" w:rsidRDefault="00770E5F" w:rsidP="00817DFC">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c>
          <w:tcPr>
            <w:tcW w:w="568" w:type="dxa"/>
            <w:shd w:val="clear" w:color="auto" w:fill="FFFF00"/>
          </w:tcPr>
          <w:p w14:paraId="424AEA20" w14:textId="77777777" w:rsidR="00770E5F" w:rsidRPr="00591653" w:rsidRDefault="00770E5F" w:rsidP="00817DFC">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c>
          <w:tcPr>
            <w:tcW w:w="568" w:type="dxa"/>
            <w:shd w:val="clear" w:color="auto" w:fill="FFFF00"/>
          </w:tcPr>
          <w:p w14:paraId="4F04A7C3" w14:textId="77777777" w:rsidR="00770E5F" w:rsidRPr="00591653" w:rsidRDefault="00770E5F" w:rsidP="00817DFC">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c>
          <w:tcPr>
            <w:tcW w:w="488" w:type="dxa"/>
            <w:shd w:val="clear" w:color="auto" w:fill="FFFF00"/>
          </w:tcPr>
          <w:p w14:paraId="00A4D164" w14:textId="77777777" w:rsidR="00770E5F" w:rsidRPr="00591653" w:rsidRDefault="00770E5F" w:rsidP="00817DFC">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c>
          <w:tcPr>
            <w:tcW w:w="515" w:type="dxa"/>
            <w:shd w:val="clear" w:color="auto" w:fill="FFFF00"/>
          </w:tcPr>
          <w:p w14:paraId="4E018BDF" w14:textId="77777777" w:rsidR="00770E5F" w:rsidRPr="00591653" w:rsidRDefault="00770E5F" w:rsidP="00817DFC">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c>
          <w:tcPr>
            <w:tcW w:w="605" w:type="dxa"/>
            <w:shd w:val="clear" w:color="auto" w:fill="FFFF00"/>
          </w:tcPr>
          <w:p w14:paraId="2C5FB9BD" w14:textId="77777777" w:rsidR="00770E5F" w:rsidRPr="00591653" w:rsidRDefault="00770E5F" w:rsidP="00817DFC">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c>
          <w:tcPr>
            <w:tcW w:w="567" w:type="dxa"/>
            <w:shd w:val="clear" w:color="auto" w:fill="FFFF00"/>
          </w:tcPr>
          <w:p w14:paraId="6F6550CA" w14:textId="77777777" w:rsidR="00770E5F" w:rsidRPr="00591653" w:rsidRDefault="00770E5F" w:rsidP="00817DFC">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c>
          <w:tcPr>
            <w:tcW w:w="567" w:type="dxa"/>
            <w:shd w:val="clear" w:color="auto" w:fill="FFFF00"/>
          </w:tcPr>
          <w:p w14:paraId="1CD93A04" w14:textId="77777777" w:rsidR="00770E5F" w:rsidRPr="00591653" w:rsidRDefault="00770E5F" w:rsidP="00817DFC">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c>
          <w:tcPr>
            <w:tcW w:w="519" w:type="dxa"/>
            <w:shd w:val="clear" w:color="auto" w:fill="FFFF00"/>
          </w:tcPr>
          <w:p w14:paraId="54935CD4" w14:textId="77777777" w:rsidR="00770E5F" w:rsidRPr="00591653" w:rsidRDefault="00770E5F" w:rsidP="00817DFC">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r>
      <w:tr w:rsidR="00770E5F" w:rsidRPr="00591653" w14:paraId="7F5F3E22" w14:textId="77777777" w:rsidTr="00770E5F">
        <w:trPr>
          <w:cnfStyle w:val="000000100000" w:firstRow="0" w:lastRow="0" w:firstColumn="0" w:lastColumn="0" w:oddVBand="0" w:evenVBand="0" w:oddHBand="1" w:evenHBand="0" w:firstRowFirstColumn="0" w:firstRowLastColumn="0" w:lastRowFirstColumn="0" w:lastRowLastColumn="0"/>
          <w:trHeight w:val="239"/>
          <w:jc w:val="center"/>
        </w:trPr>
        <w:tc>
          <w:tcPr>
            <w:cnfStyle w:val="001000000000" w:firstRow="0" w:lastRow="0" w:firstColumn="1" w:lastColumn="0" w:oddVBand="0" w:evenVBand="0" w:oddHBand="0" w:evenHBand="0" w:firstRowFirstColumn="0" w:firstRowLastColumn="0" w:lastRowFirstColumn="0" w:lastRowLastColumn="0"/>
            <w:tcW w:w="3787" w:type="dxa"/>
            <w:shd w:val="clear" w:color="auto" w:fill="B8C1E9" w:themeFill="accent1" w:themeFillTint="66"/>
          </w:tcPr>
          <w:p w14:paraId="747E36CD" w14:textId="77777777" w:rsidR="00770E5F" w:rsidRPr="00591653" w:rsidRDefault="00770E5F" w:rsidP="00817DFC">
            <w:pPr>
              <w:numPr>
                <w:ilvl w:val="12"/>
                <w:numId w:val="0"/>
              </w:numPr>
              <w:tabs>
                <w:tab w:val="left" w:pos="0"/>
              </w:tabs>
              <w:overflowPunct/>
              <w:autoSpaceDE/>
              <w:autoSpaceDN/>
              <w:adjustRightInd/>
              <w:spacing w:before="120"/>
              <w:ind w:right="47"/>
              <w:textAlignment w:val="auto"/>
              <w:rPr>
                <w:rFonts w:ascii="Verdana" w:hAnsi="Verdana"/>
                <w:b w:val="0"/>
                <w:sz w:val="18"/>
                <w:szCs w:val="18"/>
              </w:rPr>
            </w:pPr>
            <w:r w:rsidRPr="00591653">
              <w:rPr>
                <w:rFonts w:ascii="Verdana" w:hAnsi="Verdana"/>
                <w:b w:val="0"/>
                <w:sz w:val="18"/>
                <w:szCs w:val="18"/>
              </w:rPr>
              <w:t>Monitoraggio e Riesame (dell’annualità in corso)</w:t>
            </w:r>
          </w:p>
        </w:tc>
        <w:tc>
          <w:tcPr>
            <w:tcW w:w="568" w:type="dxa"/>
            <w:shd w:val="clear" w:color="auto" w:fill="FFFFFF" w:themeFill="background1"/>
          </w:tcPr>
          <w:p w14:paraId="29094093" w14:textId="77777777" w:rsidR="00770E5F" w:rsidRPr="00591653" w:rsidRDefault="00770E5F" w:rsidP="00817DFC">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c>
          <w:tcPr>
            <w:tcW w:w="568" w:type="dxa"/>
            <w:shd w:val="clear" w:color="auto" w:fill="FFFFFF" w:themeFill="background1"/>
          </w:tcPr>
          <w:p w14:paraId="62FF02AB" w14:textId="77777777" w:rsidR="00770E5F" w:rsidRPr="00591653" w:rsidRDefault="00770E5F" w:rsidP="00817DFC">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c>
          <w:tcPr>
            <w:tcW w:w="568" w:type="dxa"/>
            <w:shd w:val="clear" w:color="auto" w:fill="FFFF00"/>
          </w:tcPr>
          <w:p w14:paraId="6C164DF5" w14:textId="77777777" w:rsidR="00770E5F" w:rsidRPr="00591653" w:rsidRDefault="00770E5F" w:rsidP="00817DFC">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c>
          <w:tcPr>
            <w:tcW w:w="568" w:type="dxa"/>
            <w:shd w:val="clear" w:color="auto" w:fill="FFFF00"/>
          </w:tcPr>
          <w:p w14:paraId="2EB9A92A" w14:textId="77777777" w:rsidR="00770E5F" w:rsidRPr="00591653" w:rsidRDefault="00770E5F" w:rsidP="00817DFC">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c>
          <w:tcPr>
            <w:tcW w:w="488" w:type="dxa"/>
            <w:shd w:val="clear" w:color="auto" w:fill="FFFFFF" w:themeFill="background1"/>
          </w:tcPr>
          <w:p w14:paraId="239B7F29" w14:textId="77777777" w:rsidR="00770E5F" w:rsidRPr="00591653" w:rsidRDefault="00770E5F" w:rsidP="00817DFC">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c>
          <w:tcPr>
            <w:tcW w:w="515" w:type="dxa"/>
            <w:shd w:val="clear" w:color="auto" w:fill="FFFFFF" w:themeFill="background1"/>
          </w:tcPr>
          <w:p w14:paraId="1F6A05A3" w14:textId="77777777" w:rsidR="00770E5F" w:rsidRPr="00591653" w:rsidRDefault="00770E5F" w:rsidP="00817DFC">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c>
          <w:tcPr>
            <w:tcW w:w="605" w:type="dxa"/>
            <w:shd w:val="clear" w:color="auto" w:fill="FFFFFF" w:themeFill="background1"/>
          </w:tcPr>
          <w:p w14:paraId="41670B77" w14:textId="77777777" w:rsidR="00770E5F" w:rsidRPr="00591653" w:rsidRDefault="00770E5F" w:rsidP="00817DFC">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c>
          <w:tcPr>
            <w:tcW w:w="567" w:type="dxa"/>
            <w:shd w:val="clear" w:color="auto" w:fill="FFFFFF" w:themeFill="background1"/>
          </w:tcPr>
          <w:p w14:paraId="292FB87C" w14:textId="77777777" w:rsidR="00770E5F" w:rsidRPr="00591653" w:rsidRDefault="00770E5F" w:rsidP="00817DFC">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c>
          <w:tcPr>
            <w:tcW w:w="567" w:type="dxa"/>
            <w:shd w:val="clear" w:color="auto" w:fill="FFFF00"/>
          </w:tcPr>
          <w:p w14:paraId="26C5483D" w14:textId="77777777" w:rsidR="00770E5F" w:rsidRPr="00591653" w:rsidRDefault="00770E5F" w:rsidP="00817DFC">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c>
          <w:tcPr>
            <w:tcW w:w="519" w:type="dxa"/>
            <w:shd w:val="clear" w:color="auto" w:fill="FFFF00"/>
          </w:tcPr>
          <w:p w14:paraId="797101CE" w14:textId="77777777" w:rsidR="00770E5F" w:rsidRPr="00591653" w:rsidRDefault="00770E5F" w:rsidP="00817DFC">
            <w:pPr>
              <w:numPr>
                <w:ilvl w:val="12"/>
                <w:numId w:val="0"/>
              </w:numPr>
              <w:tabs>
                <w:tab w:val="left" w:pos="0"/>
              </w:tabs>
              <w:overflowPunct/>
              <w:autoSpaceDE/>
              <w:autoSpaceDN/>
              <w:adjustRightInd/>
              <w:spacing w:before="120"/>
              <w:ind w:right="47"/>
              <w:jc w:val="both"/>
              <w:textAlignment w:val="auto"/>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r>
      <w:tr w:rsidR="00770E5F" w:rsidRPr="00591653" w14:paraId="1E70C4A7" w14:textId="77777777" w:rsidTr="00770E5F">
        <w:trPr>
          <w:trHeight w:val="239"/>
          <w:jc w:val="center"/>
        </w:trPr>
        <w:tc>
          <w:tcPr>
            <w:cnfStyle w:val="001000000000" w:firstRow="0" w:lastRow="0" w:firstColumn="1" w:lastColumn="0" w:oddVBand="0" w:evenVBand="0" w:oddHBand="0" w:evenHBand="0" w:firstRowFirstColumn="0" w:firstRowLastColumn="0" w:lastRowFirstColumn="0" w:lastRowLastColumn="0"/>
            <w:tcW w:w="3787" w:type="dxa"/>
            <w:shd w:val="clear" w:color="auto" w:fill="B8C1E9" w:themeFill="accent1" w:themeFillTint="66"/>
          </w:tcPr>
          <w:p w14:paraId="03DF99C3" w14:textId="77777777" w:rsidR="00770E5F" w:rsidRPr="00591653" w:rsidRDefault="00770E5F" w:rsidP="00817DFC">
            <w:pPr>
              <w:numPr>
                <w:ilvl w:val="12"/>
                <w:numId w:val="0"/>
              </w:numPr>
              <w:tabs>
                <w:tab w:val="left" w:pos="0"/>
              </w:tabs>
              <w:overflowPunct/>
              <w:autoSpaceDE/>
              <w:autoSpaceDN/>
              <w:adjustRightInd/>
              <w:spacing w:before="120"/>
              <w:ind w:right="47"/>
              <w:textAlignment w:val="auto"/>
              <w:rPr>
                <w:rFonts w:ascii="Verdana" w:hAnsi="Verdana"/>
                <w:b w:val="0"/>
                <w:sz w:val="18"/>
                <w:szCs w:val="18"/>
              </w:rPr>
            </w:pPr>
            <w:r w:rsidRPr="00591653">
              <w:rPr>
                <w:rFonts w:ascii="Verdana" w:hAnsi="Verdana"/>
                <w:b w:val="0"/>
                <w:sz w:val="18"/>
                <w:szCs w:val="18"/>
              </w:rPr>
              <w:t>Reporting (dell’annualità in corso)</w:t>
            </w:r>
          </w:p>
        </w:tc>
        <w:tc>
          <w:tcPr>
            <w:tcW w:w="568" w:type="dxa"/>
            <w:shd w:val="clear" w:color="auto" w:fill="FFFFFF" w:themeFill="background1"/>
          </w:tcPr>
          <w:p w14:paraId="341A879C" w14:textId="77777777" w:rsidR="00770E5F" w:rsidRPr="00591653" w:rsidRDefault="00770E5F" w:rsidP="00817DFC">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c>
          <w:tcPr>
            <w:tcW w:w="568" w:type="dxa"/>
            <w:shd w:val="clear" w:color="auto" w:fill="FFFFFF" w:themeFill="background1"/>
          </w:tcPr>
          <w:p w14:paraId="78D1473B" w14:textId="77777777" w:rsidR="00770E5F" w:rsidRPr="00591653" w:rsidRDefault="00770E5F" w:rsidP="00817DFC">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c>
          <w:tcPr>
            <w:tcW w:w="568" w:type="dxa"/>
            <w:shd w:val="clear" w:color="auto" w:fill="FFFF00"/>
          </w:tcPr>
          <w:p w14:paraId="0FA6A14A" w14:textId="77777777" w:rsidR="00770E5F" w:rsidRPr="00591653" w:rsidRDefault="00770E5F" w:rsidP="00817DFC">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c>
          <w:tcPr>
            <w:tcW w:w="568" w:type="dxa"/>
            <w:shd w:val="clear" w:color="auto" w:fill="FFFF00"/>
          </w:tcPr>
          <w:p w14:paraId="06865B4B" w14:textId="77777777" w:rsidR="00770E5F" w:rsidRPr="00591653" w:rsidRDefault="00770E5F" w:rsidP="00817DFC">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c>
          <w:tcPr>
            <w:tcW w:w="488" w:type="dxa"/>
            <w:shd w:val="clear" w:color="auto" w:fill="FFFFFF" w:themeFill="background1"/>
          </w:tcPr>
          <w:p w14:paraId="6B6903B1" w14:textId="77777777" w:rsidR="00770E5F" w:rsidRPr="00591653" w:rsidRDefault="00770E5F" w:rsidP="00817DFC">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c>
          <w:tcPr>
            <w:tcW w:w="515" w:type="dxa"/>
            <w:shd w:val="clear" w:color="auto" w:fill="FFFFFF" w:themeFill="background1"/>
          </w:tcPr>
          <w:p w14:paraId="36BF8707" w14:textId="77777777" w:rsidR="00770E5F" w:rsidRPr="00591653" w:rsidRDefault="00770E5F" w:rsidP="00817DFC">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c>
          <w:tcPr>
            <w:tcW w:w="605" w:type="dxa"/>
            <w:shd w:val="clear" w:color="auto" w:fill="FFFFFF" w:themeFill="background1"/>
          </w:tcPr>
          <w:p w14:paraId="6CABD668" w14:textId="77777777" w:rsidR="00770E5F" w:rsidRPr="00591653" w:rsidRDefault="00770E5F" w:rsidP="00817DFC">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c>
          <w:tcPr>
            <w:tcW w:w="567" w:type="dxa"/>
            <w:shd w:val="clear" w:color="auto" w:fill="FFFFFF" w:themeFill="background1"/>
          </w:tcPr>
          <w:p w14:paraId="174D3CD5" w14:textId="77777777" w:rsidR="00770E5F" w:rsidRPr="00591653" w:rsidRDefault="00770E5F" w:rsidP="00817DFC">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c>
          <w:tcPr>
            <w:tcW w:w="567" w:type="dxa"/>
            <w:shd w:val="clear" w:color="auto" w:fill="FFFF00"/>
          </w:tcPr>
          <w:p w14:paraId="09238455" w14:textId="77777777" w:rsidR="00770E5F" w:rsidRPr="00591653" w:rsidRDefault="00770E5F" w:rsidP="00817DFC">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c>
          <w:tcPr>
            <w:tcW w:w="519" w:type="dxa"/>
            <w:shd w:val="clear" w:color="auto" w:fill="FFFF00"/>
          </w:tcPr>
          <w:p w14:paraId="32987943" w14:textId="77777777" w:rsidR="00770E5F" w:rsidRPr="00591653" w:rsidRDefault="00770E5F" w:rsidP="00817DFC">
            <w:pPr>
              <w:numPr>
                <w:ilvl w:val="12"/>
                <w:numId w:val="0"/>
              </w:numPr>
              <w:tabs>
                <w:tab w:val="left" w:pos="0"/>
              </w:tabs>
              <w:overflowPunct/>
              <w:autoSpaceDE/>
              <w:autoSpaceDN/>
              <w:adjustRightInd/>
              <w:spacing w:before="120"/>
              <w:ind w:right="47"/>
              <w:jc w:val="both"/>
              <w:textAlignment w:val="auto"/>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p>
        </w:tc>
      </w:tr>
    </w:tbl>
    <w:p w14:paraId="6734EED1" w14:textId="77777777" w:rsidR="006141DD" w:rsidRPr="00591653" w:rsidRDefault="006141DD" w:rsidP="00DE49A0">
      <w:pPr>
        <w:pStyle w:val="Corpotesto"/>
        <w:spacing w:before="120"/>
        <w:jc w:val="both"/>
        <w:rPr>
          <w:rFonts w:ascii="Verdana" w:hAnsi="Verdana" w:cs="Times New Roman"/>
          <w:sz w:val="18"/>
          <w:szCs w:val="18"/>
        </w:rPr>
      </w:pPr>
    </w:p>
    <w:p w14:paraId="74BAB1F2" w14:textId="38FFC91F" w:rsidR="00DE49A0" w:rsidRPr="00591653" w:rsidRDefault="00EF2C77" w:rsidP="00DE49A0">
      <w:pPr>
        <w:pStyle w:val="Corpotesto"/>
        <w:spacing w:before="120"/>
        <w:jc w:val="both"/>
        <w:rPr>
          <w:rFonts w:ascii="Verdana" w:hAnsi="Verdana" w:cs="Times New Roman"/>
          <w:sz w:val="18"/>
          <w:szCs w:val="18"/>
        </w:rPr>
      </w:pPr>
      <w:r>
        <w:rPr>
          <w:rFonts w:ascii="Verdana" w:hAnsi="Verdana" w:cs="Times New Roman"/>
          <w:sz w:val="18"/>
          <w:szCs w:val="18"/>
        </w:rPr>
        <w:t xml:space="preserve">(Si precisa che in dettaglio il cronoprogramma viene </w:t>
      </w:r>
      <w:r w:rsidR="00424BAD">
        <w:rPr>
          <w:rFonts w:ascii="Verdana" w:hAnsi="Verdana" w:cs="Times New Roman"/>
          <w:sz w:val="18"/>
          <w:szCs w:val="18"/>
        </w:rPr>
        <w:t>unito</w:t>
      </w:r>
      <w:r>
        <w:rPr>
          <w:rFonts w:ascii="Verdana" w:hAnsi="Verdana" w:cs="Times New Roman"/>
          <w:sz w:val="18"/>
          <w:szCs w:val="18"/>
        </w:rPr>
        <w:t xml:space="preserve"> al presente </w:t>
      </w:r>
      <w:proofErr w:type="spellStart"/>
      <w:r>
        <w:rPr>
          <w:rFonts w:ascii="Verdana" w:hAnsi="Verdana" w:cs="Times New Roman"/>
          <w:sz w:val="18"/>
          <w:szCs w:val="18"/>
        </w:rPr>
        <w:t>PTPCT</w:t>
      </w:r>
      <w:proofErr w:type="spellEnd"/>
      <w:r>
        <w:rPr>
          <w:rFonts w:ascii="Verdana" w:hAnsi="Verdana" w:cs="Times New Roman"/>
          <w:sz w:val="18"/>
          <w:szCs w:val="18"/>
        </w:rPr>
        <w:t xml:space="preserve"> come </w:t>
      </w:r>
      <w:r w:rsidR="00BF2A1E" w:rsidRPr="00591653">
        <w:rPr>
          <w:rFonts w:ascii="Verdana" w:hAnsi="Verdana"/>
          <w:b/>
          <w:sz w:val="18"/>
          <w:szCs w:val="18"/>
        </w:rPr>
        <w:t>Allegato n. 4</w:t>
      </w:r>
      <w:r w:rsidR="00BF2A1E">
        <w:rPr>
          <w:rFonts w:ascii="Verdana" w:hAnsi="Verdana"/>
          <w:b/>
          <w:sz w:val="18"/>
          <w:szCs w:val="18"/>
        </w:rPr>
        <w:t xml:space="preserve"> bis</w:t>
      </w:r>
      <w:r>
        <w:rPr>
          <w:rFonts w:ascii="Verdana" w:hAnsi="Verdana" w:cs="Times New Roman"/>
          <w:sz w:val="18"/>
          <w:szCs w:val="18"/>
        </w:rPr>
        <w:t>).</w:t>
      </w:r>
    </w:p>
    <w:p w14:paraId="394991F1" w14:textId="77777777" w:rsidR="00DE49A0" w:rsidRPr="00591653" w:rsidRDefault="00AA7268" w:rsidP="00EF56BB">
      <w:pPr>
        <w:pStyle w:val="Titolo1"/>
      </w:pPr>
      <w:bookmarkStart w:id="30" w:name="_Toc471812952"/>
      <w:bookmarkStart w:id="31" w:name="_Toc442115477"/>
      <w:r w:rsidRPr="00591653">
        <w:t>38.</w:t>
      </w:r>
      <w:r w:rsidRPr="00591653">
        <w:tab/>
      </w:r>
      <w:r w:rsidR="00DE49A0" w:rsidRPr="00591653">
        <w:t>TRASPARENZA</w:t>
      </w:r>
      <w:bookmarkEnd w:id="30"/>
      <w:bookmarkEnd w:id="31"/>
      <w:r w:rsidR="00DE49A0" w:rsidRPr="00591653">
        <w:t xml:space="preserve"> </w:t>
      </w:r>
    </w:p>
    <w:p w14:paraId="56709C4C" w14:textId="77777777" w:rsidR="007C063A" w:rsidRPr="00591653" w:rsidRDefault="007C063A" w:rsidP="00CF01AE">
      <w:pPr>
        <w:pStyle w:val="Corpotesto"/>
        <w:spacing w:before="120"/>
        <w:jc w:val="both"/>
        <w:rPr>
          <w:rFonts w:ascii="Verdana" w:hAnsi="Verdana" w:cs="Times New Roman"/>
          <w:sz w:val="18"/>
          <w:szCs w:val="18"/>
        </w:rPr>
      </w:pPr>
      <w:bookmarkStart w:id="32" w:name="_Toc451242536"/>
      <w:r w:rsidRPr="00591653">
        <w:rPr>
          <w:rFonts w:ascii="Verdana" w:hAnsi="Verdana" w:cs="Times New Roman"/>
          <w:sz w:val="18"/>
          <w:szCs w:val="18"/>
        </w:rPr>
        <w:t>Nel corso del 2016 sono state introdotte alcune novità normative destinate a produrre profondi cambiamenti nelle azioni delle pubbliche amministrazioni. Una delle novità più rilevanti stabilite dall’art.</w:t>
      </w:r>
      <w:r w:rsidR="008A5CAA" w:rsidRPr="00591653">
        <w:rPr>
          <w:rFonts w:ascii="Verdana" w:hAnsi="Verdana" w:cs="Times New Roman"/>
          <w:sz w:val="18"/>
          <w:szCs w:val="18"/>
        </w:rPr>
        <w:t xml:space="preserve"> </w:t>
      </w:r>
      <w:r w:rsidR="00ED55D5" w:rsidRPr="00591653">
        <w:rPr>
          <w:rFonts w:ascii="Verdana" w:hAnsi="Verdana" w:cs="Times New Roman"/>
          <w:sz w:val="18"/>
          <w:szCs w:val="18"/>
        </w:rPr>
        <w:t xml:space="preserve">10 del Decreto legislativo 14.03.2013 n. 33, così come modificato dal Decreto legislativo 25.05.2016 n. 97 (d’ora in poi </w:t>
      </w:r>
      <w:proofErr w:type="spellStart"/>
      <w:r w:rsidR="00ED55D5" w:rsidRPr="00591653">
        <w:rPr>
          <w:rFonts w:ascii="Verdana" w:hAnsi="Verdana" w:cs="Times New Roman"/>
          <w:sz w:val="18"/>
          <w:szCs w:val="18"/>
        </w:rPr>
        <w:t>D.Lgs</w:t>
      </w:r>
      <w:proofErr w:type="spellEnd"/>
      <w:r w:rsidR="00ED55D5" w:rsidRPr="00591653">
        <w:rPr>
          <w:rFonts w:ascii="Verdana" w:hAnsi="Verdana" w:cs="Times New Roman"/>
          <w:sz w:val="18"/>
          <w:szCs w:val="18"/>
        </w:rPr>
        <w:t xml:space="preserve"> 33/2013), consiste nella previsione dell’unitarietà del presente </w:t>
      </w:r>
      <w:proofErr w:type="spellStart"/>
      <w:r w:rsidR="00ED55D5" w:rsidRPr="00591653">
        <w:rPr>
          <w:rFonts w:ascii="Verdana" w:hAnsi="Verdana" w:cs="Times New Roman"/>
          <w:sz w:val="18"/>
          <w:szCs w:val="18"/>
        </w:rPr>
        <w:t>PTPCT</w:t>
      </w:r>
      <w:proofErr w:type="spellEnd"/>
      <w:r w:rsidR="00ED55D5" w:rsidRPr="00591653">
        <w:rPr>
          <w:rFonts w:ascii="Verdana" w:hAnsi="Verdana" w:cs="Times New Roman"/>
          <w:sz w:val="18"/>
          <w:szCs w:val="18"/>
        </w:rPr>
        <w:t>, poiché la trasparenza ne diviene un’apposita sezione, misura di estremo rilievo prioritaria per la prevenzione della corruzione, funzionale alla promozione dell’integrità e allo sviluppo della cultura della legalità dell’attività pubblica.</w:t>
      </w:r>
      <w:r w:rsidRPr="00591653">
        <w:rPr>
          <w:rFonts w:ascii="Verdana" w:hAnsi="Verdana" w:cs="Times New Roman"/>
          <w:sz w:val="18"/>
          <w:szCs w:val="18"/>
        </w:rPr>
        <w:t xml:space="preserve"> </w:t>
      </w:r>
    </w:p>
    <w:p w14:paraId="3928EFF8" w14:textId="77777777" w:rsidR="007C063A" w:rsidRPr="00591653" w:rsidRDefault="007C063A" w:rsidP="00CF01AE">
      <w:pPr>
        <w:pStyle w:val="Corpotesto"/>
        <w:spacing w:before="120"/>
        <w:jc w:val="both"/>
        <w:rPr>
          <w:rFonts w:ascii="Verdana" w:hAnsi="Verdana" w:cs="Times New Roman"/>
          <w:sz w:val="18"/>
          <w:szCs w:val="18"/>
        </w:rPr>
      </w:pPr>
      <w:r w:rsidRPr="00591653">
        <w:rPr>
          <w:rFonts w:ascii="Verdana" w:hAnsi="Verdana" w:cs="Times New Roman"/>
          <w:sz w:val="18"/>
          <w:szCs w:val="18"/>
        </w:rPr>
        <w:t>Le disposizioni di cui ai suddetti Decreti legislativi si applicano anche alle scuole statali.</w:t>
      </w:r>
    </w:p>
    <w:p w14:paraId="728AC732" w14:textId="77777777" w:rsidR="007C063A" w:rsidRPr="00591653" w:rsidRDefault="007C063A" w:rsidP="00CF01AE">
      <w:pPr>
        <w:pStyle w:val="Corpotesto"/>
        <w:spacing w:before="120"/>
        <w:jc w:val="both"/>
        <w:rPr>
          <w:rFonts w:ascii="Verdana" w:hAnsi="Verdana" w:cs="Times New Roman"/>
          <w:sz w:val="18"/>
          <w:szCs w:val="18"/>
        </w:rPr>
      </w:pPr>
      <w:r w:rsidRPr="00591653">
        <w:rPr>
          <w:rFonts w:ascii="Verdana" w:hAnsi="Verdana" w:cs="Times New Roman"/>
          <w:sz w:val="18"/>
          <w:szCs w:val="18"/>
        </w:rPr>
        <w:t xml:space="preserve">Anche </w:t>
      </w:r>
      <w:r w:rsidR="008A5CAA" w:rsidRPr="00591653">
        <w:rPr>
          <w:rFonts w:ascii="Verdana" w:hAnsi="Verdana" w:cs="Times New Roman"/>
          <w:sz w:val="18"/>
          <w:szCs w:val="18"/>
        </w:rPr>
        <w:t>L’</w:t>
      </w:r>
      <w:r w:rsidRPr="00591653">
        <w:rPr>
          <w:rFonts w:ascii="Verdana" w:hAnsi="Verdana" w:cs="Times New Roman"/>
          <w:sz w:val="18"/>
          <w:szCs w:val="18"/>
        </w:rPr>
        <w:t>A</w:t>
      </w:r>
      <w:r w:rsidR="008A5CAA" w:rsidRPr="00591653">
        <w:rPr>
          <w:rFonts w:ascii="Verdana" w:hAnsi="Verdana" w:cs="Times New Roman"/>
          <w:sz w:val="18"/>
          <w:szCs w:val="18"/>
        </w:rPr>
        <w:t xml:space="preserve">NAC </w:t>
      </w:r>
      <w:r w:rsidRPr="00591653">
        <w:rPr>
          <w:rFonts w:ascii="Verdana" w:hAnsi="Verdana" w:cs="Times New Roman"/>
          <w:sz w:val="18"/>
          <w:szCs w:val="18"/>
        </w:rPr>
        <w:t>ha dato un contributo normativo</w:t>
      </w:r>
      <w:r w:rsidR="008A5CAA" w:rsidRPr="00591653">
        <w:rPr>
          <w:rFonts w:ascii="Verdana" w:hAnsi="Verdana" w:cs="Times New Roman"/>
          <w:sz w:val="18"/>
          <w:szCs w:val="18"/>
        </w:rPr>
        <w:t>,</w:t>
      </w:r>
      <w:r w:rsidRPr="00591653">
        <w:rPr>
          <w:rFonts w:ascii="Verdana" w:hAnsi="Verdana" w:cs="Times New Roman"/>
          <w:sz w:val="18"/>
          <w:szCs w:val="18"/>
        </w:rPr>
        <w:t xml:space="preserve"> emanando le “Prime linee guida recanti indicazioni sull’attuazione degli obblighi di pubblicità, trasparenza e diffusione di informazioni contenute nel </w:t>
      </w:r>
      <w:proofErr w:type="spellStart"/>
      <w:r w:rsidR="00B63C74" w:rsidRPr="00591653">
        <w:rPr>
          <w:rFonts w:ascii="Verdana" w:hAnsi="Verdana" w:cs="Times New Roman"/>
          <w:sz w:val="18"/>
          <w:szCs w:val="18"/>
        </w:rPr>
        <w:t>D.Lvo</w:t>
      </w:r>
      <w:proofErr w:type="spellEnd"/>
      <w:r w:rsidRPr="00591653">
        <w:rPr>
          <w:rFonts w:ascii="Verdana" w:hAnsi="Verdana" w:cs="Times New Roman"/>
          <w:sz w:val="18"/>
          <w:szCs w:val="18"/>
        </w:rPr>
        <w:t xml:space="preserve">. 33/2013 come modificato dal </w:t>
      </w:r>
      <w:proofErr w:type="spellStart"/>
      <w:r w:rsidR="00B63C74" w:rsidRPr="00591653">
        <w:rPr>
          <w:rFonts w:ascii="Verdana" w:hAnsi="Verdana" w:cs="Times New Roman"/>
          <w:sz w:val="18"/>
          <w:szCs w:val="18"/>
        </w:rPr>
        <w:t>D.Lvo</w:t>
      </w:r>
      <w:proofErr w:type="spellEnd"/>
      <w:r w:rsidR="00B63C74" w:rsidRPr="00591653">
        <w:rPr>
          <w:rFonts w:ascii="Verdana" w:hAnsi="Verdana" w:cs="Times New Roman"/>
          <w:sz w:val="18"/>
          <w:szCs w:val="18"/>
        </w:rPr>
        <w:t xml:space="preserve"> </w:t>
      </w:r>
      <w:r w:rsidRPr="00591653">
        <w:rPr>
          <w:rFonts w:ascii="Verdana" w:hAnsi="Verdana" w:cs="Times New Roman"/>
          <w:sz w:val="18"/>
          <w:szCs w:val="18"/>
        </w:rPr>
        <w:t>97/2016” con Delibera n.</w:t>
      </w:r>
      <w:r w:rsidR="008A5CAA" w:rsidRPr="00591653">
        <w:rPr>
          <w:rFonts w:ascii="Verdana" w:hAnsi="Verdana" w:cs="Times New Roman"/>
          <w:sz w:val="18"/>
          <w:szCs w:val="18"/>
        </w:rPr>
        <w:t xml:space="preserve"> </w:t>
      </w:r>
      <w:r w:rsidRPr="00591653">
        <w:rPr>
          <w:rFonts w:ascii="Verdana" w:hAnsi="Verdana" w:cs="Times New Roman"/>
          <w:sz w:val="18"/>
          <w:szCs w:val="18"/>
        </w:rPr>
        <w:t xml:space="preserve">1310 del 28 dicembre </w:t>
      </w:r>
      <w:proofErr w:type="gramStart"/>
      <w:r w:rsidRPr="00591653">
        <w:rPr>
          <w:rFonts w:ascii="Verdana" w:hAnsi="Verdana" w:cs="Times New Roman"/>
          <w:sz w:val="18"/>
          <w:szCs w:val="18"/>
        </w:rPr>
        <w:t>2016  e</w:t>
      </w:r>
      <w:proofErr w:type="gramEnd"/>
      <w:r w:rsidRPr="00591653">
        <w:rPr>
          <w:rFonts w:ascii="Verdana" w:hAnsi="Verdana" w:cs="Times New Roman"/>
          <w:sz w:val="18"/>
          <w:szCs w:val="18"/>
        </w:rPr>
        <w:t xml:space="preserve">, d’intesa con il Garante della Privacy, le “Linee guida recanti indicazioni operative ai fini della definizione delle esclusioni e dei limiti all'accesso civico di cui all’art. 5 c. 2 del </w:t>
      </w:r>
      <w:proofErr w:type="spellStart"/>
      <w:r w:rsidR="00B63C74" w:rsidRPr="00591653">
        <w:rPr>
          <w:rFonts w:ascii="Verdana" w:hAnsi="Verdana" w:cs="Times New Roman"/>
          <w:sz w:val="18"/>
          <w:szCs w:val="18"/>
        </w:rPr>
        <w:t>D.Lvo</w:t>
      </w:r>
      <w:proofErr w:type="spellEnd"/>
      <w:r w:rsidR="00B63C74" w:rsidRPr="00591653">
        <w:rPr>
          <w:rFonts w:ascii="Verdana" w:hAnsi="Verdana" w:cs="Times New Roman"/>
          <w:sz w:val="18"/>
          <w:szCs w:val="18"/>
        </w:rPr>
        <w:t xml:space="preserve"> </w:t>
      </w:r>
      <w:r w:rsidRPr="00591653">
        <w:rPr>
          <w:rFonts w:ascii="Verdana" w:hAnsi="Verdana" w:cs="Times New Roman"/>
          <w:sz w:val="18"/>
          <w:szCs w:val="18"/>
        </w:rPr>
        <w:t xml:space="preserve">33/2013” con Delibera </w:t>
      </w:r>
      <w:r w:rsidR="008A5CAA" w:rsidRPr="00591653">
        <w:rPr>
          <w:rFonts w:ascii="Verdana" w:hAnsi="Verdana" w:cs="Times New Roman"/>
          <w:sz w:val="18"/>
          <w:szCs w:val="18"/>
        </w:rPr>
        <w:t xml:space="preserve">n. </w:t>
      </w:r>
      <w:r w:rsidRPr="00591653">
        <w:rPr>
          <w:rFonts w:ascii="Verdana" w:hAnsi="Verdana" w:cs="Times New Roman"/>
          <w:sz w:val="18"/>
          <w:szCs w:val="18"/>
        </w:rPr>
        <w:t>1309 del 28 dicembre 2016.</w:t>
      </w:r>
    </w:p>
    <w:p w14:paraId="5108BBA7" w14:textId="77777777" w:rsidR="007C063A" w:rsidRPr="00591653" w:rsidRDefault="008A5CAA" w:rsidP="00CF01AE">
      <w:pPr>
        <w:pStyle w:val="Corpotesto"/>
        <w:spacing w:before="120"/>
        <w:jc w:val="both"/>
        <w:rPr>
          <w:rFonts w:ascii="Verdana" w:hAnsi="Verdana" w:cs="Times New Roman"/>
          <w:sz w:val="18"/>
          <w:szCs w:val="18"/>
        </w:rPr>
      </w:pPr>
      <w:r w:rsidRPr="00591653">
        <w:rPr>
          <w:rFonts w:ascii="Verdana" w:hAnsi="Verdana" w:cs="Times New Roman"/>
          <w:sz w:val="18"/>
          <w:szCs w:val="18"/>
        </w:rPr>
        <w:t>I</w:t>
      </w:r>
      <w:r w:rsidR="007C063A" w:rsidRPr="00591653">
        <w:rPr>
          <w:rFonts w:ascii="Verdana" w:hAnsi="Verdana" w:cs="Times New Roman"/>
          <w:sz w:val="18"/>
          <w:szCs w:val="18"/>
        </w:rPr>
        <w:t xml:space="preserve">l presente </w:t>
      </w:r>
      <w:proofErr w:type="spellStart"/>
      <w:r w:rsidR="007C063A" w:rsidRPr="00591653">
        <w:rPr>
          <w:rFonts w:ascii="Verdana" w:hAnsi="Verdana" w:cs="Times New Roman"/>
          <w:sz w:val="18"/>
          <w:szCs w:val="18"/>
        </w:rPr>
        <w:t>PTPC</w:t>
      </w:r>
      <w:r w:rsidR="00027FA9" w:rsidRPr="00591653">
        <w:rPr>
          <w:rFonts w:ascii="Verdana" w:hAnsi="Verdana" w:cs="Times New Roman"/>
          <w:sz w:val="18"/>
          <w:szCs w:val="18"/>
        </w:rPr>
        <w:t>T</w:t>
      </w:r>
      <w:proofErr w:type="spellEnd"/>
      <w:r w:rsidR="007C063A" w:rsidRPr="00591653">
        <w:rPr>
          <w:rFonts w:ascii="Verdana" w:hAnsi="Verdana" w:cs="Times New Roman"/>
          <w:sz w:val="18"/>
          <w:szCs w:val="18"/>
        </w:rPr>
        <w:t xml:space="preserve"> prevede </w:t>
      </w:r>
      <w:r w:rsidR="00D178C8" w:rsidRPr="00591653">
        <w:rPr>
          <w:rFonts w:ascii="Verdana" w:hAnsi="Verdana" w:cs="Times New Roman"/>
          <w:sz w:val="18"/>
          <w:szCs w:val="18"/>
        </w:rPr>
        <w:t>pertanto l</w:t>
      </w:r>
      <w:r w:rsidR="007C063A" w:rsidRPr="00591653">
        <w:rPr>
          <w:rFonts w:ascii="Verdana" w:hAnsi="Verdana" w:cs="Times New Roman"/>
          <w:sz w:val="18"/>
          <w:szCs w:val="18"/>
        </w:rPr>
        <w:t xml:space="preserve">a “sezione trasparenza” che, conformemente a quanto richiesto dalle suindicate disposizioni normative, è impostata come un atto organizzativo fondamentale dei flussi informativi necessari per garantire l’individuazione/l’elaborazione, la trasmissione e la </w:t>
      </w:r>
      <w:r w:rsidR="00FE3ACC" w:rsidRPr="00591653">
        <w:rPr>
          <w:rFonts w:ascii="Verdana" w:hAnsi="Verdana" w:cs="Times New Roman"/>
          <w:sz w:val="18"/>
          <w:szCs w:val="18"/>
        </w:rPr>
        <w:t>pubblicazione</w:t>
      </w:r>
      <w:r w:rsidR="007C063A" w:rsidRPr="00591653">
        <w:rPr>
          <w:rFonts w:ascii="Verdana" w:hAnsi="Verdana" w:cs="Times New Roman"/>
          <w:sz w:val="18"/>
          <w:szCs w:val="18"/>
        </w:rPr>
        <w:t xml:space="preserve"> dei dati </w:t>
      </w:r>
      <w:r w:rsidR="00D178C8" w:rsidRPr="00591653">
        <w:rPr>
          <w:rFonts w:ascii="Verdana" w:hAnsi="Verdana" w:cs="Times New Roman"/>
          <w:sz w:val="18"/>
          <w:szCs w:val="18"/>
        </w:rPr>
        <w:t xml:space="preserve">nelle scuole statali del Veneto </w:t>
      </w:r>
      <w:r w:rsidR="007C063A" w:rsidRPr="00591653">
        <w:rPr>
          <w:rFonts w:ascii="Verdana" w:hAnsi="Verdana" w:cs="Times New Roman"/>
          <w:sz w:val="18"/>
          <w:szCs w:val="18"/>
        </w:rPr>
        <w:t>e consentire, in tal modo,</w:t>
      </w:r>
      <w:r w:rsidR="00300939" w:rsidRPr="00591653">
        <w:rPr>
          <w:rFonts w:ascii="Verdana" w:hAnsi="Verdana" w:cs="Times New Roman"/>
          <w:sz w:val="18"/>
          <w:szCs w:val="18"/>
        </w:rPr>
        <w:t xml:space="preserve"> </w:t>
      </w:r>
      <w:r w:rsidR="007C063A" w:rsidRPr="00591653">
        <w:rPr>
          <w:rFonts w:ascii="Verdana" w:hAnsi="Verdana" w:cs="Times New Roman"/>
          <w:sz w:val="18"/>
          <w:szCs w:val="18"/>
        </w:rPr>
        <w:t xml:space="preserve">il controllo da parte degli utenti dello svolgimento efficiente ed efficace dell’attività amministrativa </w:t>
      </w:r>
      <w:r w:rsidR="00300939" w:rsidRPr="00591653">
        <w:rPr>
          <w:rFonts w:ascii="Verdana" w:hAnsi="Verdana" w:cs="Times New Roman"/>
          <w:sz w:val="18"/>
          <w:szCs w:val="18"/>
        </w:rPr>
        <w:t>attuata</w:t>
      </w:r>
      <w:r w:rsidR="007C063A" w:rsidRPr="00591653">
        <w:rPr>
          <w:rFonts w:ascii="Verdana" w:hAnsi="Verdana" w:cs="Times New Roman"/>
          <w:sz w:val="18"/>
          <w:szCs w:val="18"/>
        </w:rPr>
        <w:t xml:space="preserve"> dalle scuole statali.</w:t>
      </w:r>
    </w:p>
    <w:p w14:paraId="5713E47C" w14:textId="77777777" w:rsidR="007C063A" w:rsidRPr="00591653" w:rsidRDefault="007C063A" w:rsidP="00DC0588">
      <w:pPr>
        <w:pStyle w:val="Corpotesto"/>
        <w:spacing w:after="120"/>
        <w:jc w:val="both"/>
        <w:rPr>
          <w:rFonts w:ascii="Verdana" w:hAnsi="Verdana" w:cs="Times New Roman"/>
          <w:sz w:val="18"/>
          <w:szCs w:val="18"/>
        </w:rPr>
      </w:pPr>
      <w:r w:rsidRPr="00591653">
        <w:rPr>
          <w:rFonts w:ascii="Verdana" w:hAnsi="Verdana" w:cs="Times New Roman"/>
          <w:sz w:val="18"/>
          <w:szCs w:val="18"/>
        </w:rPr>
        <w:t xml:space="preserve">Il </w:t>
      </w:r>
      <w:proofErr w:type="spellStart"/>
      <w:r w:rsidRPr="00591653">
        <w:rPr>
          <w:rFonts w:ascii="Verdana" w:hAnsi="Verdana" w:cs="Times New Roman"/>
          <w:sz w:val="18"/>
          <w:szCs w:val="18"/>
        </w:rPr>
        <w:t>D.L</w:t>
      </w:r>
      <w:r w:rsidR="00B63C74" w:rsidRPr="00591653">
        <w:rPr>
          <w:rFonts w:ascii="Verdana" w:hAnsi="Verdana" w:cs="Times New Roman"/>
          <w:sz w:val="18"/>
          <w:szCs w:val="18"/>
        </w:rPr>
        <w:t>vo</w:t>
      </w:r>
      <w:proofErr w:type="spellEnd"/>
      <w:r w:rsidRPr="00591653">
        <w:rPr>
          <w:rFonts w:ascii="Verdana" w:hAnsi="Verdana" w:cs="Times New Roman"/>
          <w:sz w:val="18"/>
          <w:szCs w:val="18"/>
        </w:rPr>
        <w:t xml:space="preserve"> 97/16 ha modificato il </w:t>
      </w:r>
      <w:proofErr w:type="spellStart"/>
      <w:r w:rsidR="00B63C74" w:rsidRPr="00591653">
        <w:rPr>
          <w:rFonts w:ascii="Verdana" w:hAnsi="Verdana" w:cs="Times New Roman"/>
          <w:sz w:val="18"/>
          <w:szCs w:val="18"/>
        </w:rPr>
        <w:t>D.Lvo</w:t>
      </w:r>
      <w:proofErr w:type="spellEnd"/>
      <w:r w:rsidRPr="00591653">
        <w:rPr>
          <w:rFonts w:ascii="Verdana" w:hAnsi="Verdana" w:cs="Times New Roman"/>
          <w:sz w:val="18"/>
          <w:szCs w:val="18"/>
        </w:rPr>
        <w:t xml:space="preserve"> n. 33/2013 apportando variazioni a</w:t>
      </w:r>
      <w:r w:rsidR="00D178C8" w:rsidRPr="00591653">
        <w:rPr>
          <w:rFonts w:ascii="Verdana" w:hAnsi="Verdana" w:cs="Times New Roman"/>
          <w:sz w:val="18"/>
          <w:szCs w:val="18"/>
        </w:rPr>
        <w:t xml:space="preserve">gli </w:t>
      </w:r>
      <w:r w:rsidRPr="00591653">
        <w:rPr>
          <w:rFonts w:ascii="Verdana" w:hAnsi="Verdana" w:cs="Times New Roman"/>
          <w:sz w:val="18"/>
          <w:szCs w:val="18"/>
        </w:rPr>
        <w:t xml:space="preserve">obblighi di </w:t>
      </w:r>
      <w:r w:rsidR="00FE3ACC" w:rsidRPr="00591653">
        <w:rPr>
          <w:rFonts w:ascii="Verdana" w:hAnsi="Verdana" w:cs="Times New Roman"/>
          <w:sz w:val="18"/>
          <w:szCs w:val="18"/>
        </w:rPr>
        <w:t>pubblicazione</w:t>
      </w:r>
      <w:r w:rsidRPr="00591653">
        <w:rPr>
          <w:rFonts w:ascii="Verdana" w:hAnsi="Verdana" w:cs="Times New Roman"/>
          <w:sz w:val="18"/>
          <w:szCs w:val="18"/>
        </w:rPr>
        <w:t xml:space="preserve">. Vengono introdotte forme di maggiore tutela per i diritti dei cittadini e strumenti per promuovere la partecipazione degli interessati all’attività amministrativa, nonché misure migliorative delle azioni di contrasto alle condotte illecite, il tutto in un quadro di rafforzamento </w:t>
      </w:r>
      <w:r w:rsidR="00D178C8" w:rsidRPr="00591653">
        <w:rPr>
          <w:rFonts w:ascii="Verdana" w:hAnsi="Verdana" w:cs="Times New Roman"/>
          <w:sz w:val="18"/>
          <w:szCs w:val="18"/>
        </w:rPr>
        <w:t>della t</w:t>
      </w:r>
      <w:r w:rsidRPr="00591653">
        <w:rPr>
          <w:rFonts w:ascii="Verdana" w:hAnsi="Verdana" w:cs="Times New Roman"/>
          <w:sz w:val="18"/>
          <w:szCs w:val="18"/>
        </w:rPr>
        <w:t>rasparenza amministrativa. E’ stato introdotto, infatti, in aggiunta al tradizionale accesso civico sugli obblighi di trasparenza, un regime di accesso civico ai dati e ai documenti pubblici equivalente al cosiddetto Freedom of information act (FOIA)</w:t>
      </w:r>
      <w:r w:rsidR="00D178C8" w:rsidRPr="00591653">
        <w:rPr>
          <w:rFonts w:ascii="Verdana" w:hAnsi="Verdana" w:cs="Times New Roman"/>
          <w:sz w:val="18"/>
          <w:szCs w:val="18"/>
        </w:rPr>
        <w:t>,</w:t>
      </w:r>
      <w:r w:rsidRPr="00591653">
        <w:rPr>
          <w:rFonts w:ascii="Verdana" w:hAnsi="Verdana" w:cs="Times New Roman"/>
          <w:sz w:val="18"/>
          <w:szCs w:val="18"/>
        </w:rPr>
        <w:t xml:space="preserve"> il quale rappresenta lo strumento per implementare un modello compiuto di trasparenza inteso come massima accessibilità a</w:t>
      </w:r>
      <w:r w:rsidR="00D178C8" w:rsidRPr="00591653">
        <w:rPr>
          <w:rFonts w:ascii="Verdana" w:hAnsi="Verdana" w:cs="Times New Roman"/>
          <w:sz w:val="18"/>
          <w:szCs w:val="18"/>
        </w:rPr>
        <w:t>i</w:t>
      </w:r>
      <w:r w:rsidRPr="00591653">
        <w:rPr>
          <w:rFonts w:ascii="Verdana" w:hAnsi="Verdana" w:cs="Times New Roman"/>
          <w:sz w:val="18"/>
          <w:szCs w:val="18"/>
        </w:rPr>
        <w:t xml:space="preserve"> dati e </w:t>
      </w:r>
      <w:r w:rsidR="00D178C8" w:rsidRPr="00591653">
        <w:rPr>
          <w:rFonts w:ascii="Verdana" w:hAnsi="Verdana" w:cs="Times New Roman"/>
          <w:sz w:val="18"/>
          <w:szCs w:val="18"/>
        </w:rPr>
        <w:t xml:space="preserve">alle </w:t>
      </w:r>
      <w:r w:rsidRPr="00591653">
        <w:rPr>
          <w:rFonts w:ascii="Verdana" w:hAnsi="Verdana" w:cs="Times New Roman"/>
          <w:sz w:val="18"/>
          <w:szCs w:val="18"/>
        </w:rPr>
        <w:t xml:space="preserve">informazioni relative </w:t>
      </w:r>
      <w:r w:rsidR="00D178C8" w:rsidRPr="00591653">
        <w:rPr>
          <w:rFonts w:ascii="Verdana" w:hAnsi="Verdana" w:cs="Times New Roman"/>
          <w:sz w:val="18"/>
          <w:szCs w:val="18"/>
        </w:rPr>
        <w:t>all</w:t>
      </w:r>
      <w:r w:rsidRPr="00591653">
        <w:rPr>
          <w:rFonts w:ascii="Verdana" w:hAnsi="Verdana" w:cs="Times New Roman"/>
          <w:sz w:val="18"/>
          <w:szCs w:val="18"/>
        </w:rPr>
        <w:t xml:space="preserve">’organizzazione e </w:t>
      </w:r>
      <w:r w:rsidR="00D178C8" w:rsidRPr="00591653">
        <w:rPr>
          <w:rFonts w:ascii="Verdana" w:hAnsi="Verdana" w:cs="Times New Roman"/>
          <w:sz w:val="18"/>
          <w:szCs w:val="18"/>
        </w:rPr>
        <w:t>al</w:t>
      </w:r>
      <w:r w:rsidRPr="00591653">
        <w:rPr>
          <w:rFonts w:ascii="Verdana" w:hAnsi="Verdana" w:cs="Times New Roman"/>
          <w:sz w:val="18"/>
          <w:szCs w:val="18"/>
        </w:rPr>
        <w:t>le attività di ogni Istituzione scolastica, allo scopo di favorire un controllo diffuso sulle attività istituzionali e sull’utilizzo delle risorse pubbliche ad esse destinate, nel rispetto dei principi di buon andamento e imparzialità</w:t>
      </w:r>
      <w:r w:rsidR="00CD5AD1" w:rsidRPr="00591653">
        <w:rPr>
          <w:rFonts w:ascii="Verdana" w:hAnsi="Verdana" w:cs="Times New Roman"/>
          <w:sz w:val="18"/>
          <w:szCs w:val="18"/>
        </w:rPr>
        <w:t>.</w:t>
      </w:r>
    </w:p>
    <w:p w14:paraId="31315BB0" w14:textId="77777777" w:rsidR="00DC0588" w:rsidRPr="00591653" w:rsidRDefault="00DC0588" w:rsidP="0025641C">
      <w:pPr>
        <w:spacing w:after="120"/>
        <w:jc w:val="both"/>
        <w:rPr>
          <w:rFonts w:ascii="Verdana" w:hAnsi="Verdana"/>
          <w:sz w:val="18"/>
          <w:szCs w:val="18"/>
          <w:lang w:eastAsia="ar-SA"/>
        </w:rPr>
      </w:pPr>
      <w:r w:rsidRPr="00591653">
        <w:rPr>
          <w:rFonts w:ascii="Verdana" w:hAnsi="Verdana"/>
          <w:sz w:val="18"/>
          <w:szCs w:val="18"/>
          <w:lang w:eastAsia="ar-SA"/>
        </w:rPr>
        <w:t xml:space="preserve">La violazione degli obblighi di trasparenza </w:t>
      </w:r>
      <w:r w:rsidR="0025641C" w:rsidRPr="00591653">
        <w:rPr>
          <w:rFonts w:ascii="Verdana" w:hAnsi="Verdana"/>
          <w:sz w:val="18"/>
          <w:szCs w:val="18"/>
          <w:lang w:eastAsia="ar-SA"/>
        </w:rPr>
        <w:t>in</w:t>
      </w:r>
      <w:r w:rsidRPr="00591653">
        <w:rPr>
          <w:rFonts w:ascii="Verdana" w:hAnsi="Verdana"/>
          <w:sz w:val="18"/>
          <w:szCs w:val="18"/>
          <w:lang w:eastAsia="ar-SA"/>
        </w:rPr>
        <w:t xml:space="preserve"> casi specifici è sanzionata ai sensi dell’art. 47 </w:t>
      </w:r>
      <w:proofErr w:type="gramStart"/>
      <w:r w:rsidRPr="00591653">
        <w:rPr>
          <w:rFonts w:ascii="Verdana" w:hAnsi="Verdana"/>
          <w:sz w:val="18"/>
          <w:szCs w:val="18"/>
          <w:lang w:eastAsia="ar-SA"/>
        </w:rPr>
        <w:t>del del</w:t>
      </w:r>
      <w:proofErr w:type="gramEnd"/>
      <w:r w:rsidRPr="00591653">
        <w:rPr>
          <w:rFonts w:ascii="Verdana" w:hAnsi="Verdana"/>
          <w:sz w:val="18"/>
          <w:szCs w:val="18"/>
          <w:lang w:eastAsia="ar-SA"/>
        </w:rPr>
        <w:t xml:space="preserve"> </w:t>
      </w:r>
      <w:proofErr w:type="spellStart"/>
      <w:r w:rsidRPr="00591653">
        <w:rPr>
          <w:rFonts w:ascii="Verdana" w:hAnsi="Verdana"/>
          <w:sz w:val="18"/>
          <w:szCs w:val="18"/>
          <w:lang w:eastAsia="ar-SA"/>
        </w:rPr>
        <w:t>D.Lvo</w:t>
      </w:r>
      <w:proofErr w:type="spellEnd"/>
      <w:r w:rsidRPr="00591653">
        <w:rPr>
          <w:rFonts w:ascii="Verdana" w:hAnsi="Verdana"/>
          <w:sz w:val="18"/>
          <w:szCs w:val="18"/>
          <w:lang w:eastAsia="ar-SA"/>
        </w:rPr>
        <w:t xml:space="preserve"> 33/2013 e, con il Regolamento del 16 novembre 2016, l’ANAC ha disciplinato il procedimento per l’irrogazione delle sanzioni, prevedendo al suo interno un apposito Ufficio competente per l’istruttoria</w:t>
      </w:r>
      <w:r w:rsidR="0025641C" w:rsidRPr="00591653">
        <w:rPr>
          <w:rFonts w:ascii="Verdana" w:hAnsi="Verdana"/>
          <w:sz w:val="18"/>
          <w:szCs w:val="18"/>
          <w:lang w:eastAsia="ar-SA"/>
        </w:rPr>
        <w:t>, che si attiva d’ufficio o su segnalazione di parte</w:t>
      </w:r>
      <w:r w:rsidRPr="00591653">
        <w:rPr>
          <w:rFonts w:ascii="Verdana" w:hAnsi="Verdana"/>
          <w:sz w:val="18"/>
          <w:szCs w:val="18"/>
          <w:lang w:eastAsia="ar-SA"/>
        </w:rPr>
        <w:t>.</w:t>
      </w:r>
    </w:p>
    <w:p w14:paraId="4D974554" w14:textId="77777777" w:rsidR="007C063A" w:rsidRPr="00591653" w:rsidRDefault="007C063A" w:rsidP="00CF01AE">
      <w:pPr>
        <w:pStyle w:val="Corpotesto"/>
        <w:spacing w:before="120"/>
        <w:jc w:val="both"/>
        <w:rPr>
          <w:rFonts w:ascii="Verdana" w:hAnsi="Verdana" w:cs="Times New Roman"/>
          <w:sz w:val="18"/>
          <w:szCs w:val="18"/>
        </w:rPr>
      </w:pPr>
      <w:r w:rsidRPr="00591653">
        <w:rPr>
          <w:rFonts w:ascii="Verdana" w:hAnsi="Verdana" w:cs="Times New Roman"/>
          <w:sz w:val="18"/>
          <w:szCs w:val="18"/>
        </w:rPr>
        <w:t xml:space="preserve">L’attività che il </w:t>
      </w:r>
      <w:proofErr w:type="spellStart"/>
      <w:r w:rsidR="006146D9" w:rsidRPr="00591653">
        <w:rPr>
          <w:rFonts w:ascii="Verdana" w:hAnsi="Verdana" w:cs="Times New Roman"/>
          <w:sz w:val="18"/>
          <w:szCs w:val="18"/>
        </w:rPr>
        <w:t>RPCT</w:t>
      </w:r>
      <w:proofErr w:type="spellEnd"/>
      <w:r w:rsidRPr="00591653">
        <w:rPr>
          <w:rFonts w:ascii="Verdana" w:hAnsi="Verdana" w:cs="Times New Roman"/>
          <w:sz w:val="18"/>
          <w:szCs w:val="18"/>
        </w:rPr>
        <w:t xml:space="preserve"> deve svolgere come R</w:t>
      </w:r>
      <w:r w:rsidR="00D178C8" w:rsidRPr="00591653">
        <w:rPr>
          <w:rFonts w:ascii="Verdana" w:hAnsi="Verdana" w:cs="Times New Roman"/>
          <w:sz w:val="18"/>
          <w:szCs w:val="18"/>
        </w:rPr>
        <w:t xml:space="preserve">esponsabile della </w:t>
      </w:r>
      <w:r w:rsidRPr="00591653">
        <w:rPr>
          <w:rFonts w:ascii="Verdana" w:hAnsi="Verdana" w:cs="Times New Roman"/>
          <w:sz w:val="18"/>
          <w:szCs w:val="18"/>
        </w:rPr>
        <w:t>T</w:t>
      </w:r>
      <w:r w:rsidR="00D178C8" w:rsidRPr="00591653">
        <w:rPr>
          <w:rFonts w:ascii="Verdana" w:hAnsi="Verdana" w:cs="Times New Roman"/>
          <w:sz w:val="18"/>
          <w:szCs w:val="18"/>
        </w:rPr>
        <w:t>rasparenza</w:t>
      </w:r>
      <w:r w:rsidRPr="00591653">
        <w:rPr>
          <w:rFonts w:ascii="Verdana" w:hAnsi="Verdana" w:cs="Times New Roman"/>
          <w:sz w:val="18"/>
          <w:szCs w:val="18"/>
        </w:rPr>
        <w:t xml:space="preserve"> per le scuole del Veneto ha</w:t>
      </w:r>
      <w:r w:rsidR="00300939" w:rsidRPr="00591653">
        <w:rPr>
          <w:rFonts w:ascii="Verdana" w:hAnsi="Verdana" w:cs="Times New Roman"/>
          <w:sz w:val="18"/>
          <w:szCs w:val="18"/>
        </w:rPr>
        <w:t xml:space="preserve"> </w:t>
      </w:r>
      <w:r w:rsidRPr="00591653">
        <w:rPr>
          <w:rFonts w:ascii="Verdana" w:hAnsi="Verdana" w:cs="Times New Roman"/>
          <w:sz w:val="18"/>
          <w:szCs w:val="18"/>
        </w:rPr>
        <w:t xml:space="preserve">come principali obiettivi, a tutela dei diritti dei cittadini, </w:t>
      </w:r>
      <w:r w:rsidR="00D178C8" w:rsidRPr="00591653">
        <w:rPr>
          <w:rFonts w:ascii="Verdana" w:hAnsi="Verdana" w:cs="Times New Roman"/>
          <w:sz w:val="18"/>
          <w:szCs w:val="18"/>
        </w:rPr>
        <w:t>sia l’</w:t>
      </w:r>
      <w:r w:rsidRPr="00591653">
        <w:rPr>
          <w:rFonts w:ascii="Verdana" w:hAnsi="Verdana" w:cs="Times New Roman"/>
          <w:sz w:val="18"/>
          <w:szCs w:val="18"/>
        </w:rPr>
        <w:t xml:space="preserve">attuazione </w:t>
      </w:r>
      <w:r w:rsidR="00D178C8" w:rsidRPr="00591653">
        <w:rPr>
          <w:rFonts w:ascii="Verdana" w:hAnsi="Verdana" w:cs="Times New Roman"/>
          <w:sz w:val="18"/>
          <w:szCs w:val="18"/>
        </w:rPr>
        <w:t>de</w:t>
      </w:r>
      <w:r w:rsidRPr="00591653">
        <w:rPr>
          <w:rFonts w:ascii="Verdana" w:hAnsi="Verdana" w:cs="Times New Roman"/>
          <w:sz w:val="18"/>
          <w:szCs w:val="18"/>
        </w:rPr>
        <w:t xml:space="preserve">gli obblighi di </w:t>
      </w:r>
      <w:r w:rsidR="00FE3ACC" w:rsidRPr="00591653">
        <w:rPr>
          <w:rFonts w:ascii="Verdana" w:hAnsi="Verdana" w:cs="Times New Roman"/>
          <w:sz w:val="18"/>
          <w:szCs w:val="18"/>
        </w:rPr>
        <w:t>pubblicazione</w:t>
      </w:r>
      <w:r w:rsidRPr="00591653">
        <w:rPr>
          <w:rFonts w:ascii="Verdana" w:hAnsi="Verdana" w:cs="Times New Roman"/>
          <w:sz w:val="18"/>
          <w:szCs w:val="18"/>
        </w:rPr>
        <w:t xml:space="preserve"> dettati dalla nuova normativa, definendo e adottando misure organizzative volte ad assicurare regolarità e tempestività dei flussi delle informazioni da pubblicare</w:t>
      </w:r>
      <w:r w:rsidR="00D178C8" w:rsidRPr="00591653">
        <w:rPr>
          <w:rFonts w:ascii="Verdana" w:hAnsi="Verdana" w:cs="Times New Roman"/>
          <w:sz w:val="18"/>
          <w:szCs w:val="18"/>
        </w:rPr>
        <w:t>,</w:t>
      </w:r>
      <w:r w:rsidRPr="00591653">
        <w:rPr>
          <w:rFonts w:ascii="Verdana" w:hAnsi="Verdana" w:cs="Times New Roman"/>
          <w:sz w:val="18"/>
          <w:szCs w:val="18"/>
        </w:rPr>
        <w:t xml:space="preserve"> prevedendo uno specifico sistema delle responsabilità, sia, d’altra parte </w:t>
      </w:r>
      <w:r w:rsidR="00D178C8" w:rsidRPr="00591653">
        <w:rPr>
          <w:rFonts w:ascii="Verdana" w:hAnsi="Verdana" w:cs="Times New Roman"/>
          <w:sz w:val="18"/>
          <w:szCs w:val="18"/>
        </w:rPr>
        <w:t>lo sviluppo del</w:t>
      </w:r>
      <w:r w:rsidRPr="00591653">
        <w:rPr>
          <w:rFonts w:ascii="Verdana" w:hAnsi="Verdana" w:cs="Times New Roman"/>
          <w:sz w:val="18"/>
          <w:szCs w:val="18"/>
        </w:rPr>
        <w:t>la trasparenza</w:t>
      </w:r>
      <w:r w:rsidR="00D178C8" w:rsidRPr="00591653">
        <w:rPr>
          <w:rFonts w:ascii="Verdana" w:hAnsi="Verdana" w:cs="Times New Roman"/>
          <w:sz w:val="18"/>
          <w:szCs w:val="18"/>
        </w:rPr>
        <w:t>,</w:t>
      </w:r>
      <w:r w:rsidRPr="00591653">
        <w:rPr>
          <w:rFonts w:ascii="Verdana" w:hAnsi="Verdana" w:cs="Times New Roman"/>
          <w:sz w:val="18"/>
          <w:szCs w:val="18"/>
        </w:rPr>
        <w:t xml:space="preserve"> come strumento principale di promozione della partecipazione dei cittadini all’attività amministrativa </w:t>
      </w:r>
      <w:r w:rsidR="00D178C8" w:rsidRPr="00591653">
        <w:rPr>
          <w:rFonts w:ascii="Verdana" w:hAnsi="Verdana" w:cs="Times New Roman"/>
          <w:sz w:val="18"/>
          <w:szCs w:val="18"/>
        </w:rPr>
        <w:t xml:space="preserve">per </w:t>
      </w:r>
      <w:r w:rsidRPr="00591653">
        <w:rPr>
          <w:rFonts w:ascii="Verdana" w:hAnsi="Verdana" w:cs="Times New Roman"/>
          <w:sz w:val="18"/>
          <w:szCs w:val="18"/>
        </w:rPr>
        <w:t>favorire forme diffuse di controllo sul perseguimento delle funzioni istituzionali e sull’utilizzo delle risorse pubbliche.</w:t>
      </w:r>
    </w:p>
    <w:p w14:paraId="3F4B91EA" w14:textId="77777777" w:rsidR="002A0923" w:rsidRPr="00591653" w:rsidRDefault="007C063A" w:rsidP="00CD5AD1">
      <w:pPr>
        <w:pStyle w:val="Corpotesto"/>
        <w:spacing w:before="120"/>
        <w:jc w:val="both"/>
        <w:rPr>
          <w:rFonts w:ascii="Verdana" w:hAnsi="Verdana"/>
          <w:sz w:val="18"/>
          <w:szCs w:val="18"/>
        </w:rPr>
      </w:pPr>
      <w:r w:rsidRPr="00591653">
        <w:rPr>
          <w:rFonts w:ascii="Verdana" w:hAnsi="Verdana" w:cs="Times New Roman"/>
          <w:sz w:val="18"/>
          <w:szCs w:val="18"/>
        </w:rPr>
        <w:t>Assicurando il pieno rispetto degli obblighi di trasparenza, quale livello essenziale delle prestazioni erogate, il perseguimento dei suddetti obiettivi rappresenta, inoltre, nell’ottica del contesto normativo definito dalla L</w:t>
      </w:r>
      <w:r w:rsidR="00D178C8" w:rsidRPr="00591653">
        <w:rPr>
          <w:rFonts w:ascii="Verdana" w:hAnsi="Verdana" w:cs="Times New Roman"/>
          <w:sz w:val="18"/>
          <w:szCs w:val="18"/>
        </w:rPr>
        <w:t>.</w:t>
      </w:r>
      <w:r w:rsidR="00CD5AD1" w:rsidRPr="00591653">
        <w:rPr>
          <w:rFonts w:ascii="Verdana" w:hAnsi="Verdana" w:cs="Times New Roman"/>
          <w:sz w:val="18"/>
          <w:szCs w:val="18"/>
        </w:rPr>
        <w:t xml:space="preserve"> </w:t>
      </w:r>
      <w:r w:rsidRPr="00591653">
        <w:rPr>
          <w:rFonts w:ascii="Verdana" w:hAnsi="Verdana" w:cs="Times New Roman"/>
          <w:sz w:val="18"/>
          <w:szCs w:val="18"/>
        </w:rPr>
        <w:t xml:space="preserve">190/2012, un valido strumento di diffusione e sviluppo della cultura della legalità, di salvaguardia dell’etica dei soggetti pubblici e costituisce parte integrante del sistema adottato per la prevenzione e il contrasto dei fenomeni di corruzione. </w:t>
      </w:r>
    </w:p>
    <w:p w14:paraId="51299526" w14:textId="77777777" w:rsidR="00DC0588" w:rsidRPr="00591653" w:rsidRDefault="00DC0588" w:rsidP="00C52296">
      <w:pPr>
        <w:spacing w:line="276" w:lineRule="auto"/>
        <w:jc w:val="both"/>
        <w:rPr>
          <w:rFonts w:ascii="Verdana" w:hAnsi="Verdana"/>
          <w:sz w:val="18"/>
          <w:szCs w:val="18"/>
          <w:lang w:eastAsia="ar-SA"/>
        </w:rPr>
      </w:pPr>
    </w:p>
    <w:p w14:paraId="434BB629" w14:textId="77777777" w:rsidR="00AE57BB" w:rsidRPr="00591653" w:rsidRDefault="00AE57BB" w:rsidP="00C52296">
      <w:pPr>
        <w:spacing w:line="276" w:lineRule="auto"/>
        <w:jc w:val="both"/>
        <w:rPr>
          <w:rFonts w:ascii="Verdana" w:hAnsi="Verdana"/>
          <w:sz w:val="18"/>
          <w:szCs w:val="18"/>
          <w:lang w:eastAsia="ar-SA"/>
        </w:rPr>
      </w:pPr>
    </w:p>
    <w:p w14:paraId="4A981730" w14:textId="77777777" w:rsidR="00AE57BB" w:rsidRPr="00591653" w:rsidRDefault="00AE57BB" w:rsidP="00AE57BB">
      <w:pPr>
        <w:jc w:val="both"/>
        <w:rPr>
          <w:rFonts w:ascii="Verdana" w:eastAsia="MS Mincho" w:hAnsi="Verdana"/>
          <w:b/>
          <w:bCs/>
          <w:color w:val="003399"/>
          <w:sz w:val="18"/>
          <w:szCs w:val="18"/>
          <w:lang w:eastAsia="ja-JP"/>
        </w:rPr>
      </w:pPr>
      <w:r w:rsidRPr="00591653">
        <w:rPr>
          <w:rFonts w:ascii="Verdana" w:eastAsia="MS Mincho" w:hAnsi="Verdana"/>
          <w:b/>
          <w:bCs/>
          <w:color w:val="003399"/>
          <w:sz w:val="18"/>
          <w:szCs w:val="18"/>
          <w:lang w:eastAsia="ja-JP"/>
        </w:rPr>
        <w:t>Le iniziative di comunicazione della trasparenza</w:t>
      </w:r>
    </w:p>
    <w:p w14:paraId="47BE738A" w14:textId="77777777" w:rsidR="00AE57BB" w:rsidRPr="00591653" w:rsidRDefault="00AE57BB" w:rsidP="00AE57BB">
      <w:pPr>
        <w:jc w:val="both"/>
        <w:rPr>
          <w:rFonts w:ascii="Verdana" w:eastAsia="MS Mincho" w:hAnsi="Verdana"/>
          <w:bCs/>
          <w:sz w:val="18"/>
          <w:szCs w:val="18"/>
          <w:lang w:eastAsia="ja-JP"/>
        </w:rPr>
      </w:pPr>
      <w:r w:rsidRPr="00591653">
        <w:rPr>
          <w:rFonts w:ascii="Verdana" w:eastAsia="MS Mincho" w:hAnsi="Verdana"/>
          <w:bCs/>
          <w:sz w:val="18"/>
          <w:szCs w:val="18"/>
          <w:lang w:eastAsia="ja-JP"/>
        </w:rPr>
        <w:t>L’impegno dell’Amministrazione scolastica dovrà essere rivolto principalmente a sviluppare nuove modalità di comunicazione che portino a coinvolgere i portatori di interesse non soltanto nelle fasi di sviluppo delle linee programmatiche ma anche in quelle della rendicontazione dei risultati della gestione. Ciò allo scopo di perseguire, nell’ottica del miglioramento continuo della propria performance, più elevati standard di qualità dei servizi.</w:t>
      </w:r>
    </w:p>
    <w:p w14:paraId="70634C92" w14:textId="77777777" w:rsidR="00AE57BB" w:rsidRPr="00591653" w:rsidRDefault="00AE57BB" w:rsidP="00AE57BB">
      <w:pPr>
        <w:jc w:val="both"/>
        <w:rPr>
          <w:rFonts w:ascii="Verdana" w:eastAsia="MS Mincho" w:hAnsi="Verdana"/>
          <w:bCs/>
          <w:sz w:val="18"/>
          <w:szCs w:val="18"/>
          <w:lang w:eastAsia="ja-JP"/>
        </w:rPr>
      </w:pPr>
      <w:r w:rsidRPr="00591653">
        <w:rPr>
          <w:rFonts w:ascii="Verdana" w:eastAsia="MS Mincho" w:hAnsi="Verdana"/>
          <w:bCs/>
          <w:sz w:val="18"/>
          <w:szCs w:val="18"/>
          <w:lang w:eastAsia="ja-JP"/>
        </w:rPr>
        <w:t>In tale prospettiva, l’</w:t>
      </w:r>
      <w:proofErr w:type="spellStart"/>
      <w:r w:rsidRPr="00591653">
        <w:rPr>
          <w:rFonts w:ascii="Verdana" w:eastAsia="MS Mincho" w:hAnsi="Verdana"/>
          <w:bCs/>
          <w:sz w:val="18"/>
          <w:szCs w:val="18"/>
          <w:lang w:eastAsia="ja-JP"/>
        </w:rPr>
        <w:t>USR</w:t>
      </w:r>
      <w:proofErr w:type="spellEnd"/>
      <w:r w:rsidRPr="00591653">
        <w:rPr>
          <w:rFonts w:ascii="Verdana" w:eastAsia="MS Mincho" w:hAnsi="Verdana"/>
          <w:bCs/>
          <w:sz w:val="18"/>
          <w:szCs w:val="18"/>
          <w:lang w:eastAsia="ja-JP"/>
        </w:rPr>
        <w:t xml:space="preserve"> Veneto avvierà una serie di iniziative volte a favorire l’attività delle istituzioni scolastiche nello sviluppo degli attuali strumenti di ascolto per dare “voce” ai portatori di interesse.</w:t>
      </w:r>
    </w:p>
    <w:p w14:paraId="2C7D7C45" w14:textId="77777777" w:rsidR="00AE57BB" w:rsidRPr="00591653" w:rsidRDefault="00AE57BB" w:rsidP="00AE57BB">
      <w:pPr>
        <w:jc w:val="both"/>
        <w:rPr>
          <w:rFonts w:ascii="Verdana" w:eastAsia="MS Mincho" w:hAnsi="Verdana"/>
          <w:bCs/>
          <w:sz w:val="18"/>
          <w:szCs w:val="18"/>
          <w:lang w:eastAsia="ja-JP"/>
        </w:rPr>
      </w:pPr>
      <w:r w:rsidRPr="00591653">
        <w:rPr>
          <w:rFonts w:ascii="Verdana" w:eastAsia="MS Mincho" w:hAnsi="Verdana"/>
          <w:bCs/>
          <w:sz w:val="18"/>
          <w:szCs w:val="18"/>
          <w:lang w:eastAsia="ja-JP"/>
        </w:rPr>
        <w:lastRenderedPageBreak/>
        <w:t xml:space="preserve">L’ascolto effettuato con tali modalità ha il vantaggio di ricevere la “voce” degli Stakeholder chiave quali studenti, famiglie, operatori scolastici, ovvero di quei portatori di interesse che legittimano di per sé la sua </w:t>
      </w:r>
      <w:r w:rsidRPr="00591653">
        <w:rPr>
          <w:rFonts w:ascii="Verdana" w:eastAsia="MS Mincho" w:hAnsi="Verdana"/>
          <w:bCs/>
          <w:i/>
          <w:sz w:val="18"/>
          <w:szCs w:val="18"/>
          <w:lang w:eastAsia="ja-JP"/>
        </w:rPr>
        <w:t>mission</w:t>
      </w:r>
      <w:r w:rsidRPr="00591653">
        <w:rPr>
          <w:rFonts w:ascii="Verdana" w:eastAsia="MS Mincho" w:hAnsi="Verdana"/>
          <w:bCs/>
          <w:sz w:val="18"/>
          <w:szCs w:val="18"/>
          <w:lang w:eastAsia="ja-JP"/>
        </w:rPr>
        <w:t>.</w:t>
      </w:r>
    </w:p>
    <w:p w14:paraId="65152706" w14:textId="77777777" w:rsidR="00AE57BB" w:rsidRPr="00591653" w:rsidRDefault="00AE57BB" w:rsidP="00AE57BB">
      <w:pPr>
        <w:jc w:val="both"/>
        <w:rPr>
          <w:rFonts w:ascii="Verdana" w:eastAsia="MS Mincho" w:hAnsi="Verdana"/>
          <w:bCs/>
          <w:sz w:val="18"/>
          <w:szCs w:val="18"/>
          <w:lang w:eastAsia="ja-JP"/>
        </w:rPr>
      </w:pPr>
    </w:p>
    <w:p w14:paraId="778707B7" w14:textId="77777777" w:rsidR="00AE57BB" w:rsidRPr="00591653" w:rsidRDefault="00AE57BB" w:rsidP="00AE57BB">
      <w:pPr>
        <w:jc w:val="both"/>
        <w:rPr>
          <w:rFonts w:ascii="Verdana" w:eastAsia="MS Mincho" w:hAnsi="Verdana"/>
          <w:bCs/>
          <w:sz w:val="18"/>
          <w:szCs w:val="18"/>
          <w:lang w:eastAsia="ja-JP"/>
        </w:rPr>
      </w:pPr>
    </w:p>
    <w:p w14:paraId="123FDEF6" w14:textId="1C491617" w:rsidR="00AE57BB" w:rsidRPr="00591653" w:rsidRDefault="00AE57BB" w:rsidP="00AE57BB">
      <w:pPr>
        <w:jc w:val="both"/>
        <w:rPr>
          <w:rFonts w:ascii="Verdana" w:eastAsia="MS Mincho" w:hAnsi="Verdana"/>
          <w:b/>
          <w:bCs/>
          <w:color w:val="003399"/>
          <w:sz w:val="18"/>
          <w:szCs w:val="18"/>
          <w:lang w:eastAsia="ja-JP"/>
        </w:rPr>
      </w:pPr>
      <w:r w:rsidRPr="00591653">
        <w:rPr>
          <w:rFonts w:ascii="Verdana" w:eastAsia="MS Mincho" w:hAnsi="Verdana"/>
          <w:b/>
          <w:bCs/>
          <w:color w:val="003399"/>
          <w:sz w:val="18"/>
          <w:szCs w:val="18"/>
          <w:lang w:eastAsia="ja-JP"/>
        </w:rPr>
        <w:t>Le Giornate della trasparenza – Gli open day delle istituzioni scolastiche</w:t>
      </w:r>
    </w:p>
    <w:p w14:paraId="37593100" w14:textId="699B9A63" w:rsidR="00AE57BB" w:rsidRPr="00591653" w:rsidRDefault="00AE57BB" w:rsidP="00AE57BB">
      <w:pPr>
        <w:jc w:val="both"/>
        <w:rPr>
          <w:rFonts w:ascii="Verdana" w:eastAsia="MS Mincho" w:hAnsi="Verdana"/>
          <w:bCs/>
          <w:sz w:val="18"/>
          <w:szCs w:val="18"/>
          <w:lang w:eastAsia="ja-JP"/>
        </w:rPr>
      </w:pPr>
      <w:r w:rsidRPr="00591653">
        <w:rPr>
          <w:rFonts w:ascii="Verdana" w:eastAsia="MS Mincho" w:hAnsi="Verdana"/>
          <w:bCs/>
          <w:sz w:val="18"/>
          <w:szCs w:val="18"/>
          <w:lang w:eastAsia="ja-JP"/>
        </w:rPr>
        <w:t>L’</w:t>
      </w:r>
      <w:proofErr w:type="spellStart"/>
      <w:r w:rsidRPr="00591653">
        <w:rPr>
          <w:rFonts w:ascii="Verdana" w:eastAsia="MS Mincho" w:hAnsi="Verdana"/>
          <w:bCs/>
          <w:sz w:val="18"/>
          <w:szCs w:val="18"/>
          <w:lang w:eastAsia="ja-JP"/>
        </w:rPr>
        <w:t>USR</w:t>
      </w:r>
      <w:proofErr w:type="spellEnd"/>
      <w:r w:rsidRPr="00591653">
        <w:rPr>
          <w:rFonts w:ascii="Verdana" w:eastAsia="MS Mincho" w:hAnsi="Verdana"/>
          <w:bCs/>
          <w:sz w:val="18"/>
          <w:szCs w:val="18"/>
          <w:lang w:eastAsia="ja-JP"/>
        </w:rPr>
        <w:t xml:space="preserve"> Veneto presenta annualmente in occasione delle Giornate della trasparenza previste dall’art. 10, comma 6, del </w:t>
      </w:r>
      <w:proofErr w:type="spellStart"/>
      <w:r w:rsidRPr="00591653">
        <w:rPr>
          <w:rFonts w:ascii="Verdana" w:eastAsia="MS Mincho" w:hAnsi="Verdana"/>
          <w:bCs/>
          <w:sz w:val="18"/>
          <w:szCs w:val="18"/>
          <w:lang w:eastAsia="ja-JP"/>
        </w:rPr>
        <w:t>D.Lvo</w:t>
      </w:r>
      <w:proofErr w:type="spellEnd"/>
      <w:r w:rsidRPr="00591653">
        <w:rPr>
          <w:rFonts w:ascii="Verdana" w:eastAsia="MS Mincho" w:hAnsi="Verdana"/>
          <w:bCs/>
          <w:sz w:val="18"/>
          <w:szCs w:val="18"/>
          <w:lang w:eastAsia="ja-JP"/>
        </w:rPr>
        <w:t xml:space="preserve"> n. 33/2013, l’attività svolta in materia di trasparenza, prevenzione della corruzione, servizi al pubblico ponendo particolare attenzione alle ricadute di tali attività sulle istituzioni scolastiche.</w:t>
      </w:r>
    </w:p>
    <w:p w14:paraId="73B9983A" w14:textId="77777777" w:rsidR="00AE57BB" w:rsidRPr="00591653" w:rsidRDefault="00AE57BB" w:rsidP="00AE57BB">
      <w:pPr>
        <w:jc w:val="both"/>
        <w:rPr>
          <w:rFonts w:ascii="Verdana" w:eastAsia="MS Mincho" w:hAnsi="Verdana"/>
          <w:bCs/>
          <w:sz w:val="18"/>
          <w:szCs w:val="18"/>
          <w:lang w:eastAsia="ja-JP"/>
        </w:rPr>
      </w:pPr>
      <w:r w:rsidRPr="00591653">
        <w:rPr>
          <w:rFonts w:ascii="Verdana" w:eastAsia="MS Mincho" w:hAnsi="Verdana"/>
          <w:bCs/>
          <w:sz w:val="18"/>
          <w:szCs w:val="18"/>
          <w:lang w:eastAsia="ja-JP"/>
        </w:rPr>
        <w:t>I destinatari dell’iniziativa sono tutti gli Stakeholder dell’</w:t>
      </w:r>
      <w:proofErr w:type="spellStart"/>
      <w:r w:rsidRPr="00591653">
        <w:rPr>
          <w:rFonts w:ascii="Verdana" w:eastAsia="MS Mincho" w:hAnsi="Verdana"/>
          <w:bCs/>
          <w:sz w:val="18"/>
          <w:szCs w:val="18"/>
          <w:lang w:eastAsia="ja-JP"/>
        </w:rPr>
        <w:t>USR</w:t>
      </w:r>
      <w:proofErr w:type="spellEnd"/>
      <w:r w:rsidRPr="00591653">
        <w:rPr>
          <w:rFonts w:ascii="Verdana" w:eastAsia="MS Mincho" w:hAnsi="Verdana"/>
          <w:bCs/>
          <w:sz w:val="18"/>
          <w:szCs w:val="18"/>
          <w:lang w:eastAsia="ja-JP"/>
        </w:rPr>
        <w:t xml:space="preserve"> e l’intera comunità scolastica senza dimenticare il coinvolgimento degli </w:t>
      </w:r>
      <w:proofErr w:type="spellStart"/>
      <w:r w:rsidRPr="00591653">
        <w:rPr>
          <w:rFonts w:ascii="Verdana" w:eastAsia="MS Mincho" w:hAnsi="Verdana"/>
          <w:bCs/>
          <w:sz w:val="18"/>
          <w:szCs w:val="18"/>
          <w:lang w:eastAsia="ja-JP"/>
        </w:rPr>
        <w:t>EELL</w:t>
      </w:r>
      <w:proofErr w:type="spellEnd"/>
      <w:r w:rsidRPr="00591653">
        <w:rPr>
          <w:rFonts w:ascii="Verdana" w:eastAsia="MS Mincho" w:hAnsi="Verdana"/>
          <w:bCs/>
          <w:sz w:val="18"/>
          <w:szCs w:val="18"/>
          <w:lang w:eastAsia="ja-JP"/>
        </w:rPr>
        <w:t xml:space="preserve"> per le rilevanti competenze in materia di istruzione e formazione.</w:t>
      </w:r>
    </w:p>
    <w:p w14:paraId="3211D0FF" w14:textId="77777777" w:rsidR="00AE57BB" w:rsidRPr="00591653" w:rsidRDefault="00AE57BB" w:rsidP="00AE57BB">
      <w:pPr>
        <w:jc w:val="both"/>
        <w:rPr>
          <w:rFonts w:ascii="Verdana" w:eastAsia="MS Mincho" w:hAnsi="Verdana"/>
          <w:bCs/>
          <w:sz w:val="18"/>
          <w:szCs w:val="18"/>
          <w:lang w:eastAsia="ja-JP"/>
        </w:rPr>
      </w:pPr>
      <w:r w:rsidRPr="00591653">
        <w:rPr>
          <w:rFonts w:ascii="Verdana" w:eastAsia="MS Mincho" w:hAnsi="Verdana"/>
          <w:bCs/>
          <w:sz w:val="18"/>
          <w:szCs w:val="18"/>
          <w:lang w:eastAsia="ja-JP"/>
        </w:rPr>
        <w:t>Con riguardo alle modalità di svolgimento della Giornata della trasparenza, essa viene organizzata dall’</w:t>
      </w:r>
      <w:proofErr w:type="spellStart"/>
      <w:r w:rsidRPr="00591653">
        <w:rPr>
          <w:rFonts w:ascii="Verdana" w:eastAsia="MS Mincho" w:hAnsi="Verdana"/>
          <w:bCs/>
          <w:sz w:val="18"/>
          <w:szCs w:val="18"/>
          <w:lang w:eastAsia="ja-JP"/>
        </w:rPr>
        <w:t>USV</w:t>
      </w:r>
      <w:proofErr w:type="spellEnd"/>
      <w:r w:rsidRPr="00591653">
        <w:rPr>
          <w:rFonts w:ascii="Verdana" w:eastAsia="MS Mincho" w:hAnsi="Verdana"/>
          <w:bCs/>
          <w:sz w:val="18"/>
          <w:szCs w:val="18"/>
          <w:lang w:eastAsia="ja-JP"/>
        </w:rPr>
        <w:t xml:space="preserve"> negli ultimi mesi dell’anno allo scopo di realizzare, attraverso momenti di incontro/confronto con i principali stakeholder, una partecipazione sempre più consapevole degli stessi, accrescere e migliorare la qualità dei servizi erogati all’utenza e promuovere e diffondere alcuni dei progetti più innovativi posti in essere dall’Amministrazione scolastica. In particolare, l’</w:t>
      </w:r>
      <w:proofErr w:type="spellStart"/>
      <w:r w:rsidRPr="00591653">
        <w:rPr>
          <w:rFonts w:ascii="Verdana" w:eastAsia="MS Mincho" w:hAnsi="Verdana"/>
          <w:bCs/>
          <w:sz w:val="18"/>
          <w:szCs w:val="18"/>
          <w:lang w:eastAsia="ja-JP"/>
        </w:rPr>
        <w:t>USR</w:t>
      </w:r>
      <w:proofErr w:type="spellEnd"/>
      <w:r w:rsidRPr="00591653">
        <w:rPr>
          <w:rFonts w:ascii="Verdana" w:eastAsia="MS Mincho" w:hAnsi="Verdana"/>
          <w:bCs/>
          <w:sz w:val="18"/>
          <w:szCs w:val="18"/>
          <w:lang w:eastAsia="ja-JP"/>
        </w:rPr>
        <w:t xml:space="preserve"> invita nel mese precedente l’evento</w:t>
      </w:r>
      <w:r w:rsidR="009C717B" w:rsidRPr="00591653">
        <w:rPr>
          <w:rFonts w:ascii="Verdana" w:eastAsia="MS Mincho" w:hAnsi="Verdana"/>
          <w:bCs/>
          <w:sz w:val="18"/>
          <w:szCs w:val="18"/>
          <w:lang w:eastAsia="ja-JP"/>
        </w:rPr>
        <w:t xml:space="preserve"> una rappresentanza di Istituzioni Scolastiche del Veneto</w:t>
      </w:r>
      <w:r w:rsidRPr="00591653">
        <w:rPr>
          <w:rFonts w:ascii="Verdana" w:eastAsia="MS Mincho" w:hAnsi="Verdana"/>
          <w:bCs/>
          <w:sz w:val="18"/>
          <w:szCs w:val="18"/>
          <w:lang w:eastAsia="ja-JP"/>
        </w:rPr>
        <w:t xml:space="preserve"> a partecipare con rappresentan</w:t>
      </w:r>
      <w:r w:rsidR="009C717B" w:rsidRPr="00591653">
        <w:rPr>
          <w:rFonts w:ascii="Verdana" w:eastAsia="MS Mincho" w:hAnsi="Verdana"/>
          <w:bCs/>
          <w:sz w:val="18"/>
          <w:szCs w:val="18"/>
          <w:lang w:eastAsia="ja-JP"/>
        </w:rPr>
        <w:t>ti</w:t>
      </w:r>
      <w:r w:rsidRPr="00591653">
        <w:rPr>
          <w:rFonts w:ascii="Verdana" w:eastAsia="MS Mincho" w:hAnsi="Verdana"/>
          <w:bCs/>
          <w:sz w:val="18"/>
          <w:szCs w:val="18"/>
          <w:lang w:eastAsia="ja-JP"/>
        </w:rPr>
        <w:t xml:space="preserve"> dell’istituto stesso</w:t>
      </w:r>
      <w:r w:rsidR="009C717B" w:rsidRPr="00591653">
        <w:rPr>
          <w:rFonts w:ascii="Verdana" w:eastAsia="MS Mincho" w:hAnsi="Verdana"/>
          <w:bCs/>
          <w:sz w:val="18"/>
          <w:szCs w:val="18"/>
          <w:lang w:eastAsia="ja-JP"/>
        </w:rPr>
        <w:t>.</w:t>
      </w:r>
      <w:r w:rsidRPr="00591653">
        <w:rPr>
          <w:rFonts w:ascii="Verdana" w:eastAsia="MS Mincho" w:hAnsi="Verdana"/>
          <w:bCs/>
          <w:sz w:val="18"/>
          <w:szCs w:val="18"/>
          <w:lang w:eastAsia="ja-JP"/>
        </w:rPr>
        <w:t xml:space="preserve"> La medesima iniziativa sarà opportunamente replicata a livello di istituzione scolastiche e potranno, in ragione delle specifiche forme di autonomie riconosciute alle scuole, anche coincidere con le giornate di “Open day” in cui quindi oltre a presentare il progetto di istituto particolare attenzione dovrà essere posta all’attuazione delle misure di trasparenza nella scuola con particolare riferimento all’illustrazione della sezione </w:t>
      </w:r>
      <w:r w:rsidR="009C717B" w:rsidRPr="00591653">
        <w:rPr>
          <w:rFonts w:ascii="Verdana" w:eastAsia="MS Mincho" w:hAnsi="Verdana"/>
          <w:bCs/>
          <w:sz w:val="18"/>
          <w:szCs w:val="18"/>
          <w:lang w:eastAsia="ja-JP"/>
        </w:rPr>
        <w:t xml:space="preserve">amministrazione trasparente </w:t>
      </w:r>
      <w:r w:rsidRPr="00591653">
        <w:rPr>
          <w:rFonts w:ascii="Verdana" w:eastAsia="MS Mincho" w:hAnsi="Verdana"/>
          <w:bCs/>
          <w:sz w:val="18"/>
          <w:szCs w:val="18"/>
          <w:lang w:eastAsia="ja-JP"/>
        </w:rPr>
        <w:t>e all’attuazione dell’istituto dell’accesso civico”.</w:t>
      </w:r>
    </w:p>
    <w:p w14:paraId="708B9E13" w14:textId="77777777" w:rsidR="00AE57BB" w:rsidRPr="00591653" w:rsidRDefault="00AE57BB" w:rsidP="00AE57BB">
      <w:pPr>
        <w:jc w:val="both"/>
        <w:rPr>
          <w:rFonts w:ascii="Verdana" w:eastAsia="MS Mincho" w:hAnsi="Verdana"/>
          <w:bCs/>
          <w:sz w:val="18"/>
          <w:szCs w:val="18"/>
          <w:lang w:eastAsia="ja-JP"/>
        </w:rPr>
      </w:pPr>
      <w:r w:rsidRPr="00591653">
        <w:rPr>
          <w:rFonts w:ascii="Verdana" w:eastAsia="MS Mincho" w:hAnsi="Verdana"/>
          <w:bCs/>
          <w:sz w:val="18"/>
          <w:szCs w:val="18"/>
          <w:lang w:eastAsia="ja-JP"/>
        </w:rPr>
        <w:t>Gli specifici contenuti delle due tipologie di giornate verranno preventivamente definiti anche con il contributo di organismi, portatori di interesse qualificati e dell’intera comunità scolastica di riferimento, per una più efficace finalizzazione delle iniziative ed affronteranno quindi le tematiche</w:t>
      </w:r>
      <w:r w:rsidR="009C717B" w:rsidRPr="00591653">
        <w:rPr>
          <w:rFonts w:ascii="Verdana" w:eastAsia="MS Mincho" w:hAnsi="Verdana"/>
          <w:bCs/>
          <w:sz w:val="18"/>
          <w:szCs w:val="18"/>
          <w:lang w:eastAsia="ja-JP"/>
        </w:rPr>
        <w:t xml:space="preserve"> </w:t>
      </w:r>
      <w:r w:rsidRPr="00591653">
        <w:rPr>
          <w:rFonts w:ascii="Verdana" w:eastAsia="MS Mincho" w:hAnsi="Verdana"/>
          <w:bCs/>
          <w:sz w:val="18"/>
          <w:szCs w:val="18"/>
          <w:lang w:eastAsia="ja-JP"/>
        </w:rPr>
        <w:t>legate alla trasparenza e all’integrità con modalità che favoriscano il dialogo e il confronto.</w:t>
      </w:r>
    </w:p>
    <w:p w14:paraId="373C3E22" w14:textId="77777777" w:rsidR="00AE57BB" w:rsidRPr="00591653" w:rsidRDefault="00AE57BB" w:rsidP="00AE57BB">
      <w:pPr>
        <w:jc w:val="both"/>
        <w:rPr>
          <w:rFonts w:ascii="Verdana" w:eastAsia="MS Mincho" w:hAnsi="Verdana"/>
          <w:bCs/>
          <w:sz w:val="18"/>
          <w:szCs w:val="18"/>
          <w:lang w:eastAsia="ja-JP"/>
        </w:rPr>
      </w:pPr>
      <w:r w:rsidRPr="00591653">
        <w:rPr>
          <w:rFonts w:ascii="Verdana" w:eastAsia="MS Mincho" w:hAnsi="Verdana"/>
          <w:bCs/>
          <w:sz w:val="18"/>
          <w:szCs w:val="18"/>
          <w:lang w:eastAsia="ja-JP"/>
        </w:rPr>
        <w:t>Le giornate costituiscono inoltre un valido strumento anche per acquisire riscontri sul grado di soddisfacimento alle diverse tipologie di utenza scolastica con riguardo alla comprensibilità, accessibilità e utilizzabilità dei dati pubblicati e per individuare ulteriori necessità di informazione, nell’ottica del processo di miglioramento continuo della trasparenza.</w:t>
      </w:r>
    </w:p>
    <w:p w14:paraId="1D286250" w14:textId="77777777" w:rsidR="00AE57BB" w:rsidRPr="00591653" w:rsidRDefault="00AE57BB" w:rsidP="00AE57BB">
      <w:pPr>
        <w:jc w:val="both"/>
        <w:rPr>
          <w:rFonts w:ascii="Verdana" w:eastAsia="MS Mincho" w:hAnsi="Verdana"/>
          <w:bCs/>
          <w:sz w:val="18"/>
          <w:szCs w:val="18"/>
          <w:lang w:eastAsia="ja-JP"/>
        </w:rPr>
      </w:pPr>
      <w:r w:rsidRPr="00591653">
        <w:rPr>
          <w:rFonts w:ascii="Verdana" w:eastAsia="MS Mincho" w:hAnsi="Verdana"/>
          <w:bCs/>
          <w:sz w:val="18"/>
          <w:szCs w:val="18"/>
          <w:lang w:eastAsia="ja-JP"/>
        </w:rPr>
        <w:t>Per consentire la partecipazione degli Stakeholder all’interno delle Giornate sono previst</w:t>
      </w:r>
      <w:r w:rsidR="009C717B" w:rsidRPr="00591653">
        <w:rPr>
          <w:rFonts w:ascii="Verdana" w:eastAsia="MS Mincho" w:hAnsi="Verdana"/>
          <w:bCs/>
          <w:sz w:val="18"/>
          <w:szCs w:val="18"/>
          <w:lang w:eastAsia="ja-JP"/>
        </w:rPr>
        <w:t xml:space="preserve">i momenti di ascolto </w:t>
      </w:r>
      <w:r w:rsidRPr="00591653">
        <w:rPr>
          <w:rFonts w:ascii="Verdana" w:eastAsia="MS Mincho" w:hAnsi="Verdana"/>
          <w:bCs/>
          <w:sz w:val="18"/>
          <w:szCs w:val="18"/>
          <w:lang w:eastAsia="ja-JP"/>
        </w:rPr>
        <w:t>al fine di raccogliere proposte, suggerimenti ed osservazioni</w:t>
      </w:r>
      <w:r w:rsidR="009C717B" w:rsidRPr="00591653">
        <w:rPr>
          <w:rFonts w:ascii="Verdana" w:eastAsia="MS Mincho" w:hAnsi="Verdana"/>
          <w:bCs/>
          <w:sz w:val="18"/>
          <w:szCs w:val="18"/>
          <w:lang w:eastAsia="ja-JP"/>
        </w:rPr>
        <w:t>.</w:t>
      </w:r>
    </w:p>
    <w:p w14:paraId="3150673D" w14:textId="77777777" w:rsidR="00AE57BB" w:rsidRPr="00591653" w:rsidRDefault="00AE57BB" w:rsidP="00AE57BB">
      <w:pPr>
        <w:jc w:val="both"/>
        <w:rPr>
          <w:rFonts w:ascii="Verdana" w:eastAsia="MS Mincho" w:hAnsi="Verdana"/>
          <w:bCs/>
          <w:sz w:val="18"/>
          <w:szCs w:val="18"/>
          <w:lang w:eastAsia="ja-JP"/>
        </w:rPr>
      </w:pPr>
      <w:r w:rsidRPr="00591653">
        <w:rPr>
          <w:rFonts w:ascii="Verdana" w:eastAsia="MS Mincho" w:hAnsi="Verdana"/>
          <w:bCs/>
          <w:sz w:val="18"/>
          <w:szCs w:val="18"/>
          <w:lang w:eastAsia="ja-JP"/>
        </w:rPr>
        <w:t>I contributi emersi consentiranno di disporre di elementi utili per la ridefinizione dei documenti di programmazione dell’</w:t>
      </w:r>
      <w:proofErr w:type="spellStart"/>
      <w:r w:rsidRPr="00591653">
        <w:rPr>
          <w:rFonts w:ascii="Verdana" w:eastAsia="MS Mincho" w:hAnsi="Verdana"/>
          <w:bCs/>
          <w:sz w:val="18"/>
          <w:szCs w:val="18"/>
          <w:lang w:eastAsia="ja-JP"/>
        </w:rPr>
        <w:t>USR</w:t>
      </w:r>
      <w:proofErr w:type="spellEnd"/>
      <w:r w:rsidRPr="00591653">
        <w:rPr>
          <w:rFonts w:ascii="Verdana" w:eastAsia="MS Mincho" w:hAnsi="Verdana"/>
          <w:bCs/>
          <w:sz w:val="18"/>
          <w:szCs w:val="18"/>
          <w:lang w:eastAsia="ja-JP"/>
        </w:rPr>
        <w:t xml:space="preserve"> per le istituzioni scolastiche e per migliorare i livelli dei servizi e della trasparenza.</w:t>
      </w:r>
    </w:p>
    <w:p w14:paraId="74955045" w14:textId="77777777" w:rsidR="00AE57BB" w:rsidRPr="00591653" w:rsidRDefault="00AE57BB" w:rsidP="00AE57BB">
      <w:pPr>
        <w:jc w:val="both"/>
        <w:rPr>
          <w:rFonts w:ascii="Verdana" w:eastAsia="MS Mincho" w:hAnsi="Verdana"/>
          <w:bCs/>
          <w:sz w:val="18"/>
          <w:szCs w:val="18"/>
          <w:lang w:eastAsia="ja-JP"/>
        </w:rPr>
      </w:pPr>
    </w:p>
    <w:p w14:paraId="5DE47DF4" w14:textId="68A932BC" w:rsidR="00AE57BB" w:rsidRPr="00591653" w:rsidRDefault="00AE57BB" w:rsidP="00BF2A1E">
      <w:pPr>
        <w:overflowPunct/>
        <w:autoSpaceDE/>
        <w:autoSpaceDN/>
        <w:adjustRightInd/>
        <w:textAlignment w:val="auto"/>
        <w:rPr>
          <w:rFonts w:ascii="Verdana" w:eastAsia="MS Mincho" w:hAnsi="Verdana"/>
          <w:b/>
          <w:bCs/>
          <w:color w:val="003399"/>
          <w:sz w:val="18"/>
          <w:szCs w:val="18"/>
          <w:lang w:eastAsia="ja-JP"/>
        </w:rPr>
      </w:pPr>
      <w:r w:rsidRPr="00591653">
        <w:rPr>
          <w:rFonts w:ascii="Verdana" w:eastAsia="MS Mincho" w:hAnsi="Verdana"/>
          <w:b/>
          <w:bCs/>
          <w:color w:val="003399"/>
          <w:sz w:val="18"/>
          <w:szCs w:val="18"/>
          <w:lang w:eastAsia="ja-JP"/>
        </w:rPr>
        <w:t>Il programma delle az</w:t>
      </w:r>
      <w:r w:rsidR="004F07FE" w:rsidRPr="00591653">
        <w:rPr>
          <w:rFonts w:ascii="Verdana" w:eastAsia="MS Mincho" w:hAnsi="Verdana"/>
          <w:b/>
          <w:bCs/>
          <w:color w:val="003399"/>
          <w:sz w:val="18"/>
          <w:szCs w:val="18"/>
          <w:lang w:eastAsia="ja-JP"/>
        </w:rPr>
        <w:t>ioni nell’arco del triennio 20</w:t>
      </w:r>
      <w:r w:rsidR="00770E5F" w:rsidRPr="00591653">
        <w:rPr>
          <w:rFonts w:ascii="Verdana" w:eastAsia="MS Mincho" w:hAnsi="Verdana"/>
          <w:b/>
          <w:bCs/>
          <w:color w:val="003399"/>
          <w:sz w:val="18"/>
          <w:szCs w:val="18"/>
          <w:lang w:eastAsia="ja-JP"/>
        </w:rPr>
        <w:t>2</w:t>
      </w:r>
      <w:r w:rsidR="00F24CDA">
        <w:rPr>
          <w:rFonts w:ascii="Verdana" w:eastAsia="MS Mincho" w:hAnsi="Verdana"/>
          <w:b/>
          <w:bCs/>
          <w:color w:val="003399"/>
          <w:sz w:val="18"/>
          <w:szCs w:val="18"/>
          <w:lang w:eastAsia="ja-JP"/>
        </w:rPr>
        <w:t>1</w:t>
      </w:r>
      <w:r w:rsidR="00C031B8" w:rsidRPr="00591653">
        <w:rPr>
          <w:rFonts w:ascii="Verdana" w:eastAsia="MS Mincho" w:hAnsi="Verdana"/>
          <w:b/>
          <w:bCs/>
          <w:color w:val="003399"/>
          <w:sz w:val="18"/>
          <w:szCs w:val="18"/>
          <w:lang w:eastAsia="ja-JP"/>
        </w:rPr>
        <w:t>-202</w:t>
      </w:r>
      <w:r w:rsidR="00F24CDA">
        <w:rPr>
          <w:rFonts w:ascii="Verdana" w:eastAsia="MS Mincho" w:hAnsi="Verdana"/>
          <w:b/>
          <w:bCs/>
          <w:color w:val="003399"/>
          <w:sz w:val="18"/>
          <w:szCs w:val="18"/>
          <w:lang w:eastAsia="ja-JP"/>
        </w:rPr>
        <w:t>3</w:t>
      </w:r>
    </w:p>
    <w:p w14:paraId="21C0E5B0" w14:textId="77777777" w:rsidR="00AE57BB" w:rsidRPr="00591653" w:rsidRDefault="00AE57BB" w:rsidP="00AE57BB">
      <w:pPr>
        <w:jc w:val="both"/>
        <w:rPr>
          <w:rFonts w:ascii="Verdana" w:eastAsia="MS Mincho" w:hAnsi="Verdana"/>
          <w:bCs/>
          <w:sz w:val="18"/>
          <w:szCs w:val="18"/>
          <w:lang w:eastAsia="ja-JP"/>
        </w:rPr>
      </w:pPr>
      <w:r w:rsidRPr="00591653">
        <w:rPr>
          <w:rFonts w:ascii="Verdana" w:eastAsia="MS Mincho" w:hAnsi="Verdana"/>
          <w:bCs/>
          <w:sz w:val="18"/>
          <w:szCs w:val="18"/>
          <w:lang w:eastAsia="ja-JP"/>
        </w:rPr>
        <w:t>Si riassumono, nella sottostante tabella, le azioni esposte nel paragrafo precedente con l’indicazione, per ciascuna di esse, dei tempi di attuazione e delle strutture preposte alla realizzazione.</w:t>
      </w:r>
    </w:p>
    <w:p w14:paraId="003867EF" w14:textId="77777777" w:rsidR="00AE57BB" w:rsidRPr="00591653" w:rsidRDefault="00AE57BB" w:rsidP="00AE57BB">
      <w:pPr>
        <w:jc w:val="both"/>
        <w:rPr>
          <w:rFonts w:ascii="Verdana" w:eastAsia="MS Mincho" w:hAnsi="Verdana"/>
          <w:bCs/>
          <w:sz w:val="18"/>
          <w:szCs w:val="18"/>
          <w:lang w:eastAsia="ja-JP"/>
        </w:rPr>
      </w:pPr>
    </w:p>
    <w:tbl>
      <w:tblPr>
        <w:tblW w:w="5000" w:type="pct"/>
        <w:tblBorders>
          <w:top w:val="single" w:sz="8" w:space="0" w:color="7BA0CD"/>
          <w:left w:val="single" w:sz="8" w:space="0" w:color="7BA0CD"/>
          <w:bottom w:val="single" w:sz="8" w:space="0" w:color="7BA0CD"/>
          <w:right w:val="single" w:sz="8" w:space="0" w:color="7BA0CD"/>
          <w:insideH w:val="single" w:sz="8" w:space="0" w:color="7BA0CD"/>
        </w:tblBorders>
        <w:tblLook w:val="01E0" w:firstRow="1" w:lastRow="1" w:firstColumn="1" w:lastColumn="1" w:noHBand="0" w:noVBand="0"/>
      </w:tblPr>
      <w:tblGrid>
        <w:gridCol w:w="1951"/>
        <w:gridCol w:w="3118"/>
        <w:gridCol w:w="2133"/>
        <w:gridCol w:w="2653"/>
      </w:tblGrid>
      <w:tr w:rsidR="00AE57BB" w:rsidRPr="00591653" w14:paraId="3D7FF2A7" w14:textId="77777777" w:rsidTr="0093008E">
        <w:tc>
          <w:tcPr>
            <w:tcW w:w="990" w:type="pct"/>
            <w:tcBorders>
              <w:top w:val="single" w:sz="4" w:space="0" w:color="auto"/>
              <w:left w:val="single" w:sz="4" w:space="0" w:color="auto"/>
              <w:bottom w:val="single" w:sz="4" w:space="0" w:color="auto"/>
              <w:right w:val="single" w:sz="4" w:space="0" w:color="auto"/>
            </w:tcBorders>
            <w:shd w:val="clear" w:color="auto" w:fill="66FFFF"/>
          </w:tcPr>
          <w:p w14:paraId="0EF7EAE2" w14:textId="77777777" w:rsidR="00AE57BB" w:rsidRPr="00591653" w:rsidRDefault="00AE57BB" w:rsidP="00FE3ACC">
            <w:pPr>
              <w:jc w:val="both"/>
              <w:rPr>
                <w:rFonts w:ascii="Verdana" w:eastAsia="MS Mincho" w:hAnsi="Verdana"/>
                <w:b/>
                <w:bCs/>
                <w:sz w:val="18"/>
                <w:szCs w:val="18"/>
                <w:lang w:eastAsia="ja-JP"/>
              </w:rPr>
            </w:pPr>
            <w:r w:rsidRPr="00591653">
              <w:rPr>
                <w:rFonts w:ascii="Verdana" w:eastAsia="MS Mincho" w:hAnsi="Verdana"/>
                <w:b/>
                <w:sz w:val="18"/>
                <w:szCs w:val="18"/>
                <w:lang w:eastAsia="ja-JP"/>
              </w:rPr>
              <w:t xml:space="preserve">Azioni </w:t>
            </w:r>
          </w:p>
          <w:p w14:paraId="57FA9646" w14:textId="77777777" w:rsidR="00AE57BB" w:rsidRPr="00591653" w:rsidRDefault="00AE57BB" w:rsidP="00FE3ACC">
            <w:pPr>
              <w:jc w:val="both"/>
              <w:rPr>
                <w:rFonts w:ascii="Verdana" w:eastAsia="MS Mincho" w:hAnsi="Verdana"/>
                <w:b/>
                <w:bCs/>
                <w:sz w:val="18"/>
                <w:szCs w:val="18"/>
                <w:lang w:eastAsia="ja-JP"/>
              </w:rPr>
            </w:pPr>
          </w:p>
        </w:tc>
        <w:tc>
          <w:tcPr>
            <w:tcW w:w="1582" w:type="pct"/>
            <w:tcBorders>
              <w:top w:val="single" w:sz="4" w:space="0" w:color="auto"/>
              <w:left w:val="single" w:sz="4" w:space="0" w:color="auto"/>
              <w:bottom w:val="single" w:sz="4" w:space="0" w:color="auto"/>
              <w:right w:val="single" w:sz="4" w:space="0" w:color="auto"/>
            </w:tcBorders>
            <w:shd w:val="clear" w:color="auto" w:fill="66FFFF"/>
          </w:tcPr>
          <w:p w14:paraId="4363F026" w14:textId="77777777" w:rsidR="00AE57BB" w:rsidRPr="00591653" w:rsidRDefault="00AE57BB" w:rsidP="00FE3ACC">
            <w:pPr>
              <w:jc w:val="both"/>
              <w:rPr>
                <w:rFonts w:ascii="Verdana" w:eastAsia="MS Mincho" w:hAnsi="Verdana"/>
                <w:b/>
                <w:bCs/>
                <w:sz w:val="18"/>
                <w:szCs w:val="18"/>
                <w:lang w:eastAsia="ja-JP"/>
              </w:rPr>
            </w:pPr>
            <w:r w:rsidRPr="00591653">
              <w:rPr>
                <w:rFonts w:ascii="Verdana" w:eastAsia="MS Mincho" w:hAnsi="Verdana"/>
                <w:b/>
                <w:sz w:val="18"/>
                <w:szCs w:val="18"/>
                <w:lang w:eastAsia="ja-JP"/>
              </w:rPr>
              <w:t>Destinatari</w:t>
            </w:r>
          </w:p>
        </w:tc>
        <w:tc>
          <w:tcPr>
            <w:tcW w:w="1082" w:type="pct"/>
            <w:tcBorders>
              <w:top w:val="single" w:sz="4" w:space="0" w:color="auto"/>
              <w:left w:val="single" w:sz="4" w:space="0" w:color="auto"/>
              <w:bottom w:val="single" w:sz="4" w:space="0" w:color="auto"/>
              <w:right w:val="single" w:sz="4" w:space="0" w:color="auto"/>
            </w:tcBorders>
            <w:shd w:val="clear" w:color="auto" w:fill="66FFFF"/>
          </w:tcPr>
          <w:p w14:paraId="6C00C35C" w14:textId="77777777" w:rsidR="00AE57BB" w:rsidRPr="00591653" w:rsidRDefault="00AE57BB" w:rsidP="00FE3ACC">
            <w:pPr>
              <w:jc w:val="both"/>
              <w:rPr>
                <w:rFonts w:ascii="Verdana" w:eastAsia="MS Mincho" w:hAnsi="Verdana"/>
                <w:b/>
                <w:bCs/>
                <w:sz w:val="18"/>
                <w:szCs w:val="18"/>
                <w:lang w:eastAsia="ja-JP"/>
              </w:rPr>
            </w:pPr>
            <w:r w:rsidRPr="00591653">
              <w:rPr>
                <w:rFonts w:ascii="Verdana" w:eastAsia="MS Mincho" w:hAnsi="Verdana"/>
                <w:b/>
                <w:sz w:val="18"/>
                <w:szCs w:val="18"/>
                <w:lang w:eastAsia="ja-JP"/>
              </w:rPr>
              <w:t>Tempi</w:t>
            </w:r>
          </w:p>
          <w:p w14:paraId="74538D4A" w14:textId="77777777" w:rsidR="00AE57BB" w:rsidRPr="00591653" w:rsidRDefault="00AE57BB" w:rsidP="00FE3ACC">
            <w:pPr>
              <w:jc w:val="both"/>
              <w:rPr>
                <w:rFonts w:ascii="Verdana" w:eastAsia="MS Mincho" w:hAnsi="Verdana"/>
                <w:b/>
                <w:bCs/>
                <w:sz w:val="18"/>
                <w:szCs w:val="18"/>
                <w:lang w:eastAsia="ja-JP"/>
              </w:rPr>
            </w:pPr>
          </w:p>
        </w:tc>
        <w:tc>
          <w:tcPr>
            <w:tcW w:w="1346" w:type="pct"/>
            <w:tcBorders>
              <w:top w:val="single" w:sz="4" w:space="0" w:color="auto"/>
              <w:left w:val="single" w:sz="4" w:space="0" w:color="auto"/>
              <w:bottom w:val="single" w:sz="4" w:space="0" w:color="auto"/>
              <w:right w:val="single" w:sz="4" w:space="0" w:color="auto"/>
            </w:tcBorders>
            <w:shd w:val="clear" w:color="auto" w:fill="66FFFF"/>
          </w:tcPr>
          <w:p w14:paraId="44604D3D" w14:textId="77777777" w:rsidR="00AE57BB" w:rsidRPr="00591653" w:rsidRDefault="00AE57BB" w:rsidP="00FE3ACC">
            <w:pPr>
              <w:jc w:val="both"/>
              <w:rPr>
                <w:rFonts w:ascii="Verdana" w:eastAsia="MS Mincho" w:hAnsi="Verdana"/>
                <w:b/>
                <w:bCs/>
                <w:sz w:val="18"/>
                <w:szCs w:val="18"/>
                <w:lang w:eastAsia="ja-JP"/>
              </w:rPr>
            </w:pPr>
            <w:r w:rsidRPr="00591653">
              <w:rPr>
                <w:rFonts w:ascii="Verdana" w:eastAsia="MS Mincho" w:hAnsi="Verdana"/>
                <w:b/>
                <w:sz w:val="18"/>
                <w:szCs w:val="18"/>
                <w:lang w:eastAsia="ja-JP"/>
              </w:rPr>
              <w:t>Strutture competenti</w:t>
            </w:r>
          </w:p>
        </w:tc>
      </w:tr>
      <w:tr w:rsidR="00AE57BB" w:rsidRPr="00591653" w14:paraId="36474E0F" w14:textId="77777777" w:rsidTr="009C717B">
        <w:trPr>
          <w:trHeight w:val="1403"/>
        </w:trPr>
        <w:tc>
          <w:tcPr>
            <w:tcW w:w="990" w:type="pct"/>
            <w:tcBorders>
              <w:top w:val="single" w:sz="4" w:space="0" w:color="auto"/>
              <w:left w:val="single" w:sz="4" w:space="0" w:color="auto"/>
              <w:bottom w:val="single" w:sz="4" w:space="0" w:color="auto"/>
              <w:right w:val="single" w:sz="4" w:space="0" w:color="auto"/>
            </w:tcBorders>
            <w:shd w:val="clear" w:color="auto" w:fill="DEF4FC" w:themeFill="accent2" w:themeFillTint="33"/>
          </w:tcPr>
          <w:p w14:paraId="708CD42C" w14:textId="77777777" w:rsidR="00AE57BB" w:rsidRPr="00591653" w:rsidRDefault="00AE57BB" w:rsidP="009C717B">
            <w:pPr>
              <w:rPr>
                <w:rFonts w:ascii="Verdana" w:eastAsia="MS Mincho" w:hAnsi="Verdana"/>
                <w:b/>
                <w:bCs/>
                <w:sz w:val="18"/>
                <w:szCs w:val="18"/>
                <w:lang w:eastAsia="ja-JP"/>
              </w:rPr>
            </w:pPr>
            <w:r w:rsidRPr="00591653">
              <w:rPr>
                <w:rFonts w:ascii="Verdana" w:eastAsia="MS Mincho" w:hAnsi="Verdana"/>
                <w:b/>
                <w:sz w:val="18"/>
                <w:szCs w:val="18"/>
                <w:lang w:eastAsia="ja-JP"/>
              </w:rPr>
              <w:t>Giornata della Trasparenza dell’</w:t>
            </w:r>
            <w:proofErr w:type="spellStart"/>
            <w:r w:rsidRPr="00591653">
              <w:rPr>
                <w:rFonts w:ascii="Verdana" w:eastAsia="MS Mincho" w:hAnsi="Verdana"/>
                <w:b/>
                <w:sz w:val="18"/>
                <w:szCs w:val="18"/>
                <w:lang w:eastAsia="ja-JP"/>
              </w:rPr>
              <w:t>USR</w:t>
            </w:r>
            <w:proofErr w:type="spellEnd"/>
            <w:r w:rsidRPr="00591653">
              <w:rPr>
                <w:rFonts w:ascii="Verdana" w:eastAsia="MS Mincho" w:hAnsi="Verdana"/>
                <w:b/>
                <w:sz w:val="18"/>
                <w:szCs w:val="18"/>
                <w:lang w:eastAsia="ja-JP"/>
              </w:rPr>
              <w:t xml:space="preserve"> </w:t>
            </w:r>
            <w:r w:rsidR="009C717B" w:rsidRPr="00591653">
              <w:rPr>
                <w:rFonts w:ascii="Verdana" w:eastAsia="MS Mincho" w:hAnsi="Verdana"/>
                <w:b/>
                <w:sz w:val="18"/>
                <w:szCs w:val="18"/>
                <w:lang w:eastAsia="ja-JP"/>
              </w:rPr>
              <w:t>Veneto</w:t>
            </w:r>
          </w:p>
        </w:tc>
        <w:tc>
          <w:tcPr>
            <w:tcW w:w="1582" w:type="pct"/>
            <w:tcBorders>
              <w:top w:val="single" w:sz="4" w:space="0" w:color="auto"/>
              <w:left w:val="single" w:sz="4" w:space="0" w:color="auto"/>
              <w:bottom w:val="single" w:sz="4" w:space="0" w:color="auto"/>
              <w:right w:val="single" w:sz="4" w:space="0" w:color="auto"/>
            </w:tcBorders>
            <w:shd w:val="clear" w:color="auto" w:fill="DEF4FC" w:themeFill="accent2" w:themeFillTint="33"/>
          </w:tcPr>
          <w:p w14:paraId="65B47E37" w14:textId="77777777" w:rsidR="00AE57BB" w:rsidRPr="00591653" w:rsidRDefault="00AE57BB" w:rsidP="009C717B">
            <w:pPr>
              <w:rPr>
                <w:rFonts w:ascii="Verdana" w:eastAsia="MS Mincho" w:hAnsi="Verdana"/>
                <w:bCs/>
                <w:sz w:val="18"/>
                <w:szCs w:val="18"/>
                <w:lang w:eastAsia="ja-JP"/>
              </w:rPr>
            </w:pPr>
            <w:r w:rsidRPr="00591653">
              <w:rPr>
                <w:rFonts w:ascii="Verdana" w:eastAsia="MS Mincho" w:hAnsi="Verdana"/>
                <w:bCs/>
                <w:sz w:val="18"/>
                <w:szCs w:val="18"/>
                <w:lang w:eastAsia="ja-JP"/>
              </w:rPr>
              <w:t xml:space="preserve">Cittadini, utenti, portatori di interesse, enti territoriali, associazioni e organismi espressione di realtà locali del mondo della scuola, </w:t>
            </w:r>
          </w:p>
        </w:tc>
        <w:tc>
          <w:tcPr>
            <w:tcW w:w="1082" w:type="pct"/>
            <w:tcBorders>
              <w:top w:val="single" w:sz="4" w:space="0" w:color="auto"/>
              <w:left w:val="single" w:sz="4" w:space="0" w:color="auto"/>
              <w:bottom w:val="single" w:sz="4" w:space="0" w:color="auto"/>
              <w:right w:val="single" w:sz="4" w:space="0" w:color="auto"/>
            </w:tcBorders>
            <w:shd w:val="clear" w:color="auto" w:fill="DEF4FC" w:themeFill="accent2" w:themeFillTint="33"/>
          </w:tcPr>
          <w:p w14:paraId="585AE2EA" w14:textId="77777777" w:rsidR="00AE57BB" w:rsidRPr="00591653" w:rsidRDefault="00AE57BB" w:rsidP="009C717B">
            <w:pPr>
              <w:rPr>
                <w:rFonts w:ascii="Verdana" w:eastAsia="MS Mincho" w:hAnsi="Verdana"/>
                <w:bCs/>
                <w:sz w:val="18"/>
                <w:szCs w:val="18"/>
                <w:lang w:eastAsia="ja-JP"/>
              </w:rPr>
            </w:pPr>
            <w:r w:rsidRPr="00591653">
              <w:rPr>
                <w:rFonts w:ascii="Verdana" w:eastAsia="MS Mincho" w:hAnsi="Verdana"/>
                <w:bCs/>
                <w:sz w:val="18"/>
                <w:szCs w:val="18"/>
                <w:lang w:eastAsia="ja-JP"/>
              </w:rPr>
              <w:t>Novembre</w:t>
            </w:r>
            <w:r w:rsidR="009C717B" w:rsidRPr="00591653">
              <w:rPr>
                <w:rFonts w:ascii="Verdana" w:eastAsia="MS Mincho" w:hAnsi="Verdana"/>
                <w:bCs/>
                <w:sz w:val="18"/>
                <w:szCs w:val="18"/>
                <w:lang w:eastAsia="ja-JP"/>
              </w:rPr>
              <w:t>/</w:t>
            </w:r>
            <w:proofErr w:type="gramStart"/>
            <w:r w:rsidRPr="00591653">
              <w:rPr>
                <w:rFonts w:ascii="Verdana" w:eastAsia="MS Mincho" w:hAnsi="Verdana"/>
                <w:bCs/>
                <w:sz w:val="18"/>
                <w:szCs w:val="18"/>
                <w:lang w:eastAsia="ja-JP"/>
              </w:rPr>
              <w:t>Dicembre</w:t>
            </w:r>
            <w:proofErr w:type="gramEnd"/>
          </w:p>
          <w:p w14:paraId="31C00A2B" w14:textId="43BDCD56" w:rsidR="00AE57BB" w:rsidRPr="00591653" w:rsidRDefault="00840035" w:rsidP="009C717B">
            <w:pPr>
              <w:rPr>
                <w:rFonts w:ascii="Verdana" w:eastAsia="MS Mincho" w:hAnsi="Verdana"/>
                <w:bCs/>
                <w:sz w:val="18"/>
                <w:szCs w:val="18"/>
                <w:lang w:eastAsia="ja-JP"/>
              </w:rPr>
            </w:pPr>
            <w:r w:rsidRPr="00591653">
              <w:rPr>
                <w:rFonts w:ascii="Verdana" w:eastAsia="MS Mincho" w:hAnsi="Verdana"/>
                <w:bCs/>
                <w:sz w:val="18"/>
                <w:szCs w:val="18"/>
                <w:lang w:eastAsia="ja-JP"/>
              </w:rPr>
              <w:t>202</w:t>
            </w:r>
            <w:r w:rsidR="0013348B">
              <w:rPr>
                <w:rFonts w:ascii="Verdana" w:eastAsia="MS Mincho" w:hAnsi="Verdana"/>
                <w:bCs/>
                <w:sz w:val="18"/>
                <w:szCs w:val="18"/>
                <w:lang w:eastAsia="ja-JP"/>
              </w:rPr>
              <w:t>1</w:t>
            </w:r>
          </w:p>
          <w:p w14:paraId="2F52E153" w14:textId="0738A7ED" w:rsidR="00AE57BB" w:rsidRPr="00591653" w:rsidRDefault="00AE57BB" w:rsidP="009C717B">
            <w:pPr>
              <w:rPr>
                <w:rFonts w:ascii="Verdana" w:eastAsia="MS Mincho" w:hAnsi="Verdana"/>
                <w:bCs/>
                <w:sz w:val="18"/>
                <w:szCs w:val="18"/>
                <w:lang w:eastAsia="ja-JP"/>
              </w:rPr>
            </w:pPr>
            <w:r w:rsidRPr="00591653">
              <w:rPr>
                <w:rFonts w:ascii="Verdana" w:eastAsia="MS Mincho" w:hAnsi="Verdana"/>
                <w:bCs/>
                <w:sz w:val="18"/>
                <w:szCs w:val="18"/>
                <w:lang w:eastAsia="ja-JP"/>
              </w:rPr>
              <w:t>20</w:t>
            </w:r>
            <w:r w:rsidR="00840035" w:rsidRPr="00591653">
              <w:rPr>
                <w:rFonts w:ascii="Verdana" w:eastAsia="MS Mincho" w:hAnsi="Verdana"/>
                <w:bCs/>
                <w:sz w:val="18"/>
                <w:szCs w:val="18"/>
                <w:lang w:eastAsia="ja-JP"/>
              </w:rPr>
              <w:t>2</w:t>
            </w:r>
            <w:r w:rsidR="0013348B">
              <w:rPr>
                <w:rFonts w:ascii="Verdana" w:eastAsia="MS Mincho" w:hAnsi="Verdana"/>
                <w:bCs/>
                <w:sz w:val="18"/>
                <w:szCs w:val="18"/>
                <w:lang w:eastAsia="ja-JP"/>
              </w:rPr>
              <w:t>2</w:t>
            </w:r>
          </w:p>
          <w:p w14:paraId="199AEE7E" w14:textId="3E3794D0" w:rsidR="00AE57BB" w:rsidRPr="00591653" w:rsidRDefault="00840035" w:rsidP="009C717B">
            <w:pPr>
              <w:rPr>
                <w:rFonts w:ascii="Verdana" w:eastAsia="MS Mincho" w:hAnsi="Verdana"/>
                <w:bCs/>
                <w:sz w:val="18"/>
                <w:szCs w:val="18"/>
                <w:lang w:eastAsia="ja-JP"/>
              </w:rPr>
            </w:pPr>
            <w:r w:rsidRPr="00591653">
              <w:rPr>
                <w:rFonts w:ascii="Verdana" w:eastAsia="MS Mincho" w:hAnsi="Verdana"/>
                <w:bCs/>
                <w:sz w:val="18"/>
                <w:szCs w:val="18"/>
                <w:lang w:eastAsia="ja-JP"/>
              </w:rPr>
              <w:t>202</w:t>
            </w:r>
            <w:r w:rsidR="0013348B">
              <w:rPr>
                <w:rFonts w:ascii="Verdana" w:eastAsia="MS Mincho" w:hAnsi="Verdana"/>
                <w:bCs/>
                <w:sz w:val="18"/>
                <w:szCs w:val="18"/>
                <w:lang w:eastAsia="ja-JP"/>
              </w:rPr>
              <w:t>3</w:t>
            </w:r>
          </w:p>
        </w:tc>
        <w:tc>
          <w:tcPr>
            <w:tcW w:w="1346" w:type="pct"/>
            <w:tcBorders>
              <w:top w:val="single" w:sz="4" w:space="0" w:color="auto"/>
              <w:left w:val="single" w:sz="4" w:space="0" w:color="auto"/>
              <w:bottom w:val="single" w:sz="4" w:space="0" w:color="auto"/>
              <w:right w:val="single" w:sz="4" w:space="0" w:color="auto"/>
            </w:tcBorders>
            <w:shd w:val="clear" w:color="auto" w:fill="DEF4FC" w:themeFill="accent2" w:themeFillTint="33"/>
          </w:tcPr>
          <w:p w14:paraId="67BC1A3C" w14:textId="77777777" w:rsidR="00AE57BB" w:rsidRPr="00591653" w:rsidRDefault="006146D9" w:rsidP="009C717B">
            <w:pPr>
              <w:rPr>
                <w:rFonts w:ascii="Verdana" w:eastAsia="MS Mincho" w:hAnsi="Verdana"/>
                <w:bCs/>
                <w:sz w:val="18"/>
                <w:szCs w:val="18"/>
                <w:lang w:eastAsia="ja-JP"/>
              </w:rPr>
            </w:pPr>
            <w:proofErr w:type="spellStart"/>
            <w:r w:rsidRPr="00591653">
              <w:rPr>
                <w:rFonts w:ascii="Verdana" w:eastAsia="MS Mincho" w:hAnsi="Verdana"/>
                <w:sz w:val="18"/>
                <w:szCs w:val="18"/>
                <w:lang w:eastAsia="ja-JP"/>
              </w:rPr>
              <w:t>RPCT</w:t>
            </w:r>
            <w:proofErr w:type="spellEnd"/>
            <w:r w:rsidR="009C717B" w:rsidRPr="00591653">
              <w:rPr>
                <w:rFonts w:ascii="Verdana" w:eastAsia="MS Mincho" w:hAnsi="Verdana"/>
                <w:sz w:val="18"/>
                <w:szCs w:val="18"/>
                <w:lang w:eastAsia="ja-JP"/>
              </w:rPr>
              <w:t xml:space="preserve"> </w:t>
            </w:r>
            <w:r w:rsidR="00AE57BB" w:rsidRPr="00591653">
              <w:rPr>
                <w:rFonts w:ascii="Verdana" w:eastAsia="MS Mincho" w:hAnsi="Verdana"/>
                <w:sz w:val="18"/>
                <w:szCs w:val="18"/>
                <w:lang w:eastAsia="ja-JP"/>
              </w:rPr>
              <w:t xml:space="preserve">delle istituzioni scolastiche </w:t>
            </w:r>
          </w:p>
        </w:tc>
      </w:tr>
      <w:tr w:rsidR="00AE57BB" w:rsidRPr="00591653" w14:paraId="195BFBE7" w14:textId="77777777" w:rsidTr="009C717B">
        <w:trPr>
          <w:trHeight w:val="1550"/>
        </w:trPr>
        <w:tc>
          <w:tcPr>
            <w:tcW w:w="990" w:type="pct"/>
            <w:tcBorders>
              <w:top w:val="single" w:sz="4" w:space="0" w:color="auto"/>
              <w:left w:val="single" w:sz="4" w:space="0" w:color="auto"/>
              <w:bottom w:val="single" w:sz="4" w:space="0" w:color="auto"/>
              <w:right w:val="single" w:sz="4" w:space="0" w:color="auto"/>
            </w:tcBorders>
            <w:shd w:val="clear" w:color="auto" w:fill="auto"/>
          </w:tcPr>
          <w:p w14:paraId="688A5C41" w14:textId="77777777" w:rsidR="00AE57BB" w:rsidRPr="00591653" w:rsidRDefault="00AE57BB" w:rsidP="009C717B">
            <w:pPr>
              <w:rPr>
                <w:rFonts w:ascii="Verdana" w:eastAsia="MS Mincho" w:hAnsi="Verdana"/>
                <w:b/>
                <w:bCs/>
                <w:sz w:val="18"/>
                <w:szCs w:val="18"/>
                <w:lang w:eastAsia="ja-JP"/>
              </w:rPr>
            </w:pPr>
            <w:r w:rsidRPr="00591653">
              <w:rPr>
                <w:rFonts w:ascii="Verdana" w:eastAsia="MS Mincho" w:hAnsi="Verdana"/>
                <w:b/>
                <w:sz w:val="18"/>
                <w:szCs w:val="18"/>
                <w:lang w:eastAsia="ja-JP"/>
              </w:rPr>
              <w:t>Giornata della Trasparenza dell</w:t>
            </w:r>
            <w:r w:rsidR="009C717B" w:rsidRPr="00591653">
              <w:rPr>
                <w:rFonts w:ascii="Verdana" w:eastAsia="MS Mincho" w:hAnsi="Verdana"/>
                <w:b/>
                <w:sz w:val="18"/>
                <w:szCs w:val="18"/>
                <w:lang w:eastAsia="ja-JP"/>
              </w:rPr>
              <w:t>e</w:t>
            </w:r>
            <w:r w:rsidRPr="00591653">
              <w:rPr>
                <w:rFonts w:ascii="Verdana" w:eastAsia="MS Mincho" w:hAnsi="Verdana"/>
                <w:b/>
                <w:sz w:val="18"/>
                <w:szCs w:val="18"/>
                <w:lang w:eastAsia="ja-JP"/>
              </w:rPr>
              <w:t xml:space="preserve"> Istituzioni scolastiche </w:t>
            </w:r>
          </w:p>
        </w:tc>
        <w:tc>
          <w:tcPr>
            <w:tcW w:w="1582" w:type="pct"/>
            <w:tcBorders>
              <w:top w:val="single" w:sz="4" w:space="0" w:color="auto"/>
              <w:left w:val="single" w:sz="4" w:space="0" w:color="auto"/>
              <w:bottom w:val="single" w:sz="4" w:space="0" w:color="auto"/>
              <w:right w:val="single" w:sz="4" w:space="0" w:color="auto"/>
            </w:tcBorders>
            <w:shd w:val="clear" w:color="auto" w:fill="DEF4FC" w:themeFill="accent2" w:themeFillTint="33"/>
          </w:tcPr>
          <w:p w14:paraId="1F021C68" w14:textId="77777777" w:rsidR="00AE57BB" w:rsidRPr="00591653" w:rsidRDefault="00AE57BB" w:rsidP="009C717B">
            <w:pPr>
              <w:rPr>
                <w:rFonts w:ascii="Verdana" w:eastAsia="MS Mincho" w:hAnsi="Verdana"/>
                <w:bCs/>
                <w:sz w:val="18"/>
                <w:szCs w:val="18"/>
                <w:lang w:eastAsia="ja-JP"/>
              </w:rPr>
            </w:pPr>
            <w:r w:rsidRPr="00591653">
              <w:rPr>
                <w:rFonts w:ascii="Verdana" w:eastAsia="MS Mincho" w:hAnsi="Verdana"/>
                <w:bCs/>
                <w:sz w:val="18"/>
                <w:szCs w:val="18"/>
                <w:lang w:eastAsia="ja-JP"/>
              </w:rPr>
              <w:t>Cittadini, utenti, portatori di interesse, enti territoriali, associazioni e organismi espressione di realtà locali del mondo della scuola,</w:t>
            </w:r>
          </w:p>
        </w:tc>
        <w:tc>
          <w:tcPr>
            <w:tcW w:w="1082" w:type="pct"/>
            <w:tcBorders>
              <w:top w:val="single" w:sz="4" w:space="0" w:color="auto"/>
              <w:left w:val="single" w:sz="4" w:space="0" w:color="auto"/>
              <w:bottom w:val="single" w:sz="4" w:space="0" w:color="auto"/>
              <w:right w:val="single" w:sz="4" w:space="0" w:color="auto"/>
            </w:tcBorders>
            <w:shd w:val="clear" w:color="auto" w:fill="auto"/>
          </w:tcPr>
          <w:p w14:paraId="2F087FC0" w14:textId="77777777" w:rsidR="00AE57BB" w:rsidRPr="00591653" w:rsidRDefault="00AE57BB" w:rsidP="009C717B">
            <w:pPr>
              <w:rPr>
                <w:rFonts w:ascii="Verdana" w:eastAsia="MS Mincho" w:hAnsi="Verdana"/>
                <w:bCs/>
                <w:sz w:val="18"/>
                <w:szCs w:val="18"/>
                <w:lang w:eastAsia="ja-JP"/>
              </w:rPr>
            </w:pPr>
            <w:r w:rsidRPr="00591653">
              <w:rPr>
                <w:rFonts w:ascii="Verdana" w:eastAsia="MS Mincho" w:hAnsi="Verdana"/>
                <w:bCs/>
                <w:sz w:val="18"/>
                <w:szCs w:val="18"/>
                <w:lang w:eastAsia="ja-JP"/>
              </w:rPr>
              <w:t xml:space="preserve">Dicembre - </w:t>
            </w:r>
            <w:proofErr w:type="gramStart"/>
            <w:r w:rsidRPr="00591653">
              <w:rPr>
                <w:rFonts w:ascii="Verdana" w:eastAsia="MS Mincho" w:hAnsi="Verdana"/>
                <w:bCs/>
                <w:sz w:val="18"/>
                <w:szCs w:val="18"/>
                <w:lang w:eastAsia="ja-JP"/>
              </w:rPr>
              <w:t>Febbraio</w:t>
            </w:r>
            <w:proofErr w:type="gramEnd"/>
          </w:p>
          <w:p w14:paraId="7419A48A" w14:textId="4FE4CFEB" w:rsidR="00C031B8" w:rsidRPr="00591653" w:rsidRDefault="00840035" w:rsidP="00C031B8">
            <w:pPr>
              <w:rPr>
                <w:rFonts w:ascii="Verdana" w:eastAsia="MS Mincho" w:hAnsi="Verdana"/>
                <w:bCs/>
                <w:sz w:val="18"/>
                <w:szCs w:val="18"/>
                <w:lang w:eastAsia="ja-JP"/>
              </w:rPr>
            </w:pPr>
            <w:r w:rsidRPr="00591653">
              <w:rPr>
                <w:rFonts w:ascii="Verdana" w:eastAsia="MS Mincho" w:hAnsi="Verdana"/>
                <w:bCs/>
                <w:sz w:val="18"/>
                <w:szCs w:val="18"/>
                <w:lang w:eastAsia="ja-JP"/>
              </w:rPr>
              <w:t>202</w:t>
            </w:r>
            <w:r w:rsidR="0013348B">
              <w:rPr>
                <w:rFonts w:ascii="Verdana" w:eastAsia="MS Mincho" w:hAnsi="Verdana"/>
                <w:bCs/>
                <w:sz w:val="18"/>
                <w:szCs w:val="18"/>
                <w:lang w:eastAsia="ja-JP"/>
              </w:rPr>
              <w:t>1</w:t>
            </w:r>
          </w:p>
          <w:p w14:paraId="16CA4064" w14:textId="377092F2" w:rsidR="00C031B8" w:rsidRPr="00591653" w:rsidRDefault="00840035" w:rsidP="00C031B8">
            <w:pPr>
              <w:rPr>
                <w:rFonts w:ascii="Verdana" w:eastAsia="MS Mincho" w:hAnsi="Verdana"/>
                <w:bCs/>
                <w:sz w:val="18"/>
                <w:szCs w:val="18"/>
                <w:lang w:eastAsia="ja-JP"/>
              </w:rPr>
            </w:pPr>
            <w:r w:rsidRPr="00591653">
              <w:rPr>
                <w:rFonts w:ascii="Verdana" w:eastAsia="MS Mincho" w:hAnsi="Verdana"/>
                <w:bCs/>
                <w:sz w:val="18"/>
                <w:szCs w:val="18"/>
                <w:lang w:eastAsia="ja-JP"/>
              </w:rPr>
              <w:t>202</w:t>
            </w:r>
            <w:r w:rsidR="0013348B">
              <w:rPr>
                <w:rFonts w:ascii="Verdana" w:eastAsia="MS Mincho" w:hAnsi="Verdana"/>
                <w:bCs/>
                <w:sz w:val="18"/>
                <w:szCs w:val="18"/>
                <w:lang w:eastAsia="ja-JP"/>
              </w:rPr>
              <w:t>2</w:t>
            </w:r>
          </w:p>
          <w:p w14:paraId="6814F259" w14:textId="5400D0E0" w:rsidR="00AE57BB" w:rsidRPr="00591653" w:rsidRDefault="00840035" w:rsidP="00C031B8">
            <w:pPr>
              <w:rPr>
                <w:rFonts w:ascii="Verdana" w:eastAsia="MS Mincho" w:hAnsi="Verdana"/>
                <w:bCs/>
                <w:sz w:val="18"/>
                <w:szCs w:val="18"/>
                <w:lang w:eastAsia="ja-JP"/>
              </w:rPr>
            </w:pPr>
            <w:r w:rsidRPr="00591653">
              <w:rPr>
                <w:rFonts w:ascii="Verdana" w:eastAsia="MS Mincho" w:hAnsi="Verdana"/>
                <w:bCs/>
                <w:sz w:val="18"/>
                <w:szCs w:val="18"/>
                <w:lang w:eastAsia="ja-JP"/>
              </w:rPr>
              <w:t>202</w:t>
            </w:r>
            <w:r w:rsidR="0013348B">
              <w:rPr>
                <w:rFonts w:ascii="Verdana" w:eastAsia="MS Mincho" w:hAnsi="Verdana"/>
                <w:bCs/>
                <w:sz w:val="18"/>
                <w:szCs w:val="18"/>
                <w:lang w:eastAsia="ja-JP"/>
              </w:rPr>
              <w:t>3</w:t>
            </w:r>
          </w:p>
        </w:tc>
        <w:tc>
          <w:tcPr>
            <w:tcW w:w="1346" w:type="pct"/>
            <w:tcBorders>
              <w:top w:val="single" w:sz="4" w:space="0" w:color="auto"/>
              <w:left w:val="single" w:sz="4" w:space="0" w:color="auto"/>
              <w:bottom w:val="single" w:sz="4" w:space="0" w:color="auto"/>
              <w:right w:val="single" w:sz="4" w:space="0" w:color="auto"/>
            </w:tcBorders>
            <w:shd w:val="clear" w:color="auto" w:fill="auto"/>
          </w:tcPr>
          <w:p w14:paraId="06A23F1D" w14:textId="77777777" w:rsidR="00AE57BB" w:rsidRPr="00591653" w:rsidRDefault="00AE57BB" w:rsidP="009C717B">
            <w:pPr>
              <w:rPr>
                <w:rFonts w:ascii="Verdana" w:eastAsia="MS Mincho" w:hAnsi="Verdana"/>
                <w:bCs/>
                <w:sz w:val="18"/>
                <w:szCs w:val="18"/>
                <w:lang w:eastAsia="ja-JP"/>
              </w:rPr>
            </w:pPr>
            <w:r w:rsidRPr="00591653">
              <w:rPr>
                <w:rFonts w:ascii="Verdana" w:eastAsia="MS Mincho" w:hAnsi="Verdana"/>
                <w:sz w:val="18"/>
                <w:szCs w:val="18"/>
                <w:lang w:eastAsia="ja-JP"/>
              </w:rPr>
              <w:t>Dirigenti scolastici</w:t>
            </w:r>
          </w:p>
        </w:tc>
      </w:tr>
      <w:tr w:rsidR="00AE57BB" w:rsidRPr="00591653" w14:paraId="2A71EC54" w14:textId="77777777" w:rsidTr="009C717B">
        <w:trPr>
          <w:trHeight w:val="839"/>
        </w:trPr>
        <w:tc>
          <w:tcPr>
            <w:tcW w:w="990" w:type="pct"/>
            <w:tcBorders>
              <w:top w:val="single" w:sz="4" w:space="0" w:color="auto"/>
              <w:left w:val="single" w:sz="4" w:space="0" w:color="auto"/>
              <w:bottom w:val="single" w:sz="4" w:space="0" w:color="auto"/>
              <w:right w:val="single" w:sz="4" w:space="0" w:color="auto"/>
            </w:tcBorders>
            <w:shd w:val="clear" w:color="auto" w:fill="auto"/>
          </w:tcPr>
          <w:p w14:paraId="78DB8184" w14:textId="77777777" w:rsidR="00AE57BB" w:rsidRPr="00591653" w:rsidRDefault="00AE57BB" w:rsidP="009C717B">
            <w:pPr>
              <w:rPr>
                <w:rFonts w:ascii="Verdana" w:eastAsia="MS Mincho" w:hAnsi="Verdana"/>
                <w:b/>
                <w:bCs/>
                <w:sz w:val="18"/>
                <w:szCs w:val="18"/>
                <w:lang w:eastAsia="ja-JP"/>
              </w:rPr>
            </w:pPr>
            <w:r w:rsidRPr="00591653">
              <w:rPr>
                <w:rFonts w:ascii="Verdana" w:eastAsia="MS Mincho" w:hAnsi="Verdana"/>
                <w:b/>
                <w:sz w:val="18"/>
                <w:szCs w:val="18"/>
                <w:lang w:eastAsia="ja-JP"/>
              </w:rPr>
              <w:t>Questionari di gradimento sui livelli di trasparenza</w:t>
            </w:r>
          </w:p>
        </w:tc>
        <w:tc>
          <w:tcPr>
            <w:tcW w:w="1582" w:type="pct"/>
            <w:tcBorders>
              <w:top w:val="single" w:sz="4" w:space="0" w:color="auto"/>
              <w:left w:val="single" w:sz="4" w:space="0" w:color="auto"/>
              <w:bottom w:val="single" w:sz="4" w:space="0" w:color="auto"/>
              <w:right w:val="single" w:sz="4" w:space="0" w:color="auto"/>
            </w:tcBorders>
            <w:shd w:val="clear" w:color="auto" w:fill="DEF4FC" w:themeFill="accent2" w:themeFillTint="33"/>
          </w:tcPr>
          <w:p w14:paraId="1804926D" w14:textId="77777777" w:rsidR="00AE57BB" w:rsidRPr="00591653" w:rsidRDefault="00AE57BB" w:rsidP="009C717B">
            <w:pPr>
              <w:rPr>
                <w:rFonts w:ascii="Verdana" w:eastAsia="MS Mincho" w:hAnsi="Verdana"/>
                <w:bCs/>
                <w:sz w:val="18"/>
                <w:szCs w:val="18"/>
                <w:lang w:eastAsia="ja-JP"/>
              </w:rPr>
            </w:pPr>
            <w:r w:rsidRPr="00591653">
              <w:rPr>
                <w:rFonts w:ascii="Verdana" w:eastAsia="MS Mincho" w:hAnsi="Verdana"/>
                <w:sz w:val="18"/>
                <w:szCs w:val="18"/>
                <w:lang w:eastAsia="ja-JP"/>
              </w:rPr>
              <w:t xml:space="preserve">Cittadini, utenti, portatori di interesse, enti territoriali, associazioni e organismi espressione di realtà locali del mondo della scuola, </w:t>
            </w:r>
          </w:p>
        </w:tc>
        <w:tc>
          <w:tcPr>
            <w:tcW w:w="1082" w:type="pct"/>
            <w:tcBorders>
              <w:top w:val="single" w:sz="4" w:space="0" w:color="auto"/>
              <w:left w:val="single" w:sz="4" w:space="0" w:color="auto"/>
              <w:bottom w:val="single" w:sz="4" w:space="0" w:color="auto"/>
              <w:right w:val="single" w:sz="4" w:space="0" w:color="auto"/>
            </w:tcBorders>
            <w:shd w:val="clear" w:color="auto" w:fill="auto"/>
          </w:tcPr>
          <w:p w14:paraId="0272219D" w14:textId="1EB0AB84" w:rsidR="0069222E" w:rsidRPr="00591653" w:rsidRDefault="00AE57BB" w:rsidP="0069222E">
            <w:pPr>
              <w:rPr>
                <w:rFonts w:ascii="Verdana" w:eastAsia="MS Mincho" w:hAnsi="Verdana"/>
                <w:bCs/>
                <w:sz w:val="18"/>
                <w:szCs w:val="18"/>
                <w:lang w:eastAsia="ja-JP"/>
              </w:rPr>
            </w:pPr>
            <w:r w:rsidRPr="00591653">
              <w:rPr>
                <w:rFonts w:ascii="Verdana" w:eastAsia="MS Mincho" w:hAnsi="Verdana"/>
                <w:sz w:val="18"/>
                <w:szCs w:val="18"/>
                <w:lang w:eastAsia="ja-JP"/>
              </w:rPr>
              <w:t xml:space="preserve">Novembre - </w:t>
            </w:r>
            <w:proofErr w:type="gramStart"/>
            <w:r w:rsidRPr="00591653">
              <w:rPr>
                <w:rFonts w:ascii="Verdana" w:eastAsia="MS Mincho" w:hAnsi="Verdana"/>
                <w:sz w:val="18"/>
                <w:szCs w:val="18"/>
                <w:lang w:eastAsia="ja-JP"/>
              </w:rPr>
              <w:t>Marzo</w:t>
            </w:r>
            <w:proofErr w:type="gramEnd"/>
            <w:r w:rsidRPr="00591653">
              <w:rPr>
                <w:rFonts w:ascii="Verdana" w:eastAsia="MS Mincho" w:hAnsi="Verdana"/>
                <w:sz w:val="18"/>
                <w:szCs w:val="18"/>
                <w:lang w:eastAsia="ja-JP"/>
              </w:rPr>
              <w:t xml:space="preserve"> </w:t>
            </w:r>
            <w:r w:rsidR="00840035" w:rsidRPr="00591653">
              <w:rPr>
                <w:rFonts w:ascii="Verdana" w:eastAsia="MS Mincho" w:hAnsi="Verdana"/>
                <w:bCs/>
                <w:sz w:val="18"/>
                <w:szCs w:val="18"/>
                <w:lang w:eastAsia="ja-JP"/>
              </w:rPr>
              <w:t>202</w:t>
            </w:r>
            <w:r w:rsidR="0013348B">
              <w:rPr>
                <w:rFonts w:ascii="Verdana" w:eastAsia="MS Mincho" w:hAnsi="Verdana"/>
                <w:bCs/>
                <w:sz w:val="18"/>
                <w:szCs w:val="18"/>
                <w:lang w:eastAsia="ja-JP"/>
              </w:rPr>
              <w:t>1</w:t>
            </w:r>
          </w:p>
          <w:p w14:paraId="6F80387B" w14:textId="64A579AF" w:rsidR="0069222E" w:rsidRPr="00591653" w:rsidRDefault="00840035" w:rsidP="0069222E">
            <w:pPr>
              <w:rPr>
                <w:rFonts w:ascii="Verdana" w:eastAsia="MS Mincho" w:hAnsi="Verdana"/>
                <w:bCs/>
                <w:sz w:val="18"/>
                <w:szCs w:val="18"/>
                <w:lang w:eastAsia="ja-JP"/>
              </w:rPr>
            </w:pPr>
            <w:r w:rsidRPr="00591653">
              <w:rPr>
                <w:rFonts w:ascii="Verdana" w:eastAsia="MS Mincho" w:hAnsi="Verdana"/>
                <w:bCs/>
                <w:sz w:val="18"/>
                <w:szCs w:val="18"/>
                <w:lang w:eastAsia="ja-JP"/>
              </w:rPr>
              <w:t>202</w:t>
            </w:r>
            <w:r w:rsidR="0013348B">
              <w:rPr>
                <w:rFonts w:ascii="Verdana" w:eastAsia="MS Mincho" w:hAnsi="Verdana"/>
                <w:bCs/>
                <w:sz w:val="18"/>
                <w:szCs w:val="18"/>
                <w:lang w:eastAsia="ja-JP"/>
              </w:rPr>
              <w:t>2</w:t>
            </w:r>
          </w:p>
          <w:p w14:paraId="2503CC96" w14:textId="3CA69914" w:rsidR="00AE57BB" w:rsidRPr="00591653" w:rsidRDefault="00840035" w:rsidP="0069222E">
            <w:pPr>
              <w:rPr>
                <w:rFonts w:ascii="Verdana" w:eastAsia="MS Mincho" w:hAnsi="Verdana"/>
                <w:b/>
                <w:bCs/>
                <w:sz w:val="18"/>
                <w:szCs w:val="18"/>
                <w:lang w:eastAsia="ja-JP"/>
              </w:rPr>
            </w:pPr>
            <w:r w:rsidRPr="00591653">
              <w:rPr>
                <w:rFonts w:ascii="Verdana" w:eastAsia="MS Mincho" w:hAnsi="Verdana"/>
                <w:bCs/>
                <w:sz w:val="18"/>
                <w:szCs w:val="18"/>
                <w:lang w:eastAsia="ja-JP"/>
              </w:rPr>
              <w:t>202</w:t>
            </w:r>
            <w:r w:rsidR="0013348B">
              <w:rPr>
                <w:rFonts w:ascii="Verdana" w:eastAsia="MS Mincho" w:hAnsi="Verdana"/>
                <w:bCs/>
                <w:sz w:val="18"/>
                <w:szCs w:val="18"/>
                <w:lang w:eastAsia="ja-JP"/>
              </w:rPr>
              <w:t>3</w:t>
            </w:r>
          </w:p>
        </w:tc>
        <w:tc>
          <w:tcPr>
            <w:tcW w:w="1346" w:type="pct"/>
            <w:tcBorders>
              <w:top w:val="single" w:sz="4" w:space="0" w:color="auto"/>
              <w:left w:val="single" w:sz="4" w:space="0" w:color="auto"/>
              <w:bottom w:val="single" w:sz="4" w:space="0" w:color="auto"/>
              <w:right w:val="single" w:sz="4" w:space="0" w:color="auto"/>
            </w:tcBorders>
            <w:shd w:val="clear" w:color="auto" w:fill="auto"/>
          </w:tcPr>
          <w:p w14:paraId="1DCC5150" w14:textId="77777777" w:rsidR="009C717B" w:rsidRPr="00591653" w:rsidRDefault="00AE57BB" w:rsidP="009C717B">
            <w:pPr>
              <w:rPr>
                <w:rFonts w:ascii="Verdana" w:eastAsia="MS Mincho" w:hAnsi="Verdana"/>
                <w:sz w:val="18"/>
                <w:szCs w:val="18"/>
                <w:lang w:eastAsia="ja-JP"/>
              </w:rPr>
            </w:pPr>
            <w:r w:rsidRPr="00591653">
              <w:rPr>
                <w:rFonts w:ascii="Verdana" w:eastAsia="MS Mincho" w:hAnsi="Verdana"/>
                <w:sz w:val="18"/>
                <w:szCs w:val="18"/>
                <w:lang w:eastAsia="ja-JP"/>
              </w:rPr>
              <w:t>Responsabile della prevenzione della corruzione e della trasparenza delle istituzioni scolastiche</w:t>
            </w:r>
          </w:p>
          <w:p w14:paraId="42583418" w14:textId="77777777" w:rsidR="009C717B" w:rsidRPr="00591653" w:rsidRDefault="009C717B" w:rsidP="009C717B">
            <w:pPr>
              <w:rPr>
                <w:rFonts w:ascii="Verdana" w:eastAsia="MS Mincho" w:hAnsi="Verdana"/>
                <w:sz w:val="18"/>
                <w:szCs w:val="18"/>
                <w:lang w:eastAsia="ja-JP"/>
              </w:rPr>
            </w:pPr>
          </w:p>
          <w:p w14:paraId="4CD341E1" w14:textId="77777777" w:rsidR="00AE57BB" w:rsidRPr="00591653" w:rsidRDefault="00AE57BB" w:rsidP="009C717B">
            <w:pPr>
              <w:rPr>
                <w:rFonts w:ascii="Verdana" w:eastAsia="MS Mincho" w:hAnsi="Verdana"/>
                <w:sz w:val="18"/>
                <w:szCs w:val="18"/>
                <w:lang w:eastAsia="ja-JP"/>
              </w:rPr>
            </w:pPr>
            <w:r w:rsidRPr="00591653">
              <w:rPr>
                <w:rFonts w:ascii="Verdana" w:eastAsia="MS Mincho" w:hAnsi="Verdana"/>
                <w:sz w:val="18"/>
                <w:szCs w:val="18"/>
                <w:lang w:eastAsia="ja-JP"/>
              </w:rPr>
              <w:t xml:space="preserve">Dirigenti scolastici </w:t>
            </w:r>
          </w:p>
          <w:p w14:paraId="5F932150" w14:textId="77777777" w:rsidR="0093008E" w:rsidRPr="00591653" w:rsidRDefault="0093008E" w:rsidP="009C717B">
            <w:pPr>
              <w:rPr>
                <w:rFonts w:ascii="Verdana" w:eastAsia="MS Mincho" w:hAnsi="Verdana"/>
                <w:bCs/>
                <w:sz w:val="18"/>
                <w:szCs w:val="18"/>
                <w:lang w:eastAsia="ja-JP"/>
              </w:rPr>
            </w:pPr>
          </w:p>
        </w:tc>
      </w:tr>
    </w:tbl>
    <w:p w14:paraId="6F842C6D" w14:textId="77777777" w:rsidR="00C52296" w:rsidRPr="00591653" w:rsidRDefault="00C52296" w:rsidP="00C52296">
      <w:pPr>
        <w:spacing w:line="276" w:lineRule="auto"/>
        <w:jc w:val="both"/>
        <w:rPr>
          <w:rFonts w:ascii="Verdana" w:hAnsi="Verdana"/>
          <w:sz w:val="18"/>
          <w:szCs w:val="18"/>
          <w:lang w:eastAsia="ar-SA"/>
        </w:rPr>
      </w:pPr>
    </w:p>
    <w:p w14:paraId="4685F94A" w14:textId="1EC52C83" w:rsidR="004E7B16" w:rsidRPr="00591653" w:rsidRDefault="00EF2C77" w:rsidP="00EF56BB">
      <w:pPr>
        <w:pStyle w:val="Titolo1"/>
      </w:pPr>
      <w:r>
        <w:lastRenderedPageBreak/>
        <w:t>3</w:t>
      </w:r>
      <w:r w:rsidR="004E7B16" w:rsidRPr="00591653">
        <w:t xml:space="preserve">8. 1 TUTELA DEI DATI PERSONALI E TRASPARENZA </w:t>
      </w:r>
    </w:p>
    <w:p w14:paraId="1CB96174" w14:textId="77777777" w:rsidR="00564A9A" w:rsidRPr="00591653" w:rsidRDefault="00564A9A" w:rsidP="00564A9A">
      <w:pPr>
        <w:shd w:val="clear" w:color="auto" w:fill="FFFFFF"/>
        <w:overflowPunct/>
        <w:autoSpaceDE/>
        <w:autoSpaceDN/>
        <w:adjustRightInd/>
        <w:spacing w:after="192"/>
        <w:jc w:val="both"/>
        <w:rPr>
          <w:rFonts w:ascii="Verdana" w:hAnsi="Verdana"/>
          <w:color w:val="474747"/>
          <w:sz w:val="18"/>
          <w:szCs w:val="18"/>
        </w:rPr>
      </w:pPr>
    </w:p>
    <w:p w14:paraId="0EDC6341" w14:textId="77777777" w:rsidR="00932540" w:rsidRPr="00591653" w:rsidRDefault="00932540" w:rsidP="00564A9A">
      <w:pPr>
        <w:shd w:val="clear" w:color="auto" w:fill="FFFFFF"/>
        <w:overflowPunct/>
        <w:autoSpaceDE/>
        <w:autoSpaceDN/>
        <w:adjustRightInd/>
        <w:spacing w:after="192"/>
        <w:jc w:val="both"/>
        <w:rPr>
          <w:rFonts w:ascii="Verdana" w:eastAsia="MS Mincho" w:hAnsi="Verdana"/>
          <w:bCs/>
          <w:sz w:val="18"/>
          <w:szCs w:val="18"/>
          <w:lang w:eastAsia="ja-JP"/>
        </w:rPr>
      </w:pPr>
      <w:r w:rsidRPr="00591653">
        <w:rPr>
          <w:rFonts w:ascii="Verdana" w:eastAsia="MS Mincho" w:hAnsi="Verdana"/>
          <w:bCs/>
          <w:sz w:val="18"/>
          <w:szCs w:val="18"/>
          <w:lang w:eastAsia="ja-JP"/>
        </w:rPr>
        <w:t>Il Regolamento Europeo (UE) 2016/679</w:t>
      </w:r>
      <w:r w:rsidR="006A22AE" w:rsidRPr="00591653">
        <w:rPr>
          <w:rFonts w:ascii="Verdana" w:eastAsia="MS Mincho" w:hAnsi="Verdana"/>
          <w:bCs/>
          <w:sz w:val="18"/>
          <w:szCs w:val="18"/>
          <w:lang w:eastAsia="ja-JP"/>
        </w:rPr>
        <w:t>,</w:t>
      </w:r>
      <w:r w:rsidRPr="00591653">
        <w:rPr>
          <w:rFonts w:ascii="Verdana" w:eastAsia="MS Mincho" w:hAnsi="Verdana"/>
          <w:bCs/>
          <w:sz w:val="18"/>
          <w:szCs w:val="18"/>
          <w:lang w:eastAsia="ja-JP"/>
        </w:rPr>
        <w:t xml:space="preserve"> </w:t>
      </w:r>
      <w:r w:rsidR="00417316" w:rsidRPr="00591653">
        <w:rPr>
          <w:rFonts w:ascii="Verdana" w:eastAsia="MS Mincho" w:hAnsi="Verdana"/>
          <w:bCs/>
          <w:sz w:val="18"/>
          <w:szCs w:val="18"/>
          <w:lang w:eastAsia="ja-JP"/>
        </w:rPr>
        <w:t xml:space="preserve">noto come </w:t>
      </w:r>
      <w:proofErr w:type="spellStart"/>
      <w:r w:rsidR="00417316" w:rsidRPr="00591653">
        <w:rPr>
          <w:rFonts w:ascii="Verdana" w:eastAsia="MS Mincho" w:hAnsi="Verdana"/>
          <w:bCs/>
          <w:sz w:val="18"/>
          <w:szCs w:val="18"/>
          <w:lang w:eastAsia="ja-JP"/>
        </w:rPr>
        <w:t>GDPR</w:t>
      </w:r>
      <w:proofErr w:type="spellEnd"/>
      <w:r w:rsidR="00417316" w:rsidRPr="00591653">
        <w:rPr>
          <w:rFonts w:ascii="Verdana" w:eastAsia="MS Mincho" w:hAnsi="Verdana"/>
          <w:bCs/>
          <w:sz w:val="18"/>
          <w:szCs w:val="18"/>
          <w:lang w:eastAsia="ja-JP"/>
        </w:rPr>
        <w:t xml:space="preserve"> “General Data </w:t>
      </w:r>
      <w:proofErr w:type="spellStart"/>
      <w:r w:rsidR="00417316" w:rsidRPr="00591653">
        <w:rPr>
          <w:rFonts w:ascii="Verdana" w:eastAsia="MS Mincho" w:hAnsi="Verdana"/>
          <w:bCs/>
          <w:sz w:val="18"/>
          <w:szCs w:val="18"/>
          <w:lang w:eastAsia="ja-JP"/>
        </w:rPr>
        <w:t>Protection</w:t>
      </w:r>
      <w:proofErr w:type="spellEnd"/>
      <w:r w:rsidR="00417316" w:rsidRPr="00591653">
        <w:rPr>
          <w:rFonts w:ascii="Verdana" w:eastAsia="MS Mincho" w:hAnsi="Verdana"/>
          <w:bCs/>
          <w:sz w:val="18"/>
          <w:szCs w:val="18"/>
          <w:lang w:eastAsia="ja-JP"/>
        </w:rPr>
        <w:t xml:space="preserve"> </w:t>
      </w:r>
      <w:proofErr w:type="spellStart"/>
      <w:r w:rsidR="00417316" w:rsidRPr="00591653">
        <w:rPr>
          <w:rFonts w:ascii="Verdana" w:eastAsia="MS Mincho" w:hAnsi="Verdana"/>
          <w:bCs/>
          <w:sz w:val="18"/>
          <w:szCs w:val="18"/>
          <w:lang w:eastAsia="ja-JP"/>
        </w:rPr>
        <w:t>Regulation</w:t>
      </w:r>
      <w:proofErr w:type="spellEnd"/>
      <w:r w:rsidR="00417316" w:rsidRPr="00591653">
        <w:rPr>
          <w:rFonts w:ascii="Verdana" w:eastAsia="MS Mincho" w:hAnsi="Verdana"/>
          <w:bCs/>
          <w:sz w:val="18"/>
          <w:szCs w:val="18"/>
          <w:lang w:eastAsia="ja-JP"/>
        </w:rPr>
        <w:t xml:space="preserve">”, </w:t>
      </w:r>
      <w:r w:rsidRPr="00591653">
        <w:rPr>
          <w:rFonts w:ascii="Verdana" w:eastAsia="MS Mincho" w:hAnsi="Verdana"/>
          <w:bCs/>
          <w:sz w:val="18"/>
          <w:szCs w:val="18"/>
          <w:lang w:eastAsia="ja-JP"/>
        </w:rPr>
        <w:t xml:space="preserve">è entrato in vigore il 25 maggio 2016 e </w:t>
      </w:r>
      <w:r w:rsidRPr="00591653">
        <w:rPr>
          <w:rFonts w:ascii="Verdana" w:eastAsia="MS Mincho" w:hAnsi="Verdana"/>
          <w:sz w:val="18"/>
          <w:szCs w:val="18"/>
          <w:lang w:eastAsia="ja-JP"/>
        </w:rPr>
        <w:t>si applica in tutti gli Stati Membri dal 25 maggio 2018,</w:t>
      </w:r>
      <w:r w:rsidRPr="00591653">
        <w:rPr>
          <w:rFonts w:ascii="Verdana" w:eastAsia="MS Mincho" w:hAnsi="Verdana"/>
          <w:bCs/>
          <w:sz w:val="18"/>
          <w:szCs w:val="18"/>
          <w:lang w:eastAsia="ja-JP"/>
        </w:rPr>
        <w:t xml:space="preserve"> termine ultimo per l’adeguamento alla nuova </w:t>
      </w:r>
      <w:hyperlink r:id="rId20" w:history="1">
        <w:r w:rsidRPr="00591653">
          <w:rPr>
            <w:rFonts w:ascii="Verdana" w:eastAsia="MS Mincho" w:hAnsi="Verdana"/>
            <w:sz w:val="18"/>
            <w:szCs w:val="18"/>
            <w:lang w:eastAsia="ja-JP"/>
          </w:rPr>
          <w:t>legge sulla privacy</w:t>
        </w:r>
      </w:hyperlink>
      <w:r w:rsidRPr="00591653">
        <w:rPr>
          <w:rFonts w:ascii="Verdana" w:eastAsia="MS Mincho" w:hAnsi="Verdana"/>
          <w:bCs/>
          <w:sz w:val="18"/>
          <w:szCs w:val="18"/>
          <w:lang w:eastAsia="ja-JP"/>
        </w:rPr>
        <w:t>.</w:t>
      </w:r>
    </w:p>
    <w:p w14:paraId="37D86C5C" w14:textId="77777777" w:rsidR="00564A9A" w:rsidRPr="00591653" w:rsidRDefault="00564A9A" w:rsidP="00564A9A">
      <w:pPr>
        <w:shd w:val="clear" w:color="auto" w:fill="FFFFFF"/>
        <w:overflowPunct/>
        <w:autoSpaceDE/>
        <w:autoSpaceDN/>
        <w:adjustRightInd/>
        <w:spacing w:after="192"/>
        <w:jc w:val="both"/>
        <w:rPr>
          <w:rFonts w:ascii="Verdana" w:eastAsia="MS Mincho" w:hAnsi="Verdana"/>
          <w:bCs/>
          <w:sz w:val="18"/>
          <w:szCs w:val="18"/>
          <w:lang w:eastAsia="ja-JP"/>
        </w:rPr>
      </w:pPr>
      <w:r w:rsidRPr="00591653">
        <w:rPr>
          <w:rFonts w:ascii="Verdana" w:eastAsia="MS Mincho" w:hAnsi="Verdana"/>
          <w:bCs/>
          <w:sz w:val="18"/>
          <w:szCs w:val="18"/>
          <w:lang w:eastAsia="ja-JP"/>
        </w:rPr>
        <w:t>La data del 25 maggio 2018</w:t>
      </w:r>
      <w:r w:rsidR="00417316" w:rsidRPr="00591653">
        <w:rPr>
          <w:rFonts w:ascii="Verdana" w:eastAsia="MS Mincho" w:hAnsi="Verdana"/>
          <w:bCs/>
          <w:sz w:val="18"/>
          <w:szCs w:val="18"/>
          <w:lang w:eastAsia="ja-JP"/>
        </w:rPr>
        <w:t>, quindi,</w:t>
      </w:r>
      <w:r w:rsidRPr="00591653">
        <w:rPr>
          <w:rFonts w:ascii="Verdana" w:eastAsia="MS Mincho" w:hAnsi="Verdana"/>
          <w:bCs/>
          <w:sz w:val="18"/>
          <w:szCs w:val="18"/>
          <w:lang w:eastAsia="ja-JP"/>
        </w:rPr>
        <w:t xml:space="preserve"> rappresenta </w:t>
      </w:r>
      <w:r w:rsidR="00417316" w:rsidRPr="00591653">
        <w:rPr>
          <w:rFonts w:ascii="Verdana" w:eastAsia="MS Mincho" w:hAnsi="Verdana"/>
          <w:bCs/>
          <w:sz w:val="18"/>
          <w:szCs w:val="18"/>
          <w:lang w:eastAsia="ja-JP"/>
        </w:rPr>
        <w:t xml:space="preserve">anche </w:t>
      </w:r>
      <w:r w:rsidR="00606B15" w:rsidRPr="00591653">
        <w:rPr>
          <w:rFonts w:ascii="Verdana" w:eastAsia="MS Mincho" w:hAnsi="Verdana"/>
          <w:bCs/>
          <w:sz w:val="18"/>
          <w:szCs w:val="18"/>
          <w:lang w:eastAsia="ja-JP"/>
        </w:rPr>
        <w:t>nelle Istituzioni s</w:t>
      </w:r>
      <w:r w:rsidR="00417316" w:rsidRPr="00591653">
        <w:rPr>
          <w:rFonts w:ascii="Verdana" w:eastAsia="MS Mincho" w:hAnsi="Verdana"/>
          <w:bCs/>
          <w:sz w:val="18"/>
          <w:szCs w:val="18"/>
          <w:lang w:eastAsia="ja-JP"/>
        </w:rPr>
        <w:t>colastiche</w:t>
      </w:r>
      <w:r w:rsidR="006A22AE" w:rsidRPr="00591653">
        <w:rPr>
          <w:rFonts w:ascii="Verdana" w:eastAsia="MS Mincho" w:hAnsi="Verdana"/>
          <w:bCs/>
          <w:sz w:val="18"/>
          <w:szCs w:val="18"/>
          <w:lang w:eastAsia="ja-JP"/>
        </w:rPr>
        <w:t>,</w:t>
      </w:r>
      <w:r w:rsidR="00417316" w:rsidRPr="00591653">
        <w:rPr>
          <w:rFonts w:ascii="Verdana" w:eastAsia="MS Mincho" w:hAnsi="Verdana"/>
          <w:bCs/>
          <w:sz w:val="18"/>
          <w:szCs w:val="18"/>
          <w:lang w:eastAsia="ja-JP"/>
        </w:rPr>
        <w:t xml:space="preserve"> </w:t>
      </w:r>
      <w:r w:rsidRPr="00591653">
        <w:rPr>
          <w:rFonts w:ascii="Verdana" w:eastAsia="MS Mincho" w:hAnsi="Verdana"/>
          <w:bCs/>
          <w:sz w:val="18"/>
          <w:szCs w:val="18"/>
          <w:lang w:eastAsia="ja-JP"/>
        </w:rPr>
        <w:t>l’inizio del riesame di una serie di misure di sicurezza da adottare.</w:t>
      </w:r>
    </w:p>
    <w:p w14:paraId="04C1E4A9" w14:textId="4337F110" w:rsidR="00564A9A" w:rsidRPr="00591653" w:rsidRDefault="00564A9A" w:rsidP="00564A9A">
      <w:pPr>
        <w:shd w:val="clear" w:color="auto" w:fill="FFFFFF"/>
        <w:overflowPunct/>
        <w:autoSpaceDE/>
        <w:autoSpaceDN/>
        <w:adjustRightInd/>
        <w:spacing w:after="192"/>
        <w:jc w:val="both"/>
        <w:rPr>
          <w:rFonts w:ascii="Verdana" w:eastAsia="MS Mincho" w:hAnsi="Verdana"/>
          <w:bCs/>
          <w:sz w:val="18"/>
          <w:szCs w:val="18"/>
          <w:lang w:eastAsia="ja-JP"/>
        </w:rPr>
      </w:pPr>
      <w:r w:rsidRPr="00591653">
        <w:rPr>
          <w:rFonts w:ascii="Verdana" w:eastAsia="MS Mincho" w:hAnsi="Verdana"/>
          <w:bCs/>
          <w:sz w:val="18"/>
          <w:szCs w:val="18"/>
          <w:lang w:eastAsia="ja-JP"/>
        </w:rPr>
        <w:t xml:space="preserve">Tre sono gli adempimenti fondamentali imposti dal </w:t>
      </w:r>
      <w:proofErr w:type="spellStart"/>
      <w:r w:rsidRPr="00591653">
        <w:rPr>
          <w:rFonts w:ascii="Verdana" w:eastAsia="MS Mincho" w:hAnsi="Verdana"/>
          <w:bCs/>
          <w:sz w:val="18"/>
          <w:szCs w:val="18"/>
          <w:lang w:eastAsia="ja-JP"/>
        </w:rPr>
        <w:t>GDPR</w:t>
      </w:r>
      <w:proofErr w:type="spellEnd"/>
      <w:r w:rsidR="0014328D" w:rsidRPr="00591653">
        <w:rPr>
          <w:rFonts w:ascii="Verdana" w:eastAsia="MS Mincho" w:hAnsi="Verdana"/>
          <w:bCs/>
          <w:sz w:val="18"/>
          <w:szCs w:val="18"/>
          <w:lang w:eastAsia="ja-JP"/>
        </w:rPr>
        <w:t xml:space="preserve"> ai quali anche le Istituzioni scolastiche devono adeguarsi</w:t>
      </w:r>
      <w:r w:rsidRPr="00591653">
        <w:rPr>
          <w:rFonts w:ascii="Verdana" w:eastAsia="MS Mincho" w:hAnsi="Verdana"/>
          <w:bCs/>
          <w:sz w:val="18"/>
          <w:szCs w:val="18"/>
          <w:lang w:eastAsia="ja-JP"/>
        </w:rPr>
        <w:t>:</w:t>
      </w:r>
    </w:p>
    <w:p w14:paraId="19AC179C" w14:textId="67857788" w:rsidR="00564A9A" w:rsidRPr="00591653" w:rsidRDefault="00564A9A" w:rsidP="00A174CF">
      <w:pPr>
        <w:numPr>
          <w:ilvl w:val="0"/>
          <w:numId w:val="28"/>
        </w:numPr>
        <w:shd w:val="clear" w:color="auto" w:fill="FFFFFF"/>
        <w:overflowPunct/>
        <w:autoSpaceDE/>
        <w:autoSpaceDN/>
        <w:adjustRightInd/>
        <w:ind w:left="525"/>
        <w:jc w:val="both"/>
        <w:rPr>
          <w:rFonts w:ascii="Verdana" w:eastAsia="MS Mincho" w:hAnsi="Verdana"/>
          <w:bCs/>
          <w:sz w:val="18"/>
          <w:szCs w:val="18"/>
          <w:lang w:eastAsia="ja-JP"/>
        </w:rPr>
      </w:pPr>
      <w:r w:rsidRPr="00591653">
        <w:rPr>
          <w:rFonts w:ascii="Verdana" w:eastAsia="MS Mincho" w:hAnsi="Verdana"/>
          <w:bCs/>
          <w:sz w:val="18"/>
          <w:szCs w:val="18"/>
          <w:lang w:eastAsia="ja-JP"/>
        </w:rPr>
        <w:t xml:space="preserve">La nomina di un responsabile della protezione dei dati </w:t>
      </w:r>
      <w:proofErr w:type="spellStart"/>
      <w:r w:rsidRPr="00591653">
        <w:rPr>
          <w:rFonts w:ascii="Verdana" w:eastAsia="MS Mincho" w:hAnsi="Verdana"/>
          <w:bCs/>
          <w:sz w:val="18"/>
          <w:szCs w:val="18"/>
          <w:lang w:eastAsia="ja-JP"/>
        </w:rPr>
        <w:t>DPO</w:t>
      </w:r>
      <w:proofErr w:type="spellEnd"/>
      <w:r w:rsidRPr="00591653">
        <w:rPr>
          <w:rFonts w:ascii="Verdana" w:eastAsia="MS Mincho" w:hAnsi="Verdana"/>
          <w:bCs/>
          <w:sz w:val="18"/>
          <w:szCs w:val="18"/>
          <w:lang w:eastAsia="ja-JP"/>
        </w:rPr>
        <w:t xml:space="preserve"> (Data </w:t>
      </w:r>
      <w:proofErr w:type="spellStart"/>
      <w:r w:rsidRPr="00591653">
        <w:rPr>
          <w:rFonts w:ascii="Verdana" w:eastAsia="MS Mincho" w:hAnsi="Verdana"/>
          <w:bCs/>
          <w:sz w:val="18"/>
          <w:szCs w:val="18"/>
          <w:lang w:eastAsia="ja-JP"/>
        </w:rPr>
        <w:t>Protection</w:t>
      </w:r>
      <w:proofErr w:type="spellEnd"/>
      <w:r w:rsidRPr="00591653">
        <w:rPr>
          <w:rFonts w:ascii="Verdana" w:eastAsia="MS Mincho" w:hAnsi="Verdana"/>
          <w:bCs/>
          <w:sz w:val="18"/>
          <w:szCs w:val="18"/>
          <w:lang w:eastAsia="ja-JP"/>
        </w:rPr>
        <w:t xml:space="preserve"> </w:t>
      </w:r>
      <w:proofErr w:type="spellStart"/>
      <w:r w:rsidRPr="00591653">
        <w:rPr>
          <w:rFonts w:ascii="Verdana" w:eastAsia="MS Mincho" w:hAnsi="Verdana"/>
          <w:bCs/>
          <w:sz w:val="18"/>
          <w:szCs w:val="18"/>
          <w:lang w:eastAsia="ja-JP"/>
        </w:rPr>
        <w:t>Officer</w:t>
      </w:r>
      <w:proofErr w:type="spellEnd"/>
      <w:r w:rsidRPr="00591653">
        <w:rPr>
          <w:rFonts w:ascii="Verdana" w:eastAsia="MS Mincho" w:hAnsi="Verdana"/>
          <w:bCs/>
          <w:sz w:val="18"/>
          <w:szCs w:val="18"/>
          <w:lang w:eastAsia="ja-JP"/>
        </w:rPr>
        <w:t>).</w:t>
      </w:r>
      <w:r w:rsidR="00232DD8" w:rsidRPr="00591653">
        <w:rPr>
          <w:rFonts w:ascii="Verdana" w:eastAsia="MS Mincho" w:hAnsi="Verdana"/>
          <w:bCs/>
          <w:sz w:val="18"/>
          <w:szCs w:val="18"/>
          <w:lang w:eastAsia="ja-JP"/>
        </w:rPr>
        <w:t xml:space="preserve"> </w:t>
      </w:r>
      <w:r w:rsidRPr="00591653">
        <w:rPr>
          <w:rFonts w:ascii="Verdana" w:eastAsia="MS Mincho" w:hAnsi="Verdana"/>
          <w:bCs/>
          <w:sz w:val="18"/>
          <w:szCs w:val="18"/>
          <w:lang w:eastAsia="ja-JP"/>
        </w:rPr>
        <w:t xml:space="preserve">Tra i compiti del </w:t>
      </w:r>
      <w:proofErr w:type="spellStart"/>
      <w:r w:rsidRPr="00591653">
        <w:rPr>
          <w:rFonts w:ascii="Verdana" w:eastAsia="MS Mincho" w:hAnsi="Verdana"/>
          <w:bCs/>
          <w:sz w:val="18"/>
          <w:szCs w:val="18"/>
          <w:lang w:eastAsia="ja-JP"/>
        </w:rPr>
        <w:t>DPO</w:t>
      </w:r>
      <w:proofErr w:type="spellEnd"/>
      <w:r w:rsidRPr="00591653">
        <w:rPr>
          <w:rFonts w:ascii="Verdana" w:eastAsia="MS Mincho" w:hAnsi="Verdana"/>
          <w:bCs/>
          <w:sz w:val="18"/>
          <w:szCs w:val="18"/>
          <w:lang w:eastAsia="ja-JP"/>
        </w:rPr>
        <w:t xml:space="preserve"> rientrano la formazione, la sensibilizzazione del personale e la sorveglianza sullo svolgimento della valutazione di impatto.</w:t>
      </w:r>
    </w:p>
    <w:p w14:paraId="328C1BF7" w14:textId="417A2D17" w:rsidR="00564A9A" w:rsidRPr="00591653" w:rsidRDefault="00564A9A" w:rsidP="00A174CF">
      <w:pPr>
        <w:numPr>
          <w:ilvl w:val="0"/>
          <w:numId w:val="29"/>
        </w:numPr>
        <w:shd w:val="clear" w:color="auto" w:fill="FFFFFF"/>
        <w:overflowPunct/>
        <w:autoSpaceDE/>
        <w:autoSpaceDN/>
        <w:adjustRightInd/>
        <w:ind w:left="525"/>
        <w:jc w:val="both"/>
        <w:rPr>
          <w:rFonts w:ascii="Verdana" w:eastAsia="MS Mincho" w:hAnsi="Verdana"/>
          <w:bCs/>
          <w:sz w:val="18"/>
          <w:szCs w:val="18"/>
          <w:lang w:eastAsia="ja-JP"/>
        </w:rPr>
      </w:pPr>
      <w:r w:rsidRPr="00591653">
        <w:rPr>
          <w:rFonts w:ascii="Verdana" w:eastAsia="MS Mincho" w:hAnsi="Verdana"/>
          <w:bCs/>
          <w:sz w:val="18"/>
          <w:szCs w:val="18"/>
          <w:lang w:eastAsia="ja-JP"/>
        </w:rPr>
        <w:t>L’attivazione (a partire dal 25 maggio 2018) e l’aggiornamento di un registro delle attività di trattamento dati.</w:t>
      </w:r>
      <w:r w:rsidR="00232DD8" w:rsidRPr="00591653">
        <w:rPr>
          <w:rFonts w:ascii="Verdana" w:eastAsia="MS Mincho" w:hAnsi="Verdana"/>
          <w:bCs/>
          <w:sz w:val="18"/>
          <w:szCs w:val="18"/>
          <w:lang w:eastAsia="ja-JP"/>
        </w:rPr>
        <w:t xml:space="preserve"> </w:t>
      </w:r>
      <w:r w:rsidRPr="00591653">
        <w:rPr>
          <w:rFonts w:ascii="Verdana" w:eastAsia="MS Mincho" w:hAnsi="Verdana"/>
          <w:bCs/>
          <w:sz w:val="18"/>
          <w:szCs w:val="18"/>
          <w:lang w:eastAsia="ja-JP"/>
        </w:rPr>
        <w:t>Deve essere in forma scritta, anche elettronica e deve essere esibito su richiesta al garante. Questo è uno strumento fondamentale per tracciare un quadro aggiornato dei dati trattati.</w:t>
      </w:r>
    </w:p>
    <w:p w14:paraId="4419AB5F" w14:textId="77777777" w:rsidR="00564A9A" w:rsidRPr="00591653" w:rsidRDefault="00564A9A" w:rsidP="00E50F39">
      <w:pPr>
        <w:numPr>
          <w:ilvl w:val="0"/>
          <w:numId w:val="30"/>
        </w:numPr>
        <w:shd w:val="clear" w:color="auto" w:fill="FFFFFF"/>
        <w:overflowPunct/>
        <w:autoSpaceDE/>
        <w:autoSpaceDN/>
        <w:adjustRightInd/>
        <w:ind w:left="525"/>
        <w:jc w:val="both"/>
        <w:rPr>
          <w:rFonts w:ascii="Verdana" w:eastAsia="MS Mincho" w:hAnsi="Verdana"/>
          <w:bCs/>
          <w:sz w:val="18"/>
          <w:szCs w:val="18"/>
          <w:lang w:eastAsia="ja-JP"/>
        </w:rPr>
      </w:pPr>
      <w:r w:rsidRPr="00591653">
        <w:rPr>
          <w:rFonts w:ascii="Verdana" w:eastAsia="MS Mincho" w:hAnsi="Verdana"/>
          <w:bCs/>
          <w:sz w:val="18"/>
          <w:szCs w:val="18"/>
          <w:lang w:eastAsia="ja-JP"/>
        </w:rPr>
        <w:t>La notifica delle violazioni dei dati personali.</w:t>
      </w:r>
    </w:p>
    <w:p w14:paraId="27D030C8" w14:textId="77777777" w:rsidR="00F873F1" w:rsidRPr="00591653" w:rsidRDefault="00F873F1" w:rsidP="00564A9A">
      <w:pPr>
        <w:shd w:val="clear" w:color="auto" w:fill="FFFFFF"/>
        <w:overflowPunct/>
        <w:autoSpaceDE/>
        <w:autoSpaceDN/>
        <w:adjustRightInd/>
        <w:jc w:val="both"/>
        <w:rPr>
          <w:rFonts w:ascii="Verdana" w:eastAsia="MS Mincho" w:hAnsi="Verdana"/>
          <w:bCs/>
          <w:sz w:val="18"/>
          <w:szCs w:val="18"/>
          <w:lang w:eastAsia="ja-JP"/>
        </w:rPr>
      </w:pPr>
    </w:p>
    <w:p w14:paraId="78EC3741" w14:textId="77777777" w:rsidR="00F873F1" w:rsidRPr="00591653" w:rsidRDefault="00F873F1" w:rsidP="00564A9A">
      <w:pPr>
        <w:shd w:val="clear" w:color="auto" w:fill="FFFFFF"/>
        <w:overflowPunct/>
        <w:autoSpaceDE/>
        <w:autoSpaceDN/>
        <w:adjustRightInd/>
        <w:jc w:val="both"/>
        <w:rPr>
          <w:rFonts w:ascii="Verdana" w:eastAsia="MS Mincho" w:hAnsi="Verdana"/>
          <w:bCs/>
          <w:sz w:val="18"/>
          <w:szCs w:val="18"/>
          <w:lang w:eastAsia="ja-JP"/>
        </w:rPr>
      </w:pPr>
      <w:r w:rsidRPr="00591653">
        <w:rPr>
          <w:rFonts w:ascii="Verdana" w:eastAsia="MS Mincho" w:hAnsi="Verdana"/>
          <w:bCs/>
          <w:sz w:val="18"/>
          <w:szCs w:val="18"/>
          <w:lang w:eastAsia="ja-JP"/>
        </w:rPr>
        <w:t xml:space="preserve">Al fine di agevolare la diffusione </w:t>
      </w:r>
      <w:r w:rsidR="0072680C" w:rsidRPr="00591653">
        <w:rPr>
          <w:rFonts w:ascii="Verdana" w:eastAsia="MS Mincho" w:hAnsi="Verdana"/>
          <w:bCs/>
          <w:sz w:val="18"/>
          <w:szCs w:val="18"/>
          <w:lang w:eastAsia="ja-JP"/>
        </w:rPr>
        <w:t xml:space="preserve">e coadiuvare l’applicazione del </w:t>
      </w:r>
      <w:proofErr w:type="spellStart"/>
      <w:r w:rsidRPr="00591653">
        <w:rPr>
          <w:rFonts w:ascii="Verdana" w:eastAsia="MS Mincho" w:hAnsi="Verdana"/>
          <w:bCs/>
          <w:sz w:val="18"/>
          <w:szCs w:val="18"/>
          <w:lang w:eastAsia="ja-JP"/>
        </w:rPr>
        <w:t>GDPR</w:t>
      </w:r>
      <w:proofErr w:type="spellEnd"/>
      <w:r w:rsidR="00A4405F" w:rsidRPr="00591653">
        <w:rPr>
          <w:rFonts w:ascii="Verdana" w:eastAsia="MS Mincho" w:hAnsi="Verdana"/>
          <w:bCs/>
          <w:sz w:val="18"/>
          <w:szCs w:val="18"/>
          <w:lang w:eastAsia="ja-JP"/>
        </w:rPr>
        <w:t>,</w:t>
      </w:r>
      <w:r w:rsidRPr="00591653">
        <w:rPr>
          <w:rFonts w:ascii="Verdana" w:eastAsia="MS Mincho" w:hAnsi="Verdana"/>
          <w:bCs/>
          <w:sz w:val="18"/>
          <w:szCs w:val="18"/>
          <w:lang w:eastAsia="ja-JP"/>
        </w:rPr>
        <w:t xml:space="preserve"> l’</w:t>
      </w:r>
      <w:proofErr w:type="spellStart"/>
      <w:r w:rsidRPr="00591653">
        <w:rPr>
          <w:rFonts w:ascii="Verdana" w:eastAsia="MS Mincho" w:hAnsi="Verdana"/>
          <w:bCs/>
          <w:sz w:val="18"/>
          <w:szCs w:val="18"/>
          <w:lang w:eastAsia="ja-JP"/>
        </w:rPr>
        <w:t>USR</w:t>
      </w:r>
      <w:proofErr w:type="spellEnd"/>
      <w:r w:rsidRPr="00591653">
        <w:rPr>
          <w:rFonts w:ascii="Verdana" w:eastAsia="MS Mincho" w:hAnsi="Verdana"/>
          <w:bCs/>
          <w:sz w:val="18"/>
          <w:szCs w:val="18"/>
          <w:lang w:eastAsia="ja-JP"/>
        </w:rPr>
        <w:t xml:space="preserve"> per il Veneto ha </w:t>
      </w:r>
      <w:proofErr w:type="gramStart"/>
      <w:r w:rsidRPr="00591653">
        <w:rPr>
          <w:rFonts w:ascii="Verdana" w:eastAsia="MS Mincho" w:hAnsi="Verdana"/>
          <w:bCs/>
          <w:sz w:val="18"/>
          <w:szCs w:val="18"/>
          <w:lang w:eastAsia="ja-JP"/>
        </w:rPr>
        <w:t>organizzato  a</w:t>
      </w:r>
      <w:proofErr w:type="gramEnd"/>
      <w:r w:rsidRPr="00591653">
        <w:rPr>
          <w:rFonts w:ascii="Verdana" w:eastAsia="MS Mincho" w:hAnsi="Verdana"/>
          <w:bCs/>
          <w:sz w:val="18"/>
          <w:szCs w:val="18"/>
          <w:lang w:eastAsia="ja-JP"/>
        </w:rPr>
        <w:t xml:space="preserve"> maggi</w:t>
      </w:r>
      <w:r w:rsidR="0072680C" w:rsidRPr="00591653">
        <w:rPr>
          <w:rFonts w:ascii="Verdana" w:eastAsia="MS Mincho" w:hAnsi="Verdana"/>
          <w:bCs/>
          <w:sz w:val="18"/>
          <w:szCs w:val="18"/>
          <w:lang w:eastAsia="ja-JP"/>
        </w:rPr>
        <w:t>o 2018 un seminario formativo rivolto a</w:t>
      </w:r>
      <w:r w:rsidRPr="00591653">
        <w:rPr>
          <w:rFonts w:ascii="Verdana" w:eastAsia="MS Mincho" w:hAnsi="Verdana"/>
          <w:bCs/>
          <w:sz w:val="18"/>
          <w:szCs w:val="18"/>
          <w:lang w:eastAsia="ja-JP"/>
        </w:rPr>
        <w:t xml:space="preserve"> tutti i Dirigenti scolastici </w:t>
      </w:r>
      <w:r w:rsidR="00A4405F" w:rsidRPr="00591653">
        <w:rPr>
          <w:rFonts w:ascii="Verdana" w:eastAsia="MS Mincho" w:hAnsi="Verdana"/>
          <w:bCs/>
          <w:sz w:val="18"/>
          <w:szCs w:val="18"/>
          <w:lang w:eastAsia="ja-JP"/>
        </w:rPr>
        <w:t xml:space="preserve">finalizzato allo studio degli </w:t>
      </w:r>
      <w:r w:rsidRPr="00591653">
        <w:rPr>
          <w:rFonts w:ascii="Verdana" w:eastAsia="MS Mincho" w:hAnsi="Verdana"/>
          <w:bCs/>
          <w:sz w:val="18"/>
          <w:szCs w:val="18"/>
          <w:lang w:eastAsia="ja-JP"/>
        </w:rPr>
        <w:t>adempimenti derivanti dall’applicazione della nuova normativa.</w:t>
      </w:r>
    </w:p>
    <w:p w14:paraId="1910A736" w14:textId="77777777" w:rsidR="00564A9A" w:rsidRPr="00591653" w:rsidRDefault="00564A9A" w:rsidP="00564A9A">
      <w:pPr>
        <w:jc w:val="both"/>
        <w:rPr>
          <w:rFonts w:ascii="Verdana" w:hAnsi="Verdana"/>
          <w:sz w:val="18"/>
          <w:szCs w:val="18"/>
          <w:lang w:eastAsia="ar-SA"/>
        </w:rPr>
      </w:pPr>
    </w:p>
    <w:p w14:paraId="2EEB79FE" w14:textId="77777777" w:rsidR="004E7B16" w:rsidRPr="00591653" w:rsidRDefault="004E7B16" w:rsidP="00564A9A">
      <w:pPr>
        <w:pStyle w:val="Titolo3"/>
        <w:numPr>
          <w:ilvl w:val="0"/>
          <w:numId w:val="0"/>
        </w:numPr>
        <w:spacing w:before="0"/>
        <w:ind w:left="851" w:hanging="425"/>
        <w:jc w:val="both"/>
        <w:rPr>
          <w:rFonts w:ascii="Verdana" w:hAnsi="Verdana"/>
          <w:color w:val="003399"/>
          <w:sz w:val="18"/>
          <w:szCs w:val="18"/>
          <w:lang w:eastAsia="ja-JP"/>
        </w:rPr>
      </w:pPr>
    </w:p>
    <w:p w14:paraId="1AB3C1AB" w14:textId="77777777" w:rsidR="007C063A" w:rsidRPr="00591653" w:rsidRDefault="00DE49A0" w:rsidP="00EF56BB">
      <w:pPr>
        <w:pStyle w:val="Titolo3"/>
        <w:numPr>
          <w:ilvl w:val="0"/>
          <w:numId w:val="0"/>
        </w:numPr>
        <w:spacing w:before="0"/>
        <w:ind w:left="567" w:hanging="283"/>
        <w:rPr>
          <w:rFonts w:ascii="Verdana" w:hAnsi="Verdana"/>
          <w:color w:val="003399"/>
          <w:sz w:val="18"/>
          <w:szCs w:val="18"/>
          <w:lang w:eastAsia="ja-JP"/>
        </w:rPr>
      </w:pPr>
      <w:r w:rsidRPr="00591653">
        <w:rPr>
          <w:rFonts w:ascii="Verdana" w:hAnsi="Verdana"/>
          <w:color w:val="003399"/>
          <w:sz w:val="18"/>
          <w:szCs w:val="18"/>
          <w:lang w:eastAsia="ja-JP"/>
        </w:rPr>
        <w:t>39.</w:t>
      </w:r>
      <w:r w:rsidRPr="00591653">
        <w:rPr>
          <w:rFonts w:ascii="Verdana" w:hAnsi="Verdana"/>
          <w:color w:val="003399"/>
          <w:sz w:val="18"/>
          <w:szCs w:val="18"/>
          <w:lang w:eastAsia="ja-JP"/>
        </w:rPr>
        <w:tab/>
      </w:r>
      <w:r w:rsidR="007C063A" w:rsidRPr="00591653">
        <w:rPr>
          <w:rFonts w:ascii="Verdana" w:hAnsi="Verdana"/>
          <w:color w:val="003399"/>
          <w:sz w:val="18"/>
          <w:szCs w:val="18"/>
          <w:lang w:eastAsia="ja-JP"/>
        </w:rPr>
        <w:t>OBIETTIVI DI TRASPARENZA</w:t>
      </w:r>
    </w:p>
    <w:p w14:paraId="7D198007" w14:textId="77777777" w:rsidR="0093008E" w:rsidRPr="00591653" w:rsidRDefault="0093008E" w:rsidP="00722CAD">
      <w:pPr>
        <w:pStyle w:val="Corpotesto"/>
        <w:spacing w:before="120"/>
        <w:jc w:val="both"/>
        <w:rPr>
          <w:rFonts w:ascii="Verdana" w:hAnsi="Verdana"/>
          <w:sz w:val="18"/>
          <w:szCs w:val="18"/>
        </w:rPr>
      </w:pPr>
    </w:p>
    <w:p w14:paraId="5651949D" w14:textId="77777777" w:rsidR="007C063A" w:rsidRPr="00591653" w:rsidRDefault="007C063A" w:rsidP="00722CAD">
      <w:pPr>
        <w:pStyle w:val="Corpotesto"/>
        <w:spacing w:before="120"/>
        <w:jc w:val="both"/>
        <w:rPr>
          <w:rFonts w:ascii="Verdana" w:hAnsi="Verdana"/>
          <w:sz w:val="18"/>
          <w:szCs w:val="18"/>
        </w:rPr>
      </w:pPr>
      <w:r w:rsidRPr="00591653">
        <w:rPr>
          <w:rFonts w:ascii="Verdana" w:hAnsi="Verdana"/>
          <w:sz w:val="18"/>
          <w:szCs w:val="18"/>
        </w:rPr>
        <w:t>Gli obiettivi della trasparenza</w:t>
      </w:r>
      <w:r w:rsidR="00494B84" w:rsidRPr="00591653">
        <w:rPr>
          <w:rFonts w:ascii="Verdana" w:hAnsi="Verdana"/>
          <w:sz w:val="18"/>
          <w:szCs w:val="18"/>
        </w:rPr>
        <w:t xml:space="preserve">, </w:t>
      </w:r>
      <w:r w:rsidRPr="00591653">
        <w:rPr>
          <w:rFonts w:ascii="Verdana" w:hAnsi="Verdana"/>
          <w:sz w:val="18"/>
          <w:szCs w:val="18"/>
        </w:rPr>
        <w:t>inseriti nel prese</w:t>
      </w:r>
      <w:r w:rsidR="0069222E" w:rsidRPr="00591653">
        <w:rPr>
          <w:rFonts w:ascii="Verdana" w:hAnsi="Verdana"/>
          <w:sz w:val="18"/>
          <w:szCs w:val="18"/>
        </w:rPr>
        <w:t xml:space="preserve">nte aggiornamento del </w:t>
      </w:r>
      <w:proofErr w:type="spellStart"/>
      <w:r w:rsidR="0069222E" w:rsidRPr="00591653">
        <w:rPr>
          <w:rFonts w:ascii="Verdana" w:hAnsi="Verdana"/>
          <w:sz w:val="18"/>
          <w:szCs w:val="18"/>
        </w:rPr>
        <w:t>PTPCT</w:t>
      </w:r>
      <w:proofErr w:type="spellEnd"/>
      <w:r w:rsidR="0069222E" w:rsidRPr="00591653">
        <w:rPr>
          <w:rFonts w:ascii="Verdana" w:hAnsi="Verdana"/>
          <w:sz w:val="18"/>
          <w:szCs w:val="18"/>
        </w:rPr>
        <w:t xml:space="preserve"> 2019</w:t>
      </w:r>
      <w:r w:rsidRPr="00591653">
        <w:rPr>
          <w:rFonts w:ascii="Verdana" w:hAnsi="Verdana"/>
          <w:sz w:val="18"/>
          <w:szCs w:val="18"/>
        </w:rPr>
        <w:t>-</w:t>
      </w:r>
      <w:r w:rsidR="0069222E" w:rsidRPr="00591653">
        <w:rPr>
          <w:rFonts w:ascii="Verdana" w:hAnsi="Verdana"/>
          <w:sz w:val="18"/>
          <w:szCs w:val="18"/>
        </w:rPr>
        <w:t>2021</w:t>
      </w:r>
      <w:r w:rsidR="00494B84" w:rsidRPr="00591653">
        <w:rPr>
          <w:rFonts w:ascii="Verdana" w:hAnsi="Verdana"/>
          <w:sz w:val="18"/>
          <w:szCs w:val="18"/>
        </w:rPr>
        <w:t>,</w:t>
      </w:r>
      <w:r w:rsidRPr="00591653">
        <w:rPr>
          <w:rFonts w:ascii="Verdana" w:hAnsi="Verdana"/>
          <w:sz w:val="18"/>
          <w:szCs w:val="18"/>
        </w:rPr>
        <w:t xml:space="preserve"> tengono conto degli obblighi stabiliti dalla normativa vigente nonché dai comunicati ANAC</w:t>
      </w:r>
      <w:r w:rsidR="00494B84" w:rsidRPr="00591653">
        <w:rPr>
          <w:rFonts w:ascii="Verdana" w:hAnsi="Verdana"/>
          <w:sz w:val="18"/>
          <w:szCs w:val="18"/>
        </w:rPr>
        <w:t xml:space="preserve"> e s</w:t>
      </w:r>
      <w:r w:rsidRPr="00591653">
        <w:rPr>
          <w:rFonts w:ascii="Verdana" w:hAnsi="Verdana"/>
          <w:sz w:val="18"/>
          <w:szCs w:val="18"/>
        </w:rPr>
        <w:t xml:space="preserve">i possono riassumere nei seguenti punti: </w:t>
      </w:r>
    </w:p>
    <w:p w14:paraId="12BF1F7C" w14:textId="77777777" w:rsidR="007C063A" w:rsidRPr="00591653" w:rsidRDefault="007C063A" w:rsidP="00E50F39">
      <w:pPr>
        <w:pStyle w:val="Paragrafoelenco"/>
        <w:numPr>
          <w:ilvl w:val="0"/>
          <w:numId w:val="15"/>
        </w:numPr>
        <w:jc w:val="both"/>
        <w:textAlignment w:val="auto"/>
        <w:rPr>
          <w:rFonts w:ascii="Verdana" w:hAnsi="Verdana"/>
          <w:sz w:val="18"/>
          <w:szCs w:val="18"/>
          <w:lang w:eastAsia="ar-SA"/>
        </w:rPr>
      </w:pPr>
      <w:r w:rsidRPr="00591653">
        <w:rPr>
          <w:rFonts w:ascii="Verdana" w:hAnsi="Verdana"/>
          <w:sz w:val="18"/>
          <w:szCs w:val="18"/>
          <w:lang w:eastAsia="ar-SA"/>
        </w:rPr>
        <w:t xml:space="preserve">l’aumento del livello di trasparenza dei processi nelle istituzioni scolastiche mediante anche l’utilizzo di moduli formulari messi a disposizione dal </w:t>
      </w:r>
      <w:proofErr w:type="spellStart"/>
      <w:r w:rsidR="006146D9" w:rsidRPr="00591653">
        <w:rPr>
          <w:rFonts w:ascii="Verdana" w:hAnsi="Verdana"/>
          <w:sz w:val="18"/>
          <w:szCs w:val="18"/>
          <w:lang w:eastAsia="ar-SA"/>
        </w:rPr>
        <w:t>RPCT</w:t>
      </w:r>
      <w:proofErr w:type="spellEnd"/>
      <w:r w:rsidR="00494B84" w:rsidRPr="00591653">
        <w:rPr>
          <w:rFonts w:ascii="Verdana" w:hAnsi="Verdana"/>
          <w:sz w:val="18"/>
          <w:szCs w:val="18"/>
          <w:lang w:eastAsia="ar-SA"/>
        </w:rPr>
        <w:t>;</w:t>
      </w:r>
    </w:p>
    <w:p w14:paraId="4927805C" w14:textId="77777777" w:rsidR="007C063A" w:rsidRPr="00591653" w:rsidRDefault="007C063A" w:rsidP="00E50F39">
      <w:pPr>
        <w:pStyle w:val="Paragrafoelenco"/>
        <w:numPr>
          <w:ilvl w:val="0"/>
          <w:numId w:val="15"/>
        </w:numPr>
        <w:jc w:val="both"/>
        <w:textAlignment w:val="auto"/>
        <w:rPr>
          <w:rFonts w:ascii="Verdana" w:hAnsi="Verdana"/>
          <w:sz w:val="18"/>
          <w:szCs w:val="18"/>
          <w:lang w:eastAsia="ar-SA"/>
        </w:rPr>
      </w:pPr>
      <w:r w:rsidRPr="00591653">
        <w:rPr>
          <w:rFonts w:ascii="Verdana" w:hAnsi="Verdana"/>
          <w:sz w:val="18"/>
          <w:szCs w:val="18"/>
          <w:lang w:eastAsia="ar-SA"/>
        </w:rPr>
        <w:t>il miglioramento della qualità dei contenuti pubblicati on line mediante un assiduo controllo attuato a livello territoriale;</w:t>
      </w:r>
    </w:p>
    <w:p w14:paraId="0B7418A0" w14:textId="77777777" w:rsidR="007C063A" w:rsidRPr="00591653" w:rsidRDefault="00494B84" w:rsidP="00E50F39">
      <w:pPr>
        <w:pStyle w:val="Paragrafoelenco"/>
        <w:numPr>
          <w:ilvl w:val="0"/>
          <w:numId w:val="15"/>
        </w:numPr>
        <w:jc w:val="both"/>
        <w:textAlignment w:val="auto"/>
        <w:rPr>
          <w:rFonts w:ascii="Verdana" w:hAnsi="Verdana"/>
          <w:sz w:val="18"/>
          <w:szCs w:val="18"/>
          <w:lang w:eastAsia="ar-SA"/>
        </w:rPr>
      </w:pPr>
      <w:r w:rsidRPr="00591653">
        <w:rPr>
          <w:rFonts w:ascii="Verdana" w:hAnsi="Verdana"/>
          <w:sz w:val="18"/>
          <w:szCs w:val="18"/>
          <w:lang w:eastAsia="ar-SA"/>
        </w:rPr>
        <w:t xml:space="preserve">la </w:t>
      </w:r>
      <w:r w:rsidR="007C063A" w:rsidRPr="00591653">
        <w:rPr>
          <w:rFonts w:ascii="Verdana" w:hAnsi="Verdana"/>
          <w:sz w:val="18"/>
          <w:szCs w:val="18"/>
          <w:lang w:eastAsia="ar-SA"/>
        </w:rPr>
        <w:t xml:space="preserve">divulgazione degli obblighi di trasparenza </w:t>
      </w:r>
      <w:r w:rsidR="00A37BDA" w:rsidRPr="00591653">
        <w:rPr>
          <w:rFonts w:ascii="Verdana" w:hAnsi="Verdana"/>
          <w:b/>
          <w:sz w:val="18"/>
          <w:szCs w:val="18"/>
          <w:lang w:eastAsia="ar-SA"/>
        </w:rPr>
        <w:t xml:space="preserve">(allegato n. 4) </w:t>
      </w:r>
      <w:r w:rsidR="007C063A" w:rsidRPr="00591653">
        <w:rPr>
          <w:rFonts w:ascii="Verdana" w:hAnsi="Verdana"/>
          <w:sz w:val="18"/>
          <w:szCs w:val="18"/>
          <w:lang w:eastAsia="ar-SA"/>
        </w:rPr>
        <w:t>sull</w:t>
      </w:r>
      <w:r w:rsidR="009D7567" w:rsidRPr="00591653">
        <w:rPr>
          <w:rFonts w:ascii="Verdana" w:hAnsi="Verdana"/>
          <w:sz w:val="18"/>
          <w:szCs w:val="18"/>
          <w:lang w:eastAsia="ar-SA"/>
        </w:rPr>
        <w:t xml:space="preserve">a base di quanto stabilito dal </w:t>
      </w:r>
      <w:proofErr w:type="spellStart"/>
      <w:r w:rsidR="009D7567" w:rsidRPr="00591653">
        <w:rPr>
          <w:rFonts w:ascii="Verdana" w:hAnsi="Verdana"/>
          <w:sz w:val="18"/>
          <w:szCs w:val="18"/>
          <w:lang w:eastAsia="ar-SA"/>
        </w:rPr>
        <w:t>D</w:t>
      </w:r>
      <w:r w:rsidR="00A37BDA" w:rsidRPr="00591653">
        <w:rPr>
          <w:rFonts w:ascii="Verdana" w:hAnsi="Verdana"/>
          <w:sz w:val="18"/>
          <w:szCs w:val="18"/>
          <w:lang w:eastAsia="ar-SA"/>
        </w:rPr>
        <w:t>Lvo</w:t>
      </w:r>
      <w:proofErr w:type="spellEnd"/>
      <w:r w:rsidR="007C063A" w:rsidRPr="00591653">
        <w:rPr>
          <w:rFonts w:ascii="Verdana" w:hAnsi="Verdana"/>
          <w:sz w:val="18"/>
          <w:szCs w:val="18"/>
          <w:lang w:eastAsia="ar-SA"/>
        </w:rPr>
        <w:t xml:space="preserve"> 33/2013 e dalle linee Guida ANA</w:t>
      </w:r>
      <w:r w:rsidR="00A361C4" w:rsidRPr="00591653">
        <w:rPr>
          <w:rFonts w:ascii="Verdana" w:hAnsi="Verdana"/>
          <w:sz w:val="18"/>
          <w:szCs w:val="18"/>
          <w:lang w:eastAsia="ar-SA"/>
        </w:rPr>
        <w:t>C</w:t>
      </w:r>
      <w:r w:rsidR="007C063A" w:rsidRPr="00591653">
        <w:rPr>
          <w:rFonts w:ascii="Verdana" w:hAnsi="Verdana"/>
          <w:sz w:val="18"/>
          <w:szCs w:val="18"/>
          <w:lang w:eastAsia="ar-SA"/>
        </w:rPr>
        <w:t xml:space="preserve"> secondo la delibera 1310/201</w:t>
      </w:r>
      <w:r w:rsidR="009D7567" w:rsidRPr="00591653">
        <w:rPr>
          <w:rFonts w:ascii="Verdana" w:hAnsi="Verdana"/>
          <w:sz w:val="18"/>
          <w:szCs w:val="18"/>
          <w:lang w:eastAsia="ar-SA"/>
        </w:rPr>
        <w:t>6</w:t>
      </w:r>
      <w:r w:rsidR="00A37BDA" w:rsidRPr="00591653">
        <w:rPr>
          <w:rFonts w:ascii="Verdana" w:hAnsi="Verdana"/>
          <w:sz w:val="18"/>
          <w:szCs w:val="18"/>
          <w:lang w:eastAsia="ar-SA"/>
        </w:rPr>
        <w:t>;</w:t>
      </w:r>
      <w:r w:rsidR="00A361C4" w:rsidRPr="00591653">
        <w:rPr>
          <w:rFonts w:ascii="Verdana" w:hAnsi="Verdana"/>
          <w:sz w:val="18"/>
          <w:szCs w:val="18"/>
          <w:lang w:eastAsia="ar-SA"/>
        </w:rPr>
        <w:t xml:space="preserve"> </w:t>
      </w:r>
    </w:p>
    <w:p w14:paraId="7FE1655F" w14:textId="77777777" w:rsidR="007C063A" w:rsidRPr="00591653" w:rsidRDefault="007C063A" w:rsidP="00E50F39">
      <w:pPr>
        <w:pStyle w:val="Paragrafoelenco"/>
        <w:numPr>
          <w:ilvl w:val="0"/>
          <w:numId w:val="15"/>
        </w:numPr>
        <w:jc w:val="both"/>
        <w:textAlignment w:val="auto"/>
        <w:rPr>
          <w:rFonts w:ascii="Verdana" w:hAnsi="Verdana"/>
          <w:sz w:val="18"/>
          <w:szCs w:val="18"/>
          <w:lang w:eastAsia="ar-SA"/>
        </w:rPr>
      </w:pPr>
      <w:r w:rsidRPr="00591653">
        <w:rPr>
          <w:rFonts w:ascii="Verdana" w:hAnsi="Verdana"/>
          <w:sz w:val="18"/>
          <w:szCs w:val="18"/>
          <w:lang w:eastAsia="ar-SA"/>
        </w:rPr>
        <w:t xml:space="preserve">l’assicurazione di tutti gli adempimenti di trasparenza previsti dal </w:t>
      </w:r>
      <w:proofErr w:type="spellStart"/>
      <w:r w:rsidR="00494B84" w:rsidRPr="00591653">
        <w:rPr>
          <w:rFonts w:ascii="Verdana" w:hAnsi="Verdana"/>
          <w:sz w:val="18"/>
          <w:szCs w:val="18"/>
          <w:lang w:eastAsia="ar-SA"/>
        </w:rPr>
        <w:t>D.L</w:t>
      </w:r>
      <w:r w:rsidR="00A37BDA" w:rsidRPr="00591653">
        <w:rPr>
          <w:rFonts w:ascii="Verdana" w:hAnsi="Verdana"/>
          <w:sz w:val="18"/>
          <w:szCs w:val="18"/>
          <w:lang w:eastAsia="ar-SA"/>
        </w:rPr>
        <w:t>vo</w:t>
      </w:r>
      <w:proofErr w:type="spellEnd"/>
      <w:r w:rsidRPr="00591653">
        <w:rPr>
          <w:rFonts w:ascii="Verdana" w:hAnsi="Verdana"/>
          <w:sz w:val="18"/>
          <w:szCs w:val="18"/>
          <w:lang w:eastAsia="ar-SA"/>
        </w:rPr>
        <w:t xml:space="preserve"> 33</w:t>
      </w:r>
      <w:r w:rsidR="00494B84" w:rsidRPr="00591653">
        <w:rPr>
          <w:rFonts w:ascii="Verdana" w:hAnsi="Verdana"/>
          <w:sz w:val="18"/>
          <w:szCs w:val="18"/>
          <w:lang w:eastAsia="ar-SA"/>
        </w:rPr>
        <w:t>/</w:t>
      </w:r>
      <w:r w:rsidRPr="00591653">
        <w:rPr>
          <w:rFonts w:ascii="Verdana" w:hAnsi="Verdana"/>
          <w:sz w:val="18"/>
          <w:szCs w:val="18"/>
          <w:lang w:eastAsia="ar-SA"/>
        </w:rPr>
        <w:t>2013 nonché dalle disposizioni d</w:t>
      </w:r>
      <w:r w:rsidR="00494B84" w:rsidRPr="00591653">
        <w:rPr>
          <w:rFonts w:ascii="Verdana" w:hAnsi="Verdana"/>
          <w:sz w:val="18"/>
          <w:szCs w:val="18"/>
          <w:lang w:eastAsia="ar-SA"/>
        </w:rPr>
        <w:t>el</w:t>
      </w:r>
      <w:r w:rsidRPr="00591653">
        <w:rPr>
          <w:rFonts w:ascii="Verdana" w:hAnsi="Verdana"/>
          <w:sz w:val="18"/>
          <w:szCs w:val="18"/>
          <w:lang w:eastAsia="ar-SA"/>
        </w:rPr>
        <w:t xml:space="preserve">l’ANAC mediante le </w:t>
      </w:r>
      <w:r w:rsidR="00494B84" w:rsidRPr="00591653">
        <w:rPr>
          <w:rFonts w:ascii="Verdana" w:hAnsi="Verdana"/>
          <w:sz w:val="18"/>
          <w:szCs w:val="18"/>
          <w:lang w:eastAsia="ar-SA"/>
        </w:rPr>
        <w:t xml:space="preserve">sue </w:t>
      </w:r>
      <w:r w:rsidRPr="00591653">
        <w:rPr>
          <w:rFonts w:ascii="Verdana" w:hAnsi="Verdana"/>
          <w:sz w:val="18"/>
          <w:szCs w:val="18"/>
          <w:lang w:eastAsia="ar-SA"/>
        </w:rPr>
        <w:t>delibere/determinazioni</w:t>
      </w:r>
      <w:r w:rsidR="00A37BDA" w:rsidRPr="00591653">
        <w:rPr>
          <w:rFonts w:ascii="Verdana" w:hAnsi="Verdana"/>
          <w:sz w:val="18"/>
          <w:szCs w:val="18"/>
          <w:lang w:eastAsia="ar-SA"/>
        </w:rPr>
        <w:t>;</w:t>
      </w:r>
    </w:p>
    <w:p w14:paraId="04FAF702" w14:textId="77777777" w:rsidR="007C063A" w:rsidRPr="00591653" w:rsidRDefault="007C063A" w:rsidP="00E50F39">
      <w:pPr>
        <w:pStyle w:val="Paragrafoelenco"/>
        <w:numPr>
          <w:ilvl w:val="0"/>
          <w:numId w:val="15"/>
        </w:numPr>
        <w:jc w:val="both"/>
        <w:textAlignment w:val="auto"/>
        <w:rPr>
          <w:rFonts w:ascii="Verdana" w:hAnsi="Verdana"/>
          <w:sz w:val="18"/>
          <w:szCs w:val="18"/>
          <w:lang w:eastAsia="ar-SA"/>
        </w:rPr>
      </w:pPr>
      <w:r w:rsidRPr="00591653">
        <w:rPr>
          <w:rFonts w:ascii="Verdana" w:hAnsi="Verdana"/>
          <w:sz w:val="18"/>
          <w:szCs w:val="18"/>
          <w:lang w:eastAsia="ar-SA"/>
        </w:rPr>
        <w:t>lo sviluppo di ulteriori forme di controllo e partecipazione.</w:t>
      </w:r>
    </w:p>
    <w:p w14:paraId="2AE2C731" w14:textId="77777777" w:rsidR="007C063A" w:rsidRPr="00591653" w:rsidRDefault="007C063A" w:rsidP="007C063A">
      <w:pPr>
        <w:spacing w:line="276" w:lineRule="auto"/>
        <w:ind w:firstLine="567"/>
        <w:jc w:val="both"/>
        <w:rPr>
          <w:rFonts w:ascii="Verdana" w:hAnsi="Verdana"/>
          <w:sz w:val="18"/>
          <w:szCs w:val="18"/>
          <w:lang w:eastAsia="ar-SA"/>
        </w:rPr>
      </w:pPr>
    </w:p>
    <w:p w14:paraId="590076DE" w14:textId="77777777" w:rsidR="007C063A" w:rsidRPr="00591653" w:rsidRDefault="00DE49A0" w:rsidP="00DE49A0">
      <w:pPr>
        <w:pStyle w:val="Titolo3"/>
        <w:numPr>
          <w:ilvl w:val="0"/>
          <w:numId w:val="0"/>
        </w:numPr>
        <w:spacing w:before="0"/>
        <w:ind w:left="851" w:hanging="425"/>
        <w:rPr>
          <w:rFonts w:ascii="Verdana" w:hAnsi="Verdana"/>
          <w:color w:val="003399"/>
          <w:sz w:val="18"/>
          <w:szCs w:val="18"/>
          <w:lang w:eastAsia="ja-JP"/>
        </w:rPr>
      </w:pPr>
      <w:r w:rsidRPr="00591653">
        <w:rPr>
          <w:rFonts w:ascii="Verdana" w:hAnsi="Verdana"/>
          <w:color w:val="003399"/>
          <w:sz w:val="18"/>
          <w:szCs w:val="18"/>
          <w:lang w:eastAsia="ja-JP"/>
        </w:rPr>
        <w:t>40.</w:t>
      </w:r>
      <w:r w:rsidRPr="00591653">
        <w:rPr>
          <w:rFonts w:ascii="Verdana" w:hAnsi="Verdana"/>
          <w:color w:val="003399"/>
          <w:sz w:val="18"/>
          <w:szCs w:val="18"/>
          <w:lang w:eastAsia="ja-JP"/>
        </w:rPr>
        <w:tab/>
      </w:r>
      <w:hyperlink r:id="rId21" w:anchor="_3__" w:history="1">
        <w:r w:rsidR="007C063A" w:rsidRPr="00591653">
          <w:rPr>
            <w:rFonts w:ascii="Verdana" w:hAnsi="Verdana"/>
            <w:color w:val="003399"/>
            <w:sz w:val="18"/>
            <w:szCs w:val="18"/>
            <w:lang w:eastAsia="ja-JP"/>
          </w:rPr>
          <w:t>IL</w:t>
        </w:r>
      </w:hyperlink>
      <w:r w:rsidR="007C063A" w:rsidRPr="00591653">
        <w:rPr>
          <w:rFonts w:ascii="Verdana" w:hAnsi="Verdana"/>
          <w:color w:val="003399"/>
          <w:sz w:val="18"/>
          <w:szCs w:val="18"/>
          <w:lang w:eastAsia="ja-JP"/>
        </w:rPr>
        <w:t xml:space="preserve"> RESPONSABILE PER LA TRASPARENZA</w:t>
      </w:r>
    </w:p>
    <w:p w14:paraId="01DD1B36" w14:textId="77777777" w:rsidR="007C063A" w:rsidRPr="00591653" w:rsidRDefault="007C063A" w:rsidP="006948D3">
      <w:pPr>
        <w:pStyle w:val="Titolo3"/>
        <w:numPr>
          <w:ilvl w:val="0"/>
          <w:numId w:val="0"/>
        </w:numPr>
        <w:spacing w:before="0"/>
        <w:rPr>
          <w:rFonts w:ascii="Verdana" w:hAnsi="Verdana"/>
          <w:b w:val="0"/>
          <w:color w:val="auto"/>
          <w:sz w:val="18"/>
          <w:szCs w:val="18"/>
          <w:lang w:eastAsia="ja-JP"/>
        </w:rPr>
      </w:pPr>
    </w:p>
    <w:p w14:paraId="1A69A410" w14:textId="77777777" w:rsidR="007C063A" w:rsidRPr="00591653" w:rsidRDefault="007C063A" w:rsidP="007C063A">
      <w:pPr>
        <w:jc w:val="both"/>
        <w:rPr>
          <w:rFonts w:ascii="Verdana" w:hAnsi="Verdana"/>
          <w:sz w:val="18"/>
          <w:szCs w:val="18"/>
          <w:lang w:eastAsia="ar-SA"/>
        </w:rPr>
      </w:pPr>
      <w:r w:rsidRPr="00591653">
        <w:rPr>
          <w:rFonts w:ascii="Verdana" w:hAnsi="Verdana"/>
          <w:sz w:val="18"/>
          <w:szCs w:val="18"/>
          <w:lang w:eastAsia="ar-SA"/>
        </w:rPr>
        <w:t xml:space="preserve">I Direttori Generali degli Uffici scolastici Regionali </w:t>
      </w:r>
      <w:r w:rsidRPr="00591653">
        <w:rPr>
          <w:rFonts w:ascii="Verdana" w:hAnsi="Verdana"/>
          <w:b/>
          <w:sz w:val="18"/>
          <w:szCs w:val="18"/>
          <w:lang w:eastAsia="ar-SA"/>
        </w:rPr>
        <w:t>sono stati nominati</w:t>
      </w:r>
      <w:r w:rsidRPr="00591653">
        <w:rPr>
          <w:rFonts w:ascii="Verdana" w:hAnsi="Verdana"/>
          <w:sz w:val="18"/>
          <w:szCs w:val="18"/>
          <w:lang w:eastAsia="ar-SA"/>
        </w:rPr>
        <w:t xml:space="preserve"> con Decreto </w:t>
      </w:r>
      <w:r w:rsidRPr="00591653">
        <w:rPr>
          <w:rFonts w:ascii="Verdana" w:hAnsi="Verdana"/>
          <w:sz w:val="18"/>
          <w:szCs w:val="18"/>
        </w:rPr>
        <w:t xml:space="preserve">Ministeriale </w:t>
      </w:r>
      <w:r w:rsidRPr="00591653">
        <w:rPr>
          <w:rFonts w:ascii="Verdana" w:hAnsi="Verdana"/>
          <w:iCs/>
          <w:sz w:val="18"/>
          <w:szCs w:val="18"/>
        </w:rPr>
        <w:t>325 del 26</w:t>
      </w:r>
      <w:r w:rsidR="00B63C74" w:rsidRPr="00591653">
        <w:rPr>
          <w:rFonts w:ascii="Verdana" w:hAnsi="Verdana"/>
          <w:iCs/>
          <w:sz w:val="18"/>
          <w:szCs w:val="18"/>
        </w:rPr>
        <w:t xml:space="preserve"> maggio </w:t>
      </w:r>
      <w:r w:rsidRPr="00591653">
        <w:rPr>
          <w:rFonts w:ascii="Verdana" w:hAnsi="Verdana"/>
          <w:iCs/>
          <w:sz w:val="18"/>
          <w:szCs w:val="18"/>
        </w:rPr>
        <w:t>2017</w:t>
      </w:r>
      <w:r w:rsidRPr="00591653">
        <w:rPr>
          <w:rFonts w:ascii="Verdana" w:hAnsi="Verdana"/>
          <w:i/>
          <w:sz w:val="18"/>
          <w:szCs w:val="18"/>
        </w:rPr>
        <w:t xml:space="preserve"> </w:t>
      </w:r>
      <w:r w:rsidRPr="00591653">
        <w:rPr>
          <w:rFonts w:ascii="Verdana" w:hAnsi="Verdana"/>
          <w:sz w:val="18"/>
          <w:szCs w:val="18"/>
        </w:rPr>
        <w:t xml:space="preserve">Responsabili della prevenzione della Corruzione e per la </w:t>
      </w:r>
      <w:r w:rsidRPr="00591653">
        <w:rPr>
          <w:rFonts w:ascii="Verdana" w:hAnsi="Verdana"/>
          <w:b/>
          <w:sz w:val="18"/>
          <w:szCs w:val="18"/>
        </w:rPr>
        <w:t>traspare</w:t>
      </w:r>
      <w:r w:rsidRPr="00591653">
        <w:rPr>
          <w:rFonts w:ascii="Verdana" w:hAnsi="Verdana"/>
          <w:b/>
          <w:sz w:val="18"/>
          <w:szCs w:val="18"/>
          <w:lang w:eastAsia="ar-SA"/>
        </w:rPr>
        <w:t xml:space="preserve">nza </w:t>
      </w:r>
      <w:r w:rsidRPr="00591653">
        <w:rPr>
          <w:rFonts w:ascii="Verdana" w:hAnsi="Verdana"/>
          <w:sz w:val="18"/>
          <w:szCs w:val="18"/>
          <w:lang w:eastAsia="ar-SA"/>
        </w:rPr>
        <w:t xml:space="preserve">nelle istituzioni scolastiche. </w:t>
      </w:r>
    </w:p>
    <w:p w14:paraId="61C7AB31" w14:textId="77777777" w:rsidR="007C063A" w:rsidRPr="00591653" w:rsidRDefault="007C063A" w:rsidP="007C063A">
      <w:pPr>
        <w:rPr>
          <w:rFonts w:ascii="Verdana" w:hAnsi="Verdana"/>
          <w:sz w:val="18"/>
          <w:szCs w:val="18"/>
          <w:lang w:eastAsia="ar-SA"/>
        </w:rPr>
      </w:pPr>
    </w:p>
    <w:p w14:paraId="43FF5C2E" w14:textId="77777777" w:rsidR="0093008E" w:rsidRPr="00591653" w:rsidRDefault="0093008E" w:rsidP="007C063A">
      <w:pPr>
        <w:rPr>
          <w:rFonts w:ascii="Verdana" w:hAnsi="Verdana"/>
          <w:sz w:val="18"/>
          <w:szCs w:val="18"/>
          <w:lang w:eastAsia="ar-SA"/>
        </w:rPr>
      </w:pPr>
    </w:p>
    <w:p w14:paraId="36802156" w14:textId="77777777" w:rsidR="007C063A" w:rsidRPr="00591653" w:rsidRDefault="008E6888" w:rsidP="008E6888">
      <w:pPr>
        <w:pStyle w:val="Titolo3"/>
        <w:numPr>
          <w:ilvl w:val="0"/>
          <w:numId w:val="0"/>
        </w:numPr>
        <w:spacing w:before="0"/>
        <w:ind w:left="851" w:hanging="425"/>
        <w:rPr>
          <w:rFonts w:ascii="Verdana" w:hAnsi="Verdana"/>
          <w:color w:val="003399"/>
          <w:sz w:val="18"/>
          <w:szCs w:val="18"/>
          <w:lang w:eastAsia="ja-JP"/>
        </w:rPr>
      </w:pPr>
      <w:bookmarkStart w:id="33" w:name="_4__"/>
      <w:bookmarkEnd w:id="33"/>
      <w:r w:rsidRPr="00591653">
        <w:rPr>
          <w:rFonts w:ascii="Verdana" w:hAnsi="Verdana"/>
          <w:color w:val="003399"/>
          <w:sz w:val="18"/>
          <w:szCs w:val="18"/>
          <w:lang w:eastAsia="ja-JP"/>
        </w:rPr>
        <w:t>41.</w:t>
      </w:r>
      <w:r w:rsidRPr="00591653">
        <w:rPr>
          <w:rFonts w:ascii="Verdana" w:hAnsi="Verdana"/>
          <w:color w:val="003399"/>
          <w:sz w:val="18"/>
          <w:szCs w:val="18"/>
          <w:lang w:eastAsia="ja-JP"/>
        </w:rPr>
        <w:tab/>
      </w:r>
      <w:hyperlink r:id="rId22" w:anchor="_4__" w:history="1">
        <w:bookmarkStart w:id="34" w:name="_Toc440534856"/>
        <w:bookmarkStart w:id="35" w:name="_Toc471743175"/>
        <w:bookmarkStart w:id="36" w:name="_Toc471812957"/>
        <w:r w:rsidR="007C063A" w:rsidRPr="00591653">
          <w:rPr>
            <w:rFonts w:ascii="Verdana" w:hAnsi="Verdana"/>
            <w:color w:val="003399"/>
            <w:sz w:val="18"/>
            <w:szCs w:val="18"/>
            <w:lang w:eastAsia="ja-JP"/>
          </w:rPr>
          <w:t>IL PROCESSO DI ATTUAZIONE DEL PROGRAMMA</w:t>
        </w:r>
        <w:bookmarkEnd w:id="34"/>
      </w:hyperlink>
      <w:bookmarkStart w:id="37" w:name="_4.1_Organizzazione_del"/>
      <w:bookmarkEnd w:id="37"/>
      <w:r w:rsidR="007C063A" w:rsidRPr="00591653">
        <w:rPr>
          <w:rFonts w:ascii="Verdana" w:hAnsi="Verdana"/>
          <w:color w:val="003399"/>
          <w:sz w:val="18"/>
          <w:szCs w:val="18"/>
          <w:lang w:eastAsia="ja-JP"/>
        </w:rPr>
        <w:t xml:space="preserve">: I SOGGETTI </w:t>
      </w:r>
      <w:bookmarkEnd w:id="35"/>
      <w:bookmarkEnd w:id="36"/>
    </w:p>
    <w:p w14:paraId="6C8BA4CD" w14:textId="77777777" w:rsidR="007C063A" w:rsidRPr="00591653" w:rsidRDefault="007C063A" w:rsidP="006948D3">
      <w:pPr>
        <w:pStyle w:val="Titolo3"/>
        <w:numPr>
          <w:ilvl w:val="0"/>
          <w:numId w:val="0"/>
        </w:numPr>
        <w:spacing w:before="0"/>
        <w:rPr>
          <w:rFonts w:ascii="Verdana" w:hAnsi="Verdana"/>
          <w:color w:val="auto"/>
          <w:sz w:val="18"/>
          <w:szCs w:val="18"/>
          <w:lang w:eastAsia="ja-JP"/>
        </w:rPr>
      </w:pPr>
      <w:bookmarkStart w:id="38" w:name="_Toc440534857"/>
    </w:p>
    <w:p w14:paraId="443E2E08" w14:textId="77777777" w:rsidR="007C063A" w:rsidRPr="00591653" w:rsidRDefault="007C063A" w:rsidP="007C063A">
      <w:pPr>
        <w:spacing w:line="276" w:lineRule="auto"/>
        <w:jc w:val="both"/>
        <w:rPr>
          <w:rFonts w:ascii="Verdana" w:hAnsi="Verdana"/>
          <w:sz w:val="18"/>
          <w:szCs w:val="18"/>
          <w:lang w:eastAsia="ar-SA"/>
        </w:rPr>
      </w:pPr>
      <w:r w:rsidRPr="00591653">
        <w:rPr>
          <w:rFonts w:ascii="Verdana" w:hAnsi="Verdana"/>
          <w:b/>
          <w:sz w:val="18"/>
          <w:szCs w:val="18"/>
          <w:lang w:eastAsia="ar-SA"/>
        </w:rPr>
        <w:t>Il Responsabile</w:t>
      </w:r>
      <w:r w:rsidRPr="00591653">
        <w:rPr>
          <w:rFonts w:ascii="Verdana" w:hAnsi="Verdana"/>
          <w:sz w:val="18"/>
          <w:szCs w:val="18"/>
          <w:lang w:eastAsia="ar-SA"/>
        </w:rPr>
        <w:t xml:space="preserve"> della prevenzione della corruzione</w:t>
      </w:r>
      <w:r w:rsidRPr="00591653">
        <w:rPr>
          <w:rFonts w:ascii="Verdana" w:hAnsi="Verdana"/>
          <w:b/>
          <w:sz w:val="18"/>
          <w:szCs w:val="18"/>
          <w:lang w:eastAsia="ar-SA"/>
        </w:rPr>
        <w:t xml:space="preserve"> </w:t>
      </w:r>
      <w:r w:rsidRPr="00591653">
        <w:rPr>
          <w:rFonts w:ascii="Verdana" w:hAnsi="Verdana"/>
          <w:sz w:val="18"/>
          <w:szCs w:val="18"/>
          <w:lang w:eastAsia="ar-SA"/>
        </w:rPr>
        <w:t>e</w:t>
      </w:r>
      <w:r w:rsidRPr="00591653">
        <w:rPr>
          <w:rFonts w:ascii="Verdana" w:hAnsi="Verdana"/>
          <w:b/>
          <w:sz w:val="18"/>
          <w:szCs w:val="18"/>
          <w:lang w:eastAsia="ar-SA"/>
        </w:rPr>
        <w:t xml:space="preserve"> per la Trasparenza</w:t>
      </w:r>
      <w:r w:rsidR="00494B84" w:rsidRPr="00591653">
        <w:rPr>
          <w:rFonts w:ascii="Verdana" w:hAnsi="Verdana"/>
          <w:b/>
          <w:sz w:val="18"/>
          <w:szCs w:val="18"/>
          <w:lang w:eastAsia="ar-SA"/>
        </w:rPr>
        <w:t>:</w:t>
      </w:r>
    </w:p>
    <w:p w14:paraId="2078AF91" w14:textId="77777777" w:rsidR="007C063A" w:rsidRPr="00591653" w:rsidRDefault="007C063A" w:rsidP="007C063A">
      <w:pPr>
        <w:overflowPunct/>
        <w:jc w:val="both"/>
        <w:rPr>
          <w:rFonts w:ascii="Verdana" w:hAnsi="Verdana"/>
          <w:sz w:val="18"/>
          <w:szCs w:val="18"/>
          <w:lang w:eastAsia="ar-SA"/>
        </w:rPr>
      </w:pPr>
      <w:r w:rsidRPr="00591653">
        <w:rPr>
          <w:rFonts w:ascii="Verdana" w:hAnsi="Verdana"/>
          <w:sz w:val="18"/>
          <w:szCs w:val="18"/>
          <w:lang w:eastAsia="ar-SA"/>
        </w:rPr>
        <w:t xml:space="preserve">predispone il </w:t>
      </w:r>
      <w:proofErr w:type="spellStart"/>
      <w:r w:rsidRPr="00591653">
        <w:rPr>
          <w:rFonts w:ascii="Verdana" w:hAnsi="Verdana"/>
          <w:sz w:val="18"/>
          <w:szCs w:val="18"/>
          <w:lang w:eastAsia="ar-SA"/>
        </w:rPr>
        <w:t>P</w:t>
      </w:r>
      <w:r w:rsidR="00494B84" w:rsidRPr="00591653">
        <w:rPr>
          <w:rFonts w:ascii="Verdana" w:hAnsi="Verdana"/>
          <w:sz w:val="18"/>
          <w:szCs w:val="18"/>
          <w:lang w:eastAsia="ar-SA"/>
        </w:rPr>
        <w:t>TPCT</w:t>
      </w:r>
      <w:proofErr w:type="spellEnd"/>
      <w:r w:rsidR="00494B84" w:rsidRPr="00591653">
        <w:rPr>
          <w:rFonts w:ascii="Verdana" w:hAnsi="Verdana"/>
          <w:sz w:val="18"/>
          <w:szCs w:val="18"/>
          <w:lang w:eastAsia="ar-SA"/>
        </w:rPr>
        <w:t xml:space="preserve"> e</w:t>
      </w:r>
      <w:r w:rsidRPr="00591653">
        <w:rPr>
          <w:rFonts w:ascii="Verdana" w:hAnsi="Verdana"/>
          <w:sz w:val="18"/>
          <w:szCs w:val="18"/>
          <w:lang w:eastAsia="ar-SA"/>
        </w:rPr>
        <w:t xml:space="preserve"> verifica l'attuazione delle misure previste dal Piano, comprese quelle legate all’applicazione delle norme sulla trasparenza, attraverso un’attività di monitoraggio costante. Per lo svolgimento di tale attività si avvale della collaborazione dei </w:t>
      </w:r>
      <w:r w:rsidR="00494B84" w:rsidRPr="00591653">
        <w:rPr>
          <w:rFonts w:ascii="Verdana" w:hAnsi="Verdana"/>
          <w:sz w:val="18"/>
          <w:szCs w:val="18"/>
          <w:lang w:eastAsia="ar-SA"/>
        </w:rPr>
        <w:t xml:space="preserve">Referenti </w:t>
      </w:r>
      <w:r w:rsidRPr="00591653">
        <w:rPr>
          <w:rFonts w:ascii="Verdana" w:hAnsi="Verdana"/>
          <w:sz w:val="18"/>
          <w:szCs w:val="18"/>
          <w:lang w:eastAsia="ar-SA"/>
        </w:rPr>
        <w:t>Dirigenti Amministrativi e dei Dirigenti Tecnici in servizio presso l’</w:t>
      </w:r>
      <w:proofErr w:type="spellStart"/>
      <w:r w:rsidR="00FF2391" w:rsidRPr="00591653">
        <w:rPr>
          <w:rFonts w:ascii="Verdana" w:hAnsi="Verdana"/>
          <w:sz w:val="18"/>
          <w:szCs w:val="18"/>
          <w:lang w:eastAsia="ar-SA"/>
        </w:rPr>
        <w:t>USRV</w:t>
      </w:r>
      <w:proofErr w:type="spellEnd"/>
      <w:r w:rsidRPr="00591653">
        <w:rPr>
          <w:rFonts w:ascii="Verdana" w:hAnsi="Verdana"/>
          <w:sz w:val="18"/>
          <w:szCs w:val="18"/>
          <w:lang w:eastAsia="ar-SA"/>
        </w:rPr>
        <w:t>.</w:t>
      </w:r>
    </w:p>
    <w:p w14:paraId="50F40C2A" w14:textId="77777777" w:rsidR="007C063A" w:rsidRPr="00591653" w:rsidRDefault="007C063A" w:rsidP="007C063A">
      <w:pPr>
        <w:overflowPunct/>
        <w:jc w:val="both"/>
        <w:rPr>
          <w:rFonts w:ascii="Verdana" w:hAnsi="Verdana"/>
          <w:sz w:val="18"/>
          <w:szCs w:val="18"/>
          <w:lang w:eastAsia="ar-SA"/>
        </w:rPr>
      </w:pPr>
    </w:p>
    <w:p w14:paraId="3D8393D4" w14:textId="77777777" w:rsidR="007C063A" w:rsidRPr="00591653" w:rsidRDefault="007C063A" w:rsidP="00494B84">
      <w:pPr>
        <w:spacing w:line="276" w:lineRule="auto"/>
        <w:jc w:val="both"/>
        <w:rPr>
          <w:rFonts w:ascii="Verdana" w:hAnsi="Verdana"/>
          <w:sz w:val="18"/>
          <w:szCs w:val="18"/>
          <w:lang w:eastAsia="ar-SA"/>
        </w:rPr>
      </w:pPr>
      <w:r w:rsidRPr="00591653">
        <w:rPr>
          <w:rFonts w:ascii="Verdana" w:hAnsi="Verdana"/>
          <w:sz w:val="18"/>
          <w:szCs w:val="18"/>
          <w:lang w:eastAsia="ar-SA"/>
        </w:rPr>
        <w:t xml:space="preserve">Il </w:t>
      </w:r>
      <w:proofErr w:type="spellStart"/>
      <w:r w:rsidR="006146D9" w:rsidRPr="00591653">
        <w:rPr>
          <w:rFonts w:ascii="Verdana" w:hAnsi="Verdana"/>
          <w:sz w:val="18"/>
          <w:szCs w:val="18"/>
          <w:lang w:eastAsia="ar-SA"/>
        </w:rPr>
        <w:t>RPCT</w:t>
      </w:r>
      <w:proofErr w:type="spellEnd"/>
      <w:r w:rsidRPr="00591653">
        <w:rPr>
          <w:rFonts w:ascii="Verdana" w:hAnsi="Verdana"/>
          <w:sz w:val="18"/>
          <w:szCs w:val="18"/>
          <w:lang w:eastAsia="ar-SA"/>
        </w:rPr>
        <w:t xml:space="preserve"> esercita i compiti attribuiti dalla legge ed è, in particolare, preposto a:</w:t>
      </w:r>
    </w:p>
    <w:p w14:paraId="7BCB0D6B" w14:textId="77777777" w:rsidR="00494B84" w:rsidRPr="00591653" w:rsidRDefault="00494B84" w:rsidP="0025641C">
      <w:pPr>
        <w:tabs>
          <w:tab w:val="left" w:pos="567"/>
        </w:tabs>
        <w:jc w:val="both"/>
        <w:rPr>
          <w:rFonts w:ascii="Verdana" w:hAnsi="Verdana"/>
          <w:sz w:val="18"/>
          <w:szCs w:val="18"/>
          <w:lang w:eastAsia="ar-SA"/>
        </w:rPr>
      </w:pPr>
    </w:p>
    <w:p w14:paraId="37CEC72B" w14:textId="77777777" w:rsidR="007C063A" w:rsidRPr="00591653" w:rsidRDefault="007C063A" w:rsidP="00E50F39">
      <w:pPr>
        <w:pStyle w:val="Paragrafoelenco"/>
        <w:numPr>
          <w:ilvl w:val="0"/>
          <w:numId w:val="19"/>
        </w:numPr>
        <w:tabs>
          <w:tab w:val="left" w:pos="567"/>
        </w:tabs>
        <w:ind w:left="426"/>
        <w:jc w:val="both"/>
        <w:rPr>
          <w:rFonts w:ascii="Verdana" w:hAnsi="Verdana"/>
          <w:sz w:val="18"/>
          <w:szCs w:val="18"/>
          <w:lang w:eastAsia="ar-SA"/>
        </w:rPr>
      </w:pPr>
      <w:r w:rsidRPr="00591653">
        <w:rPr>
          <w:rFonts w:ascii="Verdana" w:hAnsi="Verdana"/>
          <w:sz w:val="18"/>
          <w:szCs w:val="18"/>
          <w:lang w:eastAsia="ar-SA"/>
        </w:rPr>
        <w:t xml:space="preserve">predisporre e proporre all’organo di indirizzo politico l'approvazione e le modifiche del </w:t>
      </w:r>
      <w:proofErr w:type="spellStart"/>
      <w:r w:rsidRPr="00591653">
        <w:rPr>
          <w:rFonts w:ascii="Verdana" w:hAnsi="Verdana"/>
          <w:sz w:val="18"/>
          <w:szCs w:val="18"/>
          <w:lang w:eastAsia="ar-SA"/>
        </w:rPr>
        <w:t>P</w:t>
      </w:r>
      <w:r w:rsidR="0025641C" w:rsidRPr="00591653">
        <w:rPr>
          <w:rFonts w:ascii="Verdana" w:hAnsi="Verdana"/>
          <w:sz w:val="18"/>
          <w:szCs w:val="18"/>
          <w:lang w:eastAsia="ar-SA"/>
        </w:rPr>
        <w:t>TPCT</w:t>
      </w:r>
      <w:proofErr w:type="spellEnd"/>
      <w:r w:rsidR="0025641C" w:rsidRPr="00591653">
        <w:rPr>
          <w:rFonts w:ascii="Verdana" w:hAnsi="Verdana"/>
          <w:sz w:val="18"/>
          <w:szCs w:val="18"/>
          <w:lang w:eastAsia="ar-SA"/>
        </w:rPr>
        <w:t>, v</w:t>
      </w:r>
      <w:r w:rsidRPr="00591653">
        <w:rPr>
          <w:rFonts w:ascii="Verdana" w:hAnsi="Verdana"/>
          <w:sz w:val="18"/>
          <w:szCs w:val="18"/>
          <w:lang w:eastAsia="ar-SA"/>
        </w:rPr>
        <w:t xml:space="preserve">erificandone l'efficace attuazione </w:t>
      </w:r>
      <w:proofErr w:type="gramStart"/>
      <w:r w:rsidRPr="00591653">
        <w:rPr>
          <w:rFonts w:ascii="Verdana" w:hAnsi="Verdana"/>
          <w:sz w:val="18"/>
          <w:szCs w:val="18"/>
          <w:lang w:eastAsia="ar-SA"/>
        </w:rPr>
        <w:t>ed</w:t>
      </w:r>
      <w:proofErr w:type="gramEnd"/>
      <w:r w:rsidRPr="00591653">
        <w:rPr>
          <w:rFonts w:ascii="Verdana" w:hAnsi="Verdana"/>
          <w:sz w:val="18"/>
          <w:szCs w:val="18"/>
          <w:lang w:eastAsia="ar-SA"/>
        </w:rPr>
        <w:t xml:space="preserve"> idoneità</w:t>
      </w:r>
      <w:r w:rsidR="00494B84" w:rsidRPr="00591653">
        <w:rPr>
          <w:rFonts w:ascii="Verdana" w:hAnsi="Verdana"/>
          <w:sz w:val="18"/>
          <w:szCs w:val="18"/>
          <w:lang w:eastAsia="ar-SA"/>
        </w:rPr>
        <w:t>;</w:t>
      </w:r>
    </w:p>
    <w:p w14:paraId="12BB9BDC" w14:textId="77777777" w:rsidR="007C063A" w:rsidRPr="00591653" w:rsidRDefault="007C063A" w:rsidP="00E50F39">
      <w:pPr>
        <w:pStyle w:val="Paragrafoelenco"/>
        <w:numPr>
          <w:ilvl w:val="0"/>
          <w:numId w:val="19"/>
        </w:numPr>
        <w:tabs>
          <w:tab w:val="left" w:pos="567"/>
        </w:tabs>
        <w:ind w:left="426"/>
        <w:jc w:val="both"/>
        <w:rPr>
          <w:rFonts w:ascii="Verdana" w:hAnsi="Verdana"/>
          <w:sz w:val="18"/>
          <w:szCs w:val="18"/>
          <w:lang w:eastAsia="ar-SA"/>
        </w:rPr>
      </w:pPr>
      <w:r w:rsidRPr="00591653">
        <w:rPr>
          <w:rFonts w:ascii="Verdana" w:hAnsi="Verdana"/>
          <w:sz w:val="18"/>
          <w:szCs w:val="18"/>
          <w:lang w:eastAsia="ar-SA"/>
        </w:rPr>
        <w:t>pubblicare nel sito web dell'amministrazione una relazione recante i risultati dell'attività svolta e trasmetterla all'organo di indirizzo;</w:t>
      </w:r>
    </w:p>
    <w:p w14:paraId="4256F53A" w14:textId="77777777" w:rsidR="007C063A" w:rsidRPr="00591653" w:rsidRDefault="007C063A" w:rsidP="00E50F39">
      <w:pPr>
        <w:pStyle w:val="Paragrafoelenco"/>
        <w:numPr>
          <w:ilvl w:val="0"/>
          <w:numId w:val="19"/>
        </w:numPr>
        <w:tabs>
          <w:tab w:val="left" w:pos="567"/>
        </w:tabs>
        <w:ind w:left="426"/>
        <w:jc w:val="both"/>
        <w:rPr>
          <w:rFonts w:ascii="Verdana" w:hAnsi="Verdana"/>
          <w:sz w:val="18"/>
          <w:szCs w:val="18"/>
          <w:lang w:eastAsia="ar-SA"/>
        </w:rPr>
      </w:pPr>
      <w:r w:rsidRPr="00591653">
        <w:rPr>
          <w:rFonts w:ascii="Verdana" w:hAnsi="Verdana"/>
          <w:sz w:val="18"/>
          <w:szCs w:val="18"/>
          <w:lang w:eastAsia="ar-SA"/>
        </w:rPr>
        <w:t xml:space="preserve">controllare </w:t>
      </w:r>
      <w:r w:rsidR="00027FA9" w:rsidRPr="00591653">
        <w:rPr>
          <w:rFonts w:ascii="Verdana" w:hAnsi="Verdana"/>
          <w:sz w:val="18"/>
          <w:szCs w:val="18"/>
          <w:lang w:eastAsia="ar-SA"/>
        </w:rPr>
        <w:t xml:space="preserve">attraverso i suoi Referenti </w:t>
      </w:r>
      <w:r w:rsidR="00494B84" w:rsidRPr="00591653">
        <w:rPr>
          <w:rFonts w:ascii="Verdana" w:hAnsi="Verdana"/>
          <w:sz w:val="18"/>
          <w:szCs w:val="18"/>
          <w:lang w:eastAsia="ar-SA"/>
        </w:rPr>
        <w:t>il</w:t>
      </w:r>
      <w:r w:rsidRPr="00591653">
        <w:rPr>
          <w:rFonts w:ascii="Verdana" w:hAnsi="Verdana"/>
          <w:sz w:val="18"/>
          <w:szCs w:val="18"/>
          <w:lang w:eastAsia="ar-SA"/>
        </w:rPr>
        <w:t xml:space="preserve"> corretto adempimento da parte delle istituzioni scolastiche degli obblighi di </w:t>
      </w:r>
      <w:r w:rsidR="00FE3ACC" w:rsidRPr="00591653">
        <w:rPr>
          <w:rFonts w:ascii="Verdana" w:hAnsi="Verdana"/>
          <w:sz w:val="18"/>
          <w:szCs w:val="18"/>
          <w:lang w:eastAsia="ar-SA"/>
        </w:rPr>
        <w:t>pubblicazione</w:t>
      </w:r>
      <w:r w:rsidRPr="00591653">
        <w:rPr>
          <w:rFonts w:ascii="Verdana" w:hAnsi="Verdana"/>
          <w:sz w:val="18"/>
          <w:szCs w:val="18"/>
          <w:lang w:eastAsia="ar-SA"/>
        </w:rPr>
        <w:t xml:space="preserve"> previsti dalla normativa e di quelli prescritti dal </w:t>
      </w:r>
      <w:proofErr w:type="spellStart"/>
      <w:r w:rsidR="006146D9" w:rsidRPr="00591653">
        <w:rPr>
          <w:rFonts w:ascii="Verdana" w:hAnsi="Verdana"/>
          <w:sz w:val="18"/>
          <w:szCs w:val="18"/>
          <w:lang w:eastAsia="ar-SA"/>
        </w:rPr>
        <w:t>RPCT</w:t>
      </w:r>
      <w:proofErr w:type="spellEnd"/>
      <w:r w:rsidR="00494B84" w:rsidRPr="00591653">
        <w:rPr>
          <w:rFonts w:ascii="Verdana" w:hAnsi="Verdana"/>
          <w:sz w:val="18"/>
          <w:szCs w:val="18"/>
          <w:lang w:eastAsia="ar-SA"/>
        </w:rPr>
        <w:t>;</w:t>
      </w:r>
    </w:p>
    <w:p w14:paraId="1D0A95A7" w14:textId="77777777" w:rsidR="004362A1" w:rsidRPr="00591653" w:rsidRDefault="004362A1" w:rsidP="00E50F39">
      <w:pPr>
        <w:pStyle w:val="Paragrafoelenco"/>
        <w:numPr>
          <w:ilvl w:val="0"/>
          <w:numId w:val="19"/>
        </w:numPr>
        <w:tabs>
          <w:tab w:val="left" w:pos="567"/>
        </w:tabs>
        <w:ind w:left="426"/>
        <w:jc w:val="both"/>
        <w:rPr>
          <w:rFonts w:ascii="Verdana" w:hAnsi="Verdana"/>
          <w:sz w:val="18"/>
          <w:szCs w:val="18"/>
          <w:lang w:eastAsia="ar-SA"/>
        </w:rPr>
      </w:pPr>
      <w:r w:rsidRPr="00591653">
        <w:rPr>
          <w:rFonts w:ascii="Verdana" w:hAnsi="Verdana"/>
          <w:sz w:val="18"/>
          <w:szCs w:val="18"/>
          <w:lang w:eastAsia="ar-SA"/>
        </w:rPr>
        <w:lastRenderedPageBreak/>
        <w:t xml:space="preserve">pubblicare nel </w:t>
      </w:r>
      <w:proofErr w:type="spellStart"/>
      <w:r w:rsidRPr="00591653">
        <w:rPr>
          <w:rFonts w:ascii="Verdana" w:hAnsi="Verdana"/>
          <w:sz w:val="18"/>
          <w:szCs w:val="18"/>
          <w:lang w:eastAsia="ar-SA"/>
        </w:rPr>
        <w:t>PTPC</w:t>
      </w:r>
      <w:r w:rsidR="00A37BDA" w:rsidRPr="00591653">
        <w:rPr>
          <w:rFonts w:ascii="Verdana" w:hAnsi="Verdana"/>
          <w:sz w:val="18"/>
          <w:szCs w:val="18"/>
          <w:lang w:eastAsia="ar-SA"/>
        </w:rPr>
        <w:t>T</w:t>
      </w:r>
      <w:proofErr w:type="spellEnd"/>
      <w:r w:rsidRPr="00591653">
        <w:rPr>
          <w:rFonts w:ascii="Verdana" w:hAnsi="Verdana"/>
          <w:sz w:val="18"/>
          <w:szCs w:val="18"/>
          <w:lang w:eastAsia="ar-SA"/>
        </w:rPr>
        <w:t xml:space="preserve"> (o in un apposito allegato al </w:t>
      </w:r>
      <w:proofErr w:type="spellStart"/>
      <w:r w:rsidRPr="00591653">
        <w:rPr>
          <w:rFonts w:ascii="Verdana" w:hAnsi="Verdana"/>
          <w:sz w:val="18"/>
          <w:szCs w:val="18"/>
          <w:lang w:eastAsia="ar-SA"/>
        </w:rPr>
        <w:t>PTPCT</w:t>
      </w:r>
      <w:proofErr w:type="spellEnd"/>
      <w:r w:rsidRPr="00591653">
        <w:rPr>
          <w:rFonts w:ascii="Verdana" w:hAnsi="Verdana"/>
          <w:sz w:val="18"/>
          <w:szCs w:val="18"/>
          <w:lang w:eastAsia="ar-SA"/>
        </w:rPr>
        <w:t xml:space="preserve">) i nominativi </w:t>
      </w:r>
      <w:r w:rsidR="00A37BDA" w:rsidRPr="00591653">
        <w:rPr>
          <w:rFonts w:ascii="Verdana" w:hAnsi="Verdana"/>
          <w:sz w:val="18"/>
          <w:szCs w:val="18"/>
          <w:lang w:eastAsia="ar-SA"/>
        </w:rPr>
        <w:t>dei RASA</w:t>
      </w:r>
      <w:r w:rsidR="00027FA9" w:rsidRPr="00591653">
        <w:rPr>
          <w:rFonts w:ascii="Verdana" w:hAnsi="Verdana"/>
          <w:sz w:val="18"/>
          <w:szCs w:val="18"/>
          <w:lang w:eastAsia="ar-SA"/>
        </w:rPr>
        <w:t xml:space="preserve"> delle scuole</w:t>
      </w:r>
      <w:r w:rsidRPr="00591653">
        <w:rPr>
          <w:rFonts w:ascii="Verdana" w:hAnsi="Verdana"/>
          <w:sz w:val="18"/>
          <w:szCs w:val="18"/>
          <w:lang w:eastAsia="ar-SA"/>
        </w:rPr>
        <w:t>;</w:t>
      </w:r>
    </w:p>
    <w:p w14:paraId="3A1BEA81" w14:textId="77777777" w:rsidR="007C063A" w:rsidRPr="00591653" w:rsidRDefault="007C063A" w:rsidP="00E50F39">
      <w:pPr>
        <w:pStyle w:val="Paragrafoelenco"/>
        <w:numPr>
          <w:ilvl w:val="0"/>
          <w:numId w:val="19"/>
        </w:numPr>
        <w:tabs>
          <w:tab w:val="left" w:pos="567"/>
        </w:tabs>
        <w:ind w:left="426"/>
        <w:jc w:val="both"/>
        <w:rPr>
          <w:rFonts w:ascii="Verdana" w:hAnsi="Verdana"/>
          <w:sz w:val="18"/>
          <w:szCs w:val="18"/>
          <w:lang w:eastAsia="ar-SA"/>
        </w:rPr>
      </w:pPr>
      <w:r w:rsidRPr="00591653">
        <w:rPr>
          <w:rFonts w:ascii="Verdana" w:hAnsi="Verdana"/>
          <w:sz w:val="18"/>
          <w:szCs w:val="18"/>
          <w:lang w:eastAsia="ar-SA"/>
        </w:rPr>
        <w:t xml:space="preserve">svolgere stabilmente un'attività di controllo sull'adempimento degli obblighi di </w:t>
      </w:r>
      <w:r w:rsidR="00FE3ACC" w:rsidRPr="00591653">
        <w:rPr>
          <w:rFonts w:ascii="Verdana" w:hAnsi="Verdana"/>
          <w:sz w:val="18"/>
          <w:szCs w:val="18"/>
          <w:lang w:eastAsia="ar-SA"/>
        </w:rPr>
        <w:t>pubblicazione</w:t>
      </w:r>
      <w:r w:rsidRPr="00591653">
        <w:rPr>
          <w:rFonts w:ascii="Verdana" w:hAnsi="Verdana"/>
          <w:sz w:val="18"/>
          <w:szCs w:val="18"/>
          <w:lang w:eastAsia="ar-SA"/>
        </w:rPr>
        <w:t xml:space="preserve"> previsti dalla normativa vigente</w:t>
      </w:r>
      <w:r w:rsidR="00494B84" w:rsidRPr="00591653">
        <w:rPr>
          <w:rFonts w:ascii="Verdana" w:hAnsi="Verdana"/>
          <w:sz w:val="18"/>
          <w:szCs w:val="18"/>
          <w:lang w:eastAsia="ar-SA"/>
        </w:rPr>
        <w:t>;</w:t>
      </w:r>
    </w:p>
    <w:p w14:paraId="5C00319A" w14:textId="77777777" w:rsidR="0025641C" w:rsidRPr="00591653" w:rsidRDefault="007C063A" w:rsidP="00E50F39">
      <w:pPr>
        <w:pStyle w:val="Paragrafoelenco"/>
        <w:numPr>
          <w:ilvl w:val="0"/>
          <w:numId w:val="19"/>
        </w:numPr>
        <w:tabs>
          <w:tab w:val="left" w:pos="567"/>
        </w:tabs>
        <w:ind w:left="426"/>
        <w:jc w:val="both"/>
        <w:rPr>
          <w:rFonts w:ascii="Verdana" w:hAnsi="Verdana"/>
          <w:sz w:val="18"/>
          <w:szCs w:val="18"/>
          <w:lang w:eastAsia="ar-SA"/>
        </w:rPr>
      </w:pPr>
      <w:r w:rsidRPr="00591653">
        <w:rPr>
          <w:rFonts w:ascii="Verdana" w:hAnsi="Verdana"/>
          <w:sz w:val="18"/>
          <w:szCs w:val="18"/>
          <w:lang w:eastAsia="ar-SA"/>
        </w:rPr>
        <w:t xml:space="preserve">segnalare all'organo di indirizzo politico i casi di mancato degli obblighi di </w:t>
      </w:r>
      <w:r w:rsidR="00FE3ACC" w:rsidRPr="00591653">
        <w:rPr>
          <w:rFonts w:ascii="Verdana" w:hAnsi="Verdana"/>
          <w:sz w:val="18"/>
          <w:szCs w:val="18"/>
          <w:lang w:eastAsia="ar-SA"/>
        </w:rPr>
        <w:t>pubblicazione</w:t>
      </w:r>
      <w:r w:rsidR="0025641C" w:rsidRPr="00591653">
        <w:rPr>
          <w:rFonts w:ascii="Verdana" w:hAnsi="Verdana"/>
          <w:sz w:val="18"/>
          <w:szCs w:val="18"/>
          <w:lang w:eastAsia="ar-SA"/>
        </w:rPr>
        <w:t xml:space="preserve"> da parte dei soggetti obbligati;</w:t>
      </w:r>
    </w:p>
    <w:p w14:paraId="0E7BB984" w14:textId="77777777" w:rsidR="007C063A" w:rsidRPr="00591653" w:rsidRDefault="0025641C" w:rsidP="00E50F39">
      <w:pPr>
        <w:pStyle w:val="Paragrafoelenco"/>
        <w:numPr>
          <w:ilvl w:val="0"/>
          <w:numId w:val="19"/>
        </w:numPr>
        <w:tabs>
          <w:tab w:val="left" w:pos="567"/>
        </w:tabs>
        <w:ind w:left="426"/>
        <w:jc w:val="both"/>
        <w:rPr>
          <w:rFonts w:ascii="Verdana" w:hAnsi="Verdana"/>
          <w:sz w:val="18"/>
          <w:szCs w:val="18"/>
          <w:lang w:eastAsia="ar-SA"/>
        </w:rPr>
      </w:pPr>
      <w:r w:rsidRPr="00591653">
        <w:rPr>
          <w:rFonts w:ascii="Verdana" w:hAnsi="Verdana"/>
          <w:sz w:val="18"/>
          <w:szCs w:val="18"/>
          <w:lang w:eastAsia="ar-SA"/>
        </w:rPr>
        <w:t xml:space="preserve">segnalare all'Ufficio competente le violazioni degli obblighi di pubblicità </w:t>
      </w:r>
      <w:r w:rsidR="007C063A" w:rsidRPr="00591653">
        <w:rPr>
          <w:rFonts w:ascii="Verdana" w:hAnsi="Verdana"/>
          <w:sz w:val="18"/>
          <w:szCs w:val="18"/>
          <w:lang w:eastAsia="ar-SA"/>
        </w:rPr>
        <w:t>ai fini dell’attivazione del procedimento disciplinare</w:t>
      </w:r>
      <w:r w:rsidR="00DC0588" w:rsidRPr="00591653">
        <w:rPr>
          <w:rFonts w:ascii="Verdana" w:hAnsi="Verdana"/>
          <w:sz w:val="18"/>
          <w:szCs w:val="18"/>
          <w:lang w:eastAsia="ar-SA"/>
        </w:rPr>
        <w:t>;</w:t>
      </w:r>
    </w:p>
    <w:p w14:paraId="3B88A4E4" w14:textId="77777777" w:rsidR="00DC0588" w:rsidRPr="00591653" w:rsidRDefault="00DC0588" w:rsidP="00E50F39">
      <w:pPr>
        <w:pStyle w:val="Paragrafoelenco"/>
        <w:numPr>
          <w:ilvl w:val="0"/>
          <w:numId w:val="19"/>
        </w:numPr>
        <w:tabs>
          <w:tab w:val="left" w:pos="567"/>
        </w:tabs>
        <w:ind w:left="426"/>
        <w:jc w:val="both"/>
        <w:rPr>
          <w:rFonts w:ascii="Verdana" w:hAnsi="Verdana"/>
          <w:sz w:val="18"/>
          <w:szCs w:val="18"/>
          <w:lang w:eastAsia="ar-SA"/>
        </w:rPr>
      </w:pPr>
      <w:r w:rsidRPr="00591653">
        <w:rPr>
          <w:rFonts w:ascii="Verdana" w:hAnsi="Verdana"/>
          <w:sz w:val="18"/>
          <w:szCs w:val="18"/>
          <w:lang w:eastAsia="ar-SA"/>
        </w:rPr>
        <w:t xml:space="preserve">fornire nel termine di trenta giorni all’Ufficio competente per l’istruttoria ai fini dell’irrogazione da parte dell’ANAC delle sanzioni di cui all’art. 47 del </w:t>
      </w:r>
      <w:proofErr w:type="spellStart"/>
      <w:r w:rsidRPr="00591653">
        <w:rPr>
          <w:rFonts w:ascii="Verdana" w:hAnsi="Verdana"/>
          <w:sz w:val="18"/>
          <w:szCs w:val="18"/>
          <w:lang w:eastAsia="ar-SA"/>
        </w:rPr>
        <w:t>D.Lvo</w:t>
      </w:r>
      <w:proofErr w:type="spellEnd"/>
      <w:r w:rsidRPr="00591653">
        <w:rPr>
          <w:rFonts w:ascii="Verdana" w:hAnsi="Verdana"/>
          <w:sz w:val="18"/>
          <w:szCs w:val="18"/>
          <w:lang w:eastAsia="ar-SA"/>
        </w:rPr>
        <w:t xml:space="preserve"> 33/2013 le motivazioni del mancato adempimento degli obblighi di cui all’art. 14 del </w:t>
      </w:r>
      <w:proofErr w:type="spellStart"/>
      <w:r w:rsidRPr="00591653">
        <w:rPr>
          <w:rFonts w:ascii="Verdana" w:hAnsi="Verdana"/>
          <w:sz w:val="18"/>
          <w:szCs w:val="18"/>
          <w:lang w:eastAsia="ar-SA"/>
        </w:rPr>
        <w:t>D.Lvo</w:t>
      </w:r>
      <w:proofErr w:type="spellEnd"/>
      <w:r w:rsidRPr="00591653">
        <w:rPr>
          <w:rFonts w:ascii="Verdana" w:hAnsi="Verdana"/>
          <w:sz w:val="18"/>
          <w:szCs w:val="18"/>
          <w:lang w:eastAsia="ar-SA"/>
        </w:rPr>
        <w:t xml:space="preserve"> 33/2013 e, nel caso di mancata comunicazione da parte dei soggetti obbligati, di trasmettere i dati identificativi completi del soggetto inadempiente.</w:t>
      </w:r>
    </w:p>
    <w:p w14:paraId="042A918E" w14:textId="77777777" w:rsidR="00DC0588" w:rsidRPr="00591653" w:rsidRDefault="00DC0588" w:rsidP="00494B84">
      <w:pPr>
        <w:spacing w:line="276" w:lineRule="auto"/>
        <w:jc w:val="both"/>
        <w:textAlignment w:val="auto"/>
        <w:rPr>
          <w:rFonts w:ascii="Verdana" w:hAnsi="Verdana"/>
          <w:sz w:val="18"/>
          <w:szCs w:val="18"/>
          <w:lang w:eastAsia="ar-SA"/>
        </w:rPr>
      </w:pPr>
    </w:p>
    <w:p w14:paraId="701E9614" w14:textId="77777777" w:rsidR="00901529" w:rsidRPr="00591653" w:rsidRDefault="00901529" w:rsidP="00494B84">
      <w:pPr>
        <w:spacing w:line="276" w:lineRule="auto"/>
        <w:jc w:val="both"/>
        <w:textAlignment w:val="auto"/>
        <w:rPr>
          <w:rFonts w:ascii="Verdana" w:hAnsi="Verdana"/>
          <w:sz w:val="18"/>
          <w:szCs w:val="18"/>
          <w:lang w:eastAsia="ar-SA"/>
        </w:rPr>
      </w:pPr>
    </w:p>
    <w:p w14:paraId="60705E85" w14:textId="77777777" w:rsidR="007C063A" w:rsidRPr="00591653" w:rsidRDefault="007C063A" w:rsidP="007C063A">
      <w:pPr>
        <w:spacing w:after="120"/>
        <w:jc w:val="both"/>
        <w:rPr>
          <w:rFonts w:ascii="Verdana" w:hAnsi="Verdana"/>
          <w:sz w:val="18"/>
          <w:szCs w:val="18"/>
          <w:lang w:eastAsia="ar-SA"/>
        </w:rPr>
      </w:pPr>
      <w:r w:rsidRPr="00591653">
        <w:rPr>
          <w:rFonts w:ascii="Verdana" w:hAnsi="Verdana"/>
          <w:b/>
          <w:sz w:val="18"/>
          <w:szCs w:val="18"/>
          <w:lang w:eastAsia="ar-SA"/>
        </w:rPr>
        <w:t>I Dirigenti scolastici</w:t>
      </w:r>
    </w:p>
    <w:bookmarkEnd w:id="38"/>
    <w:p w14:paraId="51E70BD4" w14:textId="26069BB3" w:rsidR="00221745" w:rsidRPr="00591653" w:rsidRDefault="00300939" w:rsidP="00221745">
      <w:pPr>
        <w:pStyle w:val="Paragrafoelenco"/>
        <w:numPr>
          <w:ilvl w:val="0"/>
          <w:numId w:val="9"/>
        </w:numPr>
        <w:overflowPunct/>
        <w:autoSpaceDE/>
        <w:autoSpaceDN/>
        <w:adjustRightInd/>
        <w:spacing w:before="120" w:after="120"/>
        <w:jc w:val="both"/>
        <w:textAlignment w:val="auto"/>
        <w:rPr>
          <w:rFonts w:ascii="Verdana" w:eastAsia="MS Mincho" w:hAnsi="Verdana"/>
          <w:bCs/>
          <w:sz w:val="18"/>
          <w:szCs w:val="18"/>
          <w:lang w:eastAsia="ja-JP"/>
        </w:rPr>
      </w:pPr>
      <w:r w:rsidRPr="00591653">
        <w:rPr>
          <w:rFonts w:ascii="Verdana" w:hAnsi="Verdana"/>
          <w:sz w:val="18"/>
          <w:szCs w:val="18"/>
          <w:lang w:eastAsia="ar-SA"/>
        </w:rPr>
        <w:t>Tutti i Dirigenti scolastici (</w:t>
      </w:r>
      <w:proofErr w:type="spellStart"/>
      <w:r w:rsidRPr="00591653">
        <w:rPr>
          <w:rFonts w:ascii="Verdana" w:hAnsi="Verdana"/>
          <w:sz w:val="18"/>
          <w:szCs w:val="18"/>
          <w:lang w:eastAsia="ar-SA"/>
        </w:rPr>
        <w:t>art.43</w:t>
      </w:r>
      <w:proofErr w:type="spellEnd"/>
      <w:r w:rsidRPr="00591653">
        <w:rPr>
          <w:rFonts w:ascii="Verdana" w:hAnsi="Verdana"/>
          <w:sz w:val="18"/>
          <w:szCs w:val="18"/>
          <w:lang w:eastAsia="ar-SA"/>
        </w:rPr>
        <w:t xml:space="preserve"> </w:t>
      </w:r>
      <w:proofErr w:type="spellStart"/>
      <w:r w:rsidRPr="00591653">
        <w:rPr>
          <w:rFonts w:ascii="Verdana" w:hAnsi="Verdana"/>
          <w:sz w:val="18"/>
          <w:szCs w:val="18"/>
          <w:lang w:eastAsia="ar-SA"/>
        </w:rPr>
        <w:t>co.3</w:t>
      </w:r>
      <w:proofErr w:type="spellEnd"/>
      <w:r w:rsidRPr="00591653">
        <w:rPr>
          <w:rFonts w:ascii="Verdana" w:hAnsi="Verdana"/>
          <w:sz w:val="18"/>
          <w:szCs w:val="18"/>
          <w:lang w:eastAsia="ar-SA"/>
        </w:rPr>
        <w:t xml:space="preserve">, del D.lgs. </w:t>
      </w:r>
      <w:proofErr w:type="spellStart"/>
      <w:r w:rsidRPr="00591653">
        <w:rPr>
          <w:rFonts w:ascii="Verdana" w:hAnsi="Verdana"/>
          <w:sz w:val="18"/>
          <w:szCs w:val="18"/>
          <w:lang w:eastAsia="ar-SA"/>
        </w:rPr>
        <w:t>n.33</w:t>
      </w:r>
      <w:proofErr w:type="spellEnd"/>
      <w:r w:rsidRPr="00591653">
        <w:rPr>
          <w:rFonts w:ascii="Verdana" w:hAnsi="Verdana"/>
          <w:sz w:val="18"/>
          <w:szCs w:val="18"/>
          <w:lang w:eastAsia="ar-SA"/>
        </w:rPr>
        <w:t>/13) sono coinvolti nell’attuazione della Trasparenza e contribuiscono a garantire il tempestivo e regolare flusso dei dati e delle informazioni da pubblicare sui rispettivi siti</w:t>
      </w:r>
      <w:r w:rsidR="00027FA9" w:rsidRPr="00591653">
        <w:rPr>
          <w:rFonts w:ascii="Verdana" w:hAnsi="Verdana"/>
          <w:sz w:val="18"/>
          <w:szCs w:val="18"/>
          <w:lang w:eastAsia="ar-SA"/>
        </w:rPr>
        <w:t>,</w:t>
      </w:r>
      <w:r w:rsidRPr="00591653">
        <w:rPr>
          <w:rFonts w:ascii="Verdana" w:hAnsi="Verdana"/>
          <w:sz w:val="18"/>
          <w:szCs w:val="18"/>
          <w:lang w:eastAsia="ar-SA"/>
        </w:rPr>
        <w:t xml:space="preserve"> tutelando, come da normativa, i dati personali.</w:t>
      </w:r>
      <w:r w:rsidR="007C063A" w:rsidRPr="00591653">
        <w:rPr>
          <w:rFonts w:ascii="Verdana" w:hAnsi="Verdana"/>
          <w:sz w:val="18"/>
          <w:szCs w:val="18"/>
          <w:lang w:eastAsia="ar-SA"/>
        </w:rPr>
        <w:t xml:space="preserve"> </w:t>
      </w:r>
      <w:r w:rsidR="00221745" w:rsidRPr="00591653">
        <w:rPr>
          <w:rFonts w:ascii="Verdana" w:hAnsi="Verdana"/>
          <w:sz w:val="18"/>
          <w:szCs w:val="18"/>
          <w:lang w:eastAsia="ar-SA"/>
        </w:rPr>
        <w:t xml:space="preserve">A tal fine assumono la </w:t>
      </w:r>
      <w:r w:rsidR="00221745" w:rsidRPr="00591653">
        <w:rPr>
          <w:rFonts w:ascii="Verdana" w:eastAsia="MS Mincho" w:hAnsi="Verdana"/>
          <w:bCs/>
          <w:sz w:val="18"/>
          <w:szCs w:val="18"/>
          <w:lang w:eastAsia="ja-JP"/>
        </w:rPr>
        <w:t xml:space="preserve">qualità di Responsabili del procedimento di pubblicazione dei dati e delle informazioni sui rispettivi siti istituzionali (Linee guida per i siti web della </w:t>
      </w:r>
      <w:proofErr w:type="spellStart"/>
      <w:r w:rsidR="00221745" w:rsidRPr="00591653">
        <w:rPr>
          <w:rFonts w:ascii="Verdana" w:eastAsia="MS Mincho" w:hAnsi="Verdana"/>
          <w:bCs/>
          <w:sz w:val="18"/>
          <w:szCs w:val="18"/>
          <w:lang w:eastAsia="ja-JP"/>
        </w:rPr>
        <w:t>PA</w:t>
      </w:r>
      <w:proofErr w:type="spellEnd"/>
      <w:r w:rsidR="00221745" w:rsidRPr="00591653">
        <w:rPr>
          <w:rFonts w:ascii="Verdana" w:eastAsia="MS Mincho" w:hAnsi="Verdana"/>
          <w:bCs/>
          <w:sz w:val="18"/>
          <w:szCs w:val="18"/>
          <w:lang w:eastAsia="ja-JP"/>
        </w:rPr>
        <w:t xml:space="preserve">, approvate il 26.07.2010 in applicazione dell’art. 4 della Direttiva n. 8/2009 del Ministro per la </w:t>
      </w:r>
      <w:proofErr w:type="spellStart"/>
      <w:r w:rsidR="00221745" w:rsidRPr="00591653">
        <w:rPr>
          <w:rFonts w:ascii="Verdana" w:eastAsia="MS Mincho" w:hAnsi="Verdana"/>
          <w:bCs/>
          <w:sz w:val="18"/>
          <w:szCs w:val="18"/>
          <w:lang w:eastAsia="ja-JP"/>
        </w:rPr>
        <w:t>PA</w:t>
      </w:r>
      <w:proofErr w:type="spellEnd"/>
      <w:r w:rsidR="00221745" w:rsidRPr="00591653">
        <w:rPr>
          <w:rFonts w:ascii="Verdana" w:eastAsia="MS Mincho" w:hAnsi="Verdana"/>
          <w:bCs/>
          <w:sz w:val="18"/>
          <w:szCs w:val="18"/>
          <w:lang w:eastAsia="ja-JP"/>
        </w:rPr>
        <w:t xml:space="preserve"> e l’innovazione) e pertanto raccolgono, elaborano e dispongono la pubblicazione delle informazioni sui rispettivi siti </w:t>
      </w:r>
      <w:r w:rsidR="00221745" w:rsidRPr="00591653">
        <w:rPr>
          <w:rFonts w:ascii="Verdana" w:eastAsia="MS Mincho" w:hAnsi="Verdana"/>
          <w:b/>
          <w:bCs/>
          <w:sz w:val="18"/>
          <w:szCs w:val="18"/>
          <w:lang w:eastAsia="ja-JP"/>
        </w:rPr>
        <w:t>(v. Allegato n. 2)</w:t>
      </w:r>
      <w:r w:rsidR="00221745" w:rsidRPr="00591653">
        <w:rPr>
          <w:rFonts w:ascii="Verdana" w:eastAsia="MS Mincho" w:hAnsi="Verdana"/>
          <w:bCs/>
          <w:sz w:val="18"/>
          <w:szCs w:val="18"/>
          <w:lang w:eastAsia="ja-JP"/>
        </w:rPr>
        <w:t>.</w:t>
      </w:r>
    </w:p>
    <w:p w14:paraId="27BD92FE" w14:textId="668FEF93" w:rsidR="00221745" w:rsidRPr="00591653" w:rsidRDefault="00221745" w:rsidP="00221745">
      <w:pPr>
        <w:pStyle w:val="Paragrafoelenco"/>
        <w:numPr>
          <w:ilvl w:val="0"/>
          <w:numId w:val="9"/>
        </w:numPr>
        <w:spacing w:after="120"/>
        <w:jc w:val="both"/>
        <w:textAlignment w:val="auto"/>
        <w:rPr>
          <w:rFonts w:ascii="Verdana" w:hAnsi="Verdana"/>
          <w:sz w:val="18"/>
          <w:szCs w:val="18"/>
          <w:lang w:eastAsia="ar-SA"/>
        </w:rPr>
      </w:pPr>
      <w:r w:rsidRPr="00591653">
        <w:rPr>
          <w:rFonts w:ascii="Verdana" w:hAnsi="Verdana"/>
          <w:sz w:val="18"/>
          <w:szCs w:val="18"/>
          <w:lang w:eastAsia="ar-SA"/>
        </w:rPr>
        <w:t>Inoltre</w:t>
      </w:r>
      <w:r w:rsidR="00A174CF" w:rsidRPr="00591653">
        <w:rPr>
          <w:rFonts w:ascii="Verdana" w:hAnsi="Verdana"/>
          <w:sz w:val="18"/>
          <w:szCs w:val="18"/>
          <w:lang w:eastAsia="ar-SA"/>
        </w:rPr>
        <w:t>,</w:t>
      </w:r>
      <w:r w:rsidRPr="00591653">
        <w:rPr>
          <w:rFonts w:ascii="Verdana" w:hAnsi="Verdana"/>
          <w:sz w:val="18"/>
          <w:szCs w:val="18"/>
          <w:lang w:eastAsia="ar-SA"/>
        </w:rPr>
        <w:t xml:space="preserve"> collaborano con il </w:t>
      </w:r>
      <w:proofErr w:type="spellStart"/>
      <w:r w:rsidR="006146D9" w:rsidRPr="00591653">
        <w:rPr>
          <w:rFonts w:ascii="Verdana" w:hAnsi="Verdana"/>
          <w:sz w:val="18"/>
          <w:szCs w:val="18"/>
          <w:lang w:eastAsia="ar-SA"/>
        </w:rPr>
        <w:t>RPCT</w:t>
      </w:r>
      <w:proofErr w:type="spellEnd"/>
      <w:r w:rsidRPr="00591653">
        <w:rPr>
          <w:rFonts w:ascii="Verdana" w:hAnsi="Verdana"/>
          <w:sz w:val="18"/>
          <w:szCs w:val="18"/>
          <w:lang w:eastAsia="ar-SA"/>
        </w:rPr>
        <w:t xml:space="preserve"> rispondendo tempestivamente ai monitoraggi. </w:t>
      </w:r>
    </w:p>
    <w:p w14:paraId="1EC332AE" w14:textId="77777777" w:rsidR="00221745" w:rsidRPr="00591653" w:rsidRDefault="00221745" w:rsidP="007C063A">
      <w:pPr>
        <w:spacing w:after="120" w:line="276" w:lineRule="auto"/>
        <w:jc w:val="both"/>
        <w:rPr>
          <w:rFonts w:ascii="Verdana" w:hAnsi="Verdana"/>
          <w:b/>
          <w:sz w:val="18"/>
          <w:szCs w:val="18"/>
          <w:lang w:eastAsia="ar-SA"/>
        </w:rPr>
      </w:pPr>
    </w:p>
    <w:p w14:paraId="417BFB7A" w14:textId="77777777" w:rsidR="007C063A" w:rsidRPr="00591653" w:rsidRDefault="007C063A" w:rsidP="007C063A">
      <w:pPr>
        <w:spacing w:after="120" w:line="276" w:lineRule="auto"/>
        <w:jc w:val="both"/>
        <w:rPr>
          <w:rFonts w:ascii="Verdana" w:hAnsi="Verdana"/>
          <w:b/>
          <w:sz w:val="18"/>
          <w:szCs w:val="18"/>
          <w:lang w:eastAsia="ar-SA"/>
        </w:rPr>
      </w:pPr>
      <w:r w:rsidRPr="00591653">
        <w:rPr>
          <w:rFonts w:ascii="Verdana" w:hAnsi="Verdana"/>
          <w:b/>
          <w:sz w:val="18"/>
          <w:szCs w:val="18"/>
          <w:lang w:eastAsia="ar-SA"/>
        </w:rPr>
        <w:t xml:space="preserve">I Referenti del </w:t>
      </w:r>
      <w:proofErr w:type="spellStart"/>
      <w:r w:rsidR="006146D9" w:rsidRPr="00591653">
        <w:rPr>
          <w:rFonts w:ascii="Verdana" w:hAnsi="Verdana"/>
          <w:b/>
          <w:sz w:val="18"/>
          <w:szCs w:val="18"/>
          <w:lang w:eastAsia="ar-SA"/>
        </w:rPr>
        <w:t>RPCT</w:t>
      </w:r>
      <w:proofErr w:type="spellEnd"/>
    </w:p>
    <w:p w14:paraId="4C6B4EFC" w14:textId="77777777" w:rsidR="007C063A" w:rsidRPr="00591653" w:rsidRDefault="007C063A" w:rsidP="00F752AD">
      <w:pPr>
        <w:jc w:val="both"/>
        <w:rPr>
          <w:rFonts w:ascii="Verdana" w:hAnsi="Verdana"/>
          <w:sz w:val="18"/>
          <w:szCs w:val="18"/>
          <w:lang w:eastAsia="ar-SA"/>
        </w:rPr>
      </w:pPr>
      <w:r w:rsidRPr="00591653">
        <w:rPr>
          <w:rFonts w:ascii="Verdana" w:hAnsi="Verdana"/>
          <w:sz w:val="18"/>
          <w:szCs w:val="18"/>
          <w:lang w:eastAsia="ar-SA"/>
        </w:rPr>
        <w:t xml:space="preserve">I Referenti </w:t>
      </w:r>
      <w:r w:rsidR="004362A1" w:rsidRPr="00591653">
        <w:rPr>
          <w:rFonts w:ascii="Verdana" w:hAnsi="Verdana"/>
          <w:sz w:val="18"/>
          <w:szCs w:val="18"/>
          <w:lang w:eastAsia="ar-SA"/>
        </w:rPr>
        <w:t xml:space="preserve">della prevenzione della corruzione e per la trasparenza </w:t>
      </w:r>
      <w:r w:rsidRPr="00591653">
        <w:rPr>
          <w:rFonts w:ascii="Verdana" w:hAnsi="Verdana"/>
          <w:sz w:val="18"/>
          <w:szCs w:val="18"/>
          <w:lang w:eastAsia="ar-SA"/>
        </w:rPr>
        <w:t>hanno compiti di impulso, coordinamento, monitoraggio e verifica dell'</w:t>
      </w:r>
      <w:r w:rsidR="00A37BDA" w:rsidRPr="00591653">
        <w:rPr>
          <w:rFonts w:ascii="Verdana" w:hAnsi="Verdana"/>
          <w:sz w:val="18"/>
          <w:szCs w:val="18"/>
          <w:lang w:eastAsia="ar-SA"/>
        </w:rPr>
        <w:t>attuazione tempestiva e regolare degli obblighi di</w:t>
      </w:r>
      <w:r w:rsidRPr="00591653">
        <w:rPr>
          <w:rFonts w:ascii="Verdana" w:hAnsi="Verdana"/>
          <w:sz w:val="18"/>
          <w:szCs w:val="18"/>
          <w:lang w:eastAsia="ar-SA"/>
        </w:rPr>
        <w:t xml:space="preserve"> </w:t>
      </w:r>
      <w:r w:rsidR="00FE3ACC" w:rsidRPr="00591653">
        <w:rPr>
          <w:rFonts w:ascii="Verdana" w:hAnsi="Verdana"/>
          <w:sz w:val="18"/>
          <w:szCs w:val="18"/>
          <w:lang w:eastAsia="ar-SA"/>
        </w:rPr>
        <w:t>pubblicazione</w:t>
      </w:r>
      <w:r w:rsidRPr="00591653">
        <w:rPr>
          <w:rFonts w:ascii="Verdana" w:hAnsi="Verdana"/>
          <w:sz w:val="18"/>
          <w:szCs w:val="18"/>
          <w:lang w:eastAsia="ar-SA"/>
        </w:rPr>
        <w:t>, aggiorna</w:t>
      </w:r>
      <w:r w:rsidR="00A37BDA" w:rsidRPr="00591653">
        <w:rPr>
          <w:rFonts w:ascii="Verdana" w:hAnsi="Verdana"/>
          <w:sz w:val="18"/>
          <w:szCs w:val="18"/>
          <w:lang w:eastAsia="ar-SA"/>
        </w:rPr>
        <w:t xml:space="preserve">mento </w:t>
      </w:r>
      <w:r w:rsidRPr="00591653">
        <w:rPr>
          <w:rFonts w:ascii="Verdana" w:hAnsi="Verdana"/>
          <w:sz w:val="18"/>
          <w:szCs w:val="18"/>
          <w:lang w:eastAsia="ar-SA"/>
        </w:rPr>
        <w:t>e monitora</w:t>
      </w:r>
      <w:r w:rsidR="00A37BDA" w:rsidRPr="00591653">
        <w:rPr>
          <w:rFonts w:ascii="Verdana" w:hAnsi="Verdana"/>
          <w:sz w:val="18"/>
          <w:szCs w:val="18"/>
          <w:lang w:eastAsia="ar-SA"/>
        </w:rPr>
        <w:t>ggio</w:t>
      </w:r>
      <w:r w:rsidRPr="00591653">
        <w:rPr>
          <w:rFonts w:ascii="Verdana" w:hAnsi="Verdana"/>
          <w:sz w:val="18"/>
          <w:szCs w:val="18"/>
          <w:lang w:eastAsia="ar-SA"/>
        </w:rPr>
        <w:t xml:space="preserve">, nel rispetto delle disposizioni vigenti, da parte dei </w:t>
      </w:r>
      <w:r w:rsidR="00A37BDA" w:rsidRPr="00591653">
        <w:rPr>
          <w:rFonts w:ascii="Verdana" w:hAnsi="Verdana"/>
          <w:sz w:val="18"/>
          <w:szCs w:val="18"/>
          <w:lang w:eastAsia="ar-SA"/>
        </w:rPr>
        <w:t>R</w:t>
      </w:r>
      <w:r w:rsidRPr="00591653">
        <w:rPr>
          <w:rFonts w:ascii="Verdana" w:hAnsi="Verdana"/>
          <w:sz w:val="18"/>
          <w:szCs w:val="18"/>
          <w:lang w:eastAsia="ar-SA"/>
        </w:rPr>
        <w:t>esponsabili della trasmissione dei dati.</w:t>
      </w:r>
    </w:p>
    <w:p w14:paraId="4BC20751" w14:textId="77777777" w:rsidR="007C063A" w:rsidRPr="00591653" w:rsidRDefault="007C063A" w:rsidP="00F752AD">
      <w:pPr>
        <w:jc w:val="both"/>
        <w:rPr>
          <w:rFonts w:ascii="Verdana" w:hAnsi="Verdana"/>
          <w:sz w:val="18"/>
          <w:szCs w:val="18"/>
          <w:lang w:eastAsia="ar-SA"/>
        </w:rPr>
      </w:pPr>
      <w:r w:rsidRPr="00591653">
        <w:rPr>
          <w:rFonts w:ascii="Verdana" w:hAnsi="Verdana"/>
          <w:sz w:val="18"/>
          <w:szCs w:val="18"/>
          <w:lang w:eastAsia="ar-SA"/>
        </w:rPr>
        <w:t xml:space="preserve">Essi operano al fine di favorire un continuo dialogo col Responsabile per la Trasparenza, anche con la finalità di fare emergere, laddove vi siano, eventuali fattori di criticità. Hanno, inoltre, diretta responsabilità </w:t>
      </w:r>
      <w:r w:rsidR="00F752AD" w:rsidRPr="00591653">
        <w:rPr>
          <w:rFonts w:ascii="Verdana" w:hAnsi="Verdana"/>
          <w:sz w:val="18"/>
          <w:szCs w:val="18"/>
          <w:lang w:eastAsia="ar-SA"/>
        </w:rPr>
        <w:t xml:space="preserve">di verifica </w:t>
      </w:r>
      <w:r w:rsidRPr="00591653">
        <w:rPr>
          <w:rFonts w:ascii="Verdana" w:hAnsi="Verdana"/>
          <w:sz w:val="18"/>
          <w:szCs w:val="18"/>
          <w:lang w:eastAsia="ar-SA"/>
        </w:rPr>
        <w:t xml:space="preserve">quando venga esplicitamente richiesta </w:t>
      </w:r>
      <w:r w:rsidR="00F752AD" w:rsidRPr="00591653">
        <w:rPr>
          <w:rFonts w:ascii="Verdana" w:hAnsi="Verdana"/>
          <w:sz w:val="18"/>
          <w:szCs w:val="18"/>
          <w:lang w:eastAsia="ar-SA"/>
        </w:rPr>
        <w:t xml:space="preserve">da parte del Responsabile per la Trasparenza </w:t>
      </w:r>
      <w:r w:rsidRPr="00591653">
        <w:rPr>
          <w:rFonts w:ascii="Verdana" w:hAnsi="Verdana"/>
          <w:sz w:val="18"/>
          <w:szCs w:val="18"/>
          <w:lang w:eastAsia="ar-SA"/>
        </w:rPr>
        <w:t>un’elaborazione coordinata d</w:t>
      </w:r>
      <w:r w:rsidR="00F752AD" w:rsidRPr="00591653">
        <w:rPr>
          <w:rFonts w:ascii="Verdana" w:hAnsi="Verdana"/>
          <w:sz w:val="18"/>
          <w:szCs w:val="18"/>
          <w:lang w:eastAsia="ar-SA"/>
        </w:rPr>
        <w:t xml:space="preserve">i </w:t>
      </w:r>
      <w:r w:rsidRPr="00591653">
        <w:rPr>
          <w:rFonts w:ascii="Verdana" w:hAnsi="Verdana"/>
          <w:sz w:val="18"/>
          <w:szCs w:val="18"/>
          <w:lang w:eastAsia="ar-SA"/>
        </w:rPr>
        <w:t>informazioni</w:t>
      </w:r>
      <w:r w:rsidR="00F752AD" w:rsidRPr="00591653">
        <w:rPr>
          <w:rFonts w:ascii="Verdana" w:hAnsi="Verdana"/>
          <w:sz w:val="18"/>
          <w:szCs w:val="18"/>
          <w:lang w:eastAsia="ar-SA"/>
        </w:rPr>
        <w:t xml:space="preserve">. </w:t>
      </w:r>
    </w:p>
    <w:p w14:paraId="6D9F8C3C" w14:textId="77777777" w:rsidR="007C063A" w:rsidRPr="00591653" w:rsidRDefault="007C063A" w:rsidP="00F752AD">
      <w:pPr>
        <w:jc w:val="both"/>
        <w:rPr>
          <w:rFonts w:ascii="Verdana" w:hAnsi="Verdana"/>
          <w:sz w:val="18"/>
          <w:szCs w:val="18"/>
          <w:lang w:eastAsia="ar-SA"/>
        </w:rPr>
      </w:pPr>
      <w:r w:rsidRPr="00591653">
        <w:rPr>
          <w:rFonts w:ascii="Verdana" w:hAnsi="Verdana"/>
          <w:sz w:val="18"/>
          <w:szCs w:val="18"/>
          <w:lang w:eastAsia="ar-SA"/>
        </w:rPr>
        <w:t xml:space="preserve">I </w:t>
      </w:r>
      <w:r w:rsidR="004362A1" w:rsidRPr="00591653">
        <w:rPr>
          <w:rFonts w:ascii="Verdana" w:hAnsi="Verdana"/>
          <w:sz w:val="18"/>
          <w:szCs w:val="18"/>
          <w:lang w:eastAsia="ar-SA"/>
        </w:rPr>
        <w:t>suddetti R</w:t>
      </w:r>
      <w:r w:rsidRPr="00591653">
        <w:rPr>
          <w:rFonts w:ascii="Verdana" w:hAnsi="Verdana"/>
          <w:sz w:val="18"/>
          <w:szCs w:val="18"/>
          <w:lang w:eastAsia="ar-SA"/>
        </w:rPr>
        <w:t>eferenti, nominati con decreto 559 del 09.01.2018</w:t>
      </w:r>
      <w:r w:rsidR="00221745" w:rsidRPr="00591653">
        <w:rPr>
          <w:rFonts w:ascii="Verdana" w:hAnsi="Verdana"/>
          <w:sz w:val="18"/>
          <w:szCs w:val="18"/>
          <w:lang w:eastAsia="ar-SA"/>
        </w:rPr>
        <w:t>,</w:t>
      </w:r>
      <w:r w:rsidRPr="00591653">
        <w:rPr>
          <w:rFonts w:ascii="Verdana" w:hAnsi="Verdana"/>
          <w:sz w:val="18"/>
          <w:szCs w:val="18"/>
          <w:lang w:eastAsia="ar-SA"/>
        </w:rPr>
        <w:t xml:space="preserve"> sono individuati nei Dirigenti Amministrativi e nei Dirigenti Tecnici dell’</w:t>
      </w:r>
      <w:proofErr w:type="spellStart"/>
      <w:r w:rsidR="00FF2391" w:rsidRPr="00591653">
        <w:rPr>
          <w:rFonts w:ascii="Verdana" w:hAnsi="Verdana"/>
          <w:sz w:val="18"/>
          <w:szCs w:val="18"/>
          <w:lang w:eastAsia="ar-SA"/>
        </w:rPr>
        <w:t>USRV</w:t>
      </w:r>
      <w:proofErr w:type="spellEnd"/>
      <w:r w:rsidRPr="00591653">
        <w:rPr>
          <w:rFonts w:ascii="Verdana" w:hAnsi="Verdana"/>
          <w:sz w:val="18"/>
          <w:szCs w:val="18"/>
          <w:lang w:eastAsia="ar-SA"/>
        </w:rPr>
        <w:t xml:space="preserve">. I loro compiti sono inseriti nel paragrafo precedente intitolato </w:t>
      </w:r>
      <w:r w:rsidR="002A0923" w:rsidRPr="00591653">
        <w:rPr>
          <w:rFonts w:ascii="Verdana" w:hAnsi="Verdana"/>
          <w:sz w:val="18"/>
          <w:szCs w:val="18"/>
          <w:lang w:eastAsia="ar-SA"/>
        </w:rPr>
        <w:t>“I REFERENTI DELLA PREVENZIONE DELLA CORRUZIONE</w:t>
      </w:r>
      <w:r w:rsidR="004362A1" w:rsidRPr="00591653">
        <w:rPr>
          <w:rFonts w:ascii="Verdana" w:hAnsi="Verdana"/>
          <w:sz w:val="18"/>
          <w:szCs w:val="18"/>
          <w:lang w:eastAsia="ar-SA"/>
        </w:rPr>
        <w:t xml:space="preserve"> E PER LA TRASPARENZA</w:t>
      </w:r>
      <w:r w:rsidR="002A0923" w:rsidRPr="00591653">
        <w:rPr>
          <w:rFonts w:ascii="Verdana" w:hAnsi="Verdana"/>
          <w:sz w:val="18"/>
          <w:szCs w:val="18"/>
          <w:lang w:eastAsia="ar-SA"/>
        </w:rPr>
        <w:t xml:space="preserve">” </w:t>
      </w:r>
      <w:r w:rsidRPr="00591653">
        <w:rPr>
          <w:rFonts w:ascii="Verdana" w:hAnsi="Verdana"/>
          <w:sz w:val="18"/>
          <w:szCs w:val="18"/>
          <w:lang w:eastAsia="ar-SA"/>
        </w:rPr>
        <w:t>al quale si fa rinvio.</w:t>
      </w:r>
    </w:p>
    <w:p w14:paraId="1CD3C386" w14:textId="77777777" w:rsidR="00722CAD" w:rsidRPr="00591653" w:rsidRDefault="00722CAD" w:rsidP="00722CAD">
      <w:pPr>
        <w:spacing w:line="276" w:lineRule="auto"/>
        <w:jc w:val="both"/>
        <w:rPr>
          <w:rFonts w:ascii="Verdana" w:hAnsi="Verdana"/>
          <w:sz w:val="18"/>
          <w:szCs w:val="18"/>
          <w:lang w:eastAsia="ar-SA"/>
        </w:rPr>
      </w:pPr>
    </w:p>
    <w:p w14:paraId="0300AA8C" w14:textId="77777777" w:rsidR="004102F1" w:rsidRPr="00591653" w:rsidRDefault="004102F1" w:rsidP="00722CAD">
      <w:pPr>
        <w:spacing w:line="276" w:lineRule="auto"/>
        <w:jc w:val="both"/>
        <w:rPr>
          <w:rFonts w:ascii="Verdana" w:hAnsi="Verdana"/>
          <w:sz w:val="18"/>
          <w:szCs w:val="18"/>
          <w:lang w:eastAsia="ar-SA"/>
        </w:rPr>
      </w:pPr>
    </w:p>
    <w:p w14:paraId="4B9B7F8C" w14:textId="77777777" w:rsidR="007C063A" w:rsidRPr="00591653" w:rsidRDefault="008E6888" w:rsidP="008E6888">
      <w:pPr>
        <w:pStyle w:val="Titolo3"/>
        <w:numPr>
          <w:ilvl w:val="0"/>
          <w:numId w:val="0"/>
        </w:numPr>
        <w:spacing w:before="0"/>
        <w:ind w:left="709" w:hanging="425"/>
        <w:rPr>
          <w:rFonts w:ascii="Verdana" w:hAnsi="Verdana"/>
          <w:color w:val="003399"/>
          <w:sz w:val="18"/>
          <w:szCs w:val="18"/>
          <w:lang w:eastAsia="ja-JP"/>
        </w:rPr>
      </w:pPr>
      <w:r w:rsidRPr="00591653">
        <w:rPr>
          <w:rFonts w:ascii="Verdana" w:hAnsi="Verdana"/>
          <w:color w:val="003399"/>
          <w:sz w:val="18"/>
          <w:szCs w:val="18"/>
          <w:lang w:eastAsia="ja-JP"/>
        </w:rPr>
        <w:t>42.</w:t>
      </w:r>
      <w:r w:rsidRPr="00591653">
        <w:rPr>
          <w:rFonts w:ascii="Verdana" w:hAnsi="Verdana"/>
          <w:color w:val="003399"/>
          <w:sz w:val="18"/>
          <w:szCs w:val="18"/>
          <w:lang w:eastAsia="ja-JP"/>
        </w:rPr>
        <w:tab/>
      </w:r>
      <w:r w:rsidR="007C063A" w:rsidRPr="00591653">
        <w:rPr>
          <w:rFonts w:ascii="Verdana" w:hAnsi="Verdana"/>
          <w:color w:val="003399"/>
          <w:sz w:val="18"/>
          <w:szCs w:val="18"/>
          <w:lang w:eastAsia="ja-JP"/>
        </w:rPr>
        <w:t xml:space="preserve">RESPONSABILE ANAGRAFE STAZIONE APPALTANTE – </w:t>
      </w:r>
      <w:proofErr w:type="spellStart"/>
      <w:r w:rsidR="007C063A" w:rsidRPr="00591653">
        <w:rPr>
          <w:rFonts w:ascii="Verdana" w:hAnsi="Verdana"/>
          <w:color w:val="003399"/>
          <w:sz w:val="18"/>
          <w:szCs w:val="18"/>
          <w:lang w:eastAsia="ja-JP"/>
        </w:rPr>
        <w:t>R.A.S.A</w:t>
      </w:r>
      <w:proofErr w:type="spellEnd"/>
      <w:r w:rsidR="007C063A" w:rsidRPr="00591653">
        <w:rPr>
          <w:rFonts w:ascii="Verdana" w:hAnsi="Verdana"/>
          <w:color w:val="003399"/>
          <w:sz w:val="18"/>
          <w:szCs w:val="18"/>
          <w:lang w:eastAsia="ja-JP"/>
        </w:rPr>
        <w:t>.</w:t>
      </w:r>
    </w:p>
    <w:p w14:paraId="2778EAAA" w14:textId="77777777" w:rsidR="006948D3" w:rsidRPr="00591653" w:rsidRDefault="006948D3" w:rsidP="006948D3">
      <w:pPr>
        <w:rPr>
          <w:rFonts w:ascii="Verdana" w:hAnsi="Verdana"/>
          <w:sz w:val="18"/>
          <w:szCs w:val="18"/>
          <w:lang w:eastAsia="ja-JP"/>
        </w:rPr>
      </w:pPr>
    </w:p>
    <w:p w14:paraId="64CF4D34" w14:textId="77777777" w:rsidR="007C063A" w:rsidRPr="00591653" w:rsidRDefault="007C063A" w:rsidP="00722CAD">
      <w:pPr>
        <w:spacing w:after="120"/>
        <w:jc w:val="both"/>
        <w:rPr>
          <w:rFonts w:ascii="Verdana" w:hAnsi="Verdana"/>
          <w:sz w:val="18"/>
          <w:szCs w:val="18"/>
          <w:lang w:eastAsia="ar-SA"/>
        </w:rPr>
      </w:pPr>
      <w:r w:rsidRPr="00591653">
        <w:rPr>
          <w:rFonts w:ascii="Verdana" w:hAnsi="Verdana"/>
          <w:sz w:val="18"/>
          <w:szCs w:val="18"/>
          <w:lang w:eastAsia="ar-SA"/>
        </w:rPr>
        <w:t xml:space="preserve">Ogni </w:t>
      </w:r>
      <w:r w:rsidR="004362A1" w:rsidRPr="00591653">
        <w:rPr>
          <w:rFonts w:ascii="Verdana" w:hAnsi="Verdana"/>
          <w:sz w:val="18"/>
          <w:szCs w:val="18"/>
          <w:lang w:eastAsia="ar-SA"/>
        </w:rPr>
        <w:t xml:space="preserve">istituzione scolastica che svolge attività di </w:t>
      </w:r>
      <w:r w:rsidRPr="00591653">
        <w:rPr>
          <w:rFonts w:ascii="Verdana" w:hAnsi="Verdana"/>
          <w:sz w:val="18"/>
          <w:szCs w:val="18"/>
          <w:lang w:eastAsia="ar-SA"/>
        </w:rPr>
        <w:t>stazione appaltante è tenuta a nominare il soggetto responsabile (RASA) dell’inserimento e dell’aggiornamento annuale degli elementi identificativi della stazione appaltante stessa.</w:t>
      </w:r>
    </w:p>
    <w:p w14:paraId="7FD1AEBC" w14:textId="77777777" w:rsidR="007C063A" w:rsidRPr="00591653" w:rsidRDefault="007C063A" w:rsidP="00722CAD">
      <w:pPr>
        <w:spacing w:after="120"/>
        <w:jc w:val="both"/>
        <w:rPr>
          <w:rFonts w:ascii="Verdana" w:hAnsi="Verdana"/>
          <w:sz w:val="18"/>
          <w:szCs w:val="18"/>
          <w:lang w:eastAsia="ar-SA"/>
        </w:rPr>
      </w:pPr>
      <w:r w:rsidRPr="00591653">
        <w:rPr>
          <w:rFonts w:ascii="Verdana" w:hAnsi="Verdana"/>
          <w:sz w:val="18"/>
          <w:szCs w:val="18"/>
          <w:lang w:eastAsia="ar-SA"/>
        </w:rPr>
        <w:t xml:space="preserve">Il suddetto soggetto responsabile è unico per ogni stazione appaltante, intesa come amministrazione aggiudicatrice o altro soggetto aggiudicante, indipendente dall’articolazione della stessa in uno o più centri di costo. L’individuazione del RASA è intesa come misura organizzativa di trasparenza in funzione di prevenzione della corruzione. </w:t>
      </w:r>
    </w:p>
    <w:p w14:paraId="17A199F1" w14:textId="1E79D079" w:rsidR="00901529" w:rsidRPr="00591653" w:rsidRDefault="007C063A" w:rsidP="00515E3F">
      <w:pPr>
        <w:spacing w:after="120"/>
        <w:jc w:val="both"/>
        <w:rPr>
          <w:rFonts w:ascii="Verdana" w:hAnsi="Verdana"/>
          <w:sz w:val="18"/>
          <w:szCs w:val="18"/>
          <w:lang w:eastAsia="ar-SA"/>
        </w:rPr>
      </w:pPr>
      <w:r w:rsidRPr="00591653">
        <w:rPr>
          <w:rFonts w:ascii="Verdana" w:hAnsi="Verdana"/>
          <w:sz w:val="18"/>
          <w:szCs w:val="18"/>
          <w:lang w:eastAsia="ar-SA"/>
        </w:rPr>
        <w:t>Al fine di assicurare l’effettivo inserimento dei dati nell’Anagrafe unica delle stazioni appaltanti (AUSA), l’</w:t>
      </w:r>
      <w:proofErr w:type="spellStart"/>
      <w:r w:rsidR="00FF2391" w:rsidRPr="00591653">
        <w:rPr>
          <w:rFonts w:ascii="Verdana" w:hAnsi="Verdana"/>
          <w:sz w:val="18"/>
          <w:szCs w:val="18"/>
          <w:lang w:eastAsia="ar-SA"/>
        </w:rPr>
        <w:t>USRV</w:t>
      </w:r>
      <w:proofErr w:type="spellEnd"/>
      <w:r w:rsidRPr="00591653">
        <w:rPr>
          <w:rFonts w:ascii="Verdana" w:hAnsi="Verdana"/>
          <w:sz w:val="18"/>
          <w:szCs w:val="18"/>
          <w:lang w:eastAsia="ar-SA"/>
        </w:rPr>
        <w:t xml:space="preserve"> ha provveduto ad acquisire i nominativi dei soggetti preposti all’iscrizione e all’aggiornamento dei dati nell’Anagrafe unica. L’elenco è allegato al presente </w:t>
      </w:r>
      <w:proofErr w:type="spellStart"/>
      <w:r w:rsidRPr="00591653">
        <w:rPr>
          <w:rFonts w:ascii="Verdana" w:hAnsi="Verdana"/>
          <w:sz w:val="18"/>
          <w:szCs w:val="18"/>
          <w:lang w:eastAsia="ar-SA"/>
        </w:rPr>
        <w:t>PTPCT</w:t>
      </w:r>
      <w:proofErr w:type="spellEnd"/>
      <w:r w:rsidRPr="00591653">
        <w:rPr>
          <w:rFonts w:ascii="Verdana" w:hAnsi="Verdana"/>
          <w:sz w:val="18"/>
          <w:szCs w:val="18"/>
          <w:lang w:eastAsia="ar-SA"/>
        </w:rPr>
        <w:t xml:space="preserve"> (</w:t>
      </w:r>
      <w:r w:rsidR="00221745" w:rsidRPr="00591653">
        <w:rPr>
          <w:rFonts w:ascii="Verdana" w:hAnsi="Verdana"/>
          <w:b/>
          <w:sz w:val="18"/>
          <w:szCs w:val="18"/>
          <w:lang w:eastAsia="ar-SA"/>
        </w:rPr>
        <w:t>v.</w:t>
      </w:r>
      <w:r w:rsidR="00221745" w:rsidRPr="00591653">
        <w:rPr>
          <w:rFonts w:ascii="Verdana" w:hAnsi="Verdana"/>
          <w:sz w:val="18"/>
          <w:szCs w:val="18"/>
          <w:lang w:eastAsia="ar-SA"/>
        </w:rPr>
        <w:t xml:space="preserve"> </w:t>
      </w:r>
      <w:r w:rsidR="009917FD" w:rsidRPr="00591653">
        <w:rPr>
          <w:rFonts w:ascii="Verdana" w:hAnsi="Verdana"/>
          <w:b/>
          <w:sz w:val="18"/>
          <w:szCs w:val="18"/>
          <w:lang w:eastAsia="ar-SA"/>
        </w:rPr>
        <w:t>A</w:t>
      </w:r>
      <w:r w:rsidRPr="00591653">
        <w:rPr>
          <w:rFonts w:ascii="Verdana" w:hAnsi="Verdana"/>
          <w:b/>
          <w:sz w:val="18"/>
          <w:szCs w:val="18"/>
          <w:lang w:eastAsia="ar-SA"/>
        </w:rPr>
        <w:t>llegato n.</w:t>
      </w:r>
      <w:r w:rsidR="009917FD" w:rsidRPr="00591653">
        <w:rPr>
          <w:rFonts w:ascii="Verdana" w:hAnsi="Verdana"/>
          <w:b/>
          <w:sz w:val="18"/>
          <w:szCs w:val="18"/>
          <w:lang w:eastAsia="ar-SA"/>
        </w:rPr>
        <w:t xml:space="preserve"> </w:t>
      </w:r>
      <w:r w:rsidRPr="00591653">
        <w:rPr>
          <w:rFonts w:ascii="Verdana" w:hAnsi="Verdana"/>
          <w:b/>
          <w:sz w:val="18"/>
          <w:szCs w:val="18"/>
          <w:lang w:eastAsia="ar-SA"/>
        </w:rPr>
        <w:t>1</w:t>
      </w:r>
      <w:r w:rsidRPr="00591653">
        <w:rPr>
          <w:rFonts w:ascii="Verdana" w:hAnsi="Verdana"/>
          <w:sz w:val="18"/>
          <w:szCs w:val="18"/>
          <w:lang w:eastAsia="ar-SA"/>
        </w:rPr>
        <w:t>)</w:t>
      </w:r>
    </w:p>
    <w:p w14:paraId="2D9B6B33" w14:textId="77777777" w:rsidR="00901529" w:rsidRPr="00591653" w:rsidRDefault="00901529" w:rsidP="007C063A">
      <w:pPr>
        <w:spacing w:line="276" w:lineRule="auto"/>
        <w:jc w:val="both"/>
        <w:rPr>
          <w:rFonts w:ascii="Verdana" w:hAnsi="Verdana"/>
          <w:sz w:val="18"/>
          <w:szCs w:val="18"/>
          <w:lang w:eastAsia="ar-SA"/>
        </w:rPr>
      </w:pPr>
    </w:p>
    <w:p w14:paraId="3E6C434B" w14:textId="77777777" w:rsidR="007C063A" w:rsidRPr="00591653" w:rsidRDefault="008E6888" w:rsidP="008E6888">
      <w:pPr>
        <w:spacing w:after="120"/>
        <w:ind w:left="709" w:hanging="425"/>
        <w:jc w:val="both"/>
        <w:rPr>
          <w:rFonts w:ascii="Verdana" w:eastAsiaTheme="majorEastAsia" w:hAnsi="Verdana" w:cstheme="majorBidi"/>
          <w:b/>
          <w:bCs/>
          <w:color w:val="003399"/>
          <w:sz w:val="18"/>
          <w:szCs w:val="18"/>
          <w:lang w:eastAsia="ja-JP"/>
        </w:rPr>
      </w:pPr>
      <w:r w:rsidRPr="00591653">
        <w:rPr>
          <w:rFonts w:ascii="Verdana" w:eastAsiaTheme="majorEastAsia" w:hAnsi="Verdana" w:cstheme="majorBidi"/>
          <w:b/>
          <w:bCs/>
          <w:color w:val="003399"/>
          <w:sz w:val="18"/>
          <w:szCs w:val="18"/>
          <w:lang w:eastAsia="ja-JP"/>
        </w:rPr>
        <w:t>43.</w:t>
      </w:r>
      <w:r w:rsidRPr="00591653">
        <w:rPr>
          <w:rFonts w:ascii="Verdana" w:eastAsiaTheme="majorEastAsia" w:hAnsi="Verdana" w:cstheme="majorBidi"/>
          <w:b/>
          <w:bCs/>
          <w:color w:val="003399"/>
          <w:sz w:val="18"/>
          <w:szCs w:val="18"/>
          <w:lang w:eastAsia="ja-JP"/>
        </w:rPr>
        <w:tab/>
      </w:r>
      <w:r w:rsidR="007C063A" w:rsidRPr="00591653">
        <w:rPr>
          <w:rFonts w:ascii="Verdana" w:eastAsiaTheme="majorEastAsia" w:hAnsi="Verdana" w:cstheme="majorBidi"/>
          <w:b/>
          <w:bCs/>
          <w:color w:val="003399"/>
          <w:sz w:val="18"/>
          <w:szCs w:val="18"/>
          <w:lang w:eastAsia="ja-JP"/>
        </w:rPr>
        <w:t xml:space="preserve">RESPONSABILE DELLA </w:t>
      </w:r>
      <w:r w:rsidR="00FE3ACC" w:rsidRPr="00591653">
        <w:rPr>
          <w:rFonts w:ascii="Verdana" w:eastAsiaTheme="majorEastAsia" w:hAnsi="Verdana" w:cstheme="majorBidi"/>
          <w:b/>
          <w:bCs/>
          <w:color w:val="003399"/>
          <w:sz w:val="18"/>
          <w:szCs w:val="18"/>
          <w:lang w:eastAsia="ja-JP"/>
        </w:rPr>
        <w:t>PUBBLICAZIONE</w:t>
      </w:r>
      <w:r w:rsidR="007C063A" w:rsidRPr="00591653">
        <w:rPr>
          <w:rFonts w:ascii="Verdana" w:eastAsiaTheme="majorEastAsia" w:hAnsi="Verdana" w:cstheme="majorBidi"/>
          <w:b/>
          <w:bCs/>
          <w:color w:val="003399"/>
          <w:sz w:val="18"/>
          <w:szCs w:val="18"/>
          <w:lang w:eastAsia="ja-JP"/>
        </w:rPr>
        <w:t xml:space="preserve"> DATI</w:t>
      </w:r>
    </w:p>
    <w:p w14:paraId="5A5E5DD3" w14:textId="77777777" w:rsidR="007C063A" w:rsidRPr="00591653" w:rsidRDefault="007C063A" w:rsidP="007C063A">
      <w:pPr>
        <w:spacing w:after="120"/>
        <w:jc w:val="both"/>
        <w:rPr>
          <w:rFonts w:ascii="Verdana" w:hAnsi="Verdana" w:cs="Browallia New"/>
          <w:bCs/>
          <w:sz w:val="18"/>
          <w:szCs w:val="18"/>
        </w:rPr>
      </w:pPr>
      <w:r w:rsidRPr="00591653">
        <w:rPr>
          <w:rFonts w:ascii="Verdana" w:hAnsi="Verdana"/>
          <w:sz w:val="18"/>
          <w:szCs w:val="18"/>
          <w:lang w:eastAsia="ar-SA"/>
        </w:rPr>
        <w:t>La Tabella degli obblighi allegata (</w:t>
      </w:r>
      <w:r w:rsidR="009917FD" w:rsidRPr="00591653">
        <w:rPr>
          <w:rFonts w:ascii="Verdana" w:hAnsi="Verdana"/>
          <w:b/>
          <w:sz w:val="18"/>
          <w:szCs w:val="18"/>
          <w:lang w:eastAsia="ar-SA"/>
        </w:rPr>
        <w:t>A</w:t>
      </w:r>
      <w:r w:rsidRPr="00591653">
        <w:rPr>
          <w:rFonts w:ascii="Verdana" w:hAnsi="Verdana"/>
          <w:b/>
          <w:sz w:val="18"/>
          <w:szCs w:val="18"/>
          <w:lang w:eastAsia="ar-SA"/>
        </w:rPr>
        <w:t>llegato n.</w:t>
      </w:r>
      <w:r w:rsidR="009917FD" w:rsidRPr="00591653">
        <w:rPr>
          <w:rFonts w:ascii="Verdana" w:hAnsi="Verdana"/>
          <w:b/>
          <w:sz w:val="18"/>
          <w:szCs w:val="18"/>
          <w:lang w:eastAsia="ar-SA"/>
        </w:rPr>
        <w:t xml:space="preserve"> </w:t>
      </w:r>
      <w:r w:rsidR="00B149C7" w:rsidRPr="00591653">
        <w:rPr>
          <w:rFonts w:ascii="Verdana" w:hAnsi="Verdana"/>
          <w:b/>
          <w:sz w:val="18"/>
          <w:szCs w:val="18"/>
          <w:lang w:eastAsia="ar-SA"/>
        </w:rPr>
        <w:t>4</w:t>
      </w:r>
      <w:r w:rsidRPr="00591653">
        <w:rPr>
          <w:rFonts w:ascii="Verdana" w:hAnsi="Verdana"/>
          <w:sz w:val="18"/>
          <w:szCs w:val="18"/>
          <w:lang w:eastAsia="ar-SA"/>
        </w:rPr>
        <w:t>),</w:t>
      </w:r>
      <w:r w:rsidRPr="00591653">
        <w:rPr>
          <w:rFonts w:ascii="Verdana" w:hAnsi="Verdana"/>
          <w:color w:val="FF0000"/>
          <w:sz w:val="18"/>
          <w:szCs w:val="18"/>
          <w:lang w:eastAsia="ar-SA"/>
        </w:rPr>
        <w:t xml:space="preserve"> </w:t>
      </w:r>
      <w:r w:rsidRPr="00591653">
        <w:rPr>
          <w:rFonts w:ascii="Verdana" w:hAnsi="Verdana"/>
          <w:sz w:val="18"/>
          <w:szCs w:val="18"/>
          <w:lang w:eastAsia="ar-SA"/>
        </w:rPr>
        <w:t xml:space="preserve">articolata conformemente alle indicazioni di cui al novellato </w:t>
      </w:r>
      <w:proofErr w:type="spellStart"/>
      <w:r w:rsidRPr="00591653">
        <w:rPr>
          <w:rFonts w:ascii="Verdana" w:hAnsi="Verdana"/>
          <w:sz w:val="18"/>
          <w:szCs w:val="18"/>
          <w:lang w:eastAsia="ar-SA"/>
        </w:rPr>
        <w:t>D.</w:t>
      </w:r>
      <w:r w:rsidR="00DD245E" w:rsidRPr="00591653">
        <w:rPr>
          <w:rFonts w:ascii="Verdana" w:hAnsi="Verdana"/>
          <w:sz w:val="18"/>
          <w:szCs w:val="18"/>
          <w:lang w:eastAsia="ar-SA"/>
        </w:rPr>
        <w:t>Lvo</w:t>
      </w:r>
      <w:proofErr w:type="spellEnd"/>
      <w:r w:rsidR="00DD245E" w:rsidRPr="00591653">
        <w:rPr>
          <w:rFonts w:ascii="Verdana" w:hAnsi="Verdana"/>
          <w:sz w:val="18"/>
          <w:szCs w:val="18"/>
          <w:lang w:eastAsia="ar-SA"/>
        </w:rPr>
        <w:t xml:space="preserve"> </w:t>
      </w:r>
      <w:r w:rsidRPr="00591653">
        <w:rPr>
          <w:rFonts w:ascii="Verdana" w:hAnsi="Verdana"/>
          <w:sz w:val="18"/>
          <w:szCs w:val="18"/>
          <w:lang w:eastAsia="ar-SA"/>
        </w:rPr>
        <w:t xml:space="preserve">33/2013 e alla Delibera ANAC 1310/2016, </w:t>
      </w:r>
      <w:r w:rsidR="00F752AD" w:rsidRPr="00591653">
        <w:rPr>
          <w:rFonts w:ascii="Verdana" w:hAnsi="Verdana"/>
          <w:sz w:val="18"/>
          <w:szCs w:val="18"/>
          <w:lang w:eastAsia="ar-SA"/>
        </w:rPr>
        <w:t>fa rinvio all’</w:t>
      </w:r>
      <w:r w:rsidR="00F752AD" w:rsidRPr="00591653">
        <w:rPr>
          <w:rFonts w:ascii="Verdana" w:hAnsi="Verdana"/>
          <w:b/>
          <w:sz w:val="18"/>
          <w:szCs w:val="18"/>
          <w:lang w:eastAsia="ar-SA"/>
        </w:rPr>
        <w:t xml:space="preserve">Allegato n. 2 </w:t>
      </w:r>
      <w:r w:rsidR="00F752AD" w:rsidRPr="00591653">
        <w:rPr>
          <w:rFonts w:ascii="Verdana" w:hAnsi="Verdana"/>
          <w:sz w:val="18"/>
          <w:szCs w:val="18"/>
          <w:lang w:eastAsia="ar-SA"/>
        </w:rPr>
        <w:t>relativo a</w:t>
      </w:r>
      <w:r w:rsidR="00DD245E" w:rsidRPr="00591653">
        <w:rPr>
          <w:rFonts w:ascii="Verdana" w:hAnsi="Verdana"/>
          <w:sz w:val="18"/>
          <w:szCs w:val="18"/>
          <w:lang w:eastAsia="ar-SA"/>
        </w:rPr>
        <w:t>ll’individuazione de</w:t>
      </w:r>
      <w:r w:rsidR="00F752AD" w:rsidRPr="00591653">
        <w:rPr>
          <w:rFonts w:ascii="Verdana" w:hAnsi="Verdana"/>
          <w:sz w:val="18"/>
          <w:szCs w:val="18"/>
          <w:lang w:eastAsia="ar-SA"/>
        </w:rPr>
        <w:t xml:space="preserve">i </w:t>
      </w:r>
      <w:r w:rsidR="00DD245E" w:rsidRPr="00591653">
        <w:rPr>
          <w:rFonts w:ascii="Verdana" w:hAnsi="Verdana"/>
          <w:sz w:val="18"/>
          <w:szCs w:val="18"/>
          <w:lang w:eastAsia="ar-SA"/>
        </w:rPr>
        <w:t xml:space="preserve">Dirigenti scolastici quali </w:t>
      </w:r>
      <w:r w:rsidRPr="00591653">
        <w:rPr>
          <w:rFonts w:ascii="Verdana" w:hAnsi="Verdana"/>
          <w:sz w:val="18"/>
          <w:szCs w:val="18"/>
          <w:lang w:eastAsia="ar-SA"/>
        </w:rPr>
        <w:t xml:space="preserve">Responsabili </w:t>
      </w:r>
      <w:r w:rsidR="00DD245E" w:rsidRPr="00591653">
        <w:rPr>
          <w:rFonts w:ascii="Verdana" w:hAnsi="Verdana"/>
          <w:sz w:val="18"/>
          <w:szCs w:val="18"/>
          <w:lang w:eastAsia="ar-SA"/>
        </w:rPr>
        <w:t>del procedimento di</w:t>
      </w:r>
      <w:r w:rsidRPr="00591653">
        <w:rPr>
          <w:rFonts w:ascii="Verdana" w:hAnsi="Verdana"/>
          <w:sz w:val="18"/>
          <w:szCs w:val="18"/>
          <w:lang w:eastAsia="ar-SA"/>
        </w:rPr>
        <w:t xml:space="preserve"> </w:t>
      </w:r>
      <w:r w:rsidR="00FE3ACC" w:rsidRPr="00591653">
        <w:rPr>
          <w:rFonts w:ascii="Verdana" w:hAnsi="Verdana"/>
          <w:sz w:val="18"/>
          <w:szCs w:val="18"/>
          <w:lang w:eastAsia="ar-SA"/>
        </w:rPr>
        <w:t>pubblicazione</w:t>
      </w:r>
      <w:r w:rsidRPr="00591653">
        <w:rPr>
          <w:rFonts w:ascii="Verdana" w:hAnsi="Verdana"/>
          <w:sz w:val="18"/>
          <w:szCs w:val="18"/>
          <w:lang w:eastAsia="ar-SA"/>
        </w:rPr>
        <w:t xml:space="preserve"> </w:t>
      </w:r>
      <w:r w:rsidR="00F752AD" w:rsidRPr="00591653">
        <w:rPr>
          <w:rFonts w:ascii="Verdana" w:hAnsi="Verdana"/>
          <w:sz w:val="18"/>
          <w:szCs w:val="18"/>
          <w:lang w:eastAsia="ar-SA"/>
        </w:rPr>
        <w:t>dei</w:t>
      </w:r>
      <w:r w:rsidRPr="00591653">
        <w:rPr>
          <w:rFonts w:ascii="Verdana" w:hAnsi="Verdana"/>
          <w:sz w:val="18"/>
          <w:szCs w:val="18"/>
          <w:lang w:eastAsia="ar-SA"/>
        </w:rPr>
        <w:t xml:space="preserve"> dati.</w:t>
      </w:r>
      <w:r w:rsidRPr="00591653">
        <w:rPr>
          <w:rFonts w:ascii="Verdana" w:hAnsi="Verdana" w:cs="Browallia New"/>
          <w:bCs/>
          <w:sz w:val="18"/>
          <w:szCs w:val="18"/>
        </w:rPr>
        <w:t xml:space="preserve"> </w:t>
      </w:r>
    </w:p>
    <w:p w14:paraId="71424FBA" w14:textId="77777777" w:rsidR="007C063A" w:rsidRPr="00591653" w:rsidRDefault="007C063A" w:rsidP="007C063A">
      <w:pPr>
        <w:spacing w:after="200" w:line="276" w:lineRule="auto"/>
        <w:ind w:firstLine="567"/>
        <w:rPr>
          <w:rFonts w:ascii="Verdana" w:hAnsi="Verdana"/>
          <w:sz w:val="18"/>
          <w:szCs w:val="18"/>
          <w:lang w:eastAsia="ar-SA"/>
        </w:rPr>
      </w:pPr>
      <w:r w:rsidRPr="00591653">
        <w:rPr>
          <w:rFonts w:ascii="Verdana" w:hAnsi="Verdana"/>
          <w:sz w:val="18"/>
          <w:szCs w:val="18"/>
          <w:lang w:eastAsia="ar-SA"/>
        </w:rPr>
        <w:t>Essi devono:</w:t>
      </w:r>
    </w:p>
    <w:p w14:paraId="17F977E0" w14:textId="77777777" w:rsidR="007C063A" w:rsidRPr="00591653" w:rsidRDefault="007C063A" w:rsidP="00E50F39">
      <w:pPr>
        <w:pStyle w:val="Paragrafoelenco"/>
        <w:numPr>
          <w:ilvl w:val="0"/>
          <w:numId w:val="17"/>
        </w:numPr>
        <w:spacing w:after="120"/>
        <w:jc w:val="both"/>
        <w:rPr>
          <w:rFonts w:ascii="Verdana" w:hAnsi="Verdana"/>
          <w:sz w:val="18"/>
          <w:szCs w:val="18"/>
          <w:lang w:eastAsia="ar-SA"/>
        </w:rPr>
      </w:pPr>
      <w:r w:rsidRPr="00591653">
        <w:rPr>
          <w:rFonts w:ascii="Verdana" w:hAnsi="Verdana"/>
          <w:sz w:val="18"/>
          <w:szCs w:val="18"/>
          <w:lang w:eastAsia="ar-SA"/>
        </w:rPr>
        <w:lastRenderedPageBreak/>
        <w:t>conformarsi alle indicazioni operative fornite dall’ANAC, nella Delibera 1310 de 28 dicembre</w:t>
      </w:r>
      <w:r w:rsidR="00555BF5" w:rsidRPr="00591653">
        <w:rPr>
          <w:rFonts w:ascii="Verdana" w:hAnsi="Verdana"/>
          <w:sz w:val="18"/>
          <w:szCs w:val="18"/>
          <w:lang w:eastAsia="ar-SA"/>
        </w:rPr>
        <w:t xml:space="preserve"> 2016</w:t>
      </w:r>
      <w:r w:rsidRPr="00591653">
        <w:rPr>
          <w:rFonts w:ascii="Verdana" w:hAnsi="Verdana"/>
          <w:sz w:val="18"/>
          <w:szCs w:val="18"/>
          <w:lang w:eastAsia="ar-SA"/>
        </w:rPr>
        <w:t xml:space="preserve">, predisponendo dati, documenti ed informazioni da pubblicare nella sezione “Amministrazione trasparente” </w:t>
      </w:r>
      <w:r w:rsidR="00F752AD" w:rsidRPr="00591653">
        <w:rPr>
          <w:rFonts w:ascii="Verdana" w:hAnsi="Verdana"/>
          <w:sz w:val="18"/>
          <w:szCs w:val="18"/>
          <w:lang w:eastAsia="ar-SA"/>
        </w:rPr>
        <w:t xml:space="preserve">con </w:t>
      </w:r>
      <w:r w:rsidRPr="00591653">
        <w:rPr>
          <w:rFonts w:ascii="Verdana" w:hAnsi="Verdana"/>
          <w:sz w:val="18"/>
          <w:szCs w:val="18"/>
          <w:lang w:eastAsia="ar-SA"/>
        </w:rPr>
        <w:t>le seguenti modalità:</w:t>
      </w:r>
    </w:p>
    <w:p w14:paraId="58789607" w14:textId="77777777" w:rsidR="007C063A" w:rsidRPr="00591653" w:rsidRDefault="00300939" w:rsidP="00722CAD">
      <w:pPr>
        <w:spacing w:after="120"/>
        <w:ind w:left="709"/>
        <w:jc w:val="both"/>
        <w:rPr>
          <w:rFonts w:ascii="Verdana" w:hAnsi="Verdana"/>
          <w:sz w:val="18"/>
          <w:szCs w:val="18"/>
          <w:lang w:eastAsia="ar-SA"/>
        </w:rPr>
      </w:pPr>
      <w:r w:rsidRPr="00591653">
        <w:rPr>
          <w:rFonts w:ascii="Verdana" w:hAnsi="Verdana"/>
          <w:sz w:val="18"/>
          <w:szCs w:val="18"/>
          <w:lang w:eastAsia="ar-SA"/>
        </w:rPr>
        <w:t xml:space="preserve">1. esposizione in tabelle dei dati oggetto di </w:t>
      </w:r>
      <w:r w:rsidR="00FE3ACC" w:rsidRPr="00591653">
        <w:rPr>
          <w:rFonts w:ascii="Verdana" w:hAnsi="Verdana"/>
          <w:sz w:val="18"/>
          <w:szCs w:val="18"/>
          <w:lang w:eastAsia="ar-SA"/>
        </w:rPr>
        <w:t>pubblicazione</w:t>
      </w:r>
      <w:r w:rsidRPr="00591653">
        <w:rPr>
          <w:rFonts w:ascii="Verdana" w:hAnsi="Verdana"/>
          <w:sz w:val="18"/>
          <w:szCs w:val="18"/>
          <w:lang w:eastAsia="ar-SA"/>
        </w:rPr>
        <w:t>: l’utilizzo, ove possibile, delle tabelle per l’esposizione sintetica dei dati, documenti e informazioni aumentano, infatti, il livello di comprensibilità e di semplicità di consultazione dei dati, assicurando agli utenti della sezione “Amministrazione trasparente” la possibilità di reperire informazioni chiare e immediatamente fruibili;</w:t>
      </w:r>
    </w:p>
    <w:p w14:paraId="25207997" w14:textId="77777777" w:rsidR="007C063A" w:rsidRPr="00591653" w:rsidRDefault="007C063A" w:rsidP="00722CAD">
      <w:pPr>
        <w:spacing w:after="120"/>
        <w:ind w:left="709"/>
        <w:jc w:val="both"/>
        <w:rPr>
          <w:rFonts w:ascii="Verdana" w:hAnsi="Verdana"/>
          <w:sz w:val="18"/>
          <w:szCs w:val="18"/>
          <w:lang w:eastAsia="ar-SA"/>
        </w:rPr>
      </w:pPr>
      <w:r w:rsidRPr="00591653">
        <w:rPr>
          <w:rFonts w:ascii="Verdana" w:hAnsi="Verdana"/>
          <w:sz w:val="18"/>
          <w:szCs w:val="18"/>
          <w:lang w:eastAsia="ar-SA"/>
        </w:rPr>
        <w:t xml:space="preserve">2. indicazione della data di aggiornamento del dato, documento ed informazione: si ribadisce la necessità, quale regola generale, di esporre, in corrispondenza di ciascun contenuto della sezione “Amministrazione trasparente”, la data di aggiornamento, distinguendo quella di “iniziale” </w:t>
      </w:r>
      <w:r w:rsidR="00FE3ACC" w:rsidRPr="00591653">
        <w:rPr>
          <w:rFonts w:ascii="Verdana" w:hAnsi="Verdana"/>
          <w:sz w:val="18"/>
          <w:szCs w:val="18"/>
          <w:lang w:eastAsia="ar-SA"/>
        </w:rPr>
        <w:t>pubblicazione</w:t>
      </w:r>
      <w:r w:rsidRPr="00591653">
        <w:rPr>
          <w:rFonts w:ascii="Verdana" w:hAnsi="Verdana"/>
          <w:sz w:val="18"/>
          <w:szCs w:val="18"/>
          <w:lang w:eastAsia="ar-SA"/>
        </w:rPr>
        <w:t xml:space="preserve"> da quella del successivo aggiornamento.</w:t>
      </w:r>
    </w:p>
    <w:p w14:paraId="69E550AC" w14:textId="77777777" w:rsidR="007C063A" w:rsidRPr="00591653" w:rsidRDefault="007C063A" w:rsidP="00E50F39">
      <w:pPr>
        <w:pStyle w:val="Paragrafoelenco"/>
        <w:numPr>
          <w:ilvl w:val="0"/>
          <w:numId w:val="17"/>
        </w:numPr>
        <w:spacing w:after="120"/>
        <w:ind w:left="714" w:hanging="357"/>
        <w:jc w:val="both"/>
        <w:rPr>
          <w:rFonts w:ascii="Verdana" w:hAnsi="Verdana"/>
          <w:sz w:val="18"/>
          <w:szCs w:val="18"/>
          <w:lang w:eastAsia="ar-SA"/>
        </w:rPr>
      </w:pPr>
      <w:r w:rsidRPr="00591653">
        <w:rPr>
          <w:rFonts w:ascii="Verdana" w:hAnsi="Verdana"/>
          <w:sz w:val="18"/>
          <w:szCs w:val="18"/>
          <w:lang w:eastAsia="ar-SA"/>
        </w:rPr>
        <w:t>elaborare i dati e le informazioni di competenza</w:t>
      </w:r>
      <w:r w:rsidR="00DD245E" w:rsidRPr="00591653">
        <w:rPr>
          <w:rFonts w:ascii="Verdana" w:hAnsi="Verdana"/>
          <w:sz w:val="18"/>
          <w:szCs w:val="18"/>
          <w:lang w:eastAsia="ar-SA"/>
        </w:rPr>
        <w:t>,</w:t>
      </w:r>
      <w:r w:rsidRPr="00591653">
        <w:rPr>
          <w:rFonts w:ascii="Verdana" w:hAnsi="Verdana"/>
          <w:sz w:val="18"/>
          <w:szCs w:val="18"/>
          <w:lang w:eastAsia="ar-SA"/>
        </w:rPr>
        <w:t xml:space="preserve"> curandone la completezza, la tempestività, la semplicità di consultazione, la comprensibilità, l'omogeneità, la facile accessibilità, nonché la conformità ai documenti originali in possesso dell'amministrazione. Bisognerà dare, inoltre, indicazione della loro provenienza, garantendone la riutilizzabilità e utilizzando per la </w:t>
      </w:r>
      <w:r w:rsidR="00FE3ACC" w:rsidRPr="00591653">
        <w:rPr>
          <w:rFonts w:ascii="Verdana" w:hAnsi="Verdana"/>
          <w:sz w:val="18"/>
          <w:szCs w:val="18"/>
          <w:lang w:eastAsia="ar-SA"/>
        </w:rPr>
        <w:t>pubblicazione</w:t>
      </w:r>
      <w:r w:rsidRPr="00591653">
        <w:rPr>
          <w:rFonts w:ascii="Verdana" w:hAnsi="Verdana"/>
          <w:sz w:val="18"/>
          <w:szCs w:val="18"/>
          <w:lang w:eastAsia="ar-SA"/>
        </w:rPr>
        <w:t xml:space="preserve"> la tipologia di formato aperto nel rispetto di quanto previsto dalle disposizioni che regolano la materia richiamate nel Documento tecnico sui criteri di qualità della </w:t>
      </w:r>
      <w:r w:rsidR="00FE3ACC" w:rsidRPr="00591653">
        <w:rPr>
          <w:rFonts w:ascii="Verdana" w:hAnsi="Verdana"/>
          <w:sz w:val="18"/>
          <w:szCs w:val="18"/>
          <w:lang w:eastAsia="ar-SA"/>
        </w:rPr>
        <w:t>pubblicazione</w:t>
      </w:r>
      <w:r w:rsidRPr="00591653">
        <w:rPr>
          <w:rFonts w:ascii="Verdana" w:hAnsi="Verdana"/>
          <w:sz w:val="18"/>
          <w:szCs w:val="18"/>
          <w:lang w:eastAsia="ar-SA"/>
        </w:rPr>
        <w:t xml:space="preserve"> dei dati di cui all’allegato 2 della delibera ANAC (ex </w:t>
      </w:r>
      <w:proofErr w:type="spellStart"/>
      <w:r w:rsidRPr="00591653">
        <w:rPr>
          <w:rFonts w:ascii="Verdana" w:hAnsi="Verdana"/>
          <w:sz w:val="18"/>
          <w:szCs w:val="18"/>
          <w:lang w:eastAsia="ar-SA"/>
        </w:rPr>
        <w:t>CIVIT</w:t>
      </w:r>
      <w:proofErr w:type="spellEnd"/>
      <w:r w:rsidRPr="00591653">
        <w:rPr>
          <w:rFonts w:ascii="Verdana" w:hAnsi="Verdana"/>
          <w:sz w:val="18"/>
          <w:szCs w:val="18"/>
          <w:lang w:eastAsia="ar-SA"/>
        </w:rPr>
        <w:t>) n.</w:t>
      </w:r>
      <w:r w:rsidR="009917FD" w:rsidRPr="00591653">
        <w:rPr>
          <w:rFonts w:ascii="Verdana" w:hAnsi="Verdana"/>
          <w:sz w:val="18"/>
          <w:szCs w:val="18"/>
          <w:lang w:eastAsia="ar-SA"/>
        </w:rPr>
        <w:t xml:space="preserve"> </w:t>
      </w:r>
      <w:r w:rsidRPr="00591653">
        <w:rPr>
          <w:rFonts w:ascii="Verdana" w:hAnsi="Verdana"/>
          <w:sz w:val="18"/>
          <w:szCs w:val="18"/>
          <w:lang w:eastAsia="ar-SA"/>
        </w:rPr>
        <w:t>50/2013;</w:t>
      </w:r>
    </w:p>
    <w:p w14:paraId="1D54C6E1" w14:textId="77777777" w:rsidR="00722CAD" w:rsidRPr="00591653" w:rsidRDefault="007C063A" w:rsidP="00E50F39">
      <w:pPr>
        <w:pStyle w:val="Paragrafoelenco"/>
        <w:numPr>
          <w:ilvl w:val="0"/>
          <w:numId w:val="17"/>
        </w:numPr>
        <w:spacing w:after="120"/>
        <w:ind w:left="714" w:hanging="357"/>
        <w:jc w:val="both"/>
        <w:rPr>
          <w:rFonts w:ascii="Verdana" w:hAnsi="Verdana"/>
          <w:sz w:val="18"/>
          <w:szCs w:val="18"/>
          <w:lang w:eastAsia="ar-SA"/>
        </w:rPr>
      </w:pPr>
      <w:r w:rsidRPr="00591653">
        <w:rPr>
          <w:rFonts w:ascii="Verdana" w:hAnsi="Verdana"/>
          <w:sz w:val="18"/>
          <w:szCs w:val="18"/>
          <w:lang w:eastAsia="ar-SA"/>
        </w:rPr>
        <w:t xml:space="preserve">adempiere agli obblighi di </w:t>
      </w:r>
      <w:r w:rsidR="00FE3ACC" w:rsidRPr="00591653">
        <w:rPr>
          <w:rFonts w:ascii="Verdana" w:hAnsi="Verdana"/>
          <w:sz w:val="18"/>
          <w:szCs w:val="18"/>
          <w:lang w:eastAsia="ar-SA"/>
        </w:rPr>
        <w:t>pubblicazione</w:t>
      </w:r>
      <w:r w:rsidRPr="00591653">
        <w:rPr>
          <w:rFonts w:ascii="Verdana" w:hAnsi="Verdana"/>
          <w:sz w:val="18"/>
          <w:szCs w:val="18"/>
          <w:lang w:eastAsia="ar-SA"/>
        </w:rPr>
        <w:t>, di cui alla Tabella de</w:t>
      </w:r>
      <w:r w:rsidR="009917FD" w:rsidRPr="00591653">
        <w:rPr>
          <w:rFonts w:ascii="Verdana" w:hAnsi="Verdana"/>
          <w:sz w:val="18"/>
          <w:szCs w:val="18"/>
          <w:lang w:eastAsia="ar-SA"/>
        </w:rPr>
        <w:t>g</w:t>
      </w:r>
      <w:r w:rsidRPr="00591653">
        <w:rPr>
          <w:rFonts w:ascii="Verdana" w:hAnsi="Verdana"/>
          <w:sz w:val="18"/>
          <w:szCs w:val="18"/>
          <w:lang w:eastAsia="ar-SA"/>
        </w:rPr>
        <w:t>li obblighi allegata</w:t>
      </w:r>
      <w:r w:rsidR="00C8379B" w:rsidRPr="00591653">
        <w:rPr>
          <w:rFonts w:ascii="Verdana" w:hAnsi="Verdana"/>
          <w:sz w:val="18"/>
          <w:szCs w:val="18"/>
          <w:lang w:eastAsia="ar-SA"/>
        </w:rPr>
        <w:t xml:space="preserve"> (</w:t>
      </w:r>
      <w:r w:rsidR="00DD245E" w:rsidRPr="00591653">
        <w:rPr>
          <w:rFonts w:ascii="Verdana" w:hAnsi="Verdana"/>
          <w:b/>
          <w:sz w:val="18"/>
          <w:szCs w:val="18"/>
          <w:lang w:eastAsia="ar-SA"/>
        </w:rPr>
        <w:t>v.</w:t>
      </w:r>
      <w:r w:rsidR="00DD245E" w:rsidRPr="00591653">
        <w:rPr>
          <w:rFonts w:ascii="Verdana" w:hAnsi="Verdana"/>
          <w:sz w:val="18"/>
          <w:szCs w:val="18"/>
          <w:lang w:eastAsia="ar-SA"/>
        </w:rPr>
        <w:t xml:space="preserve"> </w:t>
      </w:r>
      <w:r w:rsidR="00F752AD" w:rsidRPr="00591653">
        <w:rPr>
          <w:rFonts w:ascii="Verdana" w:hAnsi="Verdana"/>
          <w:b/>
          <w:sz w:val="18"/>
          <w:szCs w:val="18"/>
          <w:lang w:eastAsia="ar-SA"/>
        </w:rPr>
        <w:t>A</w:t>
      </w:r>
      <w:r w:rsidR="00C8379B" w:rsidRPr="00591653">
        <w:rPr>
          <w:rFonts w:ascii="Verdana" w:hAnsi="Verdana"/>
          <w:b/>
          <w:sz w:val="18"/>
          <w:szCs w:val="18"/>
          <w:lang w:eastAsia="ar-SA"/>
        </w:rPr>
        <w:t>ll</w:t>
      </w:r>
      <w:r w:rsidR="00F752AD" w:rsidRPr="00591653">
        <w:rPr>
          <w:rFonts w:ascii="Verdana" w:hAnsi="Verdana"/>
          <w:b/>
          <w:sz w:val="18"/>
          <w:szCs w:val="18"/>
          <w:lang w:eastAsia="ar-SA"/>
        </w:rPr>
        <w:t xml:space="preserve">egato </w:t>
      </w:r>
      <w:proofErr w:type="spellStart"/>
      <w:r w:rsidR="00C8379B" w:rsidRPr="00591653">
        <w:rPr>
          <w:rFonts w:ascii="Verdana" w:hAnsi="Verdana"/>
          <w:b/>
          <w:sz w:val="18"/>
          <w:szCs w:val="18"/>
          <w:lang w:eastAsia="ar-SA"/>
        </w:rPr>
        <w:t>n.4</w:t>
      </w:r>
      <w:proofErr w:type="spellEnd"/>
      <w:r w:rsidR="00C8379B" w:rsidRPr="00591653">
        <w:rPr>
          <w:rFonts w:ascii="Verdana" w:hAnsi="Verdana"/>
          <w:sz w:val="18"/>
          <w:szCs w:val="18"/>
          <w:lang w:eastAsia="ar-SA"/>
        </w:rPr>
        <w:t>)</w:t>
      </w:r>
      <w:r w:rsidRPr="00591653">
        <w:rPr>
          <w:rFonts w:ascii="Verdana" w:hAnsi="Verdana"/>
          <w:sz w:val="18"/>
          <w:szCs w:val="18"/>
          <w:lang w:eastAsia="ar-SA"/>
        </w:rPr>
        <w:t>, garantendo il tempestivo e regolare flusso delle informazioni da pubblicare ai fini del rispetto dei termini stabiliti dalla legge</w:t>
      </w:r>
      <w:r w:rsidR="00722CAD" w:rsidRPr="00591653">
        <w:rPr>
          <w:rFonts w:ascii="Verdana" w:hAnsi="Verdana"/>
          <w:sz w:val="18"/>
          <w:szCs w:val="18"/>
          <w:lang w:eastAsia="ar-SA"/>
        </w:rPr>
        <w:t>.</w:t>
      </w:r>
    </w:p>
    <w:p w14:paraId="585E6AE5" w14:textId="77777777" w:rsidR="00722CAD" w:rsidRPr="00591653" w:rsidRDefault="00722CAD" w:rsidP="007C063A">
      <w:pPr>
        <w:tabs>
          <w:tab w:val="left" w:pos="0"/>
        </w:tabs>
        <w:spacing w:line="276" w:lineRule="auto"/>
        <w:jc w:val="both"/>
        <w:rPr>
          <w:rFonts w:ascii="Verdana" w:hAnsi="Verdana" w:cs="Browallia New"/>
          <w:bCs/>
          <w:sz w:val="18"/>
          <w:szCs w:val="18"/>
        </w:rPr>
      </w:pPr>
    </w:p>
    <w:p w14:paraId="2BB8D241" w14:textId="0DFCB7CC" w:rsidR="007C063A" w:rsidRPr="00591653" w:rsidRDefault="007C063A" w:rsidP="00515E3F">
      <w:pPr>
        <w:spacing w:after="120"/>
        <w:jc w:val="both"/>
        <w:rPr>
          <w:rFonts w:ascii="Verdana" w:hAnsi="Verdana"/>
          <w:sz w:val="18"/>
          <w:szCs w:val="18"/>
          <w:lang w:eastAsia="ar-SA"/>
        </w:rPr>
      </w:pPr>
      <w:r w:rsidRPr="00591653">
        <w:rPr>
          <w:rFonts w:ascii="Verdana" w:hAnsi="Verdana"/>
          <w:sz w:val="18"/>
          <w:szCs w:val="18"/>
          <w:lang w:eastAsia="ar-SA"/>
        </w:rPr>
        <w:t xml:space="preserve">L’art. 8 del </w:t>
      </w:r>
      <w:proofErr w:type="spellStart"/>
      <w:r w:rsidR="00CB6557" w:rsidRPr="00591653">
        <w:rPr>
          <w:rFonts w:ascii="Verdana" w:hAnsi="Verdana"/>
          <w:sz w:val="18"/>
          <w:szCs w:val="18"/>
          <w:lang w:eastAsia="ar-SA"/>
        </w:rPr>
        <w:t>D.Lvo</w:t>
      </w:r>
      <w:proofErr w:type="spellEnd"/>
      <w:r w:rsidRPr="00591653">
        <w:rPr>
          <w:rFonts w:ascii="Verdana" w:hAnsi="Verdana"/>
          <w:sz w:val="18"/>
          <w:szCs w:val="18"/>
          <w:lang w:eastAsia="ar-SA"/>
        </w:rPr>
        <w:t xml:space="preserve"> 33/2013 sulla decorrenza e sulla durata della </w:t>
      </w:r>
      <w:r w:rsidR="00FE3ACC" w:rsidRPr="00591653">
        <w:rPr>
          <w:rFonts w:ascii="Verdana" w:hAnsi="Verdana"/>
          <w:sz w:val="18"/>
          <w:szCs w:val="18"/>
          <w:lang w:eastAsia="ar-SA"/>
        </w:rPr>
        <w:t>pubblicazione</w:t>
      </w:r>
      <w:r w:rsidRPr="00591653">
        <w:rPr>
          <w:rFonts w:ascii="Verdana" w:hAnsi="Verdana"/>
          <w:sz w:val="18"/>
          <w:szCs w:val="18"/>
          <w:lang w:eastAsia="ar-SA"/>
        </w:rPr>
        <w:t xml:space="preserve"> è stato in parte modificato in relazione all’introduzione dell’istituto dell’accesso civico generalizzato. La durata ordinaria della </w:t>
      </w:r>
      <w:r w:rsidR="00FE3ACC" w:rsidRPr="00591653">
        <w:rPr>
          <w:rFonts w:ascii="Verdana" w:hAnsi="Verdana"/>
          <w:sz w:val="18"/>
          <w:szCs w:val="18"/>
          <w:lang w:eastAsia="ar-SA"/>
        </w:rPr>
        <w:t>pubblicazione</w:t>
      </w:r>
      <w:r w:rsidRPr="00591653">
        <w:rPr>
          <w:rFonts w:ascii="Verdana" w:hAnsi="Verdana"/>
          <w:sz w:val="18"/>
          <w:szCs w:val="18"/>
          <w:lang w:eastAsia="ar-SA"/>
        </w:rPr>
        <w:t xml:space="preserve"> rimane fissata in cinque anni, decorrenti dal 1° gennaio dell’anno successivo a quello da cui decorre l’obbligo di </w:t>
      </w:r>
      <w:r w:rsidR="00FE3ACC" w:rsidRPr="00591653">
        <w:rPr>
          <w:rFonts w:ascii="Verdana" w:hAnsi="Verdana"/>
          <w:sz w:val="18"/>
          <w:szCs w:val="18"/>
          <w:lang w:eastAsia="ar-SA"/>
        </w:rPr>
        <w:t>pubblicazione</w:t>
      </w:r>
      <w:r w:rsidRPr="00591653">
        <w:rPr>
          <w:rFonts w:ascii="Verdana" w:hAnsi="Verdana"/>
          <w:sz w:val="18"/>
          <w:szCs w:val="18"/>
          <w:lang w:eastAsia="ar-SA"/>
        </w:rPr>
        <w:t xml:space="preserve"> (c. 3)</w:t>
      </w:r>
      <w:r w:rsidR="00F752AD" w:rsidRPr="00591653">
        <w:rPr>
          <w:rFonts w:ascii="Verdana" w:hAnsi="Verdana"/>
          <w:sz w:val="18"/>
          <w:szCs w:val="18"/>
          <w:lang w:eastAsia="ar-SA"/>
        </w:rPr>
        <w:t>,</w:t>
      </w:r>
      <w:r w:rsidRPr="00591653">
        <w:rPr>
          <w:rFonts w:ascii="Verdana" w:hAnsi="Verdana"/>
          <w:sz w:val="18"/>
          <w:szCs w:val="18"/>
          <w:lang w:eastAsia="ar-SA"/>
        </w:rPr>
        <w:t xml:space="preserve"> fatti salvi i diversi termini previsti dalla normativa per specifici obblighi (art. 14, c. 2 e art. 15 c. 4) e quanto già previsto in materia di tutela dei dati personali. Un’importante modifica è quella apportata all’art. 8, c. 3, dal </w:t>
      </w:r>
      <w:proofErr w:type="spellStart"/>
      <w:r w:rsidR="00CB6557" w:rsidRPr="00591653">
        <w:rPr>
          <w:rFonts w:ascii="Verdana" w:hAnsi="Verdana"/>
          <w:sz w:val="18"/>
          <w:szCs w:val="18"/>
          <w:lang w:eastAsia="ar-SA"/>
        </w:rPr>
        <w:t>D.Lvo</w:t>
      </w:r>
      <w:proofErr w:type="spellEnd"/>
      <w:r w:rsidR="00CB6557" w:rsidRPr="00591653">
        <w:rPr>
          <w:rFonts w:ascii="Verdana" w:hAnsi="Verdana"/>
          <w:sz w:val="18"/>
          <w:szCs w:val="18"/>
          <w:lang w:eastAsia="ar-SA"/>
        </w:rPr>
        <w:t xml:space="preserve"> </w:t>
      </w:r>
      <w:r w:rsidRPr="00591653">
        <w:rPr>
          <w:rFonts w:ascii="Verdana" w:hAnsi="Verdana"/>
          <w:sz w:val="18"/>
          <w:szCs w:val="18"/>
          <w:lang w:eastAsia="ar-SA"/>
        </w:rPr>
        <w:t xml:space="preserve">97/2016: trascorso il quinquennio o i diversi termini sopra richiamati, gli atti, i dati e le informazioni non devono essere conservati nella sezione archivio del sito, che quindi viene meno. Dopo i </w:t>
      </w:r>
      <w:proofErr w:type="gramStart"/>
      <w:r w:rsidRPr="00591653">
        <w:rPr>
          <w:rFonts w:ascii="Verdana" w:hAnsi="Verdana"/>
          <w:sz w:val="18"/>
          <w:szCs w:val="18"/>
          <w:lang w:eastAsia="ar-SA"/>
        </w:rPr>
        <w:t>predetti</w:t>
      </w:r>
      <w:proofErr w:type="gramEnd"/>
      <w:r w:rsidRPr="00591653">
        <w:rPr>
          <w:rFonts w:ascii="Verdana" w:hAnsi="Verdana"/>
          <w:sz w:val="18"/>
          <w:szCs w:val="18"/>
          <w:lang w:eastAsia="ar-SA"/>
        </w:rPr>
        <w:t xml:space="preserve"> termini, la trasparenza è assicurata mediante la possibilità di presentare l’istanza di accesso civico ai sensi dell’art. 5 comma 2.</w:t>
      </w:r>
    </w:p>
    <w:p w14:paraId="6C66E186" w14:textId="77777777" w:rsidR="007C063A" w:rsidRPr="00591653" w:rsidRDefault="007C063A" w:rsidP="007C063A">
      <w:pPr>
        <w:spacing w:line="276" w:lineRule="auto"/>
        <w:ind w:firstLine="567"/>
        <w:jc w:val="both"/>
        <w:rPr>
          <w:rFonts w:ascii="Verdana" w:hAnsi="Verdana"/>
          <w:sz w:val="18"/>
          <w:szCs w:val="18"/>
          <w:lang w:eastAsia="ar-SA"/>
        </w:rPr>
      </w:pPr>
    </w:p>
    <w:p w14:paraId="41E6D0AF" w14:textId="77777777" w:rsidR="007C063A" w:rsidRPr="00591653" w:rsidRDefault="008E6888" w:rsidP="008E6888">
      <w:pPr>
        <w:pStyle w:val="Titolo3"/>
        <w:keepLines w:val="0"/>
        <w:numPr>
          <w:ilvl w:val="0"/>
          <w:numId w:val="0"/>
        </w:numPr>
        <w:overflowPunct/>
        <w:spacing w:before="0"/>
        <w:ind w:left="851" w:hanging="567"/>
        <w:jc w:val="both"/>
        <w:rPr>
          <w:rFonts w:ascii="Verdana" w:eastAsia="Times New Roman" w:hAnsi="Verdana" w:cs="Times New Roman"/>
          <w:bCs w:val="0"/>
          <w:color w:val="003399"/>
          <w:sz w:val="18"/>
          <w:szCs w:val="18"/>
          <w:lang w:eastAsia="ar-SA"/>
        </w:rPr>
      </w:pPr>
      <w:bookmarkStart w:id="39" w:name="_Toc471812958"/>
      <w:r w:rsidRPr="00591653">
        <w:rPr>
          <w:rFonts w:ascii="Verdana" w:eastAsia="Times New Roman" w:hAnsi="Verdana" w:cs="Times New Roman"/>
          <w:bCs w:val="0"/>
          <w:color w:val="003399"/>
          <w:sz w:val="18"/>
          <w:szCs w:val="18"/>
          <w:lang w:eastAsia="ar-SA"/>
        </w:rPr>
        <w:t>44.</w:t>
      </w:r>
      <w:r w:rsidRPr="00591653">
        <w:rPr>
          <w:rFonts w:ascii="Verdana" w:eastAsia="Times New Roman" w:hAnsi="Verdana" w:cs="Times New Roman"/>
          <w:bCs w:val="0"/>
          <w:color w:val="003399"/>
          <w:sz w:val="18"/>
          <w:szCs w:val="18"/>
          <w:lang w:eastAsia="ar-SA"/>
        </w:rPr>
        <w:tab/>
      </w:r>
      <w:r w:rsidR="007C063A" w:rsidRPr="00591653">
        <w:rPr>
          <w:rFonts w:ascii="Verdana" w:eastAsia="Times New Roman" w:hAnsi="Verdana" w:cs="Times New Roman"/>
          <w:bCs w:val="0"/>
          <w:color w:val="003399"/>
          <w:sz w:val="18"/>
          <w:szCs w:val="18"/>
          <w:lang w:eastAsia="ar-SA"/>
        </w:rPr>
        <w:t xml:space="preserve">NUOVO REGOLAMENTO IN MATERIA DI ESERCIZIO DEL POTERE SANZIONATORIO AI SENSI DELL'ART. 47 DEL </w:t>
      </w:r>
      <w:proofErr w:type="spellStart"/>
      <w:r w:rsidRPr="00591653">
        <w:rPr>
          <w:rFonts w:ascii="Verdana" w:eastAsia="Times New Roman" w:hAnsi="Verdana" w:cs="Times New Roman"/>
          <w:bCs w:val="0"/>
          <w:color w:val="003399"/>
          <w:sz w:val="18"/>
          <w:szCs w:val="18"/>
          <w:lang w:eastAsia="ar-SA"/>
        </w:rPr>
        <w:t>DLVO</w:t>
      </w:r>
      <w:proofErr w:type="spellEnd"/>
      <w:r w:rsidRPr="00591653">
        <w:rPr>
          <w:rFonts w:ascii="Verdana" w:eastAsia="Times New Roman" w:hAnsi="Verdana" w:cs="Times New Roman"/>
          <w:bCs w:val="0"/>
          <w:color w:val="003399"/>
          <w:sz w:val="18"/>
          <w:szCs w:val="18"/>
          <w:lang w:eastAsia="ar-SA"/>
        </w:rPr>
        <w:t xml:space="preserve"> N</w:t>
      </w:r>
      <w:r w:rsidR="007C063A" w:rsidRPr="00591653">
        <w:rPr>
          <w:rFonts w:ascii="Verdana" w:eastAsia="Times New Roman" w:hAnsi="Verdana" w:cs="Times New Roman"/>
          <w:bCs w:val="0"/>
          <w:color w:val="003399"/>
          <w:sz w:val="18"/>
          <w:szCs w:val="18"/>
          <w:lang w:eastAsia="ar-SA"/>
        </w:rPr>
        <w:t>. 33/2013</w:t>
      </w:r>
      <w:bookmarkEnd w:id="39"/>
    </w:p>
    <w:p w14:paraId="4EE09EEB" w14:textId="77777777" w:rsidR="007C063A" w:rsidRPr="00591653" w:rsidRDefault="007C063A" w:rsidP="007C063A">
      <w:pPr>
        <w:ind w:hanging="11"/>
        <w:rPr>
          <w:rFonts w:ascii="Verdana" w:hAnsi="Verdana"/>
          <w:color w:val="003399"/>
          <w:sz w:val="18"/>
          <w:szCs w:val="18"/>
          <w:lang w:eastAsia="ar-SA"/>
        </w:rPr>
      </w:pPr>
    </w:p>
    <w:p w14:paraId="1A3D72F1" w14:textId="77777777" w:rsidR="007C063A" w:rsidRPr="00591653" w:rsidRDefault="007C063A" w:rsidP="00722CAD">
      <w:pPr>
        <w:spacing w:after="120"/>
        <w:jc w:val="both"/>
        <w:rPr>
          <w:rFonts w:ascii="Verdana" w:hAnsi="Verdana"/>
          <w:sz w:val="18"/>
          <w:szCs w:val="18"/>
          <w:lang w:eastAsia="ar-SA"/>
        </w:rPr>
      </w:pPr>
      <w:r w:rsidRPr="00591653">
        <w:rPr>
          <w:rFonts w:ascii="Verdana" w:hAnsi="Verdana"/>
          <w:sz w:val="18"/>
          <w:szCs w:val="18"/>
          <w:lang w:eastAsia="ar-SA"/>
        </w:rPr>
        <w:t>L’Autorità Nazionale Anticorruzione (ANAC) ha approvato, il 16 novembre 2016 anche il nuovo Regolamento in materia di esercizio del potere sanzionatorio ai sensi dell’articolo 47 del Decreto legislativo n. 33/2013, per come modificato dal Decreto legislativo n. 97/2016.</w:t>
      </w:r>
    </w:p>
    <w:p w14:paraId="426F4BA9" w14:textId="3AE6DA88" w:rsidR="007C063A" w:rsidRPr="00591653" w:rsidRDefault="007C063A" w:rsidP="00722CAD">
      <w:pPr>
        <w:spacing w:after="120"/>
        <w:jc w:val="both"/>
        <w:rPr>
          <w:rFonts w:ascii="Verdana" w:hAnsi="Verdana"/>
          <w:sz w:val="18"/>
          <w:szCs w:val="18"/>
          <w:lang w:eastAsia="ar-SA"/>
        </w:rPr>
      </w:pPr>
      <w:r w:rsidRPr="00591653">
        <w:rPr>
          <w:rFonts w:ascii="Verdana" w:hAnsi="Verdana"/>
          <w:sz w:val="18"/>
          <w:szCs w:val="18"/>
          <w:lang w:eastAsia="ar-SA"/>
        </w:rPr>
        <w:t xml:space="preserve">Il </w:t>
      </w:r>
      <w:proofErr w:type="spellStart"/>
      <w:r w:rsidRPr="00591653">
        <w:rPr>
          <w:rFonts w:ascii="Verdana" w:hAnsi="Verdana"/>
          <w:sz w:val="18"/>
          <w:szCs w:val="18"/>
          <w:lang w:eastAsia="ar-SA"/>
        </w:rPr>
        <w:t>D.l</w:t>
      </w:r>
      <w:r w:rsidR="004102F1" w:rsidRPr="00591653">
        <w:rPr>
          <w:rFonts w:ascii="Verdana" w:hAnsi="Verdana"/>
          <w:sz w:val="18"/>
          <w:szCs w:val="18"/>
          <w:lang w:eastAsia="ar-SA"/>
        </w:rPr>
        <w:t>vo</w:t>
      </w:r>
      <w:proofErr w:type="spellEnd"/>
      <w:r w:rsidRPr="00591653">
        <w:rPr>
          <w:rFonts w:ascii="Verdana" w:hAnsi="Verdana"/>
          <w:sz w:val="18"/>
          <w:szCs w:val="18"/>
          <w:lang w:eastAsia="ar-SA"/>
        </w:rPr>
        <w:t xml:space="preserve"> 97/2016 ha apportato, come già detto sopra, alcune significative modifiche all’articolo 47 del </w:t>
      </w:r>
      <w:proofErr w:type="spellStart"/>
      <w:r w:rsidRPr="00591653">
        <w:rPr>
          <w:rFonts w:ascii="Verdana" w:hAnsi="Verdana"/>
          <w:sz w:val="18"/>
          <w:szCs w:val="18"/>
          <w:lang w:eastAsia="ar-SA"/>
        </w:rPr>
        <w:t>D.lgs</w:t>
      </w:r>
      <w:proofErr w:type="spellEnd"/>
      <w:r w:rsidRPr="00591653">
        <w:rPr>
          <w:rFonts w:ascii="Verdana" w:hAnsi="Verdana"/>
          <w:sz w:val="18"/>
          <w:szCs w:val="18"/>
          <w:lang w:eastAsia="ar-SA"/>
        </w:rPr>
        <w:t xml:space="preserve"> n. 33/2013, che prevede “sanzioni per la violazione degli obblighi di trasparenza per casi specifici”. In particolare</w:t>
      </w:r>
      <w:r w:rsidR="00A174CF" w:rsidRPr="00591653">
        <w:rPr>
          <w:rFonts w:ascii="Verdana" w:hAnsi="Verdana"/>
          <w:sz w:val="18"/>
          <w:szCs w:val="18"/>
          <w:lang w:eastAsia="ar-SA"/>
        </w:rPr>
        <w:t>,</w:t>
      </w:r>
      <w:r w:rsidRPr="00591653">
        <w:rPr>
          <w:rFonts w:ascii="Verdana" w:hAnsi="Verdana"/>
          <w:sz w:val="18"/>
          <w:szCs w:val="18"/>
          <w:lang w:eastAsia="ar-SA"/>
        </w:rPr>
        <w:t xml:space="preserve"> è previsto che sia l’ANAC ad irrogare le sanzioni e a disciplinare, con proprio Regolamento, il relativo procedimento.</w:t>
      </w:r>
    </w:p>
    <w:p w14:paraId="42B67081" w14:textId="77777777" w:rsidR="007C063A" w:rsidRPr="00591653" w:rsidRDefault="007C063A" w:rsidP="00722CAD">
      <w:pPr>
        <w:spacing w:after="120"/>
        <w:jc w:val="both"/>
        <w:rPr>
          <w:rFonts w:ascii="Verdana" w:hAnsi="Verdana"/>
          <w:sz w:val="18"/>
          <w:szCs w:val="18"/>
          <w:lang w:eastAsia="ar-SA"/>
        </w:rPr>
      </w:pPr>
      <w:r w:rsidRPr="00591653">
        <w:rPr>
          <w:rFonts w:ascii="Verdana" w:hAnsi="Verdana"/>
          <w:sz w:val="18"/>
          <w:szCs w:val="18"/>
          <w:lang w:eastAsia="ar-SA"/>
        </w:rPr>
        <w:t xml:space="preserve">Il procedimento, disciplinato dal Regolamento, tende ad agevolare l’accertamento della violazione, coinvolgendo i </w:t>
      </w:r>
      <w:proofErr w:type="spellStart"/>
      <w:r w:rsidR="006146D9" w:rsidRPr="00591653">
        <w:rPr>
          <w:rFonts w:ascii="Verdana" w:hAnsi="Verdana"/>
          <w:sz w:val="18"/>
          <w:szCs w:val="18"/>
          <w:lang w:eastAsia="ar-SA"/>
        </w:rPr>
        <w:t>RPCT</w:t>
      </w:r>
      <w:proofErr w:type="spellEnd"/>
      <w:r w:rsidRPr="00591653">
        <w:rPr>
          <w:rFonts w:ascii="Verdana" w:hAnsi="Verdana"/>
          <w:sz w:val="18"/>
          <w:szCs w:val="18"/>
          <w:lang w:eastAsia="ar-SA"/>
        </w:rPr>
        <w:t xml:space="preserve"> e gli Organismi indipendenti di valutazione o altri organismi con funzioni analoghe, e a semplificare, nel pieno rispetto del contraddittorio, l’istruttoria volta all’irrogazione della sanzione in misura ridotta, conformemente a quanto indicato dalla legge 689/1981, ovvero definita entro i limiti minimo e massimo edittali, tenuto conto delle circostanze indicate dall’art. 11 della citata legge 689.</w:t>
      </w:r>
    </w:p>
    <w:p w14:paraId="6C06E418" w14:textId="77777777" w:rsidR="007C063A" w:rsidRPr="00591653" w:rsidRDefault="007C063A" w:rsidP="00722CAD">
      <w:pPr>
        <w:spacing w:after="120"/>
        <w:jc w:val="both"/>
        <w:rPr>
          <w:rFonts w:ascii="Verdana" w:hAnsi="Verdana"/>
          <w:sz w:val="18"/>
          <w:szCs w:val="18"/>
          <w:lang w:eastAsia="ar-SA"/>
        </w:rPr>
      </w:pPr>
      <w:r w:rsidRPr="00591653">
        <w:rPr>
          <w:rFonts w:ascii="Verdana" w:hAnsi="Verdana"/>
          <w:sz w:val="18"/>
          <w:szCs w:val="18"/>
          <w:lang w:eastAsia="ar-SA"/>
        </w:rPr>
        <w:t>Il Regolamento, quindi, disciplina il procedimento sanzionatorio svolto dall’ANAC e si propone di far sì che il principio per la Trasparenza sia sempre rispettato per garantire una tutela maggiore del cittadino</w:t>
      </w:r>
      <w:r w:rsidR="009917FD" w:rsidRPr="00591653">
        <w:rPr>
          <w:rFonts w:ascii="Verdana" w:hAnsi="Verdana"/>
          <w:sz w:val="18"/>
          <w:szCs w:val="18"/>
          <w:lang w:eastAsia="ar-SA"/>
        </w:rPr>
        <w:t xml:space="preserve">. </w:t>
      </w:r>
      <w:bookmarkStart w:id="40" w:name="_Toc471812959"/>
    </w:p>
    <w:bookmarkEnd w:id="40"/>
    <w:p w14:paraId="69BE147A" w14:textId="77777777" w:rsidR="007D0889" w:rsidRPr="00591653" w:rsidRDefault="007D0889" w:rsidP="00515E3F">
      <w:pPr>
        <w:pStyle w:val="Titolo3"/>
        <w:keepLines w:val="0"/>
        <w:numPr>
          <w:ilvl w:val="0"/>
          <w:numId w:val="0"/>
        </w:numPr>
        <w:overflowPunct/>
        <w:spacing w:before="0"/>
        <w:jc w:val="both"/>
        <w:rPr>
          <w:rFonts w:ascii="Verdana" w:hAnsi="Verdana"/>
          <w:color w:val="003399"/>
          <w:sz w:val="18"/>
          <w:szCs w:val="18"/>
        </w:rPr>
      </w:pPr>
    </w:p>
    <w:p w14:paraId="3C248375" w14:textId="77777777" w:rsidR="007D0889" w:rsidRPr="00591653" w:rsidRDefault="007D0889" w:rsidP="008E6888">
      <w:pPr>
        <w:pStyle w:val="Titolo3"/>
        <w:keepLines w:val="0"/>
        <w:numPr>
          <w:ilvl w:val="0"/>
          <w:numId w:val="0"/>
        </w:numPr>
        <w:overflowPunct/>
        <w:spacing w:before="0"/>
        <w:ind w:left="851" w:hanging="578"/>
        <w:jc w:val="both"/>
        <w:rPr>
          <w:rFonts w:ascii="Verdana" w:hAnsi="Verdana"/>
          <w:color w:val="003399"/>
          <w:sz w:val="18"/>
          <w:szCs w:val="18"/>
        </w:rPr>
      </w:pPr>
    </w:p>
    <w:p w14:paraId="5FD3F200" w14:textId="77777777" w:rsidR="007C063A" w:rsidRPr="00591653" w:rsidRDefault="008E6888" w:rsidP="008E6888">
      <w:pPr>
        <w:pStyle w:val="Titolo3"/>
        <w:keepLines w:val="0"/>
        <w:numPr>
          <w:ilvl w:val="0"/>
          <w:numId w:val="0"/>
        </w:numPr>
        <w:overflowPunct/>
        <w:spacing w:before="0"/>
        <w:ind w:left="851" w:hanging="578"/>
        <w:jc w:val="both"/>
        <w:rPr>
          <w:rFonts w:ascii="Verdana" w:hAnsi="Verdana"/>
          <w:color w:val="003399"/>
          <w:sz w:val="18"/>
          <w:szCs w:val="18"/>
        </w:rPr>
      </w:pPr>
      <w:r w:rsidRPr="00591653">
        <w:rPr>
          <w:rFonts w:ascii="Verdana" w:hAnsi="Verdana"/>
          <w:color w:val="003399"/>
          <w:sz w:val="18"/>
          <w:szCs w:val="18"/>
        </w:rPr>
        <w:t>45.</w:t>
      </w:r>
      <w:r w:rsidRPr="00591653">
        <w:rPr>
          <w:rFonts w:ascii="Verdana" w:hAnsi="Verdana"/>
          <w:color w:val="003399"/>
          <w:sz w:val="18"/>
          <w:szCs w:val="18"/>
        </w:rPr>
        <w:tab/>
      </w:r>
      <w:r w:rsidR="00FE3ACC" w:rsidRPr="00591653">
        <w:rPr>
          <w:rFonts w:ascii="Verdana" w:hAnsi="Verdana"/>
          <w:color w:val="003399"/>
          <w:sz w:val="18"/>
          <w:szCs w:val="18"/>
        </w:rPr>
        <w:t>PUBBLICAZIONE</w:t>
      </w:r>
      <w:r w:rsidR="007C063A" w:rsidRPr="00591653">
        <w:rPr>
          <w:rFonts w:ascii="Verdana" w:hAnsi="Verdana"/>
          <w:color w:val="003399"/>
          <w:sz w:val="18"/>
          <w:szCs w:val="18"/>
        </w:rPr>
        <w:t xml:space="preserve"> DEI DATI NELLE SCUOLE DEL VENETO</w:t>
      </w:r>
    </w:p>
    <w:p w14:paraId="60F7C350" w14:textId="77777777" w:rsidR="007C063A" w:rsidRPr="00591653" w:rsidRDefault="007C063A" w:rsidP="007C063A">
      <w:pPr>
        <w:rPr>
          <w:rFonts w:ascii="Verdana" w:hAnsi="Verdana"/>
          <w:sz w:val="18"/>
          <w:szCs w:val="18"/>
        </w:rPr>
      </w:pPr>
    </w:p>
    <w:p w14:paraId="1C0CC1AF" w14:textId="77777777" w:rsidR="007C063A" w:rsidRPr="00591653" w:rsidRDefault="007C063A" w:rsidP="00722CAD">
      <w:pPr>
        <w:spacing w:after="120"/>
        <w:jc w:val="both"/>
        <w:rPr>
          <w:rFonts w:ascii="Verdana" w:hAnsi="Verdana"/>
          <w:sz w:val="18"/>
          <w:szCs w:val="18"/>
          <w:lang w:eastAsia="ar-SA"/>
        </w:rPr>
      </w:pPr>
      <w:r w:rsidRPr="00591653">
        <w:rPr>
          <w:rFonts w:ascii="Verdana" w:hAnsi="Verdana"/>
          <w:sz w:val="18"/>
          <w:szCs w:val="18"/>
          <w:lang w:eastAsia="ar-SA"/>
        </w:rPr>
        <w:t xml:space="preserve">Per la </w:t>
      </w:r>
      <w:r w:rsidR="00FE3ACC" w:rsidRPr="00591653">
        <w:rPr>
          <w:rFonts w:ascii="Verdana" w:hAnsi="Verdana"/>
          <w:sz w:val="18"/>
          <w:szCs w:val="18"/>
          <w:lang w:eastAsia="ar-SA"/>
        </w:rPr>
        <w:t>pubblicazione</w:t>
      </w:r>
      <w:r w:rsidRPr="00591653">
        <w:rPr>
          <w:rFonts w:ascii="Verdana" w:hAnsi="Verdana"/>
          <w:sz w:val="18"/>
          <w:szCs w:val="18"/>
          <w:lang w:eastAsia="ar-SA"/>
        </w:rPr>
        <w:t xml:space="preserve"> dei dati </w:t>
      </w:r>
      <w:r w:rsidR="009917FD" w:rsidRPr="00591653">
        <w:rPr>
          <w:rFonts w:ascii="Verdana" w:hAnsi="Verdana"/>
          <w:sz w:val="18"/>
          <w:szCs w:val="18"/>
          <w:lang w:eastAsia="ar-SA"/>
        </w:rPr>
        <w:t xml:space="preserve">da parte delle scuole statali del Veneto </w:t>
      </w:r>
      <w:r w:rsidRPr="00591653">
        <w:rPr>
          <w:rFonts w:ascii="Verdana" w:hAnsi="Verdana"/>
          <w:sz w:val="18"/>
          <w:szCs w:val="18"/>
          <w:lang w:eastAsia="ar-SA"/>
        </w:rPr>
        <w:t>è implementata una struttura organizzativa articolata su più livelli</w:t>
      </w:r>
      <w:r w:rsidR="009917FD" w:rsidRPr="00591653">
        <w:rPr>
          <w:rFonts w:ascii="Verdana" w:hAnsi="Verdana"/>
          <w:sz w:val="18"/>
          <w:szCs w:val="18"/>
          <w:lang w:eastAsia="ar-SA"/>
        </w:rPr>
        <w:t>,</w:t>
      </w:r>
      <w:r w:rsidRPr="00591653">
        <w:rPr>
          <w:rFonts w:ascii="Verdana" w:hAnsi="Verdana"/>
          <w:sz w:val="18"/>
          <w:szCs w:val="18"/>
          <w:lang w:eastAsia="ar-SA"/>
        </w:rPr>
        <w:t xml:space="preserve"> a ciascuno dei quali corrispondono compiti distinti e collegati fra loro.</w:t>
      </w:r>
    </w:p>
    <w:p w14:paraId="306F2673" w14:textId="77777777" w:rsidR="00DD245E" w:rsidRPr="00591653" w:rsidRDefault="007C063A" w:rsidP="00722CAD">
      <w:pPr>
        <w:spacing w:after="120"/>
        <w:jc w:val="both"/>
        <w:rPr>
          <w:rFonts w:ascii="Verdana" w:hAnsi="Verdana"/>
          <w:sz w:val="18"/>
          <w:szCs w:val="18"/>
          <w:lang w:eastAsia="ar-SA"/>
        </w:rPr>
      </w:pPr>
      <w:r w:rsidRPr="00591653">
        <w:rPr>
          <w:rFonts w:ascii="Verdana" w:hAnsi="Verdana"/>
          <w:sz w:val="18"/>
          <w:szCs w:val="18"/>
          <w:lang w:eastAsia="ar-SA"/>
        </w:rPr>
        <w:t xml:space="preserve">Il </w:t>
      </w:r>
      <w:proofErr w:type="spellStart"/>
      <w:r w:rsidR="006146D9" w:rsidRPr="00591653">
        <w:rPr>
          <w:rFonts w:ascii="Verdana" w:hAnsi="Verdana"/>
          <w:sz w:val="18"/>
          <w:szCs w:val="18"/>
          <w:lang w:eastAsia="ar-SA"/>
        </w:rPr>
        <w:t>RPCT</w:t>
      </w:r>
      <w:proofErr w:type="spellEnd"/>
      <w:r w:rsidR="004102F1" w:rsidRPr="00591653">
        <w:rPr>
          <w:rFonts w:ascii="Verdana" w:hAnsi="Verdana"/>
          <w:sz w:val="18"/>
          <w:szCs w:val="18"/>
          <w:lang w:eastAsia="ar-SA"/>
        </w:rPr>
        <w:t xml:space="preserve"> </w:t>
      </w:r>
      <w:r w:rsidRPr="00591653">
        <w:rPr>
          <w:rFonts w:ascii="Verdana" w:hAnsi="Verdana"/>
          <w:sz w:val="18"/>
          <w:szCs w:val="18"/>
          <w:lang w:eastAsia="ar-SA"/>
        </w:rPr>
        <w:t xml:space="preserve">si avvale per il controllo della </w:t>
      </w:r>
      <w:r w:rsidR="00FE3ACC" w:rsidRPr="00591653">
        <w:rPr>
          <w:rFonts w:ascii="Verdana" w:hAnsi="Verdana"/>
          <w:sz w:val="18"/>
          <w:szCs w:val="18"/>
          <w:lang w:eastAsia="ar-SA"/>
        </w:rPr>
        <w:t>pubblicazione</w:t>
      </w:r>
      <w:r w:rsidRPr="00591653">
        <w:rPr>
          <w:rFonts w:ascii="Verdana" w:hAnsi="Verdana"/>
          <w:sz w:val="18"/>
          <w:szCs w:val="18"/>
          <w:lang w:eastAsia="ar-SA"/>
        </w:rPr>
        <w:t xml:space="preserve"> dei dati</w:t>
      </w:r>
      <w:r w:rsidR="00DD245E" w:rsidRPr="00591653">
        <w:rPr>
          <w:rFonts w:ascii="Verdana" w:hAnsi="Verdana"/>
          <w:sz w:val="18"/>
          <w:szCs w:val="18"/>
          <w:lang w:eastAsia="ar-SA"/>
        </w:rPr>
        <w:t xml:space="preserve"> sui siti delle scuole</w:t>
      </w:r>
      <w:r w:rsidRPr="00591653">
        <w:rPr>
          <w:rFonts w:ascii="Verdana" w:hAnsi="Verdana"/>
          <w:sz w:val="18"/>
          <w:szCs w:val="18"/>
          <w:lang w:eastAsia="ar-SA"/>
        </w:rPr>
        <w:t xml:space="preserve"> dei </w:t>
      </w:r>
      <w:r w:rsidR="00DD245E" w:rsidRPr="00591653">
        <w:rPr>
          <w:rFonts w:ascii="Verdana" w:hAnsi="Verdana"/>
          <w:sz w:val="18"/>
          <w:szCs w:val="18"/>
          <w:lang w:eastAsia="ar-SA"/>
        </w:rPr>
        <w:t xml:space="preserve">Referenti della </w:t>
      </w:r>
      <w:proofErr w:type="spellStart"/>
      <w:r w:rsidR="00DD245E" w:rsidRPr="00591653">
        <w:rPr>
          <w:rFonts w:ascii="Verdana" w:hAnsi="Verdana"/>
          <w:sz w:val="18"/>
          <w:szCs w:val="18"/>
          <w:lang w:eastAsia="ar-SA"/>
        </w:rPr>
        <w:t>PCT</w:t>
      </w:r>
      <w:proofErr w:type="spellEnd"/>
      <w:r w:rsidR="00DD245E" w:rsidRPr="00591653">
        <w:rPr>
          <w:rFonts w:ascii="Verdana" w:hAnsi="Verdana"/>
          <w:sz w:val="18"/>
          <w:szCs w:val="18"/>
          <w:lang w:eastAsia="ar-SA"/>
        </w:rPr>
        <w:t>.</w:t>
      </w:r>
    </w:p>
    <w:p w14:paraId="3322D562" w14:textId="77777777" w:rsidR="007C063A" w:rsidRPr="00591653" w:rsidRDefault="007C063A" w:rsidP="00722CAD">
      <w:pPr>
        <w:spacing w:after="120"/>
        <w:jc w:val="both"/>
        <w:rPr>
          <w:rFonts w:ascii="Verdana" w:hAnsi="Verdana"/>
          <w:sz w:val="18"/>
          <w:szCs w:val="18"/>
          <w:lang w:eastAsia="ar-SA"/>
        </w:rPr>
      </w:pPr>
      <w:r w:rsidRPr="00591653">
        <w:rPr>
          <w:rFonts w:ascii="Verdana" w:hAnsi="Verdana"/>
          <w:sz w:val="18"/>
          <w:szCs w:val="18"/>
          <w:lang w:eastAsia="ar-SA"/>
        </w:rPr>
        <w:lastRenderedPageBreak/>
        <w:t xml:space="preserve">La </w:t>
      </w:r>
      <w:r w:rsidR="00FE3ACC" w:rsidRPr="00591653">
        <w:rPr>
          <w:rFonts w:ascii="Verdana" w:hAnsi="Verdana"/>
          <w:sz w:val="18"/>
          <w:szCs w:val="18"/>
          <w:lang w:eastAsia="ar-SA"/>
        </w:rPr>
        <w:t>pubblicazione</w:t>
      </w:r>
      <w:r w:rsidRPr="00591653">
        <w:rPr>
          <w:rFonts w:ascii="Verdana" w:hAnsi="Verdana"/>
          <w:sz w:val="18"/>
          <w:szCs w:val="18"/>
          <w:lang w:eastAsia="ar-SA"/>
        </w:rPr>
        <w:t xml:space="preserve"> </w:t>
      </w:r>
      <w:r w:rsidR="009917FD" w:rsidRPr="00591653">
        <w:rPr>
          <w:rFonts w:ascii="Verdana" w:hAnsi="Verdana"/>
          <w:sz w:val="18"/>
          <w:szCs w:val="18"/>
          <w:lang w:eastAsia="ar-SA"/>
        </w:rPr>
        <w:t xml:space="preserve">da parte delle scuole statali del Veneto </w:t>
      </w:r>
      <w:r w:rsidRPr="00591653">
        <w:rPr>
          <w:rFonts w:ascii="Verdana" w:hAnsi="Verdana"/>
          <w:sz w:val="18"/>
          <w:szCs w:val="18"/>
          <w:lang w:eastAsia="ar-SA"/>
        </w:rPr>
        <w:t>sarà effettuata alle cadenze temporali fissate dal novellato Decreto legislativo 33/2013 e dalle Linee Guida ANAC e sulla base delle seguenti prescrizioni:</w:t>
      </w:r>
    </w:p>
    <w:p w14:paraId="5A60CEA4" w14:textId="77777777" w:rsidR="007C063A" w:rsidRPr="00591653" w:rsidRDefault="007C063A" w:rsidP="009917FD">
      <w:pPr>
        <w:spacing w:after="120"/>
        <w:ind w:firstLine="567"/>
        <w:jc w:val="both"/>
        <w:rPr>
          <w:rFonts w:ascii="Verdana" w:hAnsi="Verdana"/>
          <w:sz w:val="18"/>
          <w:szCs w:val="18"/>
          <w:lang w:eastAsia="ar-SA"/>
        </w:rPr>
      </w:pPr>
      <w:r w:rsidRPr="00591653">
        <w:rPr>
          <w:rFonts w:ascii="Verdana" w:hAnsi="Verdana"/>
          <w:sz w:val="18"/>
          <w:szCs w:val="18"/>
          <w:lang w:eastAsia="ar-SA"/>
        </w:rPr>
        <w:t xml:space="preserve">1) indicare chiaramente la data di </w:t>
      </w:r>
      <w:r w:rsidR="00FE3ACC" w:rsidRPr="00591653">
        <w:rPr>
          <w:rFonts w:ascii="Verdana" w:hAnsi="Verdana"/>
          <w:sz w:val="18"/>
          <w:szCs w:val="18"/>
          <w:lang w:eastAsia="ar-SA"/>
        </w:rPr>
        <w:t>pubblicazione</w:t>
      </w:r>
      <w:r w:rsidRPr="00591653">
        <w:rPr>
          <w:rFonts w:ascii="Verdana" w:hAnsi="Verdana"/>
          <w:sz w:val="18"/>
          <w:szCs w:val="18"/>
          <w:lang w:eastAsia="ar-SA"/>
        </w:rPr>
        <w:t>, ovvero, dell'ultima revisione, la tipologia dei dati, il periodo temporale di riferimento e l'ufficio al quale si riferiscono;</w:t>
      </w:r>
    </w:p>
    <w:p w14:paraId="4EE452B4" w14:textId="77777777" w:rsidR="007C063A" w:rsidRPr="00591653" w:rsidRDefault="007C063A" w:rsidP="009917FD">
      <w:pPr>
        <w:spacing w:after="120"/>
        <w:ind w:firstLine="567"/>
        <w:jc w:val="both"/>
        <w:rPr>
          <w:rFonts w:ascii="Verdana" w:hAnsi="Verdana"/>
          <w:sz w:val="18"/>
          <w:szCs w:val="18"/>
          <w:lang w:eastAsia="ar-SA"/>
        </w:rPr>
      </w:pPr>
      <w:r w:rsidRPr="00591653">
        <w:rPr>
          <w:rFonts w:ascii="Verdana" w:hAnsi="Verdana"/>
          <w:sz w:val="18"/>
          <w:szCs w:val="18"/>
          <w:lang w:eastAsia="ar-SA"/>
        </w:rPr>
        <w:t xml:space="preserve">2) verificare che i dati, le informazioni e i documenti da pubblicare siano in formato aperto e accessibile secondo le indicazioni contenute nel Documento tecnico sui criteri di qualità della </w:t>
      </w:r>
      <w:r w:rsidR="00FE3ACC" w:rsidRPr="00591653">
        <w:rPr>
          <w:rFonts w:ascii="Verdana" w:hAnsi="Verdana"/>
          <w:sz w:val="18"/>
          <w:szCs w:val="18"/>
          <w:lang w:eastAsia="ar-SA"/>
        </w:rPr>
        <w:t>pubblicazione</w:t>
      </w:r>
      <w:r w:rsidRPr="00591653">
        <w:rPr>
          <w:rFonts w:ascii="Verdana" w:hAnsi="Verdana"/>
          <w:sz w:val="18"/>
          <w:szCs w:val="18"/>
          <w:lang w:eastAsia="ar-SA"/>
        </w:rPr>
        <w:t xml:space="preserve"> di dati di cui all’ Allegato 2 della delibera ANAC (ex </w:t>
      </w:r>
      <w:proofErr w:type="spellStart"/>
      <w:r w:rsidRPr="00591653">
        <w:rPr>
          <w:rFonts w:ascii="Verdana" w:hAnsi="Verdana"/>
          <w:sz w:val="18"/>
          <w:szCs w:val="18"/>
          <w:lang w:eastAsia="ar-SA"/>
        </w:rPr>
        <w:t>CIVIT</w:t>
      </w:r>
      <w:proofErr w:type="spellEnd"/>
      <w:r w:rsidRPr="00591653">
        <w:rPr>
          <w:rFonts w:ascii="Verdana" w:hAnsi="Verdana"/>
          <w:sz w:val="18"/>
          <w:szCs w:val="18"/>
          <w:lang w:eastAsia="ar-SA"/>
        </w:rPr>
        <w:t>) n.</w:t>
      </w:r>
      <w:r w:rsidR="004102F1" w:rsidRPr="00591653">
        <w:rPr>
          <w:rFonts w:ascii="Verdana" w:hAnsi="Verdana"/>
          <w:sz w:val="18"/>
          <w:szCs w:val="18"/>
          <w:lang w:eastAsia="ar-SA"/>
        </w:rPr>
        <w:t xml:space="preserve"> </w:t>
      </w:r>
      <w:r w:rsidRPr="00591653">
        <w:rPr>
          <w:rFonts w:ascii="Verdana" w:hAnsi="Verdana"/>
          <w:sz w:val="18"/>
          <w:szCs w:val="18"/>
          <w:lang w:eastAsia="ar-SA"/>
        </w:rPr>
        <w:t xml:space="preserve">50/2013, nonché nelle "Linee Guida per i siti web della </w:t>
      </w:r>
      <w:proofErr w:type="spellStart"/>
      <w:r w:rsidRPr="00591653">
        <w:rPr>
          <w:rFonts w:ascii="Verdana" w:hAnsi="Verdana"/>
          <w:sz w:val="18"/>
          <w:szCs w:val="18"/>
          <w:lang w:eastAsia="ar-SA"/>
        </w:rPr>
        <w:t>PA</w:t>
      </w:r>
      <w:proofErr w:type="spellEnd"/>
      <w:r w:rsidRPr="00591653">
        <w:rPr>
          <w:rFonts w:ascii="Verdana" w:hAnsi="Verdana"/>
          <w:sz w:val="18"/>
          <w:szCs w:val="18"/>
          <w:lang w:eastAsia="ar-SA"/>
        </w:rPr>
        <w:t>";</w:t>
      </w:r>
    </w:p>
    <w:p w14:paraId="2845972A" w14:textId="77777777" w:rsidR="007C063A" w:rsidRPr="00591653" w:rsidRDefault="007C063A" w:rsidP="009917FD">
      <w:pPr>
        <w:spacing w:after="120"/>
        <w:ind w:firstLine="567"/>
        <w:jc w:val="both"/>
        <w:rPr>
          <w:rFonts w:ascii="Verdana" w:hAnsi="Verdana"/>
          <w:sz w:val="18"/>
          <w:szCs w:val="18"/>
          <w:lang w:eastAsia="ar-SA"/>
        </w:rPr>
      </w:pPr>
      <w:r w:rsidRPr="00591653">
        <w:rPr>
          <w:rFonts w:ascii="Verdana" w:hAnsi="Verdana"/>
          <w:sz w:val="18"/>
          <w:szCs w:val="18"/>
          <w:lang w:eastAsia="ar-SA"/>
        </w:rPr>
        <w:t>3) eliminare le informazioni</w:t>
      </w:r>
      <w:r w:rsidR="00DD245E" w:rsidRPr="00591653">
        <w:rPr>
          <w:rFonts w:ascii="Verdana" w:hAnsi="Verdana"/>
          <w:sz w:val="18"/>
          <w:szCs w:val="18"/>
          <w:lang w:eastAsia="ar-SA"/>
        </w:rPr>
        <w:t xml:space="preserve"> </w:t>
      </w:r>
      <w:r w:rsidRPr="00591653">
        <w:rPr>
          <w:rFonts w:ascii="Verdana" w:hAnsi="Verdana"/>
          <w:sz w:val="18"/>
          <w:szCs w:val="18"/>
          <w:lang w:eastAsia="ar-SA"/>
        </w:rPr>
        <w:t>non più attuali nel rispetto delle disposizioni in materia di trattamento dei dati personali e provvedere all'aggiornamento dei dati, ove previsto;</w:t>
      </w:r>
    </w:p>
    <w:p w14:paraId="10C4DC96" w14:textId="77777777" w:rsidR="00064861" w:rsidRPr="00591653" w:rsidRDefault="007C063A" w:rsidP="00064861">
      <w:pPr>
        <w:spacing w:after="120"/>
        <w:ind w:firstLine="567"/>
        <w:jc w:val="both"/>
        <w:rPr>
          <w:rFonts w:ascii="Verdana" w:hAnsi="Verdana"/>
          <w:sz w:val="18"/>
          <w:szCs w:val="18"/>
          <w:lang w:eastAsia="ar-SA"/>
        </w:rPr>
      </w:pPr>
      <w:r w:rsidRPr="00591653">
        <w:rPr>
          <w:rFonts w:ascii="Verdana" w:hAnsi="Verdana"/>
          <w:sz w:val="18"/>
          <w:szCs w:val="18"/>
          <w:lang w:eastAsia="ar-SA"/>
        </w:rPr>
        <w:t>4) pubblicare i dati e le informazioni aggiornate nei casi previsti e comunque ogni qualvolta vi siano da apportare modifiche significative degli stessi dati o pubblicare documenti urgenti.</w:t>
      </w:r>
      <w:r w:rsidR="00064861" w:rsidRPr="00591653">
        <w:rPr>
          <w:rFonts w:ascii="Verdana" w:hAnsi="Verdana"/>
          <w:sz w:val="18"/>
          <w:szCs w:val="18"/>
          <w:lang w:eastAsia="ar-SA"/>
        </w:rPr>
        <w:t xml:space="preserve"> </w:t>
      </w:r>
    </w:p>
    <w:p w14:paraId="6B4F0E0D" w14:textId="77777777" w:rsidR="007C063A" w:rsidRPr="00591653" w:rsidRDefault="007C063A" w:rsidP="00064861">
      <w:pPr>
        <w:spacing w:after="120"/>
        <w:jc w:val="both"/>
        <w:rPr>
          <w:rFonts w:ascii="Verdana" w:hAnsi="Verdana"/>
          <w:sz w:val="18"/>
          <w:szCs w:val="18"/>
          <w:lang w:eastAsia="ar-SA"/>
        </w:rPr>
      </w:pPr>
      <w:r w:rsidRPr="00591653">
        <w:rPr>
          <w:rFonts w:ascii="Verdana" w:hAnsi="Verdana"/>
          <w:sz w:val="18"/>
          <w:szCs w:val="18"/>
          <w:lang w:eastAsia="ar-SA"/>
        </w:rPr>
        <w:t xml:space="preserve">I </w:t>
      </w:r>
      <w:r w:rsidR="009917FD" w:rsidRPr="00591653">
        <w:rPr>
          <w:rFonts w:ascii="Verdana" w:hAnsi="Verdana"/>
          <w:sz w:val="18"/>
          <w:szCs w:val="18"/>
          <w:lang w:eastAsia="ar-SA"/>
        </w:rPr>
        <w:t>D</w:t>
      </w:r>
      <w:r w:rsidRPr="00591653">
        <w:rPr>
          <w:rFonts w:ascii="Verdana" w:hAnsi="Verdana"/>
          <w:sz w:val="18"/>
          <w:szCs w:val="18"/>
          <w:lang w:eastAsia="ar-SA"/>
        </w:rPr>
        <w:t>irigenti scolastici provvederanno</w:t>
      </w:r>
      <w:r w:rsidR="00DD245E" w:rsidRPr="00591653">
        <w:rPr>
          <w:rFonts w:ascii="Verdana" w:hAnsi="Verdana"/>
          <w:sz w:val="18"/>
          <w:szCs w:val="18"/>
          <w:lang w:eastAsia="ar-SA"/>
        </w:rPr>
        <w:t xml:space="preserve"> </w:t>
      </w:r>
      <w:r w:rsidRPr="00591653">
        <w:rPr>
          <w:rFonts w:ascii="Verdana" w:hAnsi="Verdana"/>
          <w:sz w:val="18"/>
          <w:szCs w:val="18"/>
          <w:lang w:eastAsia="ar-SA"/>
        </w:rPr>
        <w:t xml:space="preserve">ad effettuare la </w:t>
      </w:r>
      <w:r w:rsidR="00FE3ACC" w:rsidRPr="00591653">
        <w:rPr>
          <w:rFonts w:ascii="Verdana" w:hAnsi="Verdana"/>
          <w:sz w:val="18"/>
          <w:szCs w:val="18"/>
          <w:lang w:eastAsia="ar-SA"/>
        </w:rPr>
        <w:t>pubblicazione</w:t>
      </w:r>
      <w:r w:rsidRPr="00591653">
        <w:rPr>
          <w:rFonts w:ascii="Verdana" w:hAnsi="Verdana"/>
          <w:sz w:val="18"/>
          <w:szCs w:val="18"/>
          <w:lang w:eastAsia="ar-SA"/>
        </w:rPr>
        <w:t xml:space="preserve"> </w:t>
      </w:r>
      <w:r w:rsidR="00064861" w:rsidRPr="00591653">
        <w:rPr>
          <w:rFonts w:ascii="Verdana" w:hAnsi="Verdana"/>
          <w:sz w:val="18"/>
          <w:szCs w:val="18"/>
          <w:lang w:eastAsia="ar-SA"/>
        </w:rPr>
        <w:t xml:space="preserve">sul rispettivo sito istituzionale </w:t>
      </w:r>
      <w:r w:rsidRPr="00591653">
        <w:rPr>
          <w:rFonts w:ascii="Verdana" w:hAnsi="Verdana"/>
          <w:sz w:val="18"/>
          <w:szCs w:val="18"/>
          <w:lang w:eastAsia="ar-SA"/>
        </w:rPr>
        <w:t>dei dati e delle informazioni di cui al</w:t>
      </w:r>
      <w:r w:rsidR="009917FD" w:rsidRPr="00591653">
        <w:rPr>
          <w:rFonts w:ascii="Verdana" w:hAnsi="Verdana"/>
          <w:sz w:val="18"/>
          <w:szCs w:val="18"/>
          <w:lang w:eastAsia="ar-SA"/>
        </w:rPr>
        <w:t>l’allegato n. 4 (</w:t>
      </w:r>
      <w:r w:rsidR="009917FD" w:rsidRPr="00591653">
        <w:rPr>
          <w:rFonts w:ascii="Verdana" w:hAnsi="Verdana"/>
          <w:b/>
          <w:sz w:val="18"/>
          <w:szCs w:val="18"/>
          <w:lang w:eastAsia="ja-JP"/>
        </w:rPr>
        <w:t xml:space="preserve">Tabella degli obblighi di </w:t>
      </w:r>
      <w:r w:rsidR="00FE3ACC" w:rsidRPr="00591653">
        <w:rPr>
          <w:rFonts w:ascii="Verdana" w:hAnsi="Verdana"/>
          <w:b/>
          <w:sz w:val="18"/>
          <w:szCs w:val="18"/>
          <w:lang w:eastAsia="ja-JP"/>
        </w:rPr>
        <w:t>pubblicazione</w:t>
      </w:r>
      <w:r w:rsidR="009917FD" w:rsidRPr="00591653">
        <w:rPr>
          <w:rFonts w:ascii="Verdana" w:hAnsi="Verdana"/>
          <w:b/>
          <w:sz w:val="18"/>
          <w:szCs w:val="18"/>
          <w:lang w:eastAsia="ja-JP"/>
        </w:rPr>
        <w:t>)</w:t>
      </w:r>
      <w:r w:rsidR="00064861" w:rsidRPr="00591653">
        <w:rPr>
          <w:rFonts w:ascii="Verdana" w:hAnsi="Verdana"/>
          <w:b/>
          <w:sz w:val="18"/>
          <w:szCs w:val="18"/>
          <w:lang w:eastAsia="ja-JP"/>
        </w:rPr>
        <w:t xml:space="preserve">, </w:t>
      </w:r>
      <w:r w:rsidRPr="00591653">
        <w:rPr>
          <w:rFonts w:ascii="Verdana" w:hAnsi="Verdana"/>
          <w:sz w:val="18"/>
          <w:szCs w:val="18"/>
          <w:lang w:eastAsia="ar-SA"/>
        </w:rPr>
        <w:t xml:space="preserve">opportunamente adattato all’organizzazione </w:t>
      </w:r>
      <w:r w:rsidR="00064861" w:rsidRPr="00591653">
        <w:rPr>
          <w:rFonts w:ascii="Verdana" w:hAnsi="Verdana"/>
          <w:sz w:val="18"/>
          <w:szCs w:val="18"/>
          <w:lang w:eastAsia="ar-SA"/>
        </w:rPr>
        <w:t>scolastica</w:t>
      </w:r>
      <w:r w:rsidRPr="00591653">
        <w:rPr>
          <w:rFonts w:ascii="Verdana" w:hAnsi="Verdana"/>
          <w:sz w:val="18"/>
          <w:szCs w:val="18"/>
          <w:lang w:eastAsia="ar-SA"/>
        </w:rPr>
        <w:t>.</w:t>
      </w:r>
    </w:p>
    <w:p w14:paraId="52DB0554" w14:textId="77777777" w:rsidR="007C063A" w:rsidRPr="00591653" w:rsidRDefault="007C063A" w:rsidP="00722CAD">
      <w:pPr>
        <w:spacing w:after="120"/>
        <w:jc w:val="both"/>
        <w:rPr>
          <w:rFonts w:ascii="Verdana" w:hAnsi="Verdana"/>
          <w:sz w:val="18"/>
          <w:szCs w:val="18"/>
          <w:lang w:eastAsia="ar-SA"/>
        </w:rPr>
      </w:pPr>
      <w:bookmarkStart w:id="41" w:name="_4.1.4__"/>
      <w:bookmarkEnd w:id="41"/>
    </w:p>
    <w:p w14:paraId="3768440E" w14:textId="77777777" w:rsidR="007C063A" w:rsidRPr="00591653" w:rsidRDefault="008E6888" w:rsidP="008E6888">
      <w:pPr>
        <w:pStyle w:val="Titolo3"/>
        <w:keepLines w:val="0"/>
        <w:numPr>
          <w:ilvl w:val="0"/>
          <w:numId w:val="0"/>
        </w:numPr>
        <w:overflowPunct/>
        <w:spacing w:before="0"/>
        <w:ind w:left="851" w:hanging="567"/>
        <w:jc w:val="both"/>
        <w:rPr>
          <w:rFonts w:ascii="Verdana" w:hAnsi="Verdana"/>
          <w:color w:val="003399"/>
          <w:sz w:val="18"/>
          <w:szCs w:val="18"/>
        </w:rPr>
      </w:pPr>
      <w:bookmarkStart w:id="42" w:name="_4.1.5__"/>
      <w:bookmarkEnd w:id="42"/>
      <w:r w:rsidRPr="00591653">
        <w:rPr>
          <w:rFonts w:ascii="Verdana" w:hAnsi="Verdana"/>
          <w:color w:val="003399"/>
          <w:sz w:val="18"/>
          <w:szCs w:val="18"/>
        </w:rPr>
        <w:t>46.</w:t>
      </w:r>
      <w:r w:rsidRPr="00591653">
        <w:rPr>
          <w:rFonts w:ascii="Verdana" w:hAnsi="Verdana"/>
          <w:color w:val="003399"/>
          <w:sz w:val="18"/>
          <w:szCs w:val="18"/>
        </w:rPr>
        <w:tab/>
      </w:r>
      <w:r w:rsidR="00FE3ACC" w:rsidRPr="00591653">
        <w:rPr>
          <w:rFonts w:ascii="Verdana" w:hAnsi="Verdana"/>
          <w:color w:val="003399"/>
          <w:sz w:val="18"/>
          <w:szCs w:val="18"/>
        </w:rPr>
        <w:t>PUBBLICAZIONE</w:t>
      </w:r>
      <w:r w:rsidR="007C063A" w:rsidRPr="00591653">
        <w:rPr>
          <w:rFonts w:ascii="Verdana" w:hAnsi="Verdana"/>
          <w:color w:val="003399"/>
          <w:sz w:val="18"/>
          <w:szCs w:val="18"/>
        </w:rPr>
        <w:t xml:space="preserve"> DEI DATI </w:t>
      </w:r>
      <w:r w:rsidR="00064861" w:rsidRPr="00591653">
        <w:rPr>
          <w:rFonts w:ascii="Verdana" w:hAnsi="Verdana"/>
          <w:color w:val="003399"/>
          <w:sz w:val="18"/>
          <w:szCs w:val="18"/>
        </w:rPr>
        <w:t>NELLA S</w:t>
      </w:r>
      <w:r w:rsidR="007C063A" w:rsidRPr="00591653">
        <w:rPr>
          <w:rFonts w:ascii="Verdana" w:hAnsi="Verdana"/>
          <w:color w:val="003399"/>
          <w:sz w:val="18"/>
          <w:szCs w:val="18"/>
        </w:rPr>
        <w:t>EZIONE AMMINISTRAZIONE TRASPARENTE</w:t>
      </w:r>
      <w:r w:rsidR="00064861" w:rsidRPr="00591653">
        <w:rPr>
          <w:rFonts w:ascii="Verdana" w:hAnsi="Verdana"/>
          <w:color w:val="003399"/>
          <w:sz w:val="18"/>
          <w:szCs w:val="18"/>
        </w:rPr>
        <w:t xml:space="preserve"> DELLE SCUOLE</w:t>
      </w:r>
    </w:p>
    <w:p w14:paraId="36078D13" w14:textId="77777777" w:rsidR="007C063A" w:rsidRPr="00591653" w:rsidRDefault="007C063A" w:rsidP="00064861">
      <w:pPr>
        <w:spacing w:line="276" w:lineRule="auto"/>
        <w:rPr>
          <w:rFonts w:ascii="Verdana" w:hAnsi="Verdana" w:cs="Browallia New"/>
          <w:bCs/>
          <w:sz w:val="18"/>
          <w:szCs w:val="18"/>
        </w:rPr>
      </w:pPr>
    </w:p>
    <w:p w14:paraId="5ABBF063" w14:textId="77777777" w:rsidR="007C063A" w:rsidRPr="00591653" w:rsidRDefault="007C063A" w:rsidP="00722CAD">
      <w:pPr>
        <w:spacing w:after="120"/>
        <w:jc w:val="both"/>
        <w:rPr>
          <w:rFonts w:ascii="Verdana" w:hAnsi="Verdana"/>
          <w:sz w:val="18"/>
          <w:szCs w:val="18"/>
          <w:lang w:eastAsia="ar-SA"/>
        </w:rPr>
      </w:pPr>
      <w:r w:rsidRPr="00591653">
        <w:rPr>
          <w:rFonts w:ascii="Verdana" w:hAnsi="Verdana"/>
          <w:sz w:val="18"/>
          <w:szCs w:val="18"/>
          <w:lang w:eastAsia="ar-SA"/>
        </w:rPr>
        <w:t xml:space="preserve">La sezione “Amministrazione Trasparente” </w:t>
      </w:r>
      <w:r w:rsidR="004102F1" w:rsidRPr="00591653">
        <w:rPr>
          <w:rFonts w:ascii="Verdana" w:hAnsi="Verdana"/>
          <w:sz w:val="18"/>
          <w:szCs w:val="18"/>
          <w:lang w:eastAsia="ar-SA"/>
        </w:rPr>
        <w:t xml:space="preserve">delle istituzioni scolastiche </w:t>
      </w:r>
      <w:r w:rsidRPr="00591653">
        <w:rPr>
          <w:rFonts w:ascii="Verdana" w:hAnsi="Verdana"/>
          <w:sz w:val="18"/>
          <w:szCs w:val="18"/>
          <w:lang w:eastAsia="ar-SA"/>
        </w:rPr>
        <w:t>è articolata conformemente alle indicazioni di cui all’allegato tecnico del Decreto legislativo 33/2013 e dalla Delibera n. 1310/2016 dell’ANAC, come esposto nella Tabella degli obblighi allegata</w:t>
      </w:r>
      <w:r w:rsidR="00AC0D40" w:rsidRPr="00591653">
        <w:rPr>
          <w:rFonts w:ascii="Verdana" w:hAnsi="Verdana"/>
          <w:sz w:val="18"/>
          <w:szCs w:val="18"/>
          <w:lang w:eastAsia="ar-SA"/>
        </w:rPr>
        <w:t xml:space="preserve"> (</w:t>
      </w:r>
      <w:r w:rsidR="004102F1" w:rsidRPr="00591653">
        <w:rPr>
          <w:rFonts w:ascii="Verdana" w:hAnsi="Verdana"/>
          <w:b/>
          <w:sz w:val="18"/>
          <w:szCs w:val="18"/>
          <w:lang w:eastAsia="ar-SA"/>
        </w:rPr>
        <w:t>A</w:t>
      </w:r>
      <w:r w:rsidR="00AC0D40" w:rsidRPr="00591653">
        <w:rPr>
          <w:rFonts w:ascii="Verdana" w:hAnsi="Verdana"/>
          <w:b/>
          <w:sz w:val="18"/>
          <w:szCs w:val="18"/>
          <w:lang w:eastAsia="ar-SA"/>
        </w:rPr>
        <w:t xml:space="preserve">llegato </w:t>
      </w:r>
      <w:proofErr w:type="spellStart"/>
      <w:r w:rsidR="00AC0D40" w:rsidRPr="00591653">
        <w:rPr>
          <w:rFonts w:ascii="Verdana" w:hAnsi="Verdana"/>
          <w:b/>
          <w:sz w:val="18"/>
          <w:szCs w:val="18"/>
          <w:lang w:eastAsia="ar-SA"/>
        </w:rPr>
        <w:t>n.4</w:t>
      </w:r>
      <w:proofErr w:type="spellEnd"/>
      <w:r w:rsidR="00AC0D40" w:rsidRPr="00591653">
        <w:rPr>
          <w:rFonts w:ascii="Verdana" w:hAnsi="Verdana"/>
          <w:sz w:val="18"/>
          <w:szCs w:val="18"/>
          <w:lang w:eastAsia="ar-SA"/>
        </w:rPr>
        <w:t>)</w:t>
      </w:r>
      <w:r w:rsidRPr="00591653">
        <w:rPr>
          <w:rFonts w:ascii="Verdana" w:hAnsi="Verdana"/>
          <w:sz w:val="18"/>
          <w:szCs w:val="18"/>
          <w:lang w:eastAsia="ar-SA"/>
        </w:rPr>
        <w:t>.</w:t>
      </w:r>
    </w:p>
    <w:p w14:paraId="7701E1AD" w14:textId="77777777" w:rsidR="00F93B5F" w:rsidRPr="00591653" w:rsidRDefault="004102F1" w:rsidP="00722CAD">
      <w:pPr>
        <w:spacing w:after="120"/>
        <w:jc w:val="both"/>
        <w:rPr>
          <w:rFonts w:ascii="Verdana" w:hAnsi="Verdana"/>
          <w:sz w:val="18"/>
          <w:szCs w:val="18"/>
          <w:lang w:eastAsia="ar-SA"/>
        </w:rPr>
      </w:pPr>
      <w:r w:rsidRPr="00591653">
        <w:rPr>
          <w:rFonts w:ascii="Verdana" w:hAnsi="Verdana"/>
          <w:sz w:val="18"/>
          <w:szCs w:val="18"/>
          <w:lang w:eastAsia="ar-SA"/>
        </w:rPr>
        <w:t>I</w:t>
      </w:r>
      <w:r w:rsidR="004B2B1A" w:rsidRPr="00591653">
        <w:rPr>
          <w:rFonts w:ascii="Verdana" w:hAnsi="Verdana"/>
          <w:sz w:val="18"/>
          <w:szCs w:val="18"/>
          <w:lang w:eastAsia="ar-SA"/>
        </w:rPr>
        <w:t xml:space="preserve"> Dirigenti scolastici</w:t>
      </w:r>
      <w:r w:rsidR="00DD245E" w:rsidRPr="00591653">
        <w:rPr>
          <w:rFonts w:ascii="Verdana" w:hAnsi="Verdana"/>
          <w:sz w:val="18"/>
          <w:szCs w:val="18"/>
          <w:lang w:eastAsia="ar-SA"/>
        </w:rPr>
        <w:t xml:space="preserve">, quali Responsabili del procedimento di pubblicazione dei dati, assumono la </w:t>
      </w:r>
      <w:r w:rsidR="00F93B5F" w:rsidRPr="00591653">
        <w:rPr>
          <w:rFonts w:ascii="Verdana" w:hAnsi="Verdana"/>
          <w:sz w:val="18"/>
          <w:szCs w:val="18"/>
          <w:lang w:eastAsia="ar-SA"/>
        </w:rPr>
        <w:t xml:space="preserve">relativa </w:t>
      </w:r>
      <w:r w:rsidR="00DD245E" w:rsidRPr="00591653">
        <w:rPr>
          <w:rFonts w:ascii="Verdana" w:hAnsi="Verdana"/>
          <w:sz w:val="18"/>
          <w:szCs w:val="18"/>
          <w:lang w:eastAsia="ar-SA"/>
        </w:rPr>
        <w:t xml:space="preserve">responsabilità </w:t>
      </w:r>
      <w:r w:rsidR="00F93B5F" w:rsidRPr="00591653">
        <w:rPr>
          <w:rFonts w:ascii="Verdana" w:hAnsi="Verdana"/>
          <w:sz w:val="18"/>
          <w:szCs w:val="18"/>
          <w:lang w:eastAsia="ar-SA"/>
        </w:rPr>
        <w:t>dell’adempimento.</w:t>
      </w:r>
    </w:p>
    <w:p w14:paraId="1E3B9047" w14:textId="77777777" w:rsidR="007C063A" w:rsidRPr="00591653" w:rsidRDefault="00300939" w:rsidP="00AC7405">
      <w:pPr>
        <w:spacing w:after="120"/>
        <w:jc w:val="both"/>
        <w:rPr>
          <w:rFonts w:ascii="Verdana" w:hAnsi="Verdana"/>
          <w:sz w:val="18"/>
          <w:szCs w:val="18"/>
          <w:lang w:eastAsia="ar-SA"/>
        </w:rPr>
      </w:pPr>
      <w:r w:rsidRPr="00591653">
        <w:rPr>
          <w:rFonts w:ascii="Verdana" w:hAnsi="Verdana"/>
          <w:sz w:val="18"/>
          <w:szCs w:val="18"/>
          <w:lang w:eastAsia="ar-SA"/>
        </w:rPr>
        <w:t>Poiché inoltre l’accesso civico viene in considerazione anche quale istituto utile ai fini della prevenzione della corruzione, i Dirigenti scolastici invi</w:t>
      </w:r>
      <w:r w:rsidR="00301D9A" w:rsidRPr="00591653">
        <w:rPr>
          <w:rFonts w:ascii="Verdana" w:hAnsi="Verdana"/>
          <w:sz w:val="18"/>
          <w:szCs w:val="18"/>
          <w:lang w:eastAsia="ar-SA"/>
        </w:rPr>
        <w:t xml:space="preserve">eranno </w:t>
      </w:r>
      <w:r w:rsidRPr="00591653">
        <w:rPr>
          <w:rFonts w:ascii="Verdana" w:hAnsi="Verdana"/>
          <w:sz w:val="18"/>
          <w:szCs w:val="18"/>
          <w:lang w:eastAsia="ar-SA"/>
        </w:rPr>
        <w:t xml:space="preserve">al </w:t>
      </w:r>
      <w:proofErr w:type="spellStart"/>
      <w:r w:rsidR="006146D9" w:rsidRPr="00591653">
        <w:rPr>
          <w:rFonts w:ascii="Verdana" w:hAnsi="Verdana"/>
          <w:sz w:val="18"/>
          <w:szCs w:val="18"/>
          <w:lang w:eastAsia="ar-SA"/>
        </w:rPr>
        <w:t>RPCT</w:t>
      </w:r>
      <w:proofErr w:type="spellEnd"/>
      <w:r w:rsidRPr="00591653">
        <w:rPr>
          <w:rFonts w:ascii="Verdana" w:hAnsi="Verdana"/>
          <w:sz w:val="18"/>
          <w:szCs w:val="18"/>
          <w:lang w:eastAsia="ar-SA"/>
        </w:rPr>
        <w:t xml:space="preserve"> (</w:t>
      </w:r>
      <w:r w:rsidR="002C46A1" w:rsidRPr="00591653">
        <w:rPr>
          <w:rFonts w:ascii="Verdana" w:hAnsi="Verdana"/>
          <w:sz w:val="18"/>
          <w:szCs w:val="18"/>
          <w:lang w:eastAsia="ar-SA"/>
        </w:rPr>
        <w:t xml:space="preserve">qualora richiesto dal </w:t>
      </w:r>
      <w:proofErr w:type="spellStart"/>
      <w:r w:rsidR="006146D9" w:rsidRPr="00591653">
        <w:rPr>
          <w:rFonts w:ascii="Verdana" w:hAnsi="Verdana"/>
          <w:sz w:val="18"/>
          <w:szCs w:val="18"/>
          <w:lang w:eastAsia="ar-SA"/>
        </w:rPr>
        <w:t>RPCT</w:t>
      </w:r>
      <w:proofErr w:type="spellEnd"/>
      <w:r w:rsidR="002C46A1" w:rsidRPr="00591653">
        <w:rPr>
          <w:rFonts w:ascii="Verdana" w:hAnsi="Verdana"/>
          <w:sz w:val="18"/>
          <w:szCs w:val="18"/>
          <w:lang w:eastAsia="ar-SA"/>
        </w:rPr>
        <w:t xml:space="preserve"> </w:t>
      </w:r>
      <w:r w:rsidRPr="00591653">
        <w:rPr>
          <w:rFonts w:ascii="Verdana" w:hAnsi="Verdana"/>
          <w:sz w:val="18"/>
          <w:szCs w:val="18"/>
          <w:lang w:eastAsia="ar-SA"/>
        </w:rPr>
        <w:t>mediante apposito monitoraggio) un report sugli accessi con la sintetica indicazione del tipo di istanza o di richiesta e del riscontro effettuato.</w:t>
      </w:r>
    </w:p>
    <w:p w14:paraId="6E1AB2F4" w14:textId="77777777" w:rsidR="007C063A" w:rsidRPr="00591653" w:rsidRDefault="007C063A" w:rsidP="00AC7405">
      <w:pPr>
        <w:spacing w:line="276" w:lineRule="auto"/>
        <w:ind w:firstLine="567"/>
        <w:rPr>
          <w:rFonts w:ascii="Verdana" w:hAnsi="Verdana" w:cs="Browallia New"/>
          <w:bCs/>
          <w:sz w:val="18"/>
          <w:szCs w:val="18"/>
        </w:rPr>
      </w:pPr>
    </w:p>
    <w:p w14:paraId="11503F91" w14:textId="77777777" w:rsidR="007C063A" w:rsidRPr="00591653" w:rsidRDefault="008E6888" w:rsidP="00AC7405">
      <w:pPr>
        <w:pStyle w:val="Titolo3"/>
        <w:keepLines w:val="0"/>
        <w:numPr>
          <w:ilvl w:val="0"/>
          <w:numId w:val="0"/>
        </w:numPr>
        <w:overflowPunct/>
        <w:spacing w:before="0"/>
        <w:ind w:left="851" w:hanging="567"/>
        <w:jc w:val="both"/>
        <w:rPr>
          <w:rFonts w:ascii="Verdana" w:hAnsi="Verdana"/>
          <w:color w:val="003399"/>
          <w:sz w:val="18"/>
          <w:szCs w:val="18"/>
        </w:rPr>
      </w:pPr>
      <w:bookmarkStart w:id="43" w:name="_4.2__"/>
      <w:bookmarkStart w:id="44" w:name="_Toc471812963"/>
      <w:bookmarkStart w:id="45" w:name="_Toc471743181"/>
      <w:bookmarkStart w:id="46" w:name="_Toc440534862"/>
      <w:bookmarkEnd w:id="43"/>
      <w:r w:rsidRPr="00591653">
        <w:rPr>
          <w:rFonts w:ascii="Verdana" w:hAnsi="Verdana"/>
          <w:color w:val="003399"/>
          <w:sz w:val="18"/>
          <w:szCs w:val="18"/>
        </w:rPr>
        <w:t>47.</w:t>
      </w:r>
      <w:r w:rsidRPr="00591653">
        <w:rPr>
          <w:rFonts w:ascii="Verdana" w:hAnsi="Verdana"/>
          <w:color w:val="003399"/>
          <w:sz w:val="18"/>
          <w:szCs w:val="18"/>
        </w:rPr>
        <w:tab/>
      </w:r>
      <w:r w:rsidR="007C063A" w:rsidRPr="00591653">
        <w:rPr>
          <w:rFonts w:ascii="Verdana" w:hAnsi="Verdana"/>
          <w:color w:val="003399"/>
          <w:sz w:val="18"/>
          <w:szCs w:val="18"/>
        </w:rPr>
        <w:t>MISURE DI MONITORAGGIO E VIGILANZA</w:t>
      </w:r>
      <w:bookmarkEnd w:id="44"/>
      <w:bookmarkEnd w:id="45"/>
      <w:bookmarkEnd w:id="46"/>
    </w:p>
    <w:p w14:paraId="4EA35A24" w14:textId="77777777" w:rsidR="007C063A" w:rsidRPr="00591653" w:rsidRDefault="007C063A" w:rsidP="00AC7405">
      <w:pPr>
        <w:rPr>
          <w:rFonts w:ascii="Verdana" w:eastAsia="Calibri" w:hAnsi="Verdana"/>
          <w:b/>
          <w:sz w:val="18"/>
          <w:szCs w:val="18"/>
          <w:lang w:eastAsia="en-US"/>
        </w:rPr>
      </w:pPr>
    </w:p>
    <w:p w14:paraId="6BC60751" w14:textId="455A5E1C" w:rsidR="005B1EE6" w:rsidRPr="00591653" w:rsidRDefault="005B1EE6" w:rsidP="00AC7405">
      <w:pPr>
        <w:spacing w:after="120"/>
        <w:jc w:val="both"/>
        <w:rPr>
          <w:rFonts w:ascii="Verdana" w:hAnsi="Verdana"/>
          <w:sz w:val="18"/>
          <w:szCs w:val="18"/>
          <w:lang w:eastAsia="ar-SA"/>
        </w:rPr>
      </w:pPr>
      <w:bookmarkStart w:id="47" w:name="_Toc471743183"/>
      <w:bookmarkStart w:id="48" w:name="_Toc471812965"/>
      <w:r w:rsidRPr="00591653">
        <w:rPr>
          <w:rFonts w:ascii="Verdana" w:hAnsi="Verdana"/>
          <w:sz w:val="18"/>
          <w:szCs w:val="18"/>
          <w:lang w:eastAsia="ar-SA"/>
        </w:rPr>
        <w:t xml:space="preserve">Il monitoraggio sull'assolvimento degli obblighi di </w:t>
      </w:r>
      <w:r w:rsidR="00FE3ACC" w:rsidRPr="00591653">
        <w:rPr>
          <w:rFonts w:ascii="Verdana" w:hAnsi="Verdana"/>
          <w:sz w:val="18"/>
          <w:szCs w:val="18"/>
          <w:lang w:eastAsia="ar-SA"/>
        </w:rPr>
        <w:t>pubblicazione</w:t>
      </w:r>
      <w:r w:rsidRPr="00591653">
        <w:rPr>
          <w:rFonts w:ascii="Verdana" w:hAnsi="Verdana"/>
          <w:sz w:val="18"/>
          <w:szCs w:val="18"/>
          <w:lang w:eastAsia="ar-SA"/>
        </w:rPr>
        <w:t xml:space="preserve"> è predisposto annualmente dal </w:t>
      </w:r>
      <w:proofErr w:type="spellStart"/>
      <w:r w:rsidR="006146D9" w:rsidRPr="00591653">
        <w:rPr>
          <w:rFonts w:ascii="Verdana" w:hAnsi="Verdana"/>
          <w:sz w:val="18"/>
          <w:szCs w:val="18"/>
          <w:lang w:eastAsia="ar-SA"/>
        </w:rPr>
        <w:t>RPCT</w:t>
      </w:r>
      <w:proofErr w:type="spellEnd"/>
      <w:r w:rsidRPr="00591653">
        <w:rPr>
          <w:rFonts w:ascii="Verdana" w:hAnsi="Verdana"/>
          <w:sz w:val="18"/>
          <w:szCs w:val="18"/>
          <w:lang w:eastAsia="ar-SA"/>
        </w:rPr>
        <w:t>.</w:t>
      </w:r>
    </w:p>
    <w:p w14:paraId="2713B260" w14:textId="77777777" w:rsidR="00F93B5F" w:rsidRPr="00591653" w:rsidRDefault="00300939" w:rsidP="00AC7405">
      <w:pPr>
        <w:spacing w:after="120"/>
        <w:jc w:val="both"/>
        <w:rPr>
          <w:rFonts w:ascii="Verdana" w:hAnsi="Verdana"/>
          <w:sz w:val="18"/>
          <w:szCs w:val="18"/>
          <w:lang w:eastAsia="ar-SA"/>
        </w:rPr>
      </w:pPr>
      <w:r w:rsidRPr="00591653">
        <w:rPr>
          <w:rFonts w:ascii="Verdana" w:hAnsi="Verdana"/>
          <w:sz w:val="18"/>
          <w:szCs w:val="18"/>
          <w:lang w:eastAsia="ar-SA"/>
        </w:rPr>
        <w:t xml:space="preserve">In particolare, le azioni consistono nel monitorare </w:t>
      </w:r>
      <w:r w:rsidR="00F93B5F" w:rsidRPr="00591653">
        <w:rPr>
          <w:rFonts w:ascii="Verdana" w:hAnsi="Verdana"/>
          <w:sz w:val="18"/>
          <w:szCs w:val="18"/>
          <w:lang w:eastAsia="ar-SA"/>
        </w:rPr>
        <w:t xml:space="preserve">nel primo triennio di attuazione del presente </w:t>
      </w:r>
      <w:proofErr w:type="spellStart"/>
      <w:r w:rsidR="00F93B5F" w:rsidRPr="00591653">
        <w:rPr>
          <w:rFonts w:ascii="Verdana" w:hAnsi="Verdana"/>
          <w:sz w:val="18"/>
          <w:szCs w:val="18"/>
          <w:lang w:eastAsia="ar-SA"/>
        </w:rPr>
        <w:t>PTPCT</w:t>
      </w:r>
      <w:proofErr w:type="spellEnd"/>
      <w:r w:rsidR="00F93B5F" w:rsidRPr="00591653">
        <w:rPr>
          <w:rFonts w:ascii="Verdana" w:hAnsi="Verdana"/>
          <w:sz w:val="18"/>
          <w:szCs w:val="18"/>
          <w:lang w:eastAsia="ar-SA"/>
        </w:rPr>
        <w:t xml:space="preserve"> lo stato </w:t>
      </w:r>
      <w:proofErr w:type="gramStart"/>
      <w:r w:rsidR="00F93B5F" w:rsidRPr="00591653">
        <w:rPr>
          <w:rFonts w:ascii="Verdana" w:hAnsi="Verdana"/>
          <w:sz w:val="18"/>
          <w:szCs w:val="18"/>
          <w:lang w:eastAsia="ar-SA"/>
        </w:rPr>
        <w:t>di l'assolvimento</w:t>
      </w:r>
      <w:proofErr w:type="gramEnd"/>
      <w:r w:rsidR="00F93B5F" w:rsidRPr="00591653">
        <w:rPr>
          <w:rFonts w:ascii="Verdana" w:hAnsi="Verdana"/>
          <w:sz w:val="18"/>
          <w:szCs w:val="18"/>
          <w:lang w:eastAsia="ar-SA"/>
        </w:rPr>
        <w:t xml:space="preserve"> degli obblighi di pubblicazione sui siti delle scuole statali e di tutte le altre misure obbligatorie.</w:t>
      </w:r>
    </w:p>
    <w:p w14:paraId="39AEE1C5" w14:textId="1591E799" w:rsidR="005B1EE6" w:rsidRPr="00591653" w:rsidRDefault="005B1EE6" w:rsidP="00AC7405">
      <w:pPr>
        <w:spacing w:after="120"/>
        <w:jc w:val="both"/>
        <w:rPr>
          <w:rFonts w:ascii="Verdana" w:hAnsi="Verdana"/>
          <w:sz w:val="18"/>
          <w:szCs w:val="18"/>
          <w:lang w:eastAsia="ar-SA"/>
        </w:rPr>
      </w:pPr>
      <w:r w:rsidRPr="00591653">
        <w:rPr>
          <w:rFonts w:ascii="Verdana" w:hAnsi="Verdana"/>
          <w:sz w:val="18"/>
          <w:szCs w:val="18"/>
          <w:lang w:eastAsia="ar-SA"/>
        </w:rPr>
        <w:t xml:space="preserve">I risultati del monitoraggio </w:t>
      </w:r>
      <w:r w:rsidR="00F93B5F" w:rsidRPr="00591653">
        <w:rPr>
          <w:rFonts w:ascii="Verdana" w:hAnsi="Verdana"/>
          <w:sz w:val="18"/>
          <w:szCs w:val="18"/>
          <w:lang w:eastAsia="ar-SA"/>
        </w:rPr>
        <w:t xml:space="preserve">saranno </w:t>
      </w:r>
      <w:r w:rsidRPr="00591653">
        <w:rPr>
          <w:rFonts w:ascii="Verdana" w:hAnsi="Verdana"/>
          <w:sz w:val="18"/>
          <w:szCs w:val="18"/>
          <w:lang w:eastAsia="ar-SA"/>
        </w:rPr>
        <w:t>riferiti agli organi di indirizzo politico del Ministero</w:t>
      </w:r>
      <w:r w:rsidR="00F93B5F" w:rsidRPr="00591653">
        <w:rPr>
          <w:rFonts w:ascii="Verdana" w:hAnsi="Verdana"/>
          <w:sz w:val="18"/>
          <w:szCs w:val="18"/>
          <w:lang w:eastAsia="ar-SA"/>
        </w:rPr>
        <w:t>,</w:t>
      </w:r>
      <w:r w:rsidRPr="00591653">
        <w:rPr>
          <w:rFonts w:ascii="Verdana" w:hAnsi="Verdana"/>
          <w:sz w:val="18"/>
          <w:szCs w:val="18"/>
          <w:lang w:eastAsia="ar-SA"/>
        </w:rPr>
        <w:t xml:space="preserve"> che ne te</w:t>
      </w:r>
      <w:r w:rsidR="00F93B5F" w:rsidRPr="00591653">
        <w:rPr>
          <w:rFonts w:ascii="Verdana" w:hAnsi="Verdana"/>
          <w:sz w:val="18"/>
          <w:szCs w:val="18"/>
          <w:lang w:eastAsia="ar-SA"/>
        </w:rPr>
        <w:t xml:space="preserve">rranno </w:t>
      </w:r>
      <w:r w:rsidRPr="00591653">
        <w:rPr>
          <w:rFonts w:ascii="Verdana" w:hAnsi="Verdana"/>
          <w:sz w:val="18"/>
          <w:szCs w:val="18"/>
          <w:lang w:eastAsia="ar-SA"/>
        </w:rPr>
        <w:t>conto ai fini dell'aggiornamento degli obiettivi strategici di trasparenza</w:t>
      </w:r>
      <w:r w:rsidR="00F93B5F" w:rsidRPr="00591653">
        <w:rPr>
          <w:rFonts w:ascii="Verdana" w:hAnsi="Verdana"/>
          <w:sz w:val="18"/>
          <w:szCs w:val="18"/>
          <w:lang w:eastAsia="ar-SA"/>
        </w:rPr>
        <w:t>,</w:t>
      </w:r>
      <w:r w:rsidRPr="00591653">
        <w:rPr>
          <w:rFonts w:ascii="Verdana" w:hAnsi="Verdana"/>
          <w:sz w:val="18"/>
          <w:szCs w:val="18"/>
          <w:lang w:eastAsia="ar-SA"/>
        </w:rPr>
        <w:t xml:space="preserve"> e </w:t>
      </w:r>
      <w:r w:rsidR="00F93B5F" w:rsidRPr="00591653">
        <w:rPr>
          <w:rFonts w:ascii="Verdana" w:hAnsi="Verdana"/>
          <w:sz w:val="18"/>
          <w:szCs w:val="18"/>
          <w:lang w:eastAsia="ar-SA"/>
        </w:rPr>
        <w:t xml:space="preserve">saranno </w:t>
      </w:r>
      <w:r w:rsidRPr="00591653">
        <w:rPr>
          <w:rFonts w:ascii="Verdana" w:hAnsi="Verdana"/>
          <w:sz w:val="18"/>
          <w:szCs w:val="18"/>
          <w:lang w:eastAsia="ar-SA"/>
        </w:rPr>
        <w:t xml:space="preserve">pubblicati sul sito </w:t>
      </w:r>
      <w:proofErr w:type="spellStart"/>
      <w:r w:rsidR="00F93B5F" w:rsidRPr="00591653">
        <w:rPr>
          <w:rFonts w:ascii="Verdana" w:hAnsi="Verdana"/>
          <w:sz w:val="18"/>
          <w:szCs w:val="18"/>
          <w:lang w:eastAsia="ar-SA"/>
        </w:rPr>
        <w:t>USRV</w:t>
      </w:r>
      <w:proofErr w:type="spellEnd"/>
      <w:r w:rsidR="00F93B5F" w:rsidRPr="00591653">
        <w:rPr>
          <w:rFonts w:ascii="Verdana" w:hAnsi="Verdana"/>
          <w:sz w:val="18"/>
          <w:szCs w:val="18"/>
          <w:lang w:eastAsia="ar-SA"/>
        </w:rPr>
        <w:t xml:space="preserve"> </w:t>
      </w:r>
      <w:r w:rsidRPr="00591653">
        <w:rPr>
          <w:rFonts w:ascii="Verdana" w:hAnsi="Verdana"/>
          <w:sz w:val="18"/>
          <w:szCs w:val="18"/>
          <w:lang w:eastAsia="ar-SA"/>
        </w:rPr>
        <w:t>nell’apposita sezione “Amministrazione trasparente</w:t>
      </w:r>
      <w:r w:rsidR="00A174CF" w:rsidRPr="00591653">
        <w:rPr>
          <w:rFonts w:ascii="Verdana" w:hAnsi="Verdana"/>
          <w:sz w:val="18"/>
          <w:szCs w:val="18"/>
          <w:lang w:eastAsia="ar-SA"/>
        </w:rPr>
        <w:t>”</w:t>
      </w:r>
      <w:r w:rsidRPr="00591653">
        <w:rPr>
          <w:rFonts w:ascii="Verdana" w:hAnsi="Verdana"/>
          <w:sz w:val="18"/>
          <w:szCs w:val="18"/>
          <w:lang w:eastAsia="ar-SA"/>
        </w:rPr>
        <w:t>, sottosezione “altri contenuti” prevenzione della corruzione.</w:t>
      </w:r>
    </w:p>
    <w:p w14:paraId="051814B1" w14:textId="77777777" w:rsidR="00064861" w:rsidRPr="00591653" w:rsidRDefault="00064861" w:rsidP="00AC7405">
      <w:pPr>
        <w:rPr>
          <w:rFonts w:ascii="Verdana" w:hAnsi="Verdana"/>
          <w:sz w:val="18"/>
          <w:szCs w:val="18"/>
          <w:lang w:eastAsia="ar-SA"/>
        </w:rPr>
      </w:pPr>
    </w:p>
    <w:p w14:paraId="07DE80C7" w14:textId="3AB04DE2" w:rsidR="00705806" w:rsidRPr="00591653" w:rsidRDefault="00705806" w:rsidP="00AC7405">
      <w:pPr>
        <w:rPr>
          <w:rFonts w:ascii="Verdana" w:hAnsi="Verdana"/>
          <w:b/>
          <w:color w:val="003399"/>
          <w:sz w:val="18"/>
          <w:szCs w:val="18"/>
          <w:lang w:eastAsia="ar-SA"/>
        </w:rPr>
      </w:pPr>
      <w:r w:rsidRPr="00591653">
        <w:rPr>
          <w:rFonts w:ascii="Verdana" w:hAnsi="Verdana"/>
          <w:b/>
          <w:color w:val="003399"/>
          <w:sz w:val="18"/>
          <w:szCs w:val="18"/>
          <w:lang w:eastAsia="ar-SA"/>
        </w:rPr>
        <w:t>I risultati</w:t>
      </w:r>
      <w:r w:rsidR="00A166CA" w:rsidRPr="00591653">
        <w:rPr>
          <w:rFonts w:ascii="Verdana" w:hAnsi="Verdana"/>
          <w:b/>
          <w:color w:val="003399"/>
          <w:sz w:val="18"/>
          <w:szCs w:val="18"/>
          <w:lang w:eastAsia="ar-SA"/>
        </w:rPr>
        <w:t xml:space="preserve"> del monitoraggio dell’anno 20</w:t>
      </w:r>
      <w:r w:rsidR="00A174CF" w:rsidRPr="00591653">
        <w:rPr>
          <w:rFonts w:ascii="Verdana" w:hAnsi="Verdana"/>
          <w:b/>
          <w:color w:val="003399"/>
          <w:sz w:val="18"/>
          <w:szCs w:val="18"/>
          <w:lang w:eastAsia="ar-SA"/>
        </w:rPr>
        <w:t>20</w:t>
      </w:r>
      <w:r w:rsidRPr="00591653">
        <w:rPr>
          <w:rFonts w:ascii="Verdana" w:hAnsi="Verdana"/>
          <w:b/>
          <w:color w:val="003399"/>
          <w:sz w:val="18"/>
          <w:szCs w:val="18"/>
          <w:lang w:eastAsia="ar-SA"/>
        </w:rPr>
        <w:t xml:space="preserve"> </w:t>
      </w:r>
    </w:p>
    <w:p w14:paraId="7DFF07CA" w14:textId="77777777" w:rsidR="00705806" w:rsidRPr="00591653" w:rsidRDefault="00705806" w:rsidP="00AC7405">
      <w:pPr>
        <w:rPr>
          <w:rFonts w:ascii="Verdana" w:hAnsi="Verdana"/>
          <w:sz w:val="18"/>
          <w:szCs w:val="18"/>
          <w:lang w:eastAsia="ar-SA"/>
        </w:rPr>
      </w:pPr>
    </w:p>
    <w:p w14:paraId="3BDAC4BF" w14:textId="3A403789" w:rsidR="00705806" w:rsidRPr="00591653" w:rsidRDefault="00A166CA" w:rsidP="00AC7405">
      <w:pPr>
        <w:jc w:val="both"/>
        <w:rPr>
          <w:rFonts w:ascii="Verdana" w:hAnsi="Verdana"/>
          <w:sz w:val="18"/>
          <w:szCs w:val="18"/>
          <w:lang w:eastAsia="ar-SA"/>
        </w:rPr>
      </w:pPr>
      <w:r w:rsidRPr="00591653">
        <w:rPr>
          <w:rFonts w:ascii="Verdana" w:hAnsi="Verdana"/>
          <w:sz w:val="18"/>
          <w:szCs w:val="18"/>
          <w:lang w:eastAsia="ar-SA"/>
        </w:rPr>
        <w:t xml:space="preserve">Nel mese di </w:t>
      </w:r>
      <w:r w:rsidR="00E31919" w:rsidRPr="00591653">
        <w:rPr>
          <w:rFonts w:ascii="Verdana" w:hAnsi="Verdana"/>
          <w:sz w:val="18"/>
          <w:szCs w:val="18"/>
          <w:lang w:eastAsia="ar-SA"/>
        </w:rPr>
        <w:t xml:space="preserve">dicembre </w:t>
      </w:r>
      <w:r w:rsidRPr="00591653">
        <w:rPr>
          <w:rFonts w:ascii="Verdana" w:hAnsi="Verdana"/>
          <w:sz w:val="18"/>
          <w:szCs w:val="18"/>
          <w:lang w:eastAsia="ar-SA"/>
        </w:rPr>
        <w:t>20</w:t>
      </w:r>
      <w:r w:rsidR="00A174CF" w:rsidRPr="00591653">
        <w:rPr>
          <w:rFonts w:ascii="Verdana" w:hAnsi="Verdana"/>
          <w:sz w:val="18"/>
          <w:szCs w:val="18"/>
          <w:lang w:eastAsia="ar-SA"/>
        </w:rPr>
        <w:t>20</w:t>
      </w:r>
      <w:r w:rsidRPr="00591653">
        <w:rPr>
          <w:rFonts w:ascii="Verdana" w:hAnsi="Verdana"/>
          <w:sz w:val="18"/>
          <w:szCs w:val="18"/>
          <w:lang w:eastAsia="ar-SA"/>
        </w:rPr>
        <w:t xml:space="preserve"> </w:t>
      </w:r>
      <w:r w:rsidR="00705806" w:rsidRPr="00591653">
        <w:rPr>
          <w:rFonts w:ascii="Verdana" w:hAnsi="Verdana"/>
          <w:sz w:val="18"/>
          <w:szCs w:val="18"/>
          <w:lang w:eastAsia="ar-SA"/>
        </w:rPr>
        <w:t>è stato effettuato il monitoraggio annuale per la verifica dell</w:t>
      </w:r>
      <w:r w:rsidR="00040ABB" w:rsidRPr="00591653">
        <w:rPr>
          <w:rFonts w:ascii="Verdana" w:hAnsi="Verdana"/>
          <w:sz w:val="18"/>
          <w:szCs w:val="18"/>
          <w:lang w:eastAsia="ar-SA"/>
        </w:rPr>
        <w:t xml:space="preserve">a prima </w:t>
      </w:r>
      <w:r w:rsidR="00705806" w:rsidRPr="00591653">
        <w:rPr>
          <w:rFonts w:ascii="Verdana" w:hAnsi="Verdana"/>
          <w:sz w:val="18"/>
          <w:szCs w:val="18"/>
          <w:lang w:eastAsia="ar-SA"/>
        </w:rPr>
        <w:t>attuazione delle misure di prevenzione della corruzione e degli adempimenti di trasparenza</w:t>
      </w:r>
      <w:r w:rsidR="00AC1927" w:rsidRPr="00591653">
        <w:rPr>
          <w:rFonts w:ascii="Verdana" w:hAnsi="Verdana"/>
          <w:sz w:val="18"/>
          <w:szCs w:val="18"/>
          <w:lang w:eastAsia="ar-SA"/>
        </w:rPr>
        <w:t xml:space="preserve"> da parte delle scuole</w:t>
      </w:r>
      <w:r w:rsidR="00705806" w:rsidRPr="00591653">
        <w:rPr>
          <w:rFonts w:ascii="Verdana" w:hAnsi="Verdana"/>
          <w:sz w:val="18"/>
          <w:szCs w:val="18"/>
          <w:lang w:eastAsia="ar-SA"/>
        </w:rPr>
        <w:t>.</w:t>
      </w:r>
    </w:p>
    <w:p w14:paraId="52BAB0AC" w14:textId="77777777" w:rsidR="00705806" w:rsidRPr="00591653" w:rsidRDefault="00705806" w:rsidP="00AC7405">
      <w:pPr>
        <w:jc w:val="both"/>
        <w:rPr>
          <w:rFonts w:ascii="Verdana" w:hAnsi="Verdana"/>
          <w:sz w:val="18"/>
          <w:szCs w:val="18"/>
          <w:lang w:eastAsia="ar-SA"/>
        </w:rPr>
      </w:pPr>
      <w:r w:rsidRPr="00591653">
        <w:rPr>
          <w:rFonts w:ascii="Verdana" w:hAnsi="Verdana"/>
          <w:sz w:val="18"/>
          <w:szCs w:val="18"/>
          <w:lang w:eastAsia="ar-SA"/>
        </w:rPr>
        <w:t xml:space="preserve">Dalle risposte ottenute risulta che gli obblighi </w:t>
      </w:r>
      <w:r w:rsidR="00040ABB" w:rsidRPr="00591653">
        <w:rPr>
          <w:rFonts w:ascii="Verdana" w:hAnsi="Verdana"/>
          <w:sz w:val="18"/>
          <w:szCs w:val="18"/>
          <w:lang w:eastAsia="ar-SA"/>
        </w:rPr>
        <w:t xml:space="preserve">oggetto del primo monitoraggio </w:t>
      </w:r>
      <w:r w:rsidRPr="00591653">
        <w:rPr>
          <w:rFonts w:ascii="Verdana" w:hAnsi="Verdana"/>
          <w:sz w:val="18"/>
          <w:szCs w:val="18"/>
          <w:lang w:eastAsia="ar-SA"/>
        </w:rPr>
        <w:t>sono stati assolti</w:t>
      </w:r>
      <w:r w:rsidR="00040ABB" w:rsidRPr="00591653">
        <w:rPr>
          <w:rFonts w:ascii="Verdana" w:hAnsi="Verdana"/>
          <w:sz w:val="18"/>
          <w:szCs w:val="18"/>
          <w:lang w:eastAsia="ar-SA"/>
        </w:rPr>
        <w:t xml:space="preserve"> da parte delle scuole</w:t>
      </w:r>
      <w:r w:rsidRPr="00591653">
        <w:rPr>
          <w:rFonts w:ascii="Verdana" w:hAnsi="Verdana"/>
          <w:sz w:val="18"/>
          <w:szCs w:val="18"/>
          <w:lang w:eastAsia="ar-SA"/>
        </w:rPr>
        <w:t xml:space="preserve">, tranne quello relativo all’individuazione </w:t>
      </w:r>
      <w:r w:rsidR="00040ABB" w:rsidRPr="00591653">
        <w:rPr>
          <w:rFonts w:ascii="Verdana" w:hAnsi="Verdana"/>
          <w:sz w:val="18"/>
          <w:szCs w:val="18"/>
          <w:lang w:eastAsia="ar-SA"/>
        </w:rPr>
        <w:t xml:space="preserve">dei nominativi </w:t>
      </w:r>
      <w:r w:rsidRPr="00591653">
        <w:rPr>
          <w:rFonts w:ascii="Verdana" w:hAnsi="Verdana"/>
          <w:sz w:val="18"/>
          <w:szCs w:val="18"/>
          <w:lang w:eastAsia="ar-SA"/>
        </w:rPr>
        <w:t>del personale da formare in quanto l’attività formativa specifica per il personale delle scuole non è stat</w:t>
      </w:r>
      <w:r w:rsidR="00040ABB" w:rsidRPr="00591653">
        <w:rPr>
          <w:rFonts w:ascii="Verdana" w:hAnsi="Verdana"/>
          <w:sz w:val="18"/>
          <w:szCs w:val="18"/>
          <w:lang w:eastAsia="ar-SA"/>
        </w:rPr>
        <w:t>a</w:t>
      </w:r>
      <w:r w:rsidRPr="00591653">
        <w:rPr>
          <w:rFonts w:ascii="Verdana" w:hAnsi="Verdana"/>
          <w:sz w:val="18"/>
          <w:szCs w:val="18"/>
          <w:lang w:eastAsia="ar-SA"/>
        </w:rPr>
        <w:t xml:space="preserve"> finanziat</w:t>
      </w:r>
      <w:r w:rsidR="00040ABB" w:rsidRPr="00591653">
        <w:rPr>
          <w:rFonts w:ascii="Verdana" w:hAnsi="Verdana"/>
          <w:sz w:val="18"/>
          <w:szCs w:val="18"/>
          <w:lang w:eastAsia="ar-SA"/>
        </w:rPr>
        <w:t>a</w:t>
      </w:r>
      <w:r w:rsidRPr="00591653">
        <w:rPr>
          <w:rFonts w:ascii="Verdana" w:hAnsi="Verdana"/>
          <w:sz w:val="18"/>
          <w:szCs w:val="18"/>
          <w:lang w:eastAsia="ar-SA"/>
        </w:rPr>
        <w:t xml:space="preserve"> dal </w:t>
      </w:r>
      <w:r w:rsidR="00DA6739" w:rsidRPr="00591653">
        <w:rPr>
          <w:rFonts w:ascii="Verdana" w:hAnsi="Verdana"/>
          <w:sz w:val="18"/>
          <w:szCs w:val="18"/>
          <w:lang w:eastAsia="ar-SA"/>
        </w:rPr>
        <w:t>MINISTERO</w:t>
      </w:r>
      <w:r w:rsidRPr="00591653">
        <w:rPr>
          <w:rFonts w:ascii="Verdana" w:hAnsi="Verdana"/>
          <w:sz w:val="18"/>
          <w:szCs w:val="18"/>
          <w:lang w:eastAsia="ar-SA"/>
        </w:rPr>
        <w:t>.</w:t>
      </w:r>
    </w:p>
    <w:p w14:paraId="5F1895CB" w14:textId="77777777" w:rsidR="00705806" w:rsidRPr="00591653" w:rsidRDefault="00705806" w:rsidP="00AC7405">
      <w:pPr>
        <w:jc w:val="both"/>
        <w:rPr>
          <w:rFonts w:ascii="Verdana" w:hAnsi="Verdana"/>
          <w:sz w:val="18"/>
          <w:szCs w:val="18"/>
          <w:lang w:eastAsia="ar-SA"/>
        </w:rPr>
      </w:pPr>
      <w:r w:rsidRPr="00591653">
        <w:rPr>
          <w:rFonts w:ascii="Verdana" w:hAnsi="Verdana"/>
          <w:sz w:val="18"/>
          <w:szCs w:val="18"/>
          <w:lang w:eastAsia="ar-SA"/>
        </w:rPr>
        <w:t>Si allega l</w:t>
      </w:r>
      <w:r w:rsidR="00EA63FB" w:rsidRPr="00591653">
        <w:rPr>
          <w:rFonts w:ascii="Verdana" w:hAnsi="Verdana"/>
          <w:sz w:val="18"/>
          <w:szCs w:val="18"/>
          <w:lang w:eastAsia="ar-SA"/>
        </w:rPr>
        <w:t>a</w:t>
      </w:r>
      <w:r w:rsidRPr="00591653">
        <w:rPr>
          <w:rFonts w:ascii="Verdana" w:hAnsi="Verdana"/>
          <w:sz w:val="18"/>
          <w:szCs w:val="18"/>
          <w:lang w:eastAsia="ar-SA"/>
        </w:rPr>
        <w:t xml:space="preserve"> tabell</w:t>
      </w:r>
      <w:r w:rsidR="00EA63FB" w:rsidRPr="00591653">
        <w:rPr>
          <w:rFonts w:ascii="Verdana" w:hAnsi="Verdana"/>
          <w:sz w:val="18"/>
          <w:szCs w:val="18"/>
          <w:lang w:eastAsia="ar-SA"/>
        </w:rPr>
        <w:t>a</w:t>
      </w:r>
      <w:r w:rsidRPr="00591653">
        <w:rPr>
          <w:rFonts w:ascii="Verdana" w:hAnsi="Verdana"/>
          <w:sz w:val="18"/>
          <w:szCs w:val="18"/>
          <w:lang w:eastAsia="ar-SA"/>
        </w:rPr>
        <w:t xml:space="preserve"> riassuntiv</w:t>
      </w:r>
      <w:r w:rsidR="00EA63FB" w:rsidRPr="00591653">
        <w:rPr>
          <w:rFonts w:ascii="Verdana" w:hAnsi="Verdana"/>
          <w:sz w:val="18"/>
          <w:szCs w:val="18"/>
          <w:lang w:eastAsia="ar-SA"/>
        </w:rPr>
        <w:t>a</w:t>
      </w:r>
      <w:r w:rsidRPr="00591653">
        <w:rPr>
          <w:rFonts w:ascii="Verdana" w:hAnsi="Verdana"/>
          <w:sz w:val="18"/>
          <w:szCs w:val="18"/>
          <w:lang w:eastAsia="ar-SA"/>
        </w:rPr>
        <w:t xml:space="preserve"> del monitoraggio effettuato </w:t>
      </w:r>
      <w:r w:rsidRPr="00591653">
        <w:rPr>
          <w:rFonts w:ascii="Verdana" w:hAnsi="Verdana"/>
          <w:b/>
          <w:sz w:val="18"/>
          <w:szCs w:val="18"/>
          <w:lang w:eastAsia="ar-SA"/>
        </w:rPr>
        <w:t>(Allegato n. 5)</w:t>
      </w:r>
      <w:r w:rsidRPr="00591653">
        <w:rPr>
          <w:rFonts w:ascii="Verdana" w:hAnsi="Verdana"/>
          <w:sz w:val="18"/>
          <w:szCs w:val="18"/>
          <w:lang w:eastAsia="ar-SA"/>
        </w:rPr>
        <w:t>.</w:t>
      </w:r>
    </w:p>
    <w:p w14:paraId="4D376862" w14:textId="77777777" w:rsidR="00AC1927" w:rsidRPr="00591653" w:rsidRDefault="00AC1927" w:rsidP="00AC7405">
      <w:pPr>
        <w:rPr>
          <w:rFonts w:ascii="Verdana" w:hAnsi="Verdana"/>
          <w:sz w:val="18"/>
          <w:szCs w:val="18"/>
          <w:lang w:eastAsia="ar-SA"/>
        </w:rPr>
      </w:pPr>
    </w:p>
    <w:p w14:paraId="61AC570F" w14:textId="53F24EB1" w:rsidR="00076D0B" w:rsidRPr="00591653" w:rsidRDefault="00AC1927" w:rsidP="00AC7405">
      <w:pPr>
        <w:jc w:val="both"/>
        <w:rPr>
          <w:rFonts w:ascii="Verdana" w:hAnsi="Verdana"/>
          <w:sz w:val="18"/>
          <w:szCs w:val="18"/>
          <w:lang w:eastAsia="ar-SA"/>
        </w:rPr>
      </w:pPr>
      <w:r w:rsidRPr="00591653">
        <w:rPr>
          <w:rFonts w:ascii="Verdana" w:hAnsi="Verdana"/>
          <w:sz w:val="18"/>
          <w:szCs w:val="18"/>
          <w:lang w:eastAsia="ar-SA"/>
        </w:rPr>
        <w:t>Inoltre</w:t>
      </w:r>
      <w:r w:rsidR="00076D0B" w:rsidRPr="00591653">
        <w:rPr>
          <w:rFonts w:ascii="Verdana" w:hAnsi="Verdana"/>
          <w:sz w:val="18"/>
          <w:szCs w:val="18"/>
          <w:lang w:eastAsia="ar-SA"/>
        </w:rPr>
        <w:t>,</w:t>
      </w:r>
      <w:r w:rsidRPr="00591653">
        <w:rPr>
          <w:rFonts w:ascii="Verdana" w:hAnsi="Verdana"/>
          <w:sz w:val="18"/>
          <w:szCs w:val="18"/>
          <w:lang w:eastAsia="ar-SA"/>
        </w:rPr>
        <w:t xml:space="preserve"> sono stat</w:t>
      </w:r>
      <w:r w:rsidR="00BA0B6A" w:rsidRPr="00591653">
        <w:rPr>
          <w:rFonts w:ascii="Verdana" w:hAnsi="Verdana"/>
          <w:sz w:val="18"/>
          <w:szCs w:val="18"/>
          <w:lang w:eastAsia="ar-SA"/>
        </w:rPr>
        <w:t xml:space="preserve">e anche </w:t>
      </w:r>
      <w:r w:rsidRPr="00591653">
        <w:rPr>
          <w:rFonts w:ascii="Verdana" w:hAnsi="Verdana"/>
          <w:sz w:val="18"/>
          <w:szCs w:val="18"/>
          <w:lang w:eastAsia="ar-SA"/>
        </w:rPr>
        <w:t>monitorat</w:t>
      </w:r>
      <w:r w:rsidR="00BA0B6A" w:rsidRPr="00591653">
        <w:rPr>
          <w:rFonts w:ascii="Verdana" w:hAnsi="Verdana"/>
          <w:sz w:val="18"/>
          <w:szCs w:val="18"/>
          <w:lang w:eastAsia="ar-SA"/>
        </w:rPr>
        <w:t xml:space="preserve">e le attività </w:t>
      </w:r>
      <w:r w:rsidR="00076D0B" w:rsidRPr="00591653">
        <w:rPr>
          <w:rFonts w:ascii="Verdana" w:hAnsi="Verdana"/>
          <w:sz w:val="18"/>
          <w:szCs w:val="18"/>
          <w:lang w:eastAsia="ar-SA"/>
        </w:rPr>
        <w:t xml:space="preserve">di attuazione delle misure anticorruzione </w:t>
      </w:r>
      <w:r w:rsidR="00BA0B6A" w:rsidRPr="00591653">
        <w:rPr>
          <w:rFonts w:ascii="Verdana" w:hAnsi="Verdana"/>
          <w:sz w:val="18"/>
          <w:szCs w:val="18"/>
          <w:lang w:eastAsia="ar-SA"/>
        </w:rPr>
        <w:t>che</w:t>
      </w:r>
      <w:r w:rsidR="00076D0B" w:rsidRPr="00591653">
        <w:rPr>
          <w:rFonts w:ascii="Verdana" w:hAnsi="Verdana"/>
          <w:sz w:val="18"/>
          <w:szCs w:val="18"/>
          <w:lang w:eastAsia="ar-SA"/>
        </w:rPr>
        <w:t>,</w:t>
      </w:r>
      <w:r w:rsidR="00BA0B6A" w:rsidRPr="00591653">
        <w:rPr>
          <w:rFonts w:ascii="Verdana" w:hAnsi="Verdana"/>
          <w:sz w:val="18"/>
          <w:szCs w:val="18"/>
          <w:lang w:eastAsia="ar-SA"/>
        </w:rPr>
        <w:t xml:space="preserve"> i</w:t>
      </w:r>
      <w:r w:rsidR="00076D0B" w:rsidRPr="00591653">
        <w:rPr>
          <w:rFonts w:ascii="Verdana" w:hAnsi="Verdana"/>
          <w:sz w:val="18"/>
          <w:szCs w:val="18"/>
          <w:lang w:eastAsia="ar-SA"/>
        </w:rPr>
        <w:t xml:space="preserve">n qualità di </w:t>
      </w:r>
      <w:r w:rsidR="00BA0B6A" w:rsidRPr="00591653">
        <w:rPr>
          <w:rFonts w:ascii="Verdana" w:hAnsi="Verdana"/>
          <w:sz w:val="18"/>
          <w:szCs w:val="18"/>
          <w:lang w:eastAsia="ar-SA"/>
        </w:rPr>
        <w:t xml:space="preserve">Referenti </w:t>
      </w:r>
      <w:r w:rsidR="00076D0B" w:rsidRPr="00591653">
        <w:rPr>
          <w:rFonts w:ascii="Verdana" w:hAnsi="Verdana"/>
          <w:sz w:val="18"/>
          <w:szCs w:val="18"/>
          <w:lang w:eastAsia="ar-SA"/>
        </w:rPr>
        <w:t xml:space="preserve">del </w:t>
      </w:r>
      <w:proofErr w:type="spellStart"/>
      <w:r w:rsidR="006146D9" w:rsidRPr="00591653">
        <w:rPr>
          <w:rFonts w:ascii="Verdana" w:hAnsi="Verdana"/>
          <w:sz w:val="18"/>
          <w:szCs w:val="18"/>
          <w:lang w:eastAsia="ar-SA"/>
        </w:rPr>
        <w:t>RPCT</w:t>
      </w:r>
      <w:proofErr w:type="spellEnd"/>
      <w:r w:rsidR="00076D0B" w:rsidRPr="00591653">
        <w:rPr>
          <w:rFonts w:ascii="Verdana" w:hAnsi="Verdana"/>
          <w:sz w:val="18"/>
          <w:szCs w:val="18"/>
          <w:lang w:eastAsia="ar-SA"/>
        </w:rPr>
        <w:t>, i D</w:t>
      </w:r>
      <w:r w:rsidR="00BA0B6A" w:rsidRPr="00591653">
        <w:rPr>
          <w:rFonts w:ascii="Verdana" w:hAnsi="Verdana"/>
          <w:sz w:val="18"/>
          <w:szCs w:val="18"/>
          <w:lang w:eastAsia="ar-SA"/>
        </w:rPr>
        <w:t xml:space="preserve">irigenti Amministrativi degli </w:t>
      </w:r>
      <w:proofErr w:type="spellStart"/>
      <w:r w:rsidR="00BA0B6A" w:rsidRPr="00591653">
        <w:rPr>
          <w:rFonts w:ascii="Verdana" w:hAnsi="Verdana"/>
          <w:sz w:val="18"/>
          <w:szCs w:val="18"/>
          <w:lang w:eastAsia="ar-SA"/>
        </w:rPr>
        <w:t>UUAATT</w:t>
      </w:r>
      <w:proofErr w:type="spellEnd"/>
      <w:r w:rsidR="00BA0B6A" w:rsidRPr="00591653">
        <w:rPr>
          <w:rFonts w:ascii="Verdana" w:hAnsi="Verdana"/>
          <w:sz w:val="18"/>
          <w:szCs w:val="18"/>
          <w:lang w:eastAsia="ar-SA"/>
        </w:rPr>
        <w:t xml:space="preserve"> hanno svolto nel corso del 20</w:t>
      </w:r>
      <w:r w:rsidR="00E33B90" w:rsidRPr="00591653">
        <w:rPr>
          <w:rFonts w:ascii="Verdana" w:hAnsi="Verdana"/>
          <w:sz w:val="18"/>
          <w:szCs w:val="18"/>
          <w:lang w:eastAsia="ar-SA"/>
        </w:rPr>
        <w:t>20</w:t>
      </w:r>
      <w:r w:rsidR="00076D0B" w:rsidRPr="00591653">
        <w:rPr>
          <w:rFonts w:ascii="Verdana" w:hAnsi="Verdana"/>
          <w:sz w:val="18"/>
          <w:szCs w:val="18"/>
          <w:lang w:eastAsia="ar-SA"/>
        </w:rPr>
        <w:t>.</w:t>
      </w:r>
    </w:p>
    <w:p w14:paraId="2B94C406" w14:textId="4C9F4947" w:rsidR="00BA0B6A" w:rsidRPr="00591653" w:rsidRDefault="00BA0B6A" w:rsidP="00AC7405">
      <w:pPr>
        <w:jc w:val="both"/>
        <w:rPr>
          <w:rFonts w:ascii="Verdana" w:hAnsi="Verdana"/>
          <w:sz w:val="18"/>
          <w:szCs w:val="18"/>
          <w:lang w:eastAsia="ar-SA"/>
        </w:rPr>
      </w:pPr>
      <w:r w:rsidRPr="00591653">
        <w:rPr>
          <w:rFonts w:ascii="Verdana" w:hAnsi="Verdana"/>
          <w:sz w:val="18"/>
          <w:szCs w:val="18"/>
          <w:lang w:eastAsia="ar-SA"/>
        </w:rPr>
        <w:t>In particolare</w:t>
      </w:r>
      <w:r w:rsidR="00A174CF" w:rsidRPr="00591653">
        <w:rPr>
          <w:rFonts w:ascii="Verdana" w:hAnsi="Verdana"/>
          <w:sz w:val="18"/>
          <w:szCs w:val="18"/>
          <w:lang w:eastAsia="ar-SA"/>
        </w:rPr>
        <w:t>,</w:t>
      </w:r>
      <w:r w:rsidRPr="00591653">
        <w:rPr>
          <w:rFonts w:ascii="Verdana" w:hAnsi="Verdana"/>
          <w:sz w:val="18"/>
          <w:szCs w:val="18"/>
          <w:lang w:eastAsia="ar-SA"/>
        </w:rPr>
        <w:t xml:space="preserve"> </w:t>
      </w:r>
      <w:r w:rsidR="00076D0B" w:rsidRPr="00591653">
        <w:rPr>
          <w:rFonts w:ascii="Verdana" w:hAnsi="Verdana"/>
          <w:sz w:val="18"/>
          <w:szCs w:val="18"/>
          <w:lang w:eastAsia="ar-SA"/>
        </w:rPr>
        <w:t>il monitoraggio ha riguardato</w:t>
      </w:r>
      <w:r w:rsidRPr="00591653">
        <w:rPr>
          <w:rFonts w:ascii="Verdana" w:hAnsi="Verdana"/>
          <w:sz w:val="18"/>
          <w:szCs w:val="18"/>
          <w:lang w:eastAsia="ar-SA"/>
        </w:rPr>
        <w:t xml:space="preserve">: </w:t>
      </w:r>
    </w:p>
    <w:p w14:paraId="0530F166" w14:textId="77777777" w:rsidR="00BA0B6A" w:rsidRPr="00591653" w:rsidRDefault="00BA0B6A" w:rsidP="00AC7405">
      <w:pPr>
        <w:ind w:left="709" w:hanging="709"/>
        <w:jc w:val="both"/>
        <w:rPr>
          <w:rFonts w:ascii="Verdana" w:hAnsi="Verdana"/>
          <w:sz w:val="18"/>
          <w:szCs w:val="18"/>
          <w:lang w:eastAsia="ar-SA"/>
        </w:rPr>
      </w:pPr>
      <w:r w:rsidRPr="00591653">
        <w:rPr>
          <w:rFonts w:ascii="Verdana" w:hAnsi="Verdana"/>
          <w:sz w:val="18"/>
          <w:szCs w:val="18"/>
          <w:lang w:eastAsia="ar-SA"/>
        </w:rPr>
        <w:t>•</w:t>
      </w:r>
      <w:r w:rsidRPr="00591653">
        <w:rPr>
          <w:rFonts w:ascii="Verdana" w:hAnsi="Verdana"/>
          <w:sz w:val="18"/>
          <w:szCs w:val="18"/>
          <w:lang w:eastAsia="ar-SA"/>
        </w:rPr>
        <w:tab/>
        <w:t xml:space="preserve">i controlli effettuati sulle dichiarazioni (relativamente ai titoli posseduti e dichiarati, al servizio prestato) dei candidati inseriti nelle graduatorie dei concorsi </w:t>
      </w:r>
      <w:r w:rsidR="001F5AA2" w:rsidRPr="00591653">
        <w:rPr>
          <w:rFonts w:ascii="Verdana" w:hAnsi="Verdana"/>
          <w:sz w:val="18"/>
          <w:szCs w:val="18"/>
          <w:lang w:eastAsia="ar-SA"/>
        </w:rPr>
        <w:t>in atto</w:t>
      </w:r>
      <w:r w:rsidRPr="00591653">
        <w:rPr>
          <w:rFonts w:ascii="Verdana" w:hAnsi="Verdana"/>
          <w:sz w:val="18"/>
          <w:szCs w:val="18"/>
          <w:lang w:eastAsia="ar-SA"/>
        </w:rPr>
        <w:t xml:space="preserve"> e nelle graduatorie ad esaurimento del personale docente e ATA </w:t>
      </w:r>
    </w:p>
    <w:p w14:paraId="41A99A04" w14:textId="4AF99BED" w:rsidR="00BA0B6A" w:rsidRPr="00591653" w:rsidRDefault="00BA0B6A" w:rsidP="00AC7405">
      <w:pPr>
        <w:ind w:left="709" w:hanging="709"/>
        <w:jc w:val="both"/>
        <w:rPr>
          <w:rFonts w:ascii="Verdana" w:hAnsi="Verdana"/>
          <w:sz w:val="18"/>
          <w:szCs w:val="18"/>
          <w:lang w:eastAsia="ar-SA"/>
        </w:rPr>
      </w:pPr>
      <w:r w:rsidRPr="00591653">
        <w:rPr>
          <w:rFonts w:ascii="Verdana" w:hAnsi="Verdana"/>
          <w:sz w:val="18"/>
          <w:szCs w:val="18"/>
          <w:lang w:eastAsia="ar-SA"/>
        </w:rPr>
        <w:t>•</w:t>
      </w:r>
      <w:r w:rsidRPr="00591653">
        <w:rPr>
          <w:rFonts w:ascii="Verdana" w:hAnsi="Verdana"/>
          <w:sz w:val="18"/>
          <w:szCs w:val="18"/>
          <w:lang w:eastAsia="ar-SA"/>
        </w:rPr>
        <w:tab/>
        <w:t xml:space="preserve">i controlli effettuati sulle dichiarazioni concernenti i requisiti di cui alla </w:t>
      </w:r>
      <w:r w:rsidR="00076D0B" w:rsidRPr="00591653">
        <w:rPr>
          <w:rFonts w:ascii="Verdana" w:hAnsi="Verdana"/>
          <w:sz w:val="18"/>
          <w:szCs w:val="18"/>
          <w:lang w:eastAsia="ar-SA"/>
        </w:rPr>
        <w:t>L</w:t>
      </w:r>
      <w:r w:rsidRPr="00591653">
        <w:rPr>
          <w:rFonts w:ascii="Verdana" w:hAnsi="Verdana"/>
          <w:sz w:val="18"/>
          <w:szCs w:val="18"/>
          <w:lang w:eastAsia="ar-SA"/>
        </w:rPr>
        <w:t xml:space="preserve">egge 68/1999 del personale ATA </w:t>
      </w:r>
    </w:p>
    <w:p w14:paraId="22865BA1" w14:textId="77777777" w:rsidR="00BA0B6A" w:rsidRPr="00591653" w:rsidRDefault="00BA0B6A" w:rsidP="00AC7405">
      <w:pPr>
        <w:ind w:left="709" w:hanging="709"/>
        <w:jc w:val="both"/>
        <w:rPr>
          <w:rFonts w:ascii="Verdana" w:hAnsi="Verdana"/>
          <w:sz w:val="18"/>
          <w:szCs w:val="18"/>
          <w:lang w:eastAsia="ar-SA"/>
        </w:rPr>
      </w:pPr>
      <w:r w:rsidRPr="00591653">
        <w:rPr>
          <w:rFonts w:ascii="Verdana" w:hAnsi="Verdana"/>
          <w:sz w:val="18"/>
          <w:szCs w:val="18"/>
          <w:lang w:eastAsia="ar-SA"/>
        </w:rPr>
        <w:lastRenderedPageBreak/>
        <w:t>•</w:t>
      </w:r>
      <w:r w:rsidRPr="00591653">
        <w:rPr>
          <w:rFonts w:ascii="Verdana" w:hAnsi="Verdana"/>
          <w:sz w:val="18"/>
          <w:szCs w:val="18"/>
          <w:lang w:eastAsia="ar-SA"/>
        </w:rPr>
        <w:tab/>
        <w:t xml:space="preserve">le verifiche del casellario giudiziale </w:t>
      </w:r>
    </w:p>
    <w:p w14:paraId="1775F09B" w14:textId="15CAFFB6" w:rsidR="00040ABB" w:rsidRPr="00591653" w:rsidRDefault="00BA0B6A" w:rsidP="00AC7405">
      <w:pPr>
        <w:ind w:left="709" w:hanging="709"/>
        <w:jc w:val="both"/>
        <w:rPr>
          <w:rFonts w:ascii="Verdana" w:hAnsi="Verdana"/>
          <w:sz w:val="18"/>
          <w:szCs w:val="18"/>
          <w:lang w:eastAsia="ar-SA"/>
        </w:rPr>
      </w:pPr>
      <w:r w:rsidRPr="00591653">
        <w:rPr>
          <w:rFonts w:ascii="Verdana" w:hAnsi="Verdana"/>
          <w:sz w:val="18"/>
          <w:szCs w:val="18"/>
          <w:lang w:eastAsia="ar-SA"/>
        </w:rPr>
        <w:t>•</w:t>
      </w:r>
      <w:r w:rsidRPr="00591653">
        <w:rPr>
          <w:rFonts w:ascii="Verdana" w:hAnsi="Verdana"/>
          <w:sz w:val="18"/>
          <w:szCs w:val="18"/>
          <w:lang w:eastAsia="ar-SA"/>
        </w:rPr>
        <w:tab/>
        <w:t>le eventuali verifiche sulla gestione amministrativa e finanziaria delle scuole</w:t>
      </w:r>
      <w:r w:rsidR="00076D0B" w:rsidRPr="00591653">
        <w:rPr>
          <w:rFonts w:ascii="Verdana" w:hAnsi="Verdana"/>
          <w:sz w:val="18"/>
          <w:szCs w:val="18"/>
          <w:lang w:eastAsia="ar-SA"/>
        </w:rPr>
        <w:t xml:space="preserve"> </w:t>
      </w:r>
    </w:p>
    <w:p w14:paraId="27C0B792" w14:textId="77777777" w:rsidR="00A174CF" w:rsidRPr="00591653" w:rsidRDefault="00A174CF" w:rsidP="00AC7405">
      <w:pPr>
        <w:ind w:left="709" w:hanging="709"/>
        <w:jc w:val="both"/>
        <w:rPr>
          <w:rFonts w:ascii="Verdana" w:hAnsi="Verdana"/>
          <w:sz w:val="18"/>
          <w:szCs w:val="18"/>
          <w:lang w:eastAsia="ar-SA"/>
        </w:rPr>
      </w:pPr>
    </w:p>
    <w:p w14:paraId="229C17DE" w14:textId="77777777" w:rsidR="00AC1927" w:rsidRPr="00591653" w:rsidRDefault="00EA63FB" w:rsidP="00AC7405">
      <w:pPr>
        <w:ind w:left="709" w:hanging="709"/>
        <w:jc w:val="both"/>
        <w:rPr>
          <w:rFonts w:ascii="Verdana" w:hAnsi="Verdana"/>
          <w:sz w:val="18"/>
          <w:szCs w:val="18"/>
          <w:lang w:eastAsia="ar-SA"/>
        </w:rPr>
      </w:pPr>
      <w:r w:rsidRPr="00591653">
        <w:rPr>
          <w:rFonts w:ascii="Verdana" w:hAnsi="Verdana"/>
          <w:sz w:val="18"/>
          <w:szCs w:val="18"/>
          <w:lang w:eastAsia="ar-SA"/>
        </w:rPr>
        <w:t xml:space="preserve">Si allega la tabella riassuntiva </w:t>
      </w:r>
      <w:r w:rsidR="00040ABB" w:rsidRPr="00591653">
        <w:rPr>
          <w:rFonts w:ascii="Verdana" w:hAnsi="Verdana"/>
          <w:sz w:val="18"/>
          <w:szCs w:val="18"/>
          <w:lang w:eastAsia="ar-SA"/>
        </w:rPr>
        <w:t>del monitoraggio effettuato</w:t>
      </w:r>
      <w:r w:rsidR="00040ABB" w:rsidRPr="00591653">
        <w:rPr>
          <w:rFonts w:ascii="Verdana" w:hAnsi="Verdana"/>
          <w:b/>
          <w:sz w:val="18"/>
          <w:szCs w:val="18"/>
          <w:lang w:eastAsia="ar-SA"/>
        </w:rPr>
        <w:t xml:space="preserve"> </w:t>
      </w:r>
      <w:r w:rsidR="00076D0B" w:rsidRPr="00591653">
        <w:rPr>
          <w:rFonts w:ascii="Verdana" w:hAnsi="Verdana"/>
          <w:b/>
          <w:sz w:val="18"/>
          <w:szCs w:val="18"/>
          <w:lang w:eastAsia="ar-SA"/>
        </w:rPr>
        <w:t>(Allegato n. 6)</w:t>
      </w:r>
      <w:r w:rsidR="00076D0B" w:rsidRPr="00591653">
        <w:rPr>
          <w:rFonts w:ascii="Verdana" w:hAnsi="Verdana"/>
          <w:sz w:val="18"/>
          <w:szCs w:val="18"/>
          <w:lang w:eastAsia="ar-SA"/>
        </w:rPr>
        <w:t>.</w:t>
      </w:r>
    </w:p>
    <w:p w14:paraId="594C63E8" w14:textId="77777777" w:rsidR="00BA0B6A" w:rsidRPr="00591653" w:rsidRDefault="00BA0B6A" w:rsidP="00064861">
      <w:pPr>
        <w:rPr>
          <w:rFonts w:ascii="Verdana" w:hAnsi="Verdana"/>
          <w:sz w:val="18"/>
          <w:szCs w:val="18"/>
          <w:lang w:eastAsia="ar-SA"/>
        </w:rPr>
      </w:pPr>
    </w:p>
    <w:p w14:paraId="62A1A753" w14:textId="77777777" w:rsidR="00064861" w:rsidRPr="00591653" w:rsidRDefault="00064861" w:rsidP="00064861">
      <w:pPr>
        <w:rPr>
          <w:rFonts w:ascii="Verdana" w:hAnsi="Verdana"/>
          <w:sz w:val="18"/>
          <w:szCs w:val="18"/>
          <w:lang w:eastAsia="ar-SA"/>
        </w:rPr>
      </w:pPr>
    </w:p>
    <w:p w14:paraId="6E9D1881" w14:textId="77777777" w:rsidR="007C063A" w:rsidRPr="00591653" w:rsidRDefault="008E6888" w:rsidP="008E6888">
      <w:pPr>
        <w:pStyle w:val="Titolo3"/>
        <w:keepLines w:val="0"/>
        <w:numPr>
          <w:ilvl w:val="0"/>
          <w:numId w:val="0"/>
        </w:numPr>
        <w:overflowPunct/>
        <w:spacing w:before="0"/>
        <w:ind w:left="709" w:hanging="425"/>
        <w:jc w:val="both"/>
        <w:rPr>
          <w:rFonts w:ascii="Verdana" w:hAnsi="Verdana"/>
          <w:color w:val="003399"/>
          <w:sz w:val="18"/>
          <w:szCs w:val="18"/>
        </w:rPr>
      </w:pPr>
      <w:r w:rsidRPr="00591653">
        <w:rPr>
          <w:rFonts w:ascii="Verdana" w:hAnsi="Verdana"/>
          <w:color w:val="003399"/>
          <w:sz w:val="18"/>
          <w:szCs w:val="18"/>
        </w:rPr>
        <w:t>48.</w:t>
      </w:r>
      <w:r w:rsidRPr="00591653">
        <w:rPr>
          <w:rFonts w:ascii="Verdana" w:hAnsi="Verdana"/>
          <w:color w:val="003399"/>
          <w:sz w:val="18"/>
          <w:szCs w:val="18"/>
        </w:rPr>
        <w:tab/>
      </w:r>
      <w:r w:rsidR="007C063A" w:rsidRPr="00591653">
        <w:rPr>
          <w:rFonts w:ascii="Verdana" w:hAnsi="Verdana"/>
          <w:color w:val="003399"/>
          <w:sz w:val="18"/>
          <w:szCs w:val="18"/>
        </w:rPr>
        <w:t>L’ACCESSO CIVICO</w:t>
      </w:r>
      <w:bookmarkEnd w:id="47"/>
      <w:bookmarkEnd w:id="48"/>
    </w:p>
    <w:p w14:paraId="1BC208A6" w14:textId="77777777" w:rsidR="007C063A" w:rsidRPr="00591653" w:rsidRDefault="007C063A" w:rsidP="007C063A">
      <w:pPr>
        <w:rPr>
          <w:rFonts w:ascii="Verdana" w:hAnsi="Verdana" w:cs="Arial"/>
          <w:b/>
          <w:bCs/>
          <w:iCs/>
          <w:sz w:val="18"/>
          <w:szCs w:val="18"/>
        </w:rPr>
      </w:pPr>
    </w:p>
    <w:p w14:paraId="7DD27E79" w14:textId="77777777" w:rsidR="00B81503" w:rsidRPr="00591653" w:rsidRDefault="00B81503" w:rsidP="00B81503">
      <w:pPr>
        <w:jc w:val="both"/>
        <w:rPr>
          <w:rFonts w:ascii="Verdana" w:eastAsia="MS Mincho" w:hAnsi="Verdana"/>
          <w:bCs/>
          <w:sz w:val="18"/>
          <w:szCs w:val="18"/>
          <w:lang w:eastAsia="ja-JP"/>
        </w:rPr>
      </w:pPr>
      <w:r w:rsidRPr="00591653">
        <w:rPr>
          <w:rFonts w:ascii="Verdana" w:eastAsia="MS Mincho" w:hAnsi="Verdana"/>
          <w:bCs/>
          <w:sz w:val="18"/>
          <w:szCs w:val="18"/>
          <w:lang w:eastAsia="ja-JP"/>
        </w:rPr>
        <w:t>All’obbligo dell’Amministrazione di pubblicare i dati e le informazioni, corrisponde il diritto di chiunque di richiedere i documenti, le informazioni o i dati che le pubbliche amministrazioni hanno omesso di pubblicare.</w:t>
      </w:r>
    </w:p>
    <w:p w14:paraId="0F4AF4AD" w14:textId="77777777" w:rsidR="00B81503" w:rsidRPr="00591653" w:rsidRDefault="00B81503" w:rsidP="00B81503">
      <w:pPr>
        <w:jc w:val="both"/>
        <w:rPr>
          <w:rFonts w:ascii="Verdana" w:eastAsia="MS Mincho" w:hAnsi="Verdana"/>
          <w:bCs/>
          <w:sz w:val="18"/>
          <w:szCs w:val="18"/>
          <w:lang w:eastAsia="ja-JP"/>
        </w:rPr>
      </w:pPr>
      <w:r w:rsidRPr="00591653">
        <w:rPr>
          <w:rFonts w:ascii="Verdana" w:eastAsia="MS Mincho" w:hAnsi="Verdana"/>
          <w:bCs/>
          <w:sz w:val="18"/>
          <w:szCs w:val="18"/>
          <w:lang w:eastAsia="ja-JP"/>
        </w:rPr>
        <w:t xml:space="preserve">L’art. 5 del </w:t>
      </w:r>
      <w:proofErr w:type="spellStart"/>
      <w:r w:rsidR="002B66F3" w:rsidRPr="00591653">
        <w:rPr>
          <w:rFonts w:ascii="Verdana" w:eastAsia="MS Mincho" w:hAnsi="Verdana"/>
          <w:bCs/>
          <w:sz w:val="18"/>
          <w:szCs w:val="18"/>
          <w:lang w:eastAsia="ja-JP"/>
        </w:rPr>
        <w:t>D.Lvo</w:t>
      </w:r>
      <w:proofErr w:type="spellEnd"/>
      <w:r w:rsidRPr="00591653">
        <w:rPr>
          <w:rFonts w:ascii="Verdana" w:eastAsia="MS Mincho" w:hAnsi="Verdana"/>
          <w:bCs/>
          <w:sz w:val="18"/>
          <w:szCs w:val="18"/>
          <w:lang w:eastAsia="ja-JP"/>
        </w:rPr>
        <w:t xml:space="preserve"> 33/2013, modificato dall’art. 6 del </w:t>
      </w:r>
      <w:proofErr w:type="spellStart"/>
      <w:r w:rsidR="002B66F3" w:rsidRPr="00591653">
        <w:rPr>
          <w:rFonts w:ascii="Verdana" w:eastAsia="MS Mincho" w:hAnsi="Verdana"/>
          <w:bCs/>
          <w:sz w:val="18"/>
          <w:szCs w:val="18"/>
          <w:lang w:eastAsia="ja-JP"/>
        </w:rPr>
        <w:t>D.Lvo</w:t>
      </w:r>
      <w:proofErr w:type="spellEnd"/>
      <w:r w:rsidR="002B66F3" w:rsidRPr="00591653">
        <w:rPr>
          <w:rFonts w:ascii="Verdana" w:eastAsia="MS Mincho" w:hAnsi="Verdana"/>
          <w:bCs/>
          <w:sz w:val="18"/>
          <w:szCs w:val="18"/>
          <w:lang w:eastAsia="ja-JP"/>
        </w:rPr>
        <w:t xml:space="preserve"> </w:t>
      </w:r>
      <w:r w:rsidRPr="00591653">
        <w:rPr>
          <w:rFonts w:ascii="Verdana" w:eastAsia="MS Mincho" w:hAnsi="Verdana"/>
          <w:bCs/>
          <w:sz w:val="18"/>
          <w:szCs w:val="18"/>
          <w:lang w:eastAsia="ja-JP"/>
        </w:rPr>
        <w:t>97/2016, riconosce a chiunque:</w:t>
      </w:r>
    </w:p>
    <w:p w14:paraId="4999491E" w14:textId="77777777" w:rsidR="00B81503" w:rsidRPr="00591653" w:rsidRDefault="00B81503" w:rsidP="00B81503">
      <w:pPr>
        <w:jc w:val="both"/>
        <w:rPr>
          <w:rFonts w:ascii="Verdana" w:eastAsia="MS Mincho" w:hAnsi="Verdana"/>
          <w:bCs/>
          <w:sz w:val="18"/>
          <w:szCs w:val="18"/>
          <w:lang w:eastAsia="ja-JP"/>
        </w:rPr>
      </w:pPr>
      <w:r w:rsidRPr="00591653">
        <w:rPr>
          <w:rFonts w:ascii="Verdana" w:eastAsia="MS Mincho" w:hAnsi="Verdana"/>
          <w:bCs/>
          <w:sz w:val="18"/>
          <w:szCs w:val="18"/>
          <w:lang w:eastAsia="ja-JP"/>
        </w:rPr>
        <w:t xml:space="preserve"> a) il diritto di richiedere alle Amministrazioni documenti, informazioni o dati per i quali è prevista la </w:t>
      </w:r>
      <w:r w:rsidR="00FE3ACC" w:rsidRPr="00591653">
        <w:rPr>
          <w:rFonts w:ascii="Verdana" w:eastAsia="MS Mincho" w:hAnsi="Verdana"/>
          <w:bCs/>
          <w:sz w:val="18"/>
          <w:szCs w:val="18"/>
          <w:lang w:eastAsia="ja-JP"/>
        </w:rPr>
        <w:t>pubblicazione</w:t>
      </w:r>
      <w:r w:rsidRPr="00591653">
        <w:rPr>
          <w:rFonts w:ascii="Verdana" w:eastAsia="MS Mincho" w:hAnsi="Verdana"/>
          <w:bCs/>
          <w:sz w:val="18"/>
          <w:szCs w:val="18"/>
          <w:lang w:eastAsia="ja-JP"/>
        </w:rPr>
        <w:t xml:space="preserve"> obbligatoria, nei casi in cui gli stessi non siano stati pubblicati nella sezione “Amministrazione trasparente” del sito web istituzionale (accesso civico “semplice”);</w:t>
      </w:r>
    </w:p>
    <w:p w14:paraId="1896ED8D" w14:textId="77777777" w:rsidR="00B81503" w:rsidRPr="00591653" w:rsidRDefault="00B81503" w:rsidP="00B81503">
      <w:pPr>
        <w:jc w:val="both"/>
        <w:rPr>
          <w:rFonts w:ascii="Verdana" w:eastAsia="MS Mincho" w:hAnsi="Verdana"/>
          <w:bCs/>
          <w:sz w:val="18"/>
          <w:szCs w:val="18"/>
          <w:lang w:eastAsia="ja-JP"/>
        </w:rPr>
      </w:pPr>
      <w:r w:rsidRPr="00591653">
        <w:rPr>
          <w:rFonts w:ascii="Verdana" w:eastAsia="MS Mincho" w:hAnsi="Verdana"/>
          <w:bCs/>
          <w:sz w:val="18"/>
          <w:szCs w:val="18"/>
          <w:lang w:eastAsia="ja-JP"/>
        </w:rPr>
        <w:t xml:space="preserve"> b) il diritto di accedere ai dati e ai documenti detenuti dalle pubbliche amministrazioni, ulteriori rispetto a quelli oggetto di </w:t>
      </w:r>
      <w:r w:rsidR="00FE3ACC" w:rsidRPr="00591653">
        <w:rPr>
          <w:rFonts w:ascii="Verdana" w:eastAsia="MS Mincho" w:hAnsi="Verdana"/>
          <w:bCs/>
          <w:sz w:val="18"/>
          <w:szCs w:val="18"/>
          <w:lang w:eastAsia="ja-JP"/>
        </w:rPr>
        <w:t>pubblicazione</w:t>
      </w:r>
      <w:r w:rsidRPr="00591653">
        <w:rPr>
          <w:rFonts w:ascii="Verdana" w:eastAsia="MS Mincho" w:hAnsi="Verdana"/>
          <w:bCs/>
          <w:sz w:val="18"/>
          <w:szCs w:val="18"/>
          <w:lang w:eastAsia="ja-JP"/>
        </w:rPr>
        <w:t xml:space="preserve"> ai sensi del </w:t>
      </w:r>
      <w:proofErr w:type="spellStart"/>
      <w:r w:rsidR="002B66F3" w:rsidRPr="00591653">
        <w:rPr>
          <w:rFonts w:ascii="Verdana" w:eastAsia="MS Mincho" w:hAnsi="Verdana"/>
          <w:bCs/>
          <w:sz w:val="18"/>
          <w:szCs w:val="18"/>
          <w:lang w:eastAsia="ja-JP"/>
        </w:rPr>
        <w:t>D.Lvo</w:t>
      </w:r>
      <w:proofErr w:type="spellEnd"/>
      <w:r w:rsidRPr="00591653">
        <w:rPr>
          <w:rFonts w:ascii="Verdana" w:eastAsia="MS Mincho" w:hAnsi="Verdana"/>
          <w:bCs/>
          <w:sz w:val="18"/>
          <w:szCs w:val="18"/>
          <w:lang w:eastAsia="ja-JP"/>
        </w:rPr>
        <w:t xml:space="preserve"> 33/2013, nel rispetto dei limiti relativi alla tutela di interessi giuridicamente rilevanti secondo quanto previsto dall'articolo </w:t>
      </w:r>
      <w:proofErr w:type="spellStart"/>
      <w:r w:rsidRPr="00591653">
        <w:rPr>
          <w:rFonts w:ascii="Verdana" w:eastAsia="MS Mincho" w:hAnsi="Verdana"/>
          <w:bCs/>
          <w:sz w:val="18"/>
          <w:szCs w:val="18"/>
          <w:lang w:eastAsia="ja-JP"/>
        </w:rPr>
        <w:t>5-bis</w:t>
      </w:r>
      <w:proofErr w:type="spellEnd"/>
      <w:r w:rsidRPr="00591653">
        <w:rPr>
          <w:rFonts w:ascii="Verdana" w:eastAsia="MS Mincho" w:hAnsi="Verdana"/>
          <w:bCs/>
          <w:sz w:val="18"/>
          <w:szCs w:val="18"/>
          <w:lang w:eastAsia="ja-JP"/>
        </w:rPr>
        <w:t xml:space="preserve"> (accesso civico “generalizzato”). Per quest’ultimo tipo di accesso occorre fare riferimento alle Linee guida dell’</w:t>
      </w:r>
      <w:r w:rsidR="002B66F3" w:rsidRPr="00591653">
        <w:rPr>
          <w:rFonts w:ascii="Verdana" w:eastAsia="MS Mincho" w:hAnsi="Verdana"/>
          <w:bCs/>
          <w:sz w:val="18"/>
          <w:szCs w:val="18"/>
          <w:lang w:eastAsia="ja-JP"/>
        </w:rPr>
        <w:t>ANAC</w:t>
      </w:r>
      <w:r w:rsidRPr="00591653">
        <w:rPr>
          <w:rFonts w:ascii="Verdana" w:eastAsia="MS Mincho" w:hAnsi="Verdana"/>
          <w:bCs/>
          <w:sz w:val="18"/>
          <w:szCs w:val="18"/>
          <w:lang w:eastAsia="ja-JP"/>
        </w:rPr>
        <w:t xml:space="preserve">, di cui alla Delibera n. 1309 del 28 dicembre 2016, in cui sono date specifiche indicazioni e alla circolare n. 2/2017 del Dipartimento per la funzione pubblica. </w:t>
      </w:r>
    </w:p>
    <w:p w14:paraId="7123F20B" w14:textId="77777777" w:rsidR="00B81503" w:rsidRPr="00591653" w:rsidRDefault="00B81503" w:rsidP="00B81503">
      <w:pPr>
        <w:jc w:val="both"/>
        <w:rPr>
          <w:rFonts w:ascii="Verdana" w:eastAsia="MS Mincho" w:hAnsi="Verdana"/>
          <w:bCs/>
          <w:sz w:val="18"/>
          <w:szCs w:val="18"/>
          <w:lang w:eastAsia="ja-JP"/>
        </w:rPr>
      </w:pPr>
      <w:r w:rsidRPr="00591653">
        <w:rPr>
          <w:rFonts w:ascii="Verdana" w:eastAsia="MS Mincho" w:hAnsi="Verdana"/>
          <w:bCs/>
          <w:sz w:val="18"/>
          <w:szCs w:val="18"/>
          <w:lang w:eastAsia="ja-JP"/>
        </w:rPr>
        <w:t xml:space="preserve">Per quanto riguarda gli obblighi di </w:t>
      </w:r>
      <w:r w:rsidR="00FE3ACC" w:rsidRPr="00591653">
        <w:rPr>
          <w:rFonts w:ascii="Verdana" w:eastAsia="MS Mincho" w:hAnsi="Verdana"/>
          <w:bCs/>
          <w:sz w:val="18"/>
          <w:szCs w:val="18"/>
          <w:lang w:eastAsia="ja-JP"/>
        </w:rPr>
        <w:t>pubblicazione</w:t>
      </w:r>
      <w:r w:rsidRPr="00591653">
        <w:rPr>
          <w:rFonts w:ascii="Verdana" w:eastAsia="MS Mincho" w:hAnsi="Verdana"/>
          <w:bCs/>
          <w:sz w:val="18"/>
          <w:szCs w:val="18"/>
          <w:lang w:eastAsia="ja-JP"/>
        </w:rPr>
        <w:t xml:space="preserve"> normativamente previsti, il legislatore ha confermato l’istituto dell’accesso civico “semplice” volto ad ottenere la corretta </w:t>
      </w:r>
      <w:r w:rsidR="00FE3ACC" w:rsidRPr="00591653">
        <w:rPr>
          <w:rFonts w:ascii="Verdana" w:eastAsia="MS Mincho" w:hAnsi="Verdana"/>
          <w:bCs/>
          <w:sz w:val="18"/>
          <w:szCs w:val="18"/>
          <w:lang w:eastAsia="ja-JP"/>
        </w:rPr>
        <w:t>pubblicazione</w:t>
      </w:r>
      <w:r w:rsidRPr="00591653">
        <w:rPr>
          <w:rFonts w:ascii="Verdana" w:eastAsia="MS Mincho" w:hAnsi="Verdana"/>
          <w:bCs/>
          <w:sz w:val="18"/>
          <w:szCs w:val="18"/>
          <w:lang w:eastAsia="ja-JP"/>
        </w:rPr>
        <w:t xml:space="preserve"> dei dati rilevanti ex lege, da pubblicare all’interno della sezione “Amministrazione trasparente”.</w:t>
      </w:r>
    </w:p>
    <w:p w14:paraId="0B097634" w14:textId="274F1656" w:rsidR="00B81503" w:rsidRPr="00591653" w:rsidRDefault="00B81503" w:rsidP="00B81503">
      <w:pPr>
        <w:jc w:val="both"/>
        <w:rPr>
          <w:rFonts w:ascii="Verdana" w:eastAsia="MS Mincho" w:hAnsi="Verdana"/>
          <w:bCs/>
          <w:sz w:val="18"/>
          <w:szCs w:val="18"/>
          <w:lang w:eastAsia="ja-JP"/>
        </w:rPr>
      </w:pPr>
      <w:r w:rsidRPr="00591653">
        <w:rPr>
          <w:rFonts w:ascii="Verdana" w:eastAsia="MS Mincho" w:hAnsi="Verdana"/>
          <w:bCs/>
          <w:sz w:val="18"/>
          <w:szCs w:val="18"/>
          <w:lang w:eastAsia="ja-JP"/>
        </w:rPr>
        <w:t>L’accesso civico viene attuato tramite misure che ne assicurano l’efficacia, la tempestività e la facilità per il richiedente.</w:t>
      </w:r>
    </w:p>
    <w:p w14:paraId="05085314" w14:textId="2018A0DC" w:rsidR="00B81503" w:rsidRPr="00591653" w:rsidRDefault="00B81503" w:rsidP="00B81503">
      <w:pPr>
        <w:jc w:val="both"/>
        <w:rPr>
          <w:rFonts w:ascii="Verdana" w:eastAsia="MS Mincho" w:hAnsi="Verdana"/>
          <w:bCs/>
          <w:sz w:val="18"/>
          <w:szCs w:val="18"/>
          <w:lang w:eastAsia="ja-JP"/>
        </w:rPr>
      </w:pPr>
      <w:r w:rsidRPr="00591653">
        <w:rPr>
          <w:rFonts w:ascii="Verdana" w:eastAsia="MS Mincho" w:hAnsi="Verdana"/>
          <w:bCs/>
          <w:sz w:val="18"/>
          <w:szCs w:val="18"/>
          <w:lang w:eastAsia="ja-JP"/>
        </w:rPr>
        <w:t xml:space="preserve">La richiesta di accesso civico “semplice” è gratuita, non deve essere motivata e va presentata, in prima istanza, al dirigente scolastico secondo le specifiche modalità individuate e comunicate sui siti istituzionali delle singole istituzioni scolastiche nella sezione “Amministrazione Trasparente” – Altri contenuti – Accesso civico. Tale scelta è resa necessaria considerata la numerosità delle istituzioni sul territorio regionale e l’esigenza di garantire la qualità delle informazioni da pubblicare, la correlazione con i bisogni informativi propri di ogni istituzione scolastica, il loro costante aggiornamento, la completezza, la tempestività dei dati. Il Dirigente scolastico ricevuta la richiesta e verificatane la fondatezza, cura la trasmissione dei dati e delle informazioni ai fini della </w:t>
      </w:r>
      <w:r w:rsidR="00FE3ACC" w:rsidRPr="00591653">
        <w:rPr>
          <w:rFonts w:ascii="Verdana" w:eastAsia="MS Mincho" w:hAnsi="Verdana"/>
          <w:bCs/>
          <w:sz w:val="18"/>
          <w:szCs w:val="18"/>
          <w:lang w:eastAsia="ja-JP"/>
        </w:rPr>
        <w:t>pubblicazione</w:t>
      </w:r>
      <w:r w:rsidRPr="00591653">
        <w:rPr>
          <w:rFonts w:ascii="Verdana" w:eastAsia="MS Mincho" w:hAnsi="Verdana"/>
          <w:bCs/>
          <w:sz w:val="18"/>
          <w:szCs w:val="18"/>
          <w:lang w:eastAsia="ja-JP"/>
        </w:rPr>
        <w:t xml:space="preserve"> richiesta nel sito web entro trenta giorni e la contestuale trasmissione al richiedente, ovvero, la comunicazione al medesimo dell'avvenuta </w:t>
      </w:r>
      <w:r w:rsidR="00FE3ACC" w:rsidRPr="00591653">
        <w:rPr>
          <w:rFonts w:ascii="Verdana" w:eastAsia="MS Mincho" w:hAnsi="Verdana"/>
          <w:bCs/>
          <w:sz w:val="18"/>
          <w:szCs w:val="18"/>
          <w:lang w:eastAsia="ja-JP"/>
        </w:rPr>
        <w:t>pubblicazione</w:t>
      </w:r>
      <w:r w:rsidRPr="00591653">
        <w:rPr>
          <w:rFonts w:ascii="Verdana" w:eastAsia="MS Mincho" w:hAnsi="Verdana"/>
          <w:bCs/>
          <w:sz w:val="18"/>
          <w:szCs w:val="18"/>
          <w:lang w:eastAsia="ja-JP"/>
        </w:rPr>
        <w:t>, indicando il collegamento ipertestuale a quanto richiesto.</w:t>
      </w:r>
      <w:r w:rsidR="002B66F3" w:rsidRPr="00591653">
        <w:rPr>
          <w:rFonts w:ascii="Verdana" w:eastAsia="MS Mincho" w:hAnsi="Verdana"/>
          <w:bCs/>
          <w:sz w:val="18"/>
          <w:szCs w:val="18"/>
          <w:lang w:eastAsia="ja-JP"/>
        </w:rPr>
        <w:t xml:space="preserve">  </w:t>
      </w:r>
      <w:r w:rsidRPr="00591653">
        <w:rPr>
          <w:rFonts w:ascii="Verdana" w:eastAsia="MS Mincho" w:hAnsi="Verdana"/>
          <w:bCs/>
          <w:sz w:val="18"/>
          <w:szCs w:val="18"/>
          <w:lang w:eastAsia="ja-JP"/>
        </w:rPr>
        <w:t xml:space="preserve">Qualora quanto richiesto risulti già pubblicato, il </w:t>
      </w:r>
      <w:r w:rsidR="002B66F3" w:rsidRPr="00591653">
        <w:rPr>
          <w:rFonts w:ascii="Verdana" w:eastAsia="MS Mincho" w:hAnsi="Verdana"/>
          <w:bCs/>
          <w:sz w:val="18"/>
          <w:szCs w:val="18"/>
          <w:lang w:eastAsia="ja-JP"/>
        </w:rPr>
        <w:t>D</w:t>
      </w:r>
      <w:r w:rsidRPr="00591653">
        <w:rPr>
          <w:rFonts w:ascii="Verdana" w:eastAsia="MS Mincho" w:hAnsi="Verdana"/>
          <w:bCs/>
          <w:sz w:val="18"/>
          <w:szCs w:val="18"/>
          <w:lang w:eastAsia="ja-JP"/>
        </w:rPr>
        <w:t>irigente scolastico ne dà comunicazione al richiedente e indica il relativo collegamento ipertestuale.</w:t>
      </w:r>
    </w:p>
    <w:p w14:paraId="2B67E3DC" w14:textId="6BDFD390" w:rsidR="002B66F3" w:rsidRPr="00591653" w:rsidRDefault="00B81503" w:rsidP="00B81503">
      <w:pPr>
        <w:jc w:val="both"/>
        <w:rPr>
          <w:rFonts w:ascii="Verdana" w:eastAsia="MS Mincho" w:hAnsi="Verdana"/>
          <w:bCs/>
          <w:sz w:val="18"/>
          <w:szCs w:val="18"/>
          <w:lang w:eastAsia="ja-JP"/>
        </w:rPr>
      </w:pPr>
      <w:r w:rsidRPr="00591653">
        <w:rPr>
          <w:rFonts w:ascii="Verdana" w:eastAsia="MS Mincho" w:hAnsi="Verdana"/>
          <w:bCs/>
          <w:sz w:val="18"/>
          <w:szCs w:val="18"/>
          <w:lang w:eastAsia="ja-JP"/>
        </w:rPr>
        <w:t xml:space="preserve">Nel caso di ritardo o mancata risposta nei tempi previsti, il richiedente può ricorrere al Titolare del potere sostitutivo individuato nel </w:t>
      </w:r>
      <w:proofErr w:type="spellStart"/>
      <w:r w:rsidR="006146D9" w:rsidRPr="00591653">
        <w:rPr>
          <w:rFonts w:ascii="Verdana" w:eastAsia="MS Mincho" w:hAnsi="Verdana"/>
          <w:bCs/>
          <w:sz w:val="18"/>
          <w:szCs w:val="18"/>
          <w:lang w:eastAsia="ja-JP"/>
        </w:rPr>
        <w:t>RPCT</w:t>
      </w:r>
      <w:proofErr w:type="spellEnd"/>
      <w:r w:rsidR="002B66F3" w:rsidRPr="00591653">
        <w:rPr>
          <w:rFonts w:ascii="Verdana" w:eastAsia="MS Mincho" w:hAnsi="Verdana"/>
          <w:bCs/>
          <w:sz w:val="18"/>
          <w:szCs w:val="18"/>
          <w:lang w:eastAsia="ja-JP"/>
        </w:rPr>
        <w:t xml:space="preserve"> </w:t>
      </w:r>
      <w:r w:rsidRPr="00591653">
        <w:rPr>
          <w:rFonts w:ascii="Verdana" w:eastAsia="MS Mincho" w:hAnsi="Verdana"/>
          <w:bCs/>
          <w:sz w:val="18"/>
          <w:szCs w:val="18"/>
          <w:lang w:eastAsia="ja-JP"/>
        </w:rPr>
        <w:t xml:space="preserve">per le istituzioni scolastiche della Regione </w:t>
      </w:r>
      <w:r w:rsidR="002B66F3" w:rsidRPr="00591653">
        <w:rPr>
          <w:rFonts w:ascii="Verdana" w:eastAsia="MS Mincho" w:hAnsi="Verdana"/>
          <w:bCs/>
          <w:sz w:val="18"/>
          <w:szCs w:val="18"/>
          <w:lang w:eastAsia="ja-JP"/>
        </w:rPr>
        <w:t xml:space="preserve">Veneto attraverso l’invio al seguente indirizzo </w:t>
      </w:r>
      <w:proofErr w:type="gramStart"/>
      <w:r w:rsidR="002B66F3" w:rsidRPr="00591653">
        <w:rPr>
          <w:rFonts w:ascii="Verdana" w:eastAsia="MS Mincho" w:hAnsi="Verdana"/>
          <w:bCs/>
          <w:sz w:val="18"/>
          <w:szCs w:val="18"/>
          <w:lang w:eastAsia="ja-JP"/>
        </w:rPr>
        <w:t>email</w:t>
      </w:r>
      <w:proofErr w:type="gramEnd"/>
      <w:r w:rsidR="002B66F3" w:rsidRPr="00591653">
        <w:rPr>
          <w:rFonts w:ascii="Verdana" w:eastAsia="MS Mincho" w:hAnsi="Verdana"/>
          <w:bCs/>
          <w:sz w:val="18"/>
          <w:szCs w:val="18"/>
          <w:lang w:eastAsia="ja-JP"/>
        </w:rPr>
        <w:t xml:space="preserve">: </w:t>
      </w:r>
      <w:hyperlink r:id="rId23" w:history="1">
        <w:proofErr w:type="spellStart"/>
        <w:r w:rsidR="002B66F3" w:rsidRPr="00591653">
          <w:rPr>
            <w:rStyle w:val="Collegamentoipertestuale"/>
            <w:rFonts w:ascii="Verdana" w:eastAsia="MS Mincho" w:hAnsi="Verdana"/>
            <w:bCs/>
            <w:sz w:val="18"/>
            <w:szCs w:val="18"/>
            <w:lang w:eastAsia="ja-JP"/>
          </w:rPr>
          <w:t>direzione-veneto@istruzione.it</w:t>
        </w:r>
        <w:proofErr w:type="spellEnd"/>
      </w:hyperlink>
      <w:r w:rsidR="002B66F3" w:rsidRPr="00591653">
        <w:rPr>
          <w:rFonts w:ascii="Verdana" w:eastAsia="MS Mincho" w:hAnsi="Verdana"/>
          <w:bCs/>
          <w:sz w:val="18"/>
          <w:szCs w:val="18"/>
          <w:lang w:eastAsia="ja-JP"/>
        </w:rPr>
        <w:t xml:space="preserve"> </w:t>
      </w:r>
    </w:p>
    <w:p w14:paraId="4B9D2E3C" w14:textId="2D61843C" w:rsidR="00B81503" w:rsidRPr="00591653" w:rsidRDefault="00B81503" w:rsidP="00B81503">
      <w:pPr>
        <w:jc w:val="both"/>
        <w:rPr>
          <w:rFonts w:ascii="Verdana" w:eastAsia="MS Mincho" w:hAnsi="Verdana"/>
          <w:bCs/>
          <w:sz w:val="18"/>
          <w:szCs w:val="18"/>
          <w:lang w:eastAsia="ja-JP"/>
        </w:rPr>
      </w:pPr>
      <w:r w:rsidRPr="00591653">
        <w:rPr>
          <w:rFonts w:ascii="Verdana" w:eastAsia="MS Mincho" w:hAnsi="Verdana"/>
          <w:bCs/>
          <w:sz w:val="18"/>
          <w:szCs w:val="18"/>
          <w:lang w:eastAsia="ja-JP"/>
        </w:rPr>
        <w:t xml:space="preserve">Il Titolare del potere sostitutivo, ricevuta la richiesta e verificatane la fondatezza per il tramite del Referente dispone, entro 15 giorni, la </w:t>
      </w:r>
      <w:r w:rsidR="00FE3ACC" w:rsidRPr="00591653">
        <w:rPr>
          <w:rFonts w:ascii="Verdana" w:eastAsia="MS Mincho" w:hAnsi="Verdana"/>
          <w:bCs/>
          <w:sz w:val="18"/>
          <w:szCs w:val="18"/>
          <w:lang w:eastAsia="ja-JP"/>
        </w:rPr>
        <w:t>pubblicazione</w:t>
      </w:r>
      <w:r w:rsidRPr="00591653">
        <w:rPr>
          <w:rFonts w:ascii="Verdana" w:eastAsia="MS Mincho" w:hAnsi="Verdana"/>
          <w:bCs/>
          <w:sz w:val="18"/>
          <w:szCs w:val="18"/>
          <w:lang w:eastAsia="ja-JP"/>
        </w:rPr>
        <w:t xml:space="preserve">, a cura del </w:t>
      </w:r>
      <w:r w:rsidR="002B66F3" w:rsidRPr="00591653">
        <w:rPr>
          <w:rFonts w:ascii="Verdana" w:eastAsia="MS Mincho" w:hAnsi="Verdana"/>
          <w:bCs/>
          <w:sz w:val="18"/>
          <w:szCs w:val="18"/>
          <w:lang w:eastAsia="ja-JP"/>
        </w:rPr>
        <w:t>D</w:t>
      </w:r>
      <w:r w:rsidRPr="00591653">
        <w:rPr>
          <w:rFonts w:ascii="Verdana" w:eastAsia="MS Mincho" w:hAnsi="Verdana"/>
          <w:bCs/>
          <w:sz w:val="18"/>
          <w:szCs w:val="18"/>
          <w:lang w:eastAsia="ja-JP"/>
        </w:rPr>
        <w:t>irigente scolastico, del dato o dell</w:t>
      </w:r>
      <w:r w:rsidR="00A174CF" w:rsidRPr="00591653">
        <w:rPr>
          <w:rFonts w:ascii="Verdana" w:eastAsia="MS Mincho" w:hAnsi="Verdana"/>
          <w:bCs/>
          <w:sz w:val="18"/>
          <w:szCs w:val="18"/>
          <w:lang w:eastAsia="ja-JP"/>
        </w:rPr>
        <w:t xml:space="preserve">e </w:t>
      </w:r>
      <w:r w:rsidRPr="00591653">
        <w:rPr>
          <w:rFonts w:ascii="Verdana" w:eastAsia="MS Mincho" w:hAnsi="Verdana"/>
          <w:bCs/>
          <w:sz w:val="18"/>
          <w:szCs w:val="18"/>
          <w:lang w:eastAsia="ja-JP"/>
        </w:rPr>
        <w:t xml:space="preserve">informazioni oggetto di richiesta nel sito </w:t>
      </w:r>
      <w:proofErr w:type="gramStart"/>
      <w:r w:rsidRPr="00591653">
        <w:rPr>
          <w:rFonts w:ascii="Verdana" w:eastAsia="MS Mincho" w:hAnsi="Verdana"/>
          <w:bCs/>
          <w:sz w:val="18"/>
          <w:szCs w:val="18"/>
          <w:lang w:eastAsia="ja-JP"/>
        </w:rPr>
        <w:t>web  della</w:t>
      </w:r>
      <w:proofErr w:type="gramEnd"/>
      <w:r w:rsidRPr="00591653">
        <w:rPr>
          <w:rFonts w:ascii="Verdana" w:eastAsia="MS Mincho" w:hAnsi="Verdana"/>
          <w:bCs/>
          <w:sz w:val="18"/>
          <w:szCs w:val="18"/>
          <w:lang w:eastAsia="ja-JP"/>
        </w:rPr>
        <w:t xml:space="preserve"> scuola e la contestuale trasmissione al richiedente, ovvero, la comunicazione al medesimo dell’avvenuta </w:t>
      </w:r>
      <w:r w:rsidR="00FE3ACC" w:rsidRPr="00591653">
        <w:rPr>
          <w:rFonts w:ascii="Verdana" w:eastAsia="MS Mincho" w:hAnsi="Verdana"/>
          <w:bCs/>
          <w:sz w:val="18"/>
          <w:szCs w:val="18"/>
          <w:lang w:eastAsia="ja-JP"/>
        </w:rPr>
        <w:t>pubblicazione</w:t>
      </w:r>
      <w:r w:rsidRPr="00591653">
        <w:rPr>
          <w:rFonts w:ascii="Verdana" w:eastAsia="MS Mincho" w:hAnsi="Verdana"/>
          <w:bCs/>
          <w:sz w:val="18"/>
          <w:szCs w:val="18"/>
          <w:lang w:eastAsia="ja-JP"/>
        </w:rPr>
        <w:t>, indicando il collegamento ipertestuale.</w:t>
      </w:r>
    </w:p>
    <w:p w14:paraId="6803A04A" w14:textId="111AB72F" w:rsidR="00B81503" w:rsidRPr="00591653" w:rsidRDefault="00B81503" w:rsidP="00B81503">
      <w:pPr>
        <w:jc w:val="both"/>
        <w:rPr>
          <w:rFonts w:ascii="Verdana" w:eastAsia="MS Mincho" w:hAnsi="Verdana"/>
          <w:bCs/>
          <w:sz w:val="18"/>
          <w:szCs w:val="18"/>
          <w:lang w:eastAsia="ja-JP"/>
        </w:rPr>
      </w:pPr>
      <w:r w:rsidRPr="00591653">
        <w:rPr>
          <w:rFonts w:ascii="Verdana" w:eastAsia="MS Mincho" w:hAnsi="Verdana"/>
          <w:bCs/>
          <w:sz w:val="18"/>
          <w:szCs w:val="18"/>
          <w:lang w:eastAsia="ja-JP"/>
        </w:rPr>
        <w:t>Al fine di agevolare l’esercizio del diritto, ciascuna istituzione scolastica provvede a pubblicare nella sopraindicata sezione di Amministrazione Trasparente, l’apposito modulo allegato al presente Piano.</w:t>
      </w:r>
    </w:p>
    <w:p w14:paraId="6E2937AF" w14:textId="77777777" w:rsidR="00B81503" w:rsidRPr="00591653" w:rsidRDefault="00B81503" w:rsidP="00B81503">
      <w:pPr>
        <w:jc w:val="both"/>
        <w:rPr>
          <w:rFonts w:ascii="Verdana" w:eastAsia="MS Mincho" w:hAnsi="Verdana"/>
          <w:bCs/>
          <w:sz w:val="18"/>
          <w:szCs w:val="18"/>
          <w:lang w:eastAsia="ja-JP"/>
        </w:rPr>
      </w:pPr>
      <w:r w:rsidRPr="00591653">
        <w:rPr>
          <w:rFonts w:ascii="Verdana" w:eastAsia="MS Mincho" w:hAnsi="Verdana"/>
          <w:bCs/>
          <w:sz w:val="18"/>
          <w:szCs w:val="18"/>
          <w:lang w:eastAsia="ja-JP"/>
        </w:rPr>
        <w:t xml:space="preserve">L’accesso civico generalizzato, introdotto dall'art. 5 comma 2 del </w:t>
      </w:r>
      <w:proofErr w:type="spellStart"/>
      <w:r w:rsidR="002B66F3" w:rsidRPr="00591653">
        <w:rPr>
          <w:rFonts w:ascii="Verdana" w:eastAsia="MS Mincho" w:hAnsi="Verdana"/>
          <w:bCs/>
          <w:sz w:val="18"/>
          <w:szCs w:val="18"/>
          <w:lang w:eastAsia="ja-JP"/>
        </w:rPr>
        <w:t>D.Lvo</w:t>
      </w:r>
      <w:proofErr w:type="spellEnd"/>
      <w:r w:rsidR="002B66F3" w:rsidRPr="00591653">
        <w:rPr>
          <w:rFonts w:ascii="Verdana" w:eastAsia="MS Mincho" w:hAnsi="Verdana"/>
          <w:bCs/>
          <w:sz w:val="18"/>
          <w:szCs w:val="18"/>
          <w:lang w:eastAsia="ja-JP"/>
        </w:rPr>
        <w:t xml:space="preserve"> </w:t>
      </w:r>
      <w:r w:rsidRPr="00591653">
        <w:rPr>
          <w:rFonts w:ascii="Verdana" w:eastAsia="MS Mincho" w:hAnsi="Verdana"/>
          <w:bCs/>
          <w:sz w:val="18"/>
          <w:szCs w:val="18"/>
          <w:lang w:eastAsia="ja-JP"/>
        </w:rPr>
        <w:t xml:space="preserve">14 marzo 2013 n. 33 come modificato dal </w:t>
      </w:r>
      <w:proofErr w:type="spellStart"/>
      <w:r w:rsidR="002B66F3" w:rsidRPr="00591653">
        <w:rPr>
          <w:rFonts w:ascii="Verdana" w:eastAsia="MS Mincho" w:hAnsi="Verdana"/>
          <w:bCs/>
          <w:sz w:val="18"/>
          <w:szCs w:val="18"/>
          <w:lang w:eastAsia="ja-JP"/>
        </w:rPr>
        <w:t>D.Lvo</w:t>
      </w:r>
      <w:proofErr w:type="spellEnd"/>
      <w:r w:rsidR="002B66F3" w:rsidRPr="00591653">
        <w:rPr>
          <w:rFonts w:ascii="Verdana" w:eastAsia="MS Mincho" w:hAnsi="Verdana"/>
          <w:bCs/>
          <w:sz w:val="18"/>
          <w:szCs w:val="18"/>
          <w:lang w:eastAsia="ja-JP"/>
        </w:rPr>
        <w:t xml:space="preserve"> </w:t>
      </w:r>
      <w:r w:rsidRPr="00591653">
        <w:rPr>
          <w:rFonts w:ascii="Verdana" w:eastAsia="MS Mincho" w:hAnsi="Verdana"/>
          <w:bCs/>
          <w:sz w:val="18"/>
          <w:szCs w:val="18"/>
          <w:lang w:eastAsia="ja-JP"/>
        </w:rPr>
        <w:t>25 maggio 2016 n.</w:t>
      </w:r>
      <w:r w:rsidR="002B66F3" w:rsidRPr="00591653">
        <w:rPr>
          <w:rFonts w:ascii="Verdana" w:eastAsia="MS Mincho" w:hAnsi="Verdana"/>
          <w:bCs/>
          <w:sz w:val="18"/>
          <w:szCs w:val="18"/>
          <w:lang w:eastAsia="ja-JP"/>
        </w:rPr>
        <w:t xml:space="preserve"> </w:t>
      </w:r>
      <w:r w:rsidRPr="00591653">
        <w:rPr>
          <w:rFonts w:ascii="Verdana" w:eastAsia="MS Mincho" w:hAnsi="Verdana"/>
          <w:bCs/>
          <w:sz w:val="18"/>
          <w:szCs w:val="18"/>
          <w:lang w:eastAsia="ja-JP"/>
        </w:rPr>
        <w:t>97, è il</w:t>
      </w:r>
      <w:r w:rsidR="002B66F3" w:rsidRPr="00591653">
        <w:rPr>
          <w:rFonts w:ascii="Verdana" w:eastAsia="MS Mincho" w:hAnsi="Verdana"/>
          <w:bCs/>
          <w:sz w:val="18"/>
          <w:szCs w:val="18"/>
          <w:lang w:eastAsia="ja-JP"/>
        </w:rPr>
        <w:t xml:space="preserve"> </w:t>
      </w:r>
      <w:r w:rsidRPr="00591653">
        <w:rPr>
          <w:rFonts w:ascii="Verdana" w:eastAsia="MS Mincho" w:hAnsi="Verdana"/>
          <w:bCs/>
          <w:sz w:val="18"/>
          <w:szCs w:val="18"/>
          <w:lang w:eastAsia="ja-JP"/>
        </w:rPr>
        <w:t>diritto di chiunque</w:t>
      </w:r>
      <w:r w:rsidR="002B66F3" w:rsidRPr="00591653">
        <w:rPr>
          <w:rFonts w:ascii="Verdana" w:eastAsia="MS Mincho" w:hAnsi="Verdana"/>
          <w:bCs/>
          <w:sz w:val="18"/>
          <w:szCs w:val="18"/>
          <w:lang w:eastAsia="ja-JP"/>
        </w:rPr>
        <w:t xml:space="preserve"> </w:t>
      </w:r>
      <w:r w:rsidRPr="00591653">
        <w:rPr>
          <w:rFonts w:ascii="Verdana" w:eastAsia="MS Mincho" w:hAnsi="Verdana"/>
          <w:bCs/>
          <w:sz w:val="18"/>
          <w:szCs w:val="18"/>
          <w:lang w:eastAsia="ja-JP"/>
        </w:rPr>
        <w:t>di richiedere i documenti, le informazioni o i dati</w:t>
      </w:r>
      <w:r w:rsidR="005F2FAF" w:rsidRPr="00591653">
        <w:rPr>
          <w:rFonts w:ascii="Verdana" w:eastAsia="MS Mincho" w:hAnsi="Verdana"/>
          <w:bCs/>
          <w:sz w:val="18"/>
          <w:szCs w:val="18"/>
          <w:lang w:eastAsia="ja-JP"/>
        </w:rPr>
        <w:t xml:space="preserve"> </w:t>
      </w:r>
      <w:r w:rsidRPr="00591653">
        <w:rPr>
          <w:rFonts w:ascii="Verdana" w:eastAsia="MS Mincho" w:hAnsi="Verdana"/>
          <w:bCs/>
          <w:sz w:val="18"/>
          <w:szCs w:val="18"/>
          <w:lang w:eastAsia="ja-JP"/>
        </w:rPr>
        <w:t>ulteriori</w:t>
      </w:r>
      <w:r w:rsidR="005F2FAF" w:rsidRPr="00591653">
        <w:rPr>
          <w:rFonts w:ascii="Verdana" w:eastAsia="MS Mincho" w:hAnsi="Verdana"/>
          <w:bCs/>
          <w:sz w:val="18"/>
          <w:szCs w:val="18"/>
          <w:lang w:eastAsia="ja-JP"/>
        </w:rPr>
        <w:t xml:space="preserve"> </w:t>
      </w:r>
      <w:r w:rsidRPr="00591653">
        <w:rPr>
          <w:rFonts w:ascii="Verdana" w:eastAsia="MS Mincho" w:hAnsi="Verdana"/>
          <w:bCs/>
          <w:sz w:val="18"/>
          <w:szCs w:val="18"/>
          <w:lang w:eastAsia="ja-JP"/>
        </w:rPr>
        <w:t xml:space="preserve">a quelli oggetto di </w:t>
      </w:r>
      <w:r w:rsidR="00FE3ACC" w:rsidRPr="00591653">
        <w:rPr>
          <w:rFonts w:ascii="Verdana" w:eastAsia="MS Mincho" w:hAnsi="Verdana"/>
          <w:bCs/>
          <w:sz w:val="18"/>
          <w:szCs w:val="18"/>
          <w:lang w:eastAsia="ja-JP"/>
        </w:rPr>
        <w:t>pubblicazione</w:t>
      </w:r>
      <w:r w:rsidRPr="00591653">
        <w:rPr>
          <w:rFonts w:ascii="Verdana" w:eastAsia="MS Mincho" w:hAnsi="Verdana"/>
          <w:bCs/>
          <w:sz w:val="18"/>
          <w:szCs w:val="18"/>
          <w:lang w:eastAsia="ja-JP"/>
        </w:rPr>
        <w:t xml:space="preserve"> obbligatoria, nel rispetto dei limiti relativi alla tutela di interessi pubblici e privati giuridicamente rilevanti, secondo quanto previsto dall’art. 5 bis del suddetto decreto legislativo.</w:t>
      </w:r>
    </w:p>
    <w:p w14:paraId="3E4A17A1" w14:textId="48F24131" w:rsidR="00B81503" w:rsidRPr="00591653" w:rsidRDefault="00B81503" w:rsidP="00B81503">
      <w:pPr>
        <w:jc w:val="both"/>
        <w:rPr>
          <w:rFonts w:ascii="Verdana" w:eastAsia="MS Mincho" w:hAnsi="Verdana"/>
          <w:bCs/>
          <w:sz w:val="18"/>
          <w:szCs w:val="18"/>
          <w:lang w:eastAsia="ja-JP"/>
        </w:rPr>
      </w:pPr>
      <w:r w:rsidRPr="00591653">
        <w:rPr>
          <w:rFonts w:ascii="Verdana" w:eastAsia="MS Mincho" w:hAnsi="Verdana"/>
          <w:bCs/>
          <w:sz w:val="18"/>
          <w:szCs w:val="18"/>
          <w:lang w:eastAsia="ja-JP"/>
        </w:rPr>
        <w:t>Anche tale richiesta di accesso civico è gratuita, non deve essere motivata ma occorre identificare in maniera chiara e puntuale i documenti o atti di interesse per i quali si fa richiesta;</w:t>
      </w:r>
      <w:r w:rsidR="002B66F3" w:rsidRPr="00591653">
        <w:rPr>
          <w:rFonts w:ascii="Verdana" w:eastAsia="MS Mincho" w:hAnsi="Verdana"/>
          <w:bCs/>
          <w:sz w:val="18"/>
          <w:szCs w:val="18"/>
          <w:lang w:eastAsia="ja-JP"/>
        </w:rPr>
        <w:t xml:space="preserve"> </w:t>
      </w:r>
      <w:r w:rsidRPr="00591653">
        <w:rPr>
          <w:rFonts w:ascii="Verdana" w:eastAsia="MS Mincho" w:hAnsi="Verdana"/>
          <w:bCs/>
          <w:sz w:val="18"/>
          <w:szCs w:val="18"/>
          <w:lang w:eastAsia="ja-JP"/>
        </w:rPr>
        <w:t>non sono, dunque, ammesse richieste di accesso civico generiche. L’amministrazione non è tenuta a produrre dati o informazioni che non siano già in suo possesso al momento dell’istanza.</w:t>
      </w:r>
    </w:p>
    <w:p w14:paraId="3B795A6C" w14:textId="77777777" w:rsidR="00B81503" w:rsidRPr="00591653" w:rsidRDefault="00B81503" w:rsidP="00B81503">
      <w:pPr>
        <w:jc w:val="both"/>
        <w:rPr>
          <w:rFonts w:ascii="Verdana" w:eastAsia="MS Mincho" w:hAnsi="Verdana"/>
          <w:bCs/>
          <w:sz w:val="18"/>
          <w:szCs w:val="18"/>
          <w:lang w:eastAsia="ja-JP"/>
        </w:rPr>
      </w:pPr>
      <w:r w:rsidRPr="00591653">
        <w:rPr>
          <w:rFonts w:ascii="Verdana" w:eastAsia="MS Mincho" w:hAnsi="Verdana"/>
          <w:bCs/>
          <w:sz w:val="18"/>
          <w:szCs w:val="18"/>
          <w:lang w:eastAsia="ja-JP"/>
        </w:rPr>
        <w:t>L’istanza va presentata al Dirigente scolastico, responsabile del procedimento.</w:t>
      </w:r>
    </w:p>
    <w:p w14:paraId="398EC065" w14:textId="77777777" w:rsidR="00B81503" w:rsidRPr="00591653" w:rsidRDefault="00B81503" w:rsidP="00B81503">
      <w:pPr>
        <w:jc w:val="both"/>
        <w:rPr>
          <w:rFonts w:ascii="Verdana" w:eastAsia="MS Mincho" w:hAnsi="Verdana"/>
          <w:bCs/>
          <w:sz w:val="18"/>
          <w:szCs w:val="18"/>
          <w:lang w:eastAsia="ja-JP"/>
        </w:rPr>
      </w:pPr>
      <w:r w:rsidRPr="00591653">
        <w:rPr>
          <w:rFonts w:ascii="Verdana" w:eastAsia="MS Mincho" w:hAnsi="Verdana"/>
          <w:bCs/>
          <w:sz w:val="18"/>
          <w:szCs w:val="18"/>
          <w:lang w:eastAsia="ja-JP"/>
        </w:rPr>
        <w:t xml:space="preserve">La richiesta può essere inviata tramite posta ordinaria, </w:t>
      </w:r>
      <w:proofErr w:type="spellStart"/>
      <w:r w:rsidRPr="00591653">
        <w:rPr>
          <w:rFonts w:ascii="Verdana" w:eastAsia="MS Mincho" w:hAnsi="Verdana"/>
          <w:bCs/>
          <w:sz w:val="18"/>
          <w:szCs w:val="18"/>
          <w:lang w:eastAsia="ja-JP"/>
        </w:rPr>
        <w:t>PEO</w:t>
      </w:r>
      <w:proofErr w:type="spellEnd"/>
      <w:r w:rsidRPr="00591653">
        <w:rPr>
          <w:rFonts w:ascii="Verdana" w:eastAsia="MS Mincho" w:hAnsi="Verdana"/>
          <w:bCs/>
          <w:sz w:val="18"/>
          <w:szCs w:val="18"/>
          <w:lang w:eastAsia="ja-JP"/>
        </w:rPr>
        <w:t xml:space="preserve"> O PEC all’istituzione scolastica che detiene i dati o i documenti oggetto di accesso. Il Dirigente scolastico provvederà ad istruire l’istanza secondo i commi 5 e 6 dell’art. 5 del </w:t>
      </w:r>
      <w:proofErr w:type="spellStart"/>
      <w:r w:rsidR="002B66F3" w:rsidRPr="00591653">
        <w:rPr>
          <w:rFonts w:ascii="Verdana" w:eastAsia="MS Mincho" w:hAnsi="Verdana"/>
          <w:bCs/>
          <w:sz w:val="18"/>
          <w:szCs w:val="18"/>
          <w:lang w:eastAsia="ja-JP"/>
        </w:rPr>
        <w:t>D.Lvo</w:t>
      </w:r>
      <w:proofErr w:type="spellEnd"/>
      <w:r w:rsidR="002B66F3" w:rsidRPr="00591653">
        <w:rPr>
          <w:rFonts w:ascii="Verdana" w:eastAsia="MS Mincho" w:hAnsi="Verdana"/>
          <w:bCs/>
          <w:sz w:val="18"/>
          <w:szCs w:val="18"/>
          <w:lang w:eastAsia="ja-JP"/>
        </w:rPr>
        <w:t xml:space="preserve"> </w:t>
      </w:r>
      <w:r w:rsidRPr="00591653">
        <w:rPr>
          <w:rFonts w:ascii="Verdana" w:eastAsia="MS Mincho" w:hAnsi="Verdana"/>
          <w:bCs/>
          <w:sz w:val="18"/>
          <w:szCs w:val="18"/>
          <w:lang w:eastAsia="ja-JP"/>
        </w:rPr>
        <w:t>33/2013, individuando preliminarmente eventuali controinteressati cui trasmettere copia dell’istanza di accesso civico. Il controinteressato potrà formulare la propria motivata opposizione entro 10 giorni dalla ricezione della comunicazione, durante i quali il termine per la conclusione resta sospeso; decorso tale termine l’amministrazione provvede sull’istanza (quindi, il termine di conclusione può allungarsi fino a 40 giorni).</w:t>
      </w:r>
    </w:p>
    <w:p w14:paraId="3477B065" w14:textId="77777777" w:rsidR="00B81503" w:rsidRPr="00591653" w:rsidRDefault="00B81503" w:rsidP="00B81503">
      <w:pPr>
        <w:jc w:val="both"/>
        <w:rPr>
          <w:rFonts w:ascii="Verdana" w:eastAsia="MS Mincho" w:hAnsi="Verdana"/>
          <w:bCs/>
          <w:sz w:val="18"/>
          <w:szCs w:val="18"/>
          <w:lang w:eastAsia="ja-JP"/>
        </w:rPr>
      </w:pPr>
      <w:r w:rsidRPr="00591653">
        <w:rPr>
          <w:rFonts w:ascii="Verdana" w:eastAsia="MS Mincho" w:hAnsi="Verdana"/>
          <w:bCs/>
          <w:sz w:val="18"/>
          <w:szCs w:val="18"/>
          <w:lang w:eastAsia="ja-JP"/>
        </w:rPr>
        <w:lastRenderedPageBreak/>
        <w:t>Laddove sia stata presentata opposizione e l’amministrazione decide comunque di accogliere l’istanza, vi è l’onere di dare comunicazione di tale accoglimento al controinteressato e gli atti o dati verranno materialmente trasmessi al richiedente non prima di 15 giorni da tale ultima comunicazione.</w:t>
      </w:r>
      <w:r w:rsidR="002B66F3" w:rsidRPr="00591653">
        <w:rPr>
          <w:rFonts w:ascii="Verdana" w:eastAsia="MS Mincho" w:hAnsi="Verdana"/>
          <w:bCs/>
          <w:sz w:val="18"/>
          <w:szCs w:val="18"/>
          <w:lang w:eastAsia="ja-JP"/>
        </w:rPr>
        <w:t xml:space="preserve"> </w:t>
      </w:r>
      <w:r w:rsidRPr="00591653">
        <w:rPr>
          <w:rFonts w:ascii="Verdana" w:eastAsia="MS Mincho" w:hAnsi="Verdana"/>
          <w:bCs/>
          <w:sz w:val="18"/>
          <w:szCs w:val="18"/>
          <w:lang w:eastAsia="ja-JP"/>
        </w:rPr>
        <w:t>Il comma 7 dell’art. 5 prevede che nelle ipotesi di mancata risposta entro il termine di 30 giorni (o in quello più lungo nei casi di sospensione per la comunicazione al controinteressato), ovvero nei casi di diniego totale o parziale, il richiedente può presentare</w:t>
      </w:r>
      <w:r w:rsidR="002B66F3" w:rsidRPr="00591653">
        <w:rPr>
          <w:rFonts w:ascii="Verdana" w:eastAsia="MS Mincho" w:hAnsi="Verdana"/>
          <w:bCs/>
          <w:sz w:val="18"/>
          <w:szCs w:val="18"/>
          <w:lang w:eastAsia="ja-JP"/>
        </w:rPr>
        <w:t xml:space="preserve"> </w:t>
      </w:r>
      <w:r w:rsidRPr="00591653">
        <w:rPr>
          <w:rFonts w:ascii="Verdana" w:eastAsia="MS Mincho" w:hAnsi="Verdana"/>
          <w:bCs/>
          <w:sz w:val="18"/>
          <w:szCs w:val="18"/>
          <w:lang w:eastAsia="ja-JP"/>
        </w:rPr>
        <w:t xml:space="preserve">richiesta di riesame al </w:t>
      </w:r>
      <w:proofErr w:type="spellStart"/>
      <w:r w:rsidR="006146D9" w:rsidRPr="00591653">
        <w:rPr>
          <w:rFonts w:ascii="Verdana" w:eastAsia="MS Mincho" w:hAnsi="Verdana"/>
          <w:bCs/>
          <w:sz w:val="18"/>
          <w:szCs w:val="18"/>
          <w:lang w:eastAsia="ja-JP"/>
        </w:rPr>
        <w:t>RPCT</w:t>
      </w:r>
      <w:proofErr w:type="spellEnd"/>
      <w:r w:rsidR="002B66F3" w:rsidRPr="00591653">
        <w:rPr>
          <w:rFonts w:ascii="Verdana" w:eastAsia="MS Mincho" w:hAnsi="Verdana"/>
          <w:bCs/>
          <w:sz w:val="18"/>
          <w:szCs w:val="18"/>
          <w:lang w:eastAsia="ja-JP"/>
        </w:rPr>
        <w:t xml:space="preserve"> </w:t>
      </w:r>
      <w:r w:rsidRPr="00591653">
        <w:rPr>
          <w:rFonts w:ascii="Verdana" w:eastAsia="MS Mincho" w:hAnsi="Verdana"/>
          <w:bCs/>
          <w:sz w:val="18"/>
          <w:szCs w:val="18"/>
          <w:lang w:eastAsia="ja-JP"/>
        </w:rPr>
        <w:t xml:space="preserve">per la istituzioni scolastiche della regione </w:t>
      </w:r>
      <w:r w:rsidR="002B66F3" w:rsidRPr="00591653">
        <w:rPr>
          <w:rFonts w:ascii="Verdana" w:eastAsia="MS Mincho" w:hAnsi="Verdana"/>
          <w:bCs/>
          <w:sz w:val="18"/>
          <w:szCs w:val="18"/>
          <w:lang w:eastAsia="ja-JP"/>
        </w:rPr>
        <w:t xml:space="preserve">Veneto </w:t>
      </w:r>
      <w:r w:rsidRPr="00591653">
        <w:rPr>
          <w:rFonts w:ascii="Verdana" w:eastAsia="MS Mincho" w:hAnsi="Verdana"/>
          <w:bCs/>
          <w:sz w:val="18"/>
          <w:szCs w:val="18"/>
          <w:lang w:eastAsia="ja-JP"/>
        </w:rPr>
        <w:t>all’indirizzo e-mail:</w:t>
      </w:r>
      <w:r w:rsidR="002B66F3" w:rsidRPr="00591653">
        <w:rPr>
          <w:rFonts w:ascii="Verdana" w:eastAsia="MS Mincho" w:hAnsi="Verdana"/>
          <w:bCs/>
          <w:sz w:val="18"/>
          <w:szCs w:val="18"/>
          <w:lang w:eastAsia="ja-JP"/>
        </w:rPr>
        <w:t xml:space="preserve"> </w:t>
      </w:r>
      <w:hyperlink r:id="rId24" w:history="1">
        <w:proofErr w:type="spellStart"/>
        <w:r w:rsidR="002B66F3" w:rsidRPr="00591653">
          <w:rPr>
            <w:rStyle w:val="Collegamentoipertestuale"/>
            <w:rFonts w:ascii="Verdana" w:eastAsia="MS Mincho" w:hAnsi="Verdana"/>
            <w:bCs/>
            <w:sz w:val="18"/>
            <w:szCs w:val="18"/>
            <w:lang w:eastAsia="ja-JP"/>
          </w:rPr>
          <w:t>direzione-veneto@istruzione.it</w:t>
        </w:r>
        <w:proofErr w:type="spellEnd"/>
      </w:hyperlink>
      <w:r w:rsidR="002B66F3" w:rsidRPr="00591653">
        <w:rPr>
          <w:rFonts w:ascii="Verdana" w:eastAsia="MS Mincho" w:hAnsi="Verdana"/>
          <w:bCs/>
          <w:sz w:val="18"/>
          <w:szCs w:val="18"/>
          <w:lang w:eastAsia="ja-JP"/>
        </w:rPr>
        <w:t xml:space="preserve"> </w:t>
      </w:r>
      <w:r w:rsidRPr="00591653">
        <w:rPr>
          <w:rFonts w:ascii="Verdana" w:eastAsia="MS Mincho" w:hAnsi="Verdana"/>
          <w:bCs/>
          <w:sz w:val="18"/>
          <w:szCs w:val="18"/>
          <w:lang w:eastAsia="ja-JP"/>
        </w:rPr>
        <w:t>che decide con provvedimento motivato entro 20 giorni.</w:t>
      </w:r>
    </w:p>
    <w:p w14:paraId="6EB6D407" w14:textId="77777777" w:rsidR="00B81503" w:rsidRPr="00591653" w:rsidRDefault="00B81503" w:rsidP="00B81503">
      <w:pPr>
        <w:jc w:val="both"/>
        <w:rPr>
          <w:rFonts w:ascii="Verdana" w:eastAsia="MS Mincho" w:hAnsi="Verdana"/>
          <w:b/>
          <w:bCs/>
          <w:sz w:val="18"/>
          <w:szCs w:val="18"/>
          <w:lang w:eastAsia="ja-JP"/>
        </w:rPr>
      </w:pPr>
      <w:r w:rsidRPr="00591653">
        <w:rPr>
          <w:rFonts w:ascii="Verdana" w:eastAsia="MS Mincho" w:hAnsi="Verdana"/>
          <w:bCs/>
          <w:sz w:val="18"/>
          <w:szCs w:val="18"/>
          <w:lang w:eastAsia="ja-JP"/>
        </w:rPr>
        <w:t>Al fine di agevolare l’esercizio del diritto</w:t>
      </w:r>
      <w:r w:rsidR="00025D5F" w:rsidRPr="00591653">
        <w:rPr>
          <w:rFonts w:ascii="Verdana" w:eastAsia="MS Mincho" w:hAnsi="Verdana"/>
          <w:bCs/>
          <w:sz w:val="18"/>
          <w:szCs w:val="18"/>
          <w:lang w:eastAsia="ja-JP"/>
        </w:rPr>
        <w:t>,</w:t>
      </w:r>
      <w:r w:rsidRPr="00591653">
        <w:rPr>
          <w:rFonts w:ascii="Verdana" w:eastAsia="MS Mincho" w:hAnsi="Verdana"/>
          <w:bCs/>
          <w:sz w:val="18"/>
          <w:szCs w:val="18"/>
          <w:lang w:eastAsia="ja-JP"/>
        </w:rPr>
        <w:t xml:space="preserve"> ciascuna istituzione scolastica provvede a pubblicare </w:t>
      </w:r>
      <w:r w:rsidR="00025D5F" w:rsidRPr="00591653">
        <w:rPr>
          <w:rFonts w:ascii="Verdana" w:eastAsia="MS Mincho" w:hAnsi="Verdana"/>
          <w:bCs/>
          <w:sz w:val="18"/>
          <w:szCs w:val="18"/>
          <w:lang w:eastAsia="ja-JP"/>
        </w:rPr>
        <w:t xml:space="preserve">anche </w:t>
      </w:r>
      <w:r w:rsidRPr="00591653">
        <w:rPr>
          <w:rFonts w:ascii="Verdana" w:eastAsia="MS Mincho" w:hAnsi="Verdana"/>
          <w:bCs/>
          <w:sz w:val="18"/>
          <w:szCs w:val="18"/>
          <w:lang w:eastAsia="ja-JP"/>
        </w:rPr>
        <w:t xml:space="preserve">sul proprio sito istituzionale </w:t>
      </w:r>
      <w:r w:rsidR="002B66F3" w:rsidRPr="00591653">
        <w:rPr>
          <w:rFonts w:ascii="Verdana" w:eastAsia="MS Mincho" w:hAnsi="Verdana"/>
          <w:bCs/>
          <w:sz w:val="18"/>
          <w:szCs w:val="18"/>
          <w:lang w:eastAsia="ja-JP"/>
        </w:rPr>
        <w:t>“</w:t>
      </w:r>
      <w:r w:rsidRPr="00591653">
        <w:rPr>
          <w:rFonts w:ascii="Verdana" w:eastAsia="MS Mincho" w:hAnsi="Verdana"/>
          <w:bCs/>
          <w:sz w:val="18"/>
          <w:szCs w:val="18"/>
          <w:lang w:eastAsia="ja-JP"/>
        </w:rPr>
        <w:t xml:space="preserve">sezione </w:t>
      </w:r>
      <w:r w:rsidR="002B66F3" w:rsidRPr="00591653">
        <w:rPr>
          <w:rFonts w:ascii="Verdana" w:eastAsia="MS Mincho" w:hAnsi="Verdana"/>
          <w:bCs/>
          <w:sz w:val="18"/>
          <w:szCs w:val="18"/>
          <w:lang w:eastAsia="ja-JP"/>
        </w:rPr>
        <w:t>a</w:t>
      </w:r>
      <w:r w:rsidRPr="00591653">
        <w:rPr>
          <w:rFonts w:ascii="Verdana" w:eastAsia="MS Mincho" w:hAnsi="Verdana"/>
          <w:bCs/>
          <w:sz w:val="18"/>
          <w:szCs w:val="18"/>
          <w:lang w:eastAsia="ja-JP"/>
        </w:rPr>
        <w:t>mministrazione trasparen</w:t>
      </w:r>
      <w:r w:rsidR="002B66F3" w:rsidRPr="00591653">
        <w:rPr>
          <w:rFonts w:ascii="Verdana" w:eastAsia="MS Mincho" w:hAnsi="Verdana"/>
          <w:bCs/>
          <w:sz w:val="18"/>
          <w:szCs w:val="18"/>
          <w:lang w:eastAsia="ja-JP"/>
        </w:rPr>
        <w:t>te -</w:t>
      </w:r>
      <w:r w:rsidRPr="00591653">
        <w:rPr>
          <w:rFonts w:ascii="Verdana" w:eastAsia="MS Mincho" w:hAnsi="Verdana"/>
          <w:bCs/>
          <w:sz w:val="18"/>
          <w:szCs w:val="18"/>
          <w:lang w:eastAsia="ja-JP"/>
        </w:rPr>
        <w:t xml:space="preserve"> accesso civico</w:t>
      </w:r>
      <w:r w:rsidR="002B66F3" w:rsidRPr="00591653">
        <w:rPr>
          <w:rFonts w:ascii="Verdana" w:eastAsia="MS Mincho" w:hAnsi="Verdana"/>
          <w:bCs/>
          <w:sz w:val="18"/>
          <w:szCs w:val="18"/>
          <w:lang w:eastAsia="ja-JP"/>
        </w:rPr>
        <w:t>”</w:t>
      </w:r>
      <w:r w:rsidRPr="00591653">
        <w:rPr>
          <w:rFonts w:ascii="Verdana" w:eastAsia="MS Mincho" w:hAnsi="Verdana"/>
          <w:bCs/>
          <w:sz w:val="18"/>
          <w:szCs w:val="18"/>
          <w:lang w:eastAsia="ja-JP"/>
        </w:rPr>
        <w:t xml:space="preserve"> </w:t>
      </w:r>
      <w:r w:rsidRPr="00591653">
        <w:rPr>
          <w:rFonts w:ascii="Verdana" w:eastAsia="MS Mincho" w:hAnsi="Verdana"/>
          <w:b/>
          <w:bCs/>
          <w:sz w:val="18"/>
          <w:szCs w:val="18"/>
          <w:lang w:eastAsia="ja-JP"/>
        </w:rPr>
        <w:t xml:space="preserve">l’apposito modulo </w:t>
      </w:r>
      <w:r w:rsidR="002B66F3" w:rsidRPr="00591653">
        <w:rPr>
          <w:rFonts w:ascii="Verdana" w:eastAsia="MS Mincho" w:hAnsi="Verdana"/>
          <w:b/>
          <w:bCs/>
          <w:sz w:val="18"/>
          <w:szCs w:val="18"/>
          <w:lang w:eastAsia="ja-JP"/>
        </w:rPr>
        <w:t>pubblicato sul sito dell’</w:t>
      </w:r>
      <w:proofErr w:type="spellStart"/>
      <w:r w:rsidR="002B66F3" w:rsidRPr="00591653">
        <w:rPr>
          <w:rFonts w:ascii="Verdana" w:eastAsia="MS Mincho" w:hAnsi="Verdana"/>
          <w:b/>
          <w:bCs/>
          <w:sz w:val="18"/>
          <w:szCs w:val="18"/>
          <w:lang w:eastAsia="ja-JP"/>
        </w:rPr>
        <w:t>USR</w:t>
      </w:r>
      <w:proofErr w:type="spellEnd"/>
      <w:r w:rsidR="002B66F3" w:rsidRPr="00591653">
        <w:rPr>
          <w:rFonts w:ascii="Verdana" w:eastAsia="MS Mincho" w:hAnsi="Verdana"/>
          <w:b/>
          <w:bCs/>
          <w:sz w:val="18"/>
          <w:szCs w:val="18"/>
          <w:lang w:eastAsia="ja-JP"/>
        </w:rPr>
        <w:t xml:space="preserve"> Veneto </w:t>
      </w:r>
      <w:r w:rsidR="00846993" w:rsidRPr="00591653">
        <w:rPr>
          <w:rFonts w:ascii="Verdana" w:eastAsia="MS Mincho" w:hAnsi="Verdana"/>
          <w:b/>
          <w:bCs/>
          <w:sz w:val="18"/>
          <w:szCs w:val="18"/>
          <w:lang w:eastAsia="ja-JP"/>
        </w:rPr>
        <w:t>“sezione amministrazione trasparente altri contenuti - accesso civico”</w:t>
      </w:r>
      <w:r w:rsidRPr="00591653">
        <w:rPr>
          <w:rFonts w:ascii="Verdana" w:eastAsia="MS Mincho" w:hAnsi="Verdana"/>
          <w:b/>
          <w:bCs/>
          <w:sz w:val="18"/>
          <w:szCs w:val="18"/>
          <w:lang w:eastAsia="ja-JP"/>
        </w:rPr>
        <w:t>.</w:t>
      </w:r>
    </w:p>
    <w:p w14:paraId="76F0F95D" w14:textId="6E9233A9" w:rsidR="00B81503" w:rsidRPr="00591653" w:rsidRDefault="00B81503" w:rsidP="00B81503">
      <w:pPr>
        <w:jc w:val="both"/>
        <w:rPr>
          <w:rFonts w:ascii="Verdana" w:eastAsia="MS Mincho" w:hAnsi="Verdana"/>
          <w:bCs/>
          <w:sz w:val="18"/>
          <w:szCs w:val="18"/>
          <w:lang w:eastAsia="ja-JP"/>
        </w:rPr>
      </w:pPr>
      <w:r w:rsidRPr="00591653">
        <w:rPr>
          <w:rFonts w:ascii="Verdana" w:eastAsia="MS Mincho" w:hAnsi="Verdana"/>
          <w:bCs/>
          <w:sz w:val="18"/>
          <w:szCs w:val="18"/>
          <w:lang w:eastAsia="ja-JP"/>
        </w:rPr>
        <w:t xml:space="preserve">I Responsabili dell’accesso civico “generalizzato di cui all'art. 5 comma 2 del </w:t>
      </w:r>
      <w:r w:rsidR="002B66F3" w:rsidRPr="00591653">
        <w:rPr>
          <w:rFonts w:ascii="Verdana" w:eastAsia="MS Mincho" w:hAnsi="Verdana"/>
          <w:bCs/>
          <w:sz w:val="18"/>
          <w:szCs w:val="18"/>
          <w:lang w:eastAsia="ja-JP"/>
        </w:rPr>
        <w:t>D.</w:t>
      </w:r>
      <w:r w:rsidR="00622DD1">
        <w:rPr>
          <w:rFonts w:ascii="Verdana" w:eastAsia="MS Mincho" w:hAnsi="Verdana"/>
          <w:bCs/>
          <w:sz w:val="18"/>
          <w:szCs w:val="18"/>
          <w:lang w:eastAsia="ja-JP"/>
        </w:rPr>
        <w:t xml:space="preserve"> </w:t>
      </w:r>
      <w:proofErr w:type="spellStart"/>
      <w:r w:rsidR="002B66F3" w:rsidRPr="00591653">
        <w:rPr>
          <w:rFonts w:ascii="Verdana" w:eastAsia="MS Mincho" w:hAnsi="Verdana"/>
          <w:bCs/>
          <w:sz w:val="18"/>
          <w:szCs w:val="18"/>
          <w:lang w:eastAsia="ja-JP"/>
        </w:rPr>
        <w:t>Lvo</w:t>
      </w:r>
      <w:proofErr w:type="spellEnd"/>
      <w:r w:rsidR="002B66F3" w:rsidRPr="00591653">
        <w:rPr>
          <w:rFonts w:ascii="Verdana" w:eastAsia="MS Mincho" w:hAnsi="Verdana"/>
          <w:bCs/>
          <w:sz w:val="18"/>
          <w:szCs w:val="18"/>
          <w:lang w:eastAsia="ja-JP"/>
        </w:rPr>
        <w:t xml:space="preserve"> </w:t>
      </w:r>
      <w:r w:rsidRPr="00591653">
        <w:rPr>
          <w:rFonts w:ascii="Verdana" w:eastAsia="MS Mincho" w:hAnsi="Verdana"/>
          <w:bCs/>
          <w:sz w:val="18"/>
          <w:szCs w:val="18"/>
          <w:lang w:eastAsia="ja-JP"/>
        </w:rPr>
        <w:t>14 marzo 2013 n. 33 come modificato dal decreto legislativo 25 maggio 2016 n.</w:t>
      </w:r>
      <w:r w:rsidR="002F5FC7">
        <w:rPr>
          <w:rFonts w:ascii="Verdana" w:eastAsia="MS Mincho" w:hAnsi="Verdana"/>
          <w:bCs/>
          <w:sz w:val="18"/>
          <w:szCs w:val="18"/>
          <w:lang w:eastAsia="ja-JP"/>
        </w:rPr>
        <w:t xml:space="preserve"> </w:t>
      </w:r>
      <w:r w:rsidRPr="00591653">
        <w:rPr>
          <w:rFonts w:ascii="Verdana" w:eastAsia="MS Mincho" w:hAnsi="Verdana"/>
          <w:bCs/>
          <w:sz w:val="18"/>
          <w:szCs w:val="18"/>
          <w:lang w:eastAsia="ja-JP"/>
        </w:rPr>
        <w:t>97 sono i Dirigenti scolastici responsabili dei procedimenti di competenza.</w:t>
      </w:r>
    </w:p>
    <w:p w14:paraId="6FF0AA2A" w14:textId="77777777" w:rsidR="00C40C2F" w:rsidRDefault="00B81503" w:rsidP="00C40C2F">
      <w:pPr>
        <w:jc w:val="both"/>
        <w:rPr>
          <w:rFonts w:ascii="Verdana" w:eastAsia="MS Mincho" w:hAnsi="Verdana"/>
          <w:bCs/>
          <w:sz w:val="18"/>
          <w:szCs w:val="18"/>
          <w:lang w:eastAsia="ja-JP"/>
        </w:rPr>
      </w:pPr>
      <w:r w:rsidRPr="00591653">
        <w:rPr>
          <w:rFonts w:ascii="Verdana" w:eastAsia="MS Mincho" w:hAnsi="Verdana"/>
          <w:bCs/>
          <w:sz w:val="18"/>
          <w:szCs w:val="18"/>
          <w:lang w:eastAsia="ja-JP"/>
        </w:rPr>
        <w:t xml:space="preserve">La tutela dell'accesso civico è disciplinata dal </w:t>
      </w:r>
      <w:proofErr w:type="spellStart"/>
      <w:r w:rsidR="002B66F3" w:rsidRPr="00591653">
        <w:rPr>
          <w:rFonts w:ascii="Verdana" w:eastAsia="MS Mincho" w:hAnsi="Verdana"/>
          <w:bCs/>
          <w:sz w:val="18"/>
          <w:szCs w:val="18"/>
          <w:lang w:eastAsia="ja-JP"/>
        </w:rPr>
        <w:t>D.Lvo</w:t>
      </w:r>
      <w:proofErr w:type="spellEnd"/>
      <w:r w:rsidR="002B66F3" w:rsidRPr="00591653">
        <w:rPr>
          <w:rFonts w:ascii="Verdana" w:eastAsia="MS Mincho" w:hAnsi="Verdana"/>
          <w:bCs/>
          <w:sz w:val="18"/>
          <w:szCs w:val="18"/>
          <w:lang w:eastAsia="ja-JP"/>
        </w:rPr>
        <w:t xml:space="preserve"> </w:t>
      </w:r>
      <w:r w:rsidRPr="00591653">
        <w:rPr>
          <w:rFonts w:ascii="Verdana" w:eastAsia="MS Mincho" w:hAnsi="Verdana"/>
          <w:bCs/>
          <w:sz w:val="18"/>
          <w:szCs w:val="18"/>
          <w:lang w:eastAsia="ja-JP"/>
        </w:rPr>
        <w:t>2 luglio 2010, n. 104.</w:t>
      </w:r>
      <w:bookmarkStart w:id="49" w:name="_Toc451242538"/>
    </w:p>
    <w:p w14:paraId="33EE4E4F" w14:textId="77777777" w:rsidR="00C40C2F" w:rsidRDefault="00C40C2F" w:rsidP="00C40C2F">
      <w:pPr>
        <w:jc w:val="both"/>
        <w:rPr>
          <w:rFonts w:ascii="Verdana" w:eastAsia="MS Mincho" w:hAnsi="Verdana"/>
          <w:bCs/>
          <w:sz w:val="18"/>
          <w:szCs w:val="18"/>
          <w:lang w:eastAsia="ja-JP"/>
        </w:rPr>
      </w:pPr>
    </w:p>
    <w:p w14:paraId="27396711" w14:textId="1ED001A1" w:rsidR="00C40C2F" w:rsidRDefault="008E6888" w:rsidP="00C40C2F">
      <w:pPr>
        <w:ind w:firstLine="284"/>
        <w:jc w:val="both"/>
        <w:rPr>
          <w:rFonts w:ascii="Verdana" w:eastAsiaTheme="majorEastAsia" w:hAnsi="Verdana" w:cstheme="majorBidi"/>
          <w:b/>
          <w:bCs/>
          <w:color w:val="4E67C8" w:themeColor="accent1"/>
          <w:sz w:val="18"/>
          <w:szCs w:val="18"/>
          <w:lang w:eastAsia="ar-SA"/>
        </w:rPr>
      </w:pPr>
      <w:r w:rsidRPr="00591653">
        <w:rPr>
          <w:rFonts w:ascii="Verdana" w:eastAsiaTheme="majorEastAsia" w:hAnsi="Verdana" w:cstheme="majorBidi"/>
          <w:b/>
          <w:bCs/>
          <w:color w:val="4E67C8" w:themeColor="accent1"/>
          <w:sz w:val="18"/>
          <w:szCs w:val="18"/>
          <w:lang w:eastAsia="ar-SA"/>
        </w:rPr>
        <w:t>49.</w:t>
      </w:r>
      <w:r w:rsidR="00137BAA">
        <w:rPr>
          <w:rFonts w:ascii="Verdana" w:eastAsiaTheme="majorEastAsia" w:hAnsi="Verdana" w:cstheme="majorBidi"/>
          <w:b/>
          <w:bCs/>
          <w:color w:val="4E67C8" w:themeColor="accent1"/>
          <w:sz w:val="18"/>
          <w:szCs w:val="18"/>
          <w:lang w:eastAsia="ar-SA"/>
        </w:rPr>
        <w:t xml:space="preserve"> </w:t>
      </w:r>
      <w:r w:rsidR="00137BAA" w:rsidRPr="00137BAA">
        <w:rPr>
          <w:rFonts w:ascii="Verdana" w:eastAsiaTheme="majorEastAsia" w:hAnsi="Verdana" w:cstheme="majorBidi"/>
          <w:b/>
          <w:bCs/>
          <w:color w:val="4E67C8" w:themeColor="accent1"/>
          <w:sz w:val="18"/>
          <w:szCs w:val="18"/>
          <w:lang w:eastAsia="ar-SA"/>
        </w:rPr>
        <w:t xml:space="preserve"> LE NUOVE DIRETTIVE SULLA ROTAZIONE ORDINARIA DEL PERSONALE E SUI CRITERI E LE MODALITÀ PER IL CONFERIMENTO DEGLI INCARICHI DIRIGENZIALI</w:t>
      </w:r>
    </w:p>
    <w:p w14:paraId="2CDB3E61" w14:textId="71F4CE40" w:rsidR="00646B0A" w:rsidRDefault="00646B0A" w:rsidP="00646B0A">
      <w:pPr>
        <w:jc w:val="both"/>
        <w:rPr>
          <w:rFonts w:ascii="Verdana" w:eastAsiaTheme="majorEastAsia" w:hAnsi="Verdana" w:cstheme="majorBidi"/>
          <w:b/>
          <w:bCs/>
          <w:color w:val="4E67C8" w:themeColor="accent1"/>
          <w:sz w:val="18"/>
          <w:szCs w:val="18"/>
          <w:lang w:eastAsia="ar-SA"/>
        </w:rPr>
      </w:pPr>
    </w:p>
    <w:p w14:paraId="5799643C" w14:textId="2375FA08" w:rsidR="00646B0A" w:rsidRPr="00646B0A" w:rsidRDefault="00646B0A" w:rsidP="00646B0A">
      <w:pPr>
        <w:jc w:val="both"/>
        <w:rPr>
          <w:rFonts w:ascii="Verdana" w:eastAsiaTheme="majorEastAsia" w:hAnsi="Verdana" w:cstheme="majorBidi"/>
          <w:sz w:val="18"/>
          <w:szCs w:val="18"/>
          <w:lang w:eastAsia="ar-SA"/>
        </w:rPr>
      </w:pPr>
      <w:r>
        <w:rPr>
          <w:rFonts w:ascii="Verdana" w:eastAsiaTheme="majorEastAsia" w:hAnsi="Verdana" w:cstheme="majorBidi"/>
          <w:sz w:val="18"/>
          <w:szCs w:val="18"/>
          <w:lang w:eastAsia="ar-SA"/>
        </w:rPr>
        <w:t xml:space="preserve">In materia di rotazione ordinaria del personale e </w:t>
      </w:r>
      <w:r w:rsidR="00A97D02">
        <w:rPr>
          <w:rFonts w:ascii="Verdana" w:eastAsiaTheme="majorEastAsia" w:hAnsi="Verdana" w:cstheme="majorBidi"/>
          <w:sz w:val="18"/>
          <w:szCs w:val="18"/>
          <w:lang w:eastAsia="ar-SA"/>
        </w:rPr>
        <w:t>dei criteri e modalità per il conferimento degli incarichi dirigenziali, si segnalano due recentissime Direttive adottate dal Ministero dell’Istruzione</w:t>
      </w:r>
      <w:r w:rsidR="0033323C">
        <w:rPr>
          <w:rFonts w:ascii="Verdana" w:eastAsiaTheme="majorEastAsia" w:hAnsi="Verdana" w:cstheme="majorBidi"/>
          <w:sz w:val="18"/>
          <w:szCs w:val="18"/>
          <w:lang w:eastAsia="ar-SA"/>
        </w:rPr>
        <w:t>: n. 4 e n. 5 del 5 gennaio 2021.</w:t>
      </w:r>
    </w:p>
    <w:p w14:paraId="3CBB9C96" w14:textId="77777777" w:rsidR="00C40C2F" w:rsidRDefault="00C40C2F" w:rsidP="00C40C2F">
      <w:pPr>
        <w:ind w:firstLine="284"/>
        <w:jc w:val="both"/>
        <w:rPr>
          <w:rFonts w:ascii="Verdana" w:eastAsiaTheme="majorEastAsia" w:hAnsi="Verdana" w:cstheme="majorBidi"/>
          <w:b/>
          <w:bCs/>
          <w:color w:val="4E67C8" w:themeColor="accent1"/>
          <w:sz w:val="18"/>
          <w:szCs w:val="18"/>
          <w:lang w:eastAsia="ar-SA"/>
        </w:rPr>
      </w:pPr>
    </w:p>
    <w:p w14:paraId="13C65DBA" w14:textId="0C0C2929" w:rsidR="00C40C2F" w:rsidRDefault="00EA3E7B" w:rsidP="00C40C2F">
      <w:pPr>
        <w:ind w:firstLine="284"/>
        <w:jc w:val="both"/>
        <w:rPr>
          <w:rFonts w:ascii="Verdana" w:eastAsiaTheme="majorEastAsia" w:hAnsi="Verdana" w:cstheme="majorBidi"/>
          <w:b/>
          <w:bCs/>
          <w:color w:val="4E67C8" w:themeColor="accent1"/>
          <w:sz w:val="18"/>
          <w:szCs w:val="18"/>
          <w:lang w:eastAsia="ar-SA"/>
        </w:rPr>
      </w:pPr>
      <w:r w:rsidRPr="00591653">
        <w:rPr>
          <w:rFonts w:ascii="Verdana" w:eastAsiaTheme="majorEastAsia" w:hAnsi="Verdana" w:cstheme="majorBidi"/>
          <w:b/>
          <w:bCs/>
          <w:color w:val="4E67C8" w:themeColor="accent1"/>
          <w:sz w:val="18"/>
          <w:szCs w:val="18"/>
          <w:lang w:eastAsia="ar-SA"/>
        </w:rPr>
        <w:t>49.</w:t>
      </w:r>
      <w:r>
        <w:rPr>
          <w:rFonts w:ascii="Verdana" w:eastAsiaTheme="majorEastAsia" w:hAnsi="Verdana" w:cstheme="majorBidi"/>
          <w:b/>
          <w:bCs/>
          <w:color w:val="4E67C8" w:themeColor="accent1"/>
          <w:sz w:val="18"/>
          <w:szCs w:val="18"/>
          <w:lang w:eastAsia="ar-SA"/>
        </w:rPr>
        <w:t xml:space="preserve">1. </w:t>
      </w:r>
      <w:r w:rsidR="00D71B0A">
        <w:rPr>
          <w:rFonts w:ascii="Verdana" w:eastAsiaTheme="majorEastAsia" w:hAnsi="Verdana" w:cstheme="majorBidi"/>
          <w:b/>
          <w:bCs/>
          <w:color w:val="4E67C8" w:themeColor="accent1"/>
          <w:sz w:val="18"/>
          <w:szCs w:val="18"/>
          <w:lang w:eastAsia="ar-SA"/>
        </w:rPr>
        <w:t>DIRETTIVA N. 4/2021 SULLA</w:t>
      </w:r>
      <w:r w:rsidRPr="00137BAA">
        <w:rPr>
          <w:rFonts w:ascii="Verdana" w:eastAsiaTheme="majorEastAsia" w:hAnsi="Verdana" w:cstheme="majorBidi"/>
          <w:b/>
          <w:bCs/>
          <w:color w:val="4E67C8" w:themeColor="accent1"/>
          <w:sz w:val="18"/>
          <w:szCs w:val="18"/>
          <w:lang w:eastAsia="ar-SA"/>
        </w:rPr>
        <w:t xml:space="preserve"> ROTAZIONE ORDINARIA DEL PERSONALE </w:t>
      </w:r>
    </w:p>
    <w:p w14:paraId="4993C995" w14:textId="77777777" w:rsidR="00794007" w:rsidRDefault="00794007" w:rsidP="00C40C2F">
      <w:pPr>
        <w:ind w:firstLine="284"/>
        <w:jc w:val="both"/>
        <w:rPr>
          <w:rFonts w:ascii="Verdana" w:eastAsiaTheme="majorEastAsia" w:hAnsi="Verdana" w:cstheme="majorBidi"/>
          <w:b/>
          <w:bCs/>
          <w:color w:val="4E67C8" w:themeColor="accent1"/>
          <w:sz w:val="18"/>
          <w:szCs w:val="18"/>
          <w:lang w:eastAsia="ar-SA"/>
        </w:rPr>
      </w:pPr>
    </w:p>
    <w:p w14:paraId="3E95D742" w14:textId="2DF50FEA" w:rsidR="00D01D1A" w:rsidRDefault="00794007" w:rsidP="00D01D1A">
      <w:pPr>
        <w:jc w:val="both"/>
        <w:rPr>
          <w:rFonts w:ascii="Verdana" w:eastAsiaTheme="majorEastAsia" w:hAnsi="Verdana" w:cstheme="majorBidi"/>
          <w:sz w:val="18"/>
          <w:szCs w:val="18"/>
          <w:lang w:eastAsia="ar-SA"/>
        </w:rPr>
      </w:pPr>
      <w:r w:rsidRPr="00794007">
        <w:rPr>
          <w:rFonts w:ascii="Verdana" w:eastAsiaTheme="majorEastAsia" w:hAnsi="Verdana" w:cstheme="majorBidi"/>
          <w:sz w:val="18"/>
          <w:szCs w:val="18"/>
          <w:lang w:eastAsia="ar-SA"/>
        </w:rPr>
        <w:t xml:space="preserve">La rotazione del personale all’interno delle pubbliche amministrazioni nelle aree a più elevato rischio di corruzione è stata introdotta come misura di prevenzione della corruzione dall’art. 1, co. 5, lett. b) della l. 190/2012 ai sensi del quale le pubbliche amministrazioni devono definire e trasmettere all’ANAC “procedure appropriate per selezionare e formare, in collaborazione con la Scuola superiore della pubblica amministrazione, i dipendenti chiamati ad operare in settori particolarmente esposti alla corruzione, prevedendo, negli stessi settori, la rotazione di dirigenti e funzionari”. La rotazione del personale non si configura soltanto come misura organizzativa di carattere preventivo finalizzata a limitare la possibilità di insorgenza di fenomeni corruttivi dovuti a relazioni consolidate nel tempo tra funzionari pubblici e territorio, ma rappresenta anche un criterio organizzativo che può contribuire alla formazione del personale, accrescendo le conoscenze e la preparazione professionale del dipendente. A livello legislativo sono configurate due tipologie di rotazione: la rotazione ordinaria e la rotazione straordinaria. La rotazione ordinaria è prevista dalla legge 190/2012 (art. 1 c. 5. lettera b e c. 10 lettera b), secondo cui la pubblica amministrazione deve prevedere la rotazione dei dirigenti e dei funzionari. Considerata la delicatezza della misura di prevenzione, il </w:t>
      </w:r>
      <w:proofErr w:type="spellStart"/>
      <w:r w:rsidRPr="00794007">
        <w:rPr>
          <w:rFonts w:ascii="Verdana" w:eastAsiaTheme="majorEastAsia" w:hAnsi="Verdana" w:cstheme="majorBidi"/>
          <w:sz w:val="18"/>
          <w:szCs w:val="18"/>
          <w:lang w:eastAsia="ar-SA"/>
        </w:rPr>
        <w:t>PNA</w:t>
      </w:r>
      <w:proofErr w:type="spellEnd"/>
      <w:r w:rsidRPr="00794007">
        <w:rPr>
          <w:rFonts w:ascii="Verdana" w:eastAsiaTheme="majorEastAsia" w:hAnsi="Verdana" w:cstheme="majorBidi"/>
          <w:sz w:val="18"/>
          <w:szCs w:val="18"/>
          <w:lang w:eastAsia="ar-SA"/>
        </w:rPr>
        <w:t xml:space="preserve"> 2019 dedica alla rotazione “ordinaria” del personale l’allegato 2; la rotazione straordinaria è prevista dall’art. 16, c. 1, lettera l quater del d. lgs. 31 165/2001, che dispone la rotazione del personale nei casi di avvio di procedimenti penali o disciplinari per condotte di natura corruttiva. </w:t>
      </w:r>
    </w:p>
    <w:p w14:paraId="51E86A06" w14:textId="156FE555" w:rsidR="00794007" w:rsidRDefault="00794007" w:rsidP="00D01D1A">
      <w:pPr>
        <w:jc w:val="both"/>
        <w:rPr>
          <w:rFonts w:ascii="Verdana" w:eastAsiaTheme="majorEastAsia" w:hAnsi="Verdana" w:cstheme="majorBidi"/>
          <w:sz w:val="18"/>
          <w:szCs w:val="18"/>
          <w:lang w:eastAsia="ar-SA"/>
        </w:rPr>
      </w:pPr>
      <w:r w:rsidRPr="00794007">
        <w:rPr>
          <w:rFonts w:ascii="Verdana" w:eastAsiaTheme="majorEastAsia" w:hAnsi="Verdana" w:cstheme="majorBidi"/>
          <w:sz w:val="18"/>
          <w:szCs w:val="18"/>
          <w:lang w:eastAsia="ar-SA"/>
        </w:rPr>
        <w:t xml:space="preserve">Il </w:t>
      </w:r>
      <w:proofErr w:type="spellStart"/>
      <w:r w:rsidRPr="00794007">
        <w:rPr>
          <w:rFonts w:ascii="Verdana" w:eastAsiaTheme="majorEastAsia" w:hAnsi="Verdana" w:cstheme="majorBidi"/>
          <w:sz w:val="18"/>
          <w:szCs w:val="18"/>
          <w:lang w:eastAsia="ar-SA"/>
        </w:rPr>
        <w:t>P.N.A</w:t>
      </w:r>
      <w:proofErr w:type="spellEnd"/>
      <w:r w:rsidRPr="00794007">
        <w:rPr>
          <w:rFonts w:ascii="Verdana" w:eastAsiaTheme="majorEastAsia" w:hAnsi="Verdana" w:cstheme="majorBidi"/>
          <w:sz w:val="18"/>
          <w:szCs w:val="18"/>
          <w:lang w:eastAsia="ar-SA"/>
        </w:rPr>
        <w:t>. considera la rotazione del personale addetto alle aree a più elevato rischio di corruzione “una misura di importanza cruciale tra gli strumenti di prevenzione della corruzione”, ricordando, altresì, che l’esigenza del ricorso a questo sistema è stata sottolineata anche a livello internazionale, sul presupposto che “l’alternanza tra più professionisti nell’assunzione delle decisioni e nella gestione delle procedure riduce il rischio che possano crearsi relazioni particolari tra amministrazioni ed utenti, con il conseguente consolidarsi di situazioni di privilegio e l’aspettativa a risposte illegali improntate a collusione”.</w:t>
      </w:r>
    </w:p>
    <w:p w14:paraId="5D0E529F" w14:textId="53BC4793" w:rsidR="00C40C2F" w:rsidRDefault="00D01D1A" w:rsidP="00710A8D">
      <w:pPr>
        <w:jc w:val="both"/>
        <w:rPr>
          <w:rFonts w:ascii="Verdana" w:eastAsiaTheme="majorEastAsia" w:hAnsi="Verdana" w:cstheme="majorBidi"/>
          <w:sz w:val="18"/>
          <w:szCs w:val="18"/>
          <w:lang w:eastAsia="ar-SA"/>
        </w:rPr>
      </w:pPr>
      <w:r>
        <w:rPr>
          <w:rFonts w:ascii="Verdana" w:eastAsiaTheme="majorEastAsia" w:hAnsi="Verdana" w:cstheme="majorBidi"/>
          <w:sz w:val="18"/>
          <w:szCs w:val="18"/>
          <w:lang w:eastAsia="ar-SA"/>
        </w:rPr>
        <w:t>Sul punto</w:t>
      </w:r>
      <w:r w:rsidR="0066707A">
        <w:rPr>
          <w:rFonts w:ascii="Verdana" w:eastAsiaTheme="majorEastAsia" w:hAnsi="Verdana" w:cstheme="majorBidi"/>
          <w:sz w:val="18"/>
          <w:szCs w:val="18"/>
          <w:lang w:eastAsia="ar-SA"/>
        </w:rPr>
        <w:t xml:space="preserve">, si segnala la recentissima direttiva adottata dal M.I. </w:t>
      </w:r>
      <w:r w:rsidR="003C364D">
        <w:rPr>
          <w:rFonts w:ascii="Verdana" w:eastAsiaTheme="majorEastAsia" w:hAnsi="Verdana" w:cstheme="majorBidi"/>
          <w:sz w:val="18"/>
          <w:szCs w:val="18"/>
          <w:lang w:eastAsia="ar-SA"/>
        </w:rPr>
        <w:t>n. 4</w:t>
      </w:r>
      <w:r w:rsidR="00435FBD">
        <w:rPr>
          <w:rFonts w:ascii="Verdana" w:eastAsiaTheme="majorEastAsia" w:hAnsi="Verdana" w:cstheme="majorBidi"/>
          <w:sz w:val="18"/>
          <w:szCs w:val="18"/>
          <w:lang w:eastAsia="ar-SA"/>
        </w:rPr>
        <w:t xml:space="preserve"> del 5 gennaio 2021, </w:t>
      </w:r>
      <w:r w:rsidR="00575C62">
        <w:rPr>
          <w:rFonts w:ascii="Verdana" w:eastAsiaTheme="majorEastAsia" w:hAnsi="Verdana" w:cstheme="majorBidi"/>
          <w:sz w:val="18"/>
          <w:szCs w:val="18"/>
          <w:lang w:eastAsia="ar-SA"/>
        </w:rPr>
        <w:t xml:space="preserve">che </w:t>
      </w:r>
      <w:r w:rsidR="00575C62" w:rsidRPr="00575C62">
        <w:rPr>
          <w:rFonts w:ascii="Verdana" w:eastAsiaTheme="majorEastAsia" w:hAnsi="Verdana" w:cstheme="majorBidi"/>
          <w:sz w:val="18"/>
          <w:szCs w:val="18"/>
          <w:lang w:eastAsia="ar-SA"/>
        </w:rPr>
        <w:t>individua i criteri guida della rotazione ordinaria del personale</w:t>
      </w:r>
      <w:r w:rsidR="00575C62">
        <w:rPr>
          <w:rFonts w:ascii="Verdana" w:eastAsiaTheme="majorEastAsia" w:hAnsi="Verdana" w:cstheme="majorBidi"/>
          <w:sz w:val="18"/>
          <w:szCs w:val="18"/>
          <w:lang w:eastAsia="ar-SA"/>
        </w:rPr>
        <w:t xml:space="preserve"> </w:t>
      </w:r>
      <w:r w:rsidR="00575C62" w:rsidRPr="00575C62">
        <w:rPr>
          <w:rFonts w:ascii="Verdana" w:eastAsiaTheme="majorEastAsia" w:hAnsi="Verdana" w:cstheme="majorBidi"/>
          <w:sz w:val="18"/>
          <w:szCs w:val="18"/>
          <w:lang w:eastAsia="ar-SA"/>
        </w:rPr>
        <w:t>amministrativo dirigenziale e del personale delle Aree del Ministero dell’istruzione secondo</w:t>
      </w:r>
      <w:r w:rsidR="00575C62">
        <w:rPr>
          <w:rFonts w:ascii="Verdana" w:eastAsiaTheme="majorEastAsia" w:hAnsi="Verdana" w:cstheme="majorBidi"/>
          <w:sz w:val="18"/>
          <w:szCs w:val="18"/>
          <w:lang w:eastAsia="ar-SA"/>
        </w:rPr>
        <w:t xml:space="preserve"> </w:t>
      </w:r>
      <w:r w:rsidR="00575C62" w:rsidRPr="00575C62">
        <w:rPr>
          <w:rFonts w:ascii="Verdana" w:eastAsiaTheme="majorEastAsia" w:hAnsi="Verdana" w:cstheme="majorBidi"/>
          <w:sz w:val="18"/>
          <w:szCs w:val="18"/>
          <w:lang w:eastAsia="ar-SA"/>
        </w:rPr>
        <w:t>quanto previsto nel Piano Triennale di Prevenzione della Corruzione e della Trasparenza (</w:t>
      </w:r>
      <w:proofErr w:type="spellStart"/>
      <w:r w:rsidR="00575C62" w:rsidRPr="00575C62">
        <w:rPr>
          <w:rFonts w:ascii="Verdana" w:eastAsiaTheme="majorEastAsia" w:hAnsi="Verdana" w:cstheme="majorBidi"/>
          <w:sz w:val="18"/>
          <w:szCs w:val="18"/>
          <w:lang w:eastAsia="ar-SA"/>
        </w:rPr>
        <w:t>PTPCT</w:t>
      </w:r>
      <w:proofErr w:type="spellEnd"/>
      <w:r w:rsidR="00575C62" w:rsidRPr="00575C62">
        <w:rPr>
          <w:rFonts w:ascii="Verdana" w:eastAsiaTheme="majorEastAsia" w:hAnsi="Verdana" w:cstheme="majorBidi"/>
          <w:sz w:val="18"/>
          <w:szCs w:val="18"/>
          <w:lang w:eastAsia="ar-SA"/>
        </w:rPr>
        <w:t>)</w:t>
      </w:r>
      <w:r w:rsidR="00575C62">
        <w:rPr>
          <w:rFonts w:ascii="Verdana" w:eastAsiaTheme="majorEastAsia" w:hAnsi="Verdana" w:cstheme="majorBidi"/>
          <w:sz w:val="18"/>
          <w:szCs w:val="18"/>
          <w:lang w:eastAsia="ar-SA"/>
        </w:rPr>
        <w:t xml:space="preserve"> </w:t>
      </w:r>
      <w:r w:rsidR="00575C62" w:rsidRPr="00575C62">
        <w:rPr>
          <w:rFonts w:ascii="Verdana" w:eastAsiaTheme="majorEastAsia" w:hAnsi="Verdana" w:cstheme="majorBidi"/>
          <w:sz w:val="18"/>
          <w:szCs w:val="18"/>
          <w:lang w:eastAsia="ar-SA"/>
        </w:rPr>
        <w:t>2020-2022 del Ministero e nel rispetto dei principi e degli indirizzi enunciati dall’Autorità</w:t>
      </w:r>
      <w:r w:rsidR="00575C62">
        <w:rPr>
          <w:rFonts w:ascii="Verdana" w:eastAsiaTheme="majorEastAsia" w:hAnsi="Verdana" w:cstheme="majorBidi"/>
          <w:sz w:val="18"/>
          <w:szCs w:val="18"/>
          <w:lang w:eastAsia="ar-SA"/>
        </w:rPr>
        <w:t xml:space="preserve"> </w:t>
      </w:r>
      <w:r w:rsidR="00575C62" w:rsidRPr="00575C62">
        <w:rPr>
          <w:rFonts w:ascii="Verdana" w:eastAsiaTheme="majorEastAsia" w:hAnsi="Verdana" w:cstheme="majorBidi"/>
          <w:sz w:val="18"/>
          <w:szCs w:val="18"/>
          <w:lang w:eastAsia="ar-SA"/>
        </w:rPr>
        <w:t>Nazionale Anticorruzione (ANAC) nei Piani Nazionali Anticorruzione.</w:t>
      </w:r>
    </w:p>
    <w:p w14:paraId="6C008B6D" w14:textId="0907581D" w:rsidR="00710A8D" w:rsidRPr="00710A8D" w:rsidRDefault="00710A8D" w:rsidP="00710A8D">
      <w:pPr>
        <w:jc w:val="both"/>
        <w:rPr>
          <w:rFonts w:ascii="Verdana" w:eastAsiaTheme="majorEastAsia" w:hAnsi="Verdana" w:cstheme="majorBidi"/>
          <w:sz w:val="18"/>
          <w:szCs w:val="18"/>
          <w:lang w:eastAsia="ar-SA"/>
        </w:rPr>
      </w:pPr>
      <w:r>
        <w:rPr>
          <w:rFonts w:ascii="Verdana" w:eastAsiaTheme="majorEastAsia" w:hAnsi="Verdana" w:cstheme="majorBidi"/>
          <w:sz w:val="18"/>
          <w:szCs w:val="18"/>
          <w:lang w:eastAsia="ar-SA"/>
        </w:rPr>
        <w:t>Come noto, l</w:t>
      </w:r>
      <w:r w:rsidRPr="00710A8D">
        <w:rPr>
          <w:rFonts w:ascii="Verdana" w:eastAsiaTheme="majorEastAsia" w:hAnsi="Verdana" w:cstheme="majorBidi"/>
          <w:sz w:val="18"/>
          <w:szCs w:val="18"/>
          <w:lang w:eastAsia="ar-SA"/>
        </w:rPr>
        <w:t>a rotazione ordinaria (da distinguersi da quella “straordinaria”, che si applica a seguito dell’avvio</w:t>
      </w:r>
      <w:r>
        <w:rPr>
          <w:rFonts w:ascii="Verdana" w:eastAsiaTheme="majorEastAsia" w:hAnsi="Verdana" w:cstheme="majorBidi"/>
          <w:sz w:val="18"/>
          <w:szCs w:val="18"/>
          <w:lang w:eastAsia="ar-SA"/>
        </w:rPr>
        <w:t xml:space="preserve"> </w:t>
      </w:r>
      <w:r w:rsidRPr="00710A8D">
        <w:rPr>
          <w:rFonts w:ascii="Verdana" w:eastAsiaTheme="majorEastAsia" w:hAnsi="Verdana" w:cstheme="majorBidi"/>
          <w:sz w:val="18"/>
          <w:szCs w:val="18"/>
          <w:lang w:eastAsia="ar-SA"/>
        </w:rPr>
        <w:t>di procedimenti penali o disciplinari in relazione a condotte di natura corruttiva del personale)</w:t>
      </w:r>
      <w:r>
        <w:rPr>
          <w:rFonts w:ascii="Verdana" w:eastAsiaTheme="majorEastAsia" w:hAnsi="Verdana" w:cstheme="majorBidi"/>
          <w:sz w:val="18"/>
          <w:szCs w:val="18"/>
          <w:lang w:eastAsia="ar-SA"/>
        </w:rPr>
        <w:t xml:space="preserve"> </w:t>
      </w:r>
      <w:r w:rsidRPr="00710A8D">
        <w:rPr>
          <w:rFonts w:ascii="Verdana" w:eastAsiaTheme="majorEastAsia" w:hAnsi="Verdana" w:cstheme="majorBidi"/>
          <w:sz w:val="18"/>
          <w:szCs w:val="18"/>
          <w:lang w:eastAsia="ar-SA"/>
        </w:rPr>
        <w:t>rappresenta una misura organizzativa di prevenzione della corruzione finalizzata a limitare, in</w:t>
      </w:r>
      <w:r>
        <w:rPr>
          <w:rFonts w:ascii="Verdana" w:eastAsiaTheme="majorEastAsia" w:hAnsi="Verdana" w:cstheme="majorBidi"/>
          <w:sz w:val="18"/>
          <w:szCs w:val="18"/>
          <w:lang w:eastAsia="ar-SA"/>
        </w:rPr>
        <w:t xml:space="preserve"> </w:t>
      </w:r>
      <w:r w:rsidRPr="00710A8D">
        <w:rPr>
          <w:rFonts w:ascii="Verdana" w:eastAsiaTheme="majorEastAsia" w:hAnsi="Verdana" w:cstheme="majorBidi"/>
          <w:sz w:val="18"/>
          <w:szCs w:val="18"/>
          <w:lang w:eastAsia="ar-SA"/>
        </w:rPr>
        <w:t>ragione della permanenza nel tempo di personale nel medesimo ruolo o funzione, il consolidarsi di</w:t>
      </w:r>
      <w:r>
        <w:rPr>
          <w:rFonts w:ascii="Verdana" w:eastAsiaTheme="majorEastAsia" w:hAnsi="Verdana" w:cstheme="majorBidi"/>
          <w:sz w:val="18"/>
          <w:szCs w:val="18"/>
          <w:lang w:eastAsia="ar-SA"/>
        </w:rPr>
        <w:t xml:space="preserve"> </w:t>
      </w:r>
      <w:r w:rsidRPr="00710A8D">
        <w:rPr>
          <w:rFonts w:ascii="Verdana" w:eastAsiaTheme="majorEastAsia" w:hAnsi="Verdana" w:cstheme="majorBidi"/>
          <w:sz w:val="18"/>
          <w:szCs w:val="18"/>
          <w:lang w:eastAsia="ar-SA"/>
        </w:rPr>
        <w:t>relazioni anche con soggetti esterni che possano alimentare dinamiche improprie e inadeguate</w:t>
      </w:r>
      <w:r>
        <w:rPr>
          <w:rFonts w:ascii="Verdana" w:eastAsiaTheme="majorEastAsia" w:hAnsi="Verdana" w:cstheme="majorBidi"/>
          <w:sz w:val="18"/>
          <w:szCs w:val="18"/>
          <w:lang w:eastAsia="ar-SA"/>
        </w:rPr>
        <w:t xml:space="preserve"> </w:t>
      </w:r>
      <w:r w:rsidRPr="00710A8D">
        <w:rPr>
          <w:rFonts w:ascii="Verdana" w:eastAsiaTheme="majorEastAsia" w:hAnsi="Verdana" w:cstheme="majorBidi"/>
          <w:sz w:val="18"/>
          <w:szCs w:val="18"/>
          <w:lang w:eastAsia="ar-SA"/>
        </w:rPr>
        <w:t>nella gestione amministrativa.</w:t>
      </w:r>
      <w:r w:rsidR="002B5F9A" w:rsidRPr="002B5F9A">
        <w:t xml:space="preserve"> </w:t>
      </w:r>
    </w:p>
    <w:p w14:paraId="5EC33560" w14:textId="1465F3B4" w:rsidR="00710A8D" w:rsidRPr="00710A8D" w:rsidRDefault="008249EB" w:rsidP="00710A8D">
      <w:pPr>
        <w:jc w:val="both"/>
        <w:rPr>
          <w:rFonts w:ascii="Verdana" w:eastAsiaTheme="majorEastAsia" w:hAnsi="Verdana" w:cstheme="majorBidi"/>
          <w:sz w:val="18"/>
          <w:szCs w:val="18"/>
          <w:lang w:eastAsia="ar-SA"/>
        </w:rPr>
      </w:pPr>
      <w:r>
        <w:rPr>
          <w:rFonts w:ascii="Verdana" w:eastAsiaTheme="majorEastAsia" w:hAnsi="Verdana" w:cstheme="majorBidi"/>
          <w:sz w:val="18"/>
          <w:szCs w:val="18"/>
          <w:lang w:eastAsia="ar-SA"/>
        </w:rPr>
        <w:t>N</w:t>
      </w:r>
      <w:r w:rsidR="00710A8D" w:rsidRPr="00710A8D">
        <w:rPr>
          <w:rFonts w:ascii="Verdana" w:eastAsiaTheme="majorEastAsia" w:hAnsi="Verdana" w:cstheme="majorBidi"/>
          <w:sz w:val="18"/>
          <w:szCs w:val="18"/>
          <w:lang w:eastAsia="ar-SA"/>
        </w:rPr>
        <w:t xml:space="preserve">el rispetto delle norme contrattuali (giuridiche ed economiche), </w:t>
      </w:r>
      <w:r w:rsidR="006D0925">
        <w:rPr>
          <w:rFonts w:ascii="Verdana" w:eastAsiaTheme="majorEastAsia" w:hAnsi="Verdana" w:cstheme="majorBidi"/>
          <w:sz w:val="18"/>
          <w:szCs w:val="18"/>
          <w:lang w:eastAsia="ar-SA"/>
        </w:rPr>
        <w:t xml:space="preserve">la rotazione ordinaria </w:t>
      </w:r>
      <w:r w:rsidR="00710A8D" w:rsidRPr="00710A8D">
        <w:rPr>
          <w:rFonts w:ascii="Verdana" w:eastAsiaTheme="majorEastAsia" w:hAnsi="Verdana" w:cstheme="majorBidi"/>
          <w:sz w:val="18"/>
          <w:szCs w:val="18"/>
          <w:lang w:eastAsia="ar-SA"/>
        </w:rPr>
        <w:t>si pone anche come una</w:t>
      </w:r>
      <w:r w:rsidR="00710A8D">
        <w:rPr>
          <w:rFonts w:ascii="Verdana" w:eastAsiaTheme="majorEastAsia" w:hAnsi="Verdana" w:cstheme="majorBidi"/>
          <w:sz w:val="18"/>
          <w:szCs w:val="18"/>
          <w:lang w:eastAsia="ar-SA"/>
        </w:rPr>
        <w:t xml:space="preserve"> </w:t>
      </w:r>
      <w:r w:rsidR="00710A8D" w:rsidRPr="00710A8D">
        <w:rPr>
          <w:rFonts w:ascii="Verdana" w:eastAsiaTheme="majorEastAsia" w:hAnsi="Verdana" w:cstheme="majorBidi"/>
          <w:sz w:val="18"/>
          <w:szCs w:val="18"/>
          <w:lang w:eastAsia="ar-SA"/>
        </w:rPr>
        <w:t>misura efficace sotto il profilo organizzativo, in quanto contribuisce alla crescita professionale del</w:t>
      </w:r>
      <w:r w:rsidR="00710A8D">
        <w:rPr>
          <w:rFonts w:ascii="Verdana" w:eastAsiaTheme="majorEastAsia" w:hAnsi="Verdana" w:cstheme="majorBidi"/>
          <w:sz w:val="18"/>
          <w:szCs w:val="18"/>
          <w:lang w:eastAsia="ar-SA"/>
        </w:rPr>
        <w:t xml:space="preserve"> </w:t>
      </w:r>
      <w:r w:rsidR="00710A8D" w:rsidRPr="00710A8D">
        <w:rPr>
          <w:rFonts w:ascii="Verdana" w:eastAsiaTheme="majorEastAsia" w:hAnsi="Verdana" w:cstheme="majorBidi"/>
          <w:sz w:val="18"/>
          <w:szCs w:val="18"/>
          <w:lang w:eastAsia="ar-SA"/>
        </w:rPr>
        <w:t>dipendente e al miglioramento delle capacità professionali complessive dell’Amministrazione.</w:t>
      </w:r>
      <w:r w:rsidR="00710A8D">
        <w:rPr>
          <w:rFonts w:ascii="Verdana" w:eastAsiaTheme="majorEastAsia" w:hAnsi="Verdana" w:cstheme="majorBidi"/>
          <w:sz w:val="18"/>
          <w:szCs w:val="18"/>
          <w:lang w:eastAsia="ar-SA"/>
        </w:rPr>
        <w:t xml:space="preserve"> </w:t>
      </w:r>
      <w:r w:rsidR="00710A8D" w:rsidRPr="00710A8D">
        <w:rPr>
          <w:rFonts w:ascii="Verdana" w:eastAsiaTheme="majorEastAsia" w:hAnsi="Verdana" w:cstheme="majorBidi"/>
          <w:sz w:val="18"/>
          <w:szCs w:val="18"/>
          <w:lang w:eastAsia="ar-SA"/>
        </w:rPr>
        <w:t>Pertanto, deve essere considerata uno strumento ordinario di organizzazione e di utilizzo ottimale</w:t>
      </w:r>
      <w:r w:rsidR="00710A8D">
        <w:rPr>
          <w:rFonts w:ascii="Verdana" w:eastAsiaTheme="majorEastAsia" w:hAnsi="Verdana" w:cstheme="majorBidi"/>
          <w:sz w:val="18"/>
          <w:szCs w:val="18"/>
          <w:lang w:eastAsia="ar-SA"/>
        </w:rPr>
        <w:t xml:space="preserve"> </w:t>
      </w:r>
      <w:r w:rsidR="00710A8D" w:rsidRPr="00710A8D">
        <w:rPr>
          <w:rFonts w:ascii="Verdana" w:eastAsiaTheme="majorEastAsia" w:hAnsi="Verdana" w:cstheme="majorBidi"/>
          <w:sz w:val="18"/>
          <w:szCs w:val="18"/>
          <w:lang w:eastAsia="ar-SA"/>
        </w:rPr>
        <w:t>delle risorse umane.</w:t>
      </w:r>
    </w:p>
    <w:p w14:paraId="0E16027B" w14:textId="563D6E1C" w:rsidR="00710A8D" w:rsidRPr="00710A8D" w:rsidRDefault="00710A8D" w:rsidP="00710A8D">
      <w:pPr>
        <w:jc w:val="both"/>
        <w:rPr>
          <w:rFonts w:ascii="Verdana" w:eastAsiaTheme="majorEastAsia" w:hAnsi="Verdana" w:cstheme="majorBidi"/>
          <w:sz w:val="18"/>
          <w:szCs w:val="18"/>
          <w:lang w:eastAsia="ar-SA"/>
        </w:rPr>
      </w:pPr>
      <w:r w:rsidRPr="00710A8D">
        <w:rPr>
          <w:rFonts w:ascii="Verdana" w:eastAsiaTheme="majorEastAsia" w:hAnsi="Verdana" w:cstheme="majorBidi"/>
          <w:sz w:val="18"/>
          <w:szCs w:val="18"/>
          <w:lang w:eastAsia="ar-SA"/>
        </w:rPr>
        <w:lastRenderedPageBreak/>
        <w:t>La rotazione deve essere programmata annualmente con specifico atto di indirizzo anche in una</w:t>
      </w:r>
      <w:r>
        <w:rPr>
          <w:rFonts w:ascii="Verdana" w:eastAsiaTheme="majorEastAsia" w:hAnsi="Verdana" w:cstheme="majorBidi"/>
          <w:sz w:val="18"/>
          <w:szCs w:val="18"/>
          <w:lang w:eastAsia="ar-SA"/>
        </w:rPr>
        <w:t xml:space="preserve"> </w:t>
      </w:r>
      <w:r w:rsidRPr="00710A8D">
        <w:rPr>
          <w:rFonts w:ascii="Verdana" w:eastAsiaTheme="majorEastAsia" w:hAnsi="Verdana" w:cstheme="majorBidi"/>
          <w:sz w:val="18"/>
          <w:szCs w:val="18"/>
          <w:lang w:eastAsia="ar-SA"/>
        </w:rPr>
        <w:t>logica pluriennale con il coinvolgimento del Responsabile della prevenzione della corruzione e</w:t>
      </w:r>
      <w:r>
        <w:rPr>
          <w:rFonts w:ascii="Verdana" w:eastAsiaTheme="majorEastAsia" w:hAnsi="Verdana" w:cstheme="majorBidi"/>
          <w:sz w:val="18"/>
          <w:szCs w:val="18"/>
          <w:lang w:eastAsia="ar-SA"/>
        </w:rPr>
        <w:t xml:space="preserve"> </w:t>
      </w:r>
      <w:r w:rsidRPr="00710A8D">
        <w:rPr>
          <w:rFonts w:ascii="Verdana" w:eastAsiaTheme="majorEastAsia" w:hAnsi="Verdana" w:cstheme="majorBidi"/>
          <w:sz w:val="18"/>
          <w:szCs w:val="18"/>
          <w:lang w:eastAsia="ar-SA"/>
        </w:rPr>
        <w:t>della trasparenza (</w:t>
      </w:r>
      <w:proofErr w:type="spellStart"/>
      <w:r w:rsidRPr="00710A8D">
        <w:rPr>
          <w:rFonts w:ascii="Verdana" w:eastAsiaTheme="majorEastAsia" w:hAnsi="Verdana" w:cstheme="majorBidi"/>
          <w:sz w:val="18"/>
          <w:szCs w:val="18"/>
          <w:lang w:eastAsia="ar-SA"/>
        </w:rPr>
        <w:t>RPCT</w:t>
      </w:r>
      <w:proofErr w:type="spellEnd"/>
      <w:r w:rsidRPr="00710A8D">
        <w:rPr>
          <w:rFonts w:ascii="Verdana" w:eastAsiaTheme="majorEastAsia" w:hAnsi="Verdana" w:cstheme="majorBidi"/>
          <w:sz w:val="18"/>
          <w:szCs w:val="18"/>
          <w:lang w:eastAsia="ar-SA"/>
        </w:rPr>
        <w:t>), delle organizzazioni sindacali e dei Referenti per la corruzione centrali e</w:t>
      </w:r>
      <w:r>
        <w:rPr>
          <w:rFonts w:ascii="Verdana" w:eastAsiaTheme="majorEastAsia" w:hAnsi="Verdana" w:cstheme="majorBidi"/>
          <w:sz w:val="18"/>
          <w:szCs w:val="18"/>
          <w:lang w:eastAsia="ar-SA"/>
        </w:rPr>
        <w:t xml:space="preserve"> </w:t>
      </w:r>
      <w:r w:rsidRPr="00710A8D">
        <w:rPr>
          <w:rFonts w:ascii="Verdana" w:eastAsiaTheme="majorEastAsia" w:hAnsi="Verdana" w:cstheme="majorBidi"/>
          <w:sz w:val="18"/>
          <w:szCs w:val="18"/>
          <w:lang w:eastAsia="ar-SA"/>
        </w:rPr>
        <w:t xml:space="preserve">territoriali, così come individuati nel </w:t>
      </w:r>
      <w:proofErr w:type="spellStart"/>
      <w:r w:rsidRPr="00710A8D">
        <w:rPr>
          <w:rFonts w:ascii="Verdana" w:eastAsiaTheme="majorEastAsia" w:hAnsi="Verdana" w:cstheme="majorBidi"/>
          <w:sz w:val="18"/>
          <w:szCs w:val="18"/>
          <w:lang w:eastAsia="ar-SA"/>
        </w:rPr>
        <w:t>PTPCT</w:t>
      </w:r>
      <w:proofErr w:type="spellEnd"/>
      <w:r w:rsidRPr="00710A8D">
        <w:rPr>
          <w:rFonts w:ascii="Verdana" w:eastAsiaTheme="majorEastAsia" w:hAnsi="Verdana" w:cstheme="majorBidi"/>
          <w:sz w:val="18"/>
          <w:szCs w:val="18"/>
          <w:lang w:eastAsia="ar-SA"/>
        </w:rPr>
        <w:t>.</w:t>
      </w:r>
    </w:p>
    <w:p w14:paraId="4ADC0001" w14:textId="77777777" w:rsidR="000A5E12" w:rsidRPr="000A5E12" w:rsidRDefault="000A5E12" w:rsidP="000A5E12">
      <w:pPr>
        <w:jc w:val="both"/>
        <w:rPr>
          <w:rFonts w:ascii="Verdana" w:eastAsiaTheme="majorEastAsia" w:hAnsi="Verdana" w:cstheme="majorBidi"/>
          <w:sz w:val="18"/>
          <w:szCs w:val="18"/>
          <w:lang w:eastAsia="ar-SA"/>
        </w:rPr>
      </w:pPr>
      <w:r w:rsidRPr="000A5E12">
        <w:rPr>
          <w:rFonts w:ascii="Verdana" w:eastAsiaTheme="majorEastAsia" w:hAnsi="Verdana" w:cstheme="majorBidi"/>
          <w:sz w:val="18"/>
          <w:szCs w:val="18"/>
          <w:lang w:eastAsia="ar-SA"/>
        </w:rPr>
        <w:t>La rotazione va applicata nei confronti dei dirigenti amministrativi di prima e di seconda fascia, con evidenti effetti su tutta l’organizzazione dell’Amministrazione deve essere attuata con gradualità una rotazione di tutti gli incarichi dirigenziali, tendenzialmente dopo un periodo di tempo corrispondente al completamento del secondo incarico consecutivo.</w:t>
      </w:r>
    </w:p>
    <w:p w14:paraId="0DA3E0CF" w14:textId="77777777" w:rsidR="000A5E12" w:rsidRPr="000A5E12" w:rsidRDefault="000A5E12" w:rsidP="000A5E12">
      <w:pPr>
        <w:jc w:val="both"/>
        <w:rPr>
          <w:rFonts w:ascii="Verdana" w:eastAsiaTheme="majorEastAsia" w:hAnsi="Verdana" w:cstheme="majorBidi"/>
          <w:sz w:val="18"/>
          <w:szCs w:val="18"/>
          <w:lang w:eastAsia="ar-SA"/>
        </w:rPr>
      </w:pPr>
      <w:r w:rsidRPr="000A5E12">
        <w:rPr>
          <w:rFonts w:ascii="Verdana" w:eastAsiaTheme="majorEastAsia" w:hAnsi="Verdana" w:cstheme="majorBidi"/>
          <w:sz w:val="18"/>
          <w:szCs w:val="18"/>
          <w:lang w:eastAsia="ar-SA"/>
        </w:rPr>
        <w:t>Negli uffici individuati come a più elevato rischio di corruzione, la rotazione degli incarichi dirigenziali deve avvenire di regola dopo un periodo di tempo corrispondente al completamento del secondo incarico consecutivo. In questi casi la durata degli incarichi deve essere fissata al limite minimo legale.</w:t>
      </w:r>
    </w:p>
    <w:p w14:paraId="4980353A" w14:textId="77777777" w:rsidR="000A5E12" w:rsidRPr="000A5E12" w:rsidRDefault="000A5E12" w:rsidP="000A5E12">
      <w:pPr>
        <w:jc w:val="both"/>
        <w:rPr>
          <w:rFonts w:ascii="Verdana" w:eastAsiaTheme="majorEastAsia" w:hAnsi="Verdana" w:cstheme="majorBidi"/>
          <w:sz w:val="18"/>
          <w:szCs w:val="18"/>
          <w:lang w:eastAsia="ar-SA"/>
        </w:rPr>
      </w:pPr>
      <w:proofErr w:type="gramStart"/>
      <w:r w:rsidRPr="000A5E12">
        <w:rPr>
          <w:rFonts w:ascii="Verdana" w:eastAsiaTheme="majorEastAsia" w:hAnsi="Verdana" w:cstheme="majorBidi"/>
          <w:sz w:val="18"/>
          <w:szCs w:val="18"/>
          <w:lang w:eastAsia="ar-SA"/>
        </w:rPr>
        <w:t>La misura della rotazione per il personale non dirigenziale,</w:t>
      </w:r>
      <w:proofErr w:type="gramEnd"/>
      <w:r w:rsidRPr="000A5E12">
        <w:rPr>
          <w:rFonts w:ascii="Verdana" w:eastAsiaTheme="majorEastAsia" w:hAnsi="Verdana" w:cstheme="majorBidi"/>
          <w:sz w:val="18"/>
          <w:szCs w:val="18"/>
          <w:lang w:eastAsia="ar-SA"/>
        </w:rPr>
        <w:t xml:space="preserve"> deve essere applicata secondo un criterio di gradualità e ragionevolezza, per evitare l’eventuale interruzione o rallentamento dell’attività ordinaria; devono essere considerati in via prioritaria gli uffici più esposti al rischio di corruzione, il personale può essere fatto ruotare nello stesso ufficio.</w:t>
      </w:r>
    </w:p>
    <w:p w14:paraId="0BCB0103" w14:textId="77777777" w:rsidR="000A5E12" w:rsidRPr="000A5E12" w:rsidRDefault="000A5E12" w:rsidP="000A5E12">
      <w:pPr>
        <w:jc w:val="both"/>
        <w:rPr>
          <w:rFonts w:ascii="Verdana" w:eastAsiaTheme="majorEastAsia" w:hAnsi="Verdana" w:cstheme="majorBidi"/>
          <w:sz w:val="18"/>
          <w:szCs w:val="18"/>
          <w:lang w:eastAsia="ar-SA"/>
        </w:rPr>
      </w:pPr>
      <w:r w:rsidRPr="000A5E12">
        <w:rPr>
          <w:rFonts w:ascii="Verdana" w:eastAsiaTheme="majorEastAsia" w:hAnsi="Verdana" w:cstheme="majorBidi"/>
          <w:sz w:val="18"/>
          <w:szCs w:val="18"/>
          <w:lang w:eastAsia="ar-SA"/>
        </w:rPr>
        <w:t>All’interno degli uffici la misura della rotazione va applicata in primo luogo ai responsabili dei procedimenti con un più elevato rischio di corruzione, al personale che fa parte di commissioni interne e al personale addetto a funzioni e compiti a diretto contatto con il pubblico nelle aree a più elevato rischio corruzione.</w:t>
      </w:r>
    </w:p>
    <w:p w14:paraId="420A763B" w14:textId="77777777" w:rsidR="000A5E12" w:rsidRPr="000A5E12" w:rsidRDefault="000A5E12" w:rsidP="000A5E12">
      <w:pPr>
        <w:jc w:val="both"/>
        <w:rPr>
          <w:rFonts w:ascii="Verdana" w:eastAsiaTheme="majorEastAsia" w:hAnsi="Verdana" w:cstheme="majorBidi"/>
          <w:sz w:val="18"/>
          <w:szCs w:val="18"/>
          <w:lang w:eastAsia="ar-SA"/>
        </w:rPr>
      </w:pPr>
      <w:r w:rsidRPr="000A5E12">
        <w:rPr>
          <w:rFonts w:ascii="Verdana" w:eastAsiaTheme="majorEastAsia" w:hAnsi="Verdana" w:cstheme="majorBidi"/>
          <w:sz w:val="18"/>
          <w:szCs w:val="18"/>
          <w:lang w:eastAsia="ar-SA"/>
        </w:rPr>
        <w:t>Può essere prevista una rotazione di carattere funzionale tra uffici diversi. In tal caso si può ricorrere ad una procedura di interpello per individuare candidature a ricoprire ruoli di alta professionalità.</w:t>
      </w:r>
    </w:p>
    <w:p w14:paraId="45B057D4" w14:textId="77777777" w:rsidR="000A5E12" w:rsidRPr="000A5E12" w:rsidRDefault="000A5E12" w:rsidP="000A5E12">
      <w:pPr>
        <w:jc w:val="both"/>
        <w:rPr>
          <w:rFonts w:ascii="Verdana" w:eastAsiaTheme="majorEastAsia" w:hAnsi="Verdana" w:cstheme="majorBidi"/>
          <w:sz w:val="18"/>
          <w:szCs w:val="18"/>
          <w:lang w:eastAsia="ar-SA"/>
        </w:rPr>
      </w:pPr>
      <w:r w:rsidRPr="000A5E12">
        <w:rPr>
          <w:rFonts w:ascii="Verdana" w:eastAsiaTheme="majorEastAsia" w:hAnsi="Verdana" w:cstheme="majorBidi"/>
          <w:sz w:val="18"/>
          <w:szCs w:val="18"/>
          <w:lang w:eastAsia="ar-SA"/>
        </w:rPr>
        <w:t xml:space="preserve">La misura della rotazione deve essere attuata in un’ottica di </w:t>
      </w:r>
      <w:proofErr w:type="gramStart"/>
      <w:r w:rsidRPr="000A5E12">
        <w:rPr>
          <w:rFonts w:ascii="Verdana" w:eastAsiaTheme="majorEastAsia" w:hAnsi="Verdana" w:cstheme="majorBidi"/>
          <w:sz w:val="18"/>
          <w:szCs w:val="18"/>
          <w:lang w:eastAsia="ar-SA"/>
        </w:rPr>
        <w:t>complementarietà</w:t>
      </w:r>
      <w:proofErr w:type="gramEnd"/>
      <w:r w:rsidRPr="000A5E12">
        <w:rPr>
          <w:rFonts w:ascii="Verdana" w:eastAsiaTheme="majorEastAsia" w:hAnsi="Verdana" w:cstheme="majorBidi"/>
          <w:sz w:val="18"/>
          <w:szCs w:val="18"/>
          <w:lang w:eastAsia="ar-SA"/>
        </w:rPr>
        <w:t xml:space="preserve"> con altre misure quali la formazione del personale e la trasparenza dell’azione amministrativa, innalzandone il livello.</w:t>
      </w:r>
    </w:p>
    <w:p w14:paraId="6ABA15E6" w14:textId="77777777" w:rsidR="000A5E12" w:rsidRPr="000A5E12" w:rsidRDefault="000A5E12" w:rsidP="000A5E12">
      <w:pPr>
        <w:jc w:val="both"/>
        <w:rPr>
          <w:rFonts w:ascii="Verdana" w:eastAsiaTheme="majorEastAsia" w:hAnsi="Verdana" w:cstheme="majorBidi"/>
          <w:sz w:val="18"/>
          <w:szCs w:val="18"/>
          <w:lang w:eastAsia="ar-SA"/>
        </w:rPr>
      </w:pPr>
      <w:r w:rsidRPr="000A5E12">
        <w:rPr>
          <w:rFonts w:ascii="Verdana" w:eastAsiaTheme="majorEastAsia" w:hAnsi="Verdana" w:cstheme="majorBidi"/>
          <w:sz w:val="18"/>
          <w:szCs w:val="18"/>
          <w:lang w:eastAsia="ar-SA"/>
        </w:rPr>
        <w:t xml:space="preserve">Ai sensi dell’articolo 1, comma 10, lettera b) della legge 6 novembre 2012, n. 190, il </w:t>
      </w:r>
      <w:proofErr w:type="spellStart"/>
      <w:r w:rsidRPr="000A5E12">
        <w:rPr>
          <w:rFonts w:ascii="Verdana" w:eastAsiaTheme="majorEastAsia" w:hAnsi="Verdana" w:cstheme="majorBidi"/>
          <w:sz w:val="18"/>
          <w:szCs w:val="18"/>
          <w:lang w:eastAsia="ar-SA"/>
        </w:rPr>
        <w:t>RPCT</w:t>
      </w:r>
      <w:proofErr w:type="spellEnd"/>
      <w:r w:rsidRPr="000A5E12">
        <w:rPr>
          <w:rFonts w:ascii="Verdana" w:eastAsiaTheme="majorEastAsia" w:hAnsi="Verdana" w:cstheme="majorBidi"/>
          <w:sz w:val="18"/>
          <w:szCs w:val="18"/>
          <w:lang w:eastAsia="ar-SA"/>
        </w:rPr>
        <w:t>, d’intesa con i Referenti per la corruzione centrali e territoriali, procede alla verifica dell’effettiva rotazione degli incarichi.</w:t>
      </w:r>
    </w:p>
    <w:p w14:paraId="0EB5DD6A" w14:textId="5562E194" w:rsidR="007D3667" w:rsidRDefault="00935864" w:rsidP="00D01D1A">
      <w:pPr>
        <w:jc w:val="both"/>
        <w:rPr>
          <w:rFonts w:ascii="Verdana" w:eastAsiaTheme="majorEastAsia" w:hAnsi="Verdana" w:cstheme="majorBidi"/>
          <w:sz w:val="18"/>
          <w:szCs w:val="18"/>
          <w:lang w:eastAsia="ar-SA"/>
        </w:rPr>
      </w:pPr>
      <w:r>
        <w:rPr>
          <w:rFonts w:ascii="Verdana" w:eastAsiaTheme="majorEastAsia" w:hAnsi="Verdana" w:cstheme="majorBidi"/>
          <w:sz w:val="18"/>
          <w:szCs w:val="18"/>
          <w:lang w:eastAsia="ar-SA"/>
        </w:rPr>
        <w:t xml:space="preserve">Con nota n. prot. </w:t>
      </w:r>
      <w:r w:rsidR="00A81C56">
        <w:rPr>
          <w:rFonts w:ascii="Verdana" w:eastAsiaTheme="majorEastAsia" w:hAnsi="Verdana" w:cstheme="majorBidi"/>
          <w:sz w:val="18"/>
          <w:szCs w:val="18"/>
          <w:lang w:eastAsia="ar-SA"/>
        </w:rPr>
        <w:t xml:space="preserve">4320 dello scorso 29 gennaio 2021, </w:t>
      </w:r>
      <w:r w:rsidR="0027731A">
        <w:rPr>
          <w:rFonts w:ascii="Verdana" w:eastAsiaTheme="majorEastAsia" w:hAnsi="Verdana" w:cstheme="majorBidi"/>
          <w:sz w:val="18"/>
          <w:szCs w:val="18"/>
          <w:lang w:eastAsia="ar-SA"/>
        </w:rPr>
        <w:t xml:space="preserve">l’Ufficio di Gabinetto del MI ha chiarito che </w:t>
      </w:r>
      <w:r w:rsidR="00D04839">
        <w:rPr>
          <w:rFonts w:ascii="Verdana" w:eastAsiaTheme="majorEastAsia" w:hAnsi="Verdana" w:cstheme="majorBidi"/>
          <w:sz w:val="18"/>
          <w:szCs w:val="18"/>
          <w:lang w:eastAsia="ar-SA"/>
        </w:rPr>
        <w:t xml:space="preserve">relativamente </w:t>
      </w:r>
      <w:r w:rsidR="00E51501">
        <w:rPr>
          <w:rFonts w:ascii="Verdana" w:eastAsiaTheme="majorEastAsia" w:hAnsi="Verdana" w:cstheme="majorBidi"/>
          <w:sz w:val="18"/>
          <w:szCs w:val="18"/>
          <w:lang w:eastAsia="ar-SA"/>
        </w:rPr>
        <w:t>al</w:t>
      </w:r>
      <w:r>
        <w:rPr>
          <w:rFonts w:ascii="Verdana" w:eastAsiaTheme="majorEastAsia" w:hAnsi="Verdana" w:cstheme="majorBidi"/>
          <w:sz w:val="18"/>
          <w:szCs w:val="18"/>
          <w:lang w:eastAsia="ar-SA"/>
        </w:rPr>
        <w:t xml:space="preserve"> testo della Direttiva 4/2021, </w:t>
      </w:r>
      <w:r w:rsidR="00092355" w:rsidRPr="00092355">
        <w:rPr>
          <w:rFonts w:ascii="Verdana" w:eastAsiaTheme="majorEastAsia" w:hAnsi="Verdana" w:cstheme="majorBidi"/>
          <w:sz w:val="18"/>
          <w:szCs w:val="18"/>
          <w:lang w:eastAsia="ar-SA"/>
        </w:rPr>
        <w:t>paragrafo 3 punto 3.1</w:t>
      </w:r>
      <w:r w:rsidR="00092355">
        <w:rPr>
          <w:rFonts w:ascii="Verdana" w:eastAsiaTheme="majorEastAsia" w:hAnsi="Verdana" w:cstheme="majorBidi"/>
          <w:sz w:val="18"/>
          <w:szCs w:val="18"/>
          <w:lang w:eastAsia="ar-SA"/>
        </w:rPr>
        <w:t xml:space="preserve"> </w:t>
      </w:r>
      <w:r w:rsidR="000939F6">
        <w:rPr>
          <w:rFonts w:ascii="Verdana" w:eastAsiaTheme="majorEastAsia" w:hAnsi="Verdana" w:cstheme="majorBidi"/>
          <w:sz w:val="18"/>
          <w:szCs w:val="18"/>
          <w:lang w:eastAsia="ar-SA"/>
        </w:rPr>
        <w:t xml:space="preserve">disciplinante </w:t>
      </w:r>
      <w:r w:rsidR="00092355" w:rsidRPr="00092355">
        <w:rPr>
          <w:rFonts w:ascii="Verdana" w:eastAsiaTheme="majorEastAsia" w:hAnsi="Verdana" w:cstheme="majorBidi"/>
          <w:sz w:val="18"/>
          <w:szCs w:val="18"/>
          <w:lang w:eastAsia="ar-SA"/>
        </w:rPr>
        <w:t>la possibilità da parte dell’Amministrazione di ricorrere alla rotazione di</w:t>
      </w:r>
      <w:r w:rsidR="00092355">
        <w:rPr>
          <w:rFonts w:ascii="Verdana" w:eastAsiaTheme="majorEastAsia" w:hAnsi="Verdana" w:cstheme="majorBidi"/>
          <w:sz w:val="18"/>
          <w:szCs w:val="18"/>
          <w:lang w:eastAsia="ar-SA"/>
        </w:rPr>
        <w:t xml:space="preserve"> </w:t>
      </w:r>
      <w:r w:rsidR="00092355" w:rsidRPr="00092355">
        <w:rPr>
          <w:rFonts w:ascii="Verdana" w:eastAsiaTheme="majorEastAsia" w:hAnsi="Verdana" w:cstheme="majorBidi"/>
          <w:sz w:val="18"/>
          <w:szCs w:val="18"/>
          <w:lang w:eastAsia="ar-SA"/>
        </w:rPr>
        <w:t>carattere territoriale, tale modalità di applicazione del principio della</w:t>
      </w:r>
      <w:r w:rsidR="00092355">
        <w:rPr>
          <w:rFonts w:ascii="Verdana" w:eastAsiaTheme="majorEastAsia" w:hAnsi="Verdana" w:cstheme="majorBidi"/>
          <w:sz w:val="18"/>
          <w:szCs w:val="18"/>
          <w:lang w:eastAsia="ar-SA"/>
        </w:rPr>
        <w:t xml:space="preserve"> </w:t>
      </w:r>
      <w:r w:rsidR="00092355" w:rsidRPr="00092355">
        <w:rPr>
          <w:rFonts w:ascii="Verdana" w:eastAsiaTheme="majorEastAsia" w:hAnsi="Verdana" w:cstheme="majorBidi"/>
          <w:sz w:val="18"/>
          <w:szCs w:val="18"/>
          <w:lang w:eastAsia="ar-SA"/>
        </w:rPr>
        <w:t>rotazione viene identificata come una possibile soluzione aggiuntiva.</w:t>
      </w:r>
    </w:p>
    <w:p w14:paraId="00CFE411" w14:textId="696361B0" w:rsidR="007D3667" w:rsidRDefault="00092355" w:rsidP="007D3667">
      <w:pPr>
        <w:jc w:val="both"/>
        <w:rPr>
          <w:rFonts w:ascii="Verdana" w:eastAsiaTheme="majorEastAsia" w:hAnsi="Verdana" w:cstheme="majorBidi"/>
          <w:sz w:val="18"/>
          <w:szCs w:val="18"/>
          <w:lang w:eastAsia="ar-SA"/>
        </w:rPr>
      </w:pPr>
      <w:r w:rsidRPr="00092355">
        <w:rPr>
          <w:rFonts w:ascii="Verdana" w:eastAsiaTheme="majorEastAsia" w:hAnsi="Verdana" w:cstheme="majorBidi"/>
          <w:sz w:val="18"/>
          <w:szCs w:val="18"/>
          <w:lang w:eastAsia="ar-SA"/>
        </w:rPr>
        <w:t xml:space="preserve">Ciò </w:t>
      </w:r>
      <w:r w:rsidR="00692FC0">
        <w:rPr>
          <w:rFonts w:ascii="Verdana" w:eastAsiaTheme="majorEastAsia" w:hAnsi="Verdana" w:cstheme="majorBidi"/>
          <w:sz w:val="18"/>
          <w:szCs w:val="18"/>
          <w:lang w:eastAsia="ar-SA"/>
        </w:rPr>
        <w:t xml:space="preserve">risulta </w:t>
      </w:r>
      <w:r w:rsidRPr="00092355">
        <w:rPr>
          <w:rFonts w:ascii="Verdana" w:eastAsiaTheme="majorEastAsia" w:hAnsi="Verdana" w:cstheme="majorBidi"/>
          <w:sz w:val="18"/>
          <w:szCs w:val="18"/>
          <w:lang w:eastAsia="ar-SA"/>
        </w:rPr>
        <w:t>in linea con quanto indicato dall’ANAC nell’allegato 2 al Piano Nazionale</w:t>
      </w:r>
      <w:r>
        <w:rPr>
          <w:rFonts w:ascii="Verdana" w:eastAsiaTheme="majorEastAsia" w:hAnsi="Verdana" w:cstheme="majorBidi"/>
          <w:sz w:val="18"/>
          <w:szCs w:val="18"/>
          <w:lang w:eastAsia="ar-SA"/>
        </w:rPr>
        <w:t xml:space="preserve"> </w:t>
      </w:r>
      <w:r w:rsidRPr="00092355">
        <w:rPr>
          <w:rFonts w:ascii="Verdana" w:eastAsiaTheme="majorEastAsia" w:hAnsi="Verdana" w:cstheme="majorBidi"/>
          <w:sz w:val="18"/>
          <w:szCs w:val="18"/>
          <w:lang w:eastAsia="ar-SA"/>
        </w:rPr>
        <w:t>Anticorruzione 2019 in cui la rotazione territoriale è posta come una delle modalità di</w:t>
      </w:r>
      <w:r>
        <w:rPr>
          <w:rFonts w:ascii="Verdana" w:eastAsiaTheme="majorEastAsia" w:hAnsi="Verdana" w:cstheme="majorBidi"/>
          <w:sz w:val="18"/>
          <w:szCs w:val="18"/>
          <w:lang w:eastAsia="ar-SA"/>
        </w:rPr>
        <w:t xml:space="preserve"> </w:t>
      </w:r>
      <w:r w:rsidRPr="00092355">
        <w:rPr>
          <w:rFonts w:ascii="Verdana" w:eastAsiaTheme="majorEastAsia" w:hAnsi="Verdana" w:cstheme="majorBidi"/>
          <w:sz w:val="18"/>
          <w:szCs w:val="18"/>
          <w:lang w:eastAsia="ar-SA"/>
        </w:rPr>
        <w:t>applicazione della misura della rotazione prevedendo che “nelle strutture complesse o</w:t>
      </w:r>
      <w:r>
        <w:rPr>
          <w:rFonts w:ascii="Verdana" w:eastAsiaTheme="majorEastAsia" w:hAnsi="Verdana" w:cstheme="majorBidi"/>
          <w:sz w:val="18"/>
          <w:szCs w:val="18"/>
          <w:lang w:eastAsia="ar-SA"/>
        </w:rPr>
        <w:t xml:space="preserve"> </w:t>
      </w:r>
      <w:r w:rsidRPr="00092355">
        <w:rPr>
          <w:rFonts w:ascii="Verdana" w:eastAsiaTheme="majorEastAsia" w:hAnsi="Verdana" w:cstheme="majorBidi"/>
          <w:sz w:val="18"/>
          <w:szCs w:val="18"/>
          <w:lang w:eastAsia="ar-SA"/>
        </w:rPr>
        <w:t>con articolazioni territoriali, la rotazione può avere carattere di “rotazione territoriale”,</w:t>
      </w:r>
      <w:r>
        <w:rPr>
          <w:rFonts w:ascii="Verdana" w:eastAsiaTheme="majorEastAsia" w:hAnsi="Verdana" w:cstheme="majorBidi"/>
          <w:sz w:val="18"/>
          <w:szCs w:val="18"/>
          <w:lang w:eastAsia="ar-SA"/>
        </w:rPr>
        <w:t xml:space="preserve"> </w:t>
      </w:r>
      <w:r w:rsidRPr="00092355">
        <w:rPr>
          <w:rFonts w:ascii="Verdana" w:eastAsiaTheme="majorEastAsia" w:hAnsi="Verdana" w:cstheme="majorBidi"/>
          <w:sz w:val="18"/>
          <w:szCs w:val="18"/>
          <w:lang w:eastAsia="ar-SA"/>
        </w:rPr>
        <w:t>nel rispetto delle garanzie accordate dalla legge in caso di spostamenti di questo tipo.”</w:t>
      </w:r>
      <w:r w:rsidR="00D10516">
        <w:rPr>
          <w:rFonts w:ascii="Verdana" w:eastAsiaTheme="majorEastAsia" w:hAnsi="Verdana" w:cstheme="majorBidi"/>
          <w:sz w:val="18"/>
          <w:szCs w:val="18"/>
          <w:lang w:eastAsia="ar-SA"/>
        </w:rPr>
        <w:t xml:space="preserve"> </w:t>
      </w:r>
      <w:r w:rsidRPr="00092355">
        <w:rPr>
          <w:rFonts w:ascii="Verdana" w:eastAsiaTheme="majorEastAsia" w:hAnsi="Verdana" w:cstheme="majorBidi"/>
          <w:sz w:val="18"/>
          <w:szCs w:val="18"/>
          <w:lang w:eastAsia="ar-SA"/>
        </w:rPr>
        <w:t>e, come noto, il Ministero ha una sede centrale con 7 direzioni generali e 18 direzioni</w:t>
      </w:r>
      <w:r w:rsidR="00D10516">
        <w:rPr>
          <w:rFonts w:ascii="Verdana" w:eastAsiaTheme="majorEastAsia" w:hAnsi="Verdana" w:cstheme="majorBidi"/>
          <w:sz w:val="18"/>
          <w:szCs w:val="18"/>
          <w:lang w:eastAsia="ar-SA"/>
        </w:rPr>
        <w:t xml:space="preserve"> </w:t>
      </w:r>
      <w:r w:rsidRPr="00092355">
        <w:rPr>
          <w:rFonts w:ascii="Verdana" w:eastAsiaTheme="majorEastAsia" w:hAnsi="Verdana" w:cstheme="majorBidi"/>
          <w:sz w:val="18"/>
          <w:szCs w:val="18"/>
          <w:lang w:eastAsia="ar-SA"/>
        </w:rPr>
        <w:t>generali dislocate sul territorio.</w:t>
      </w:r>
    </w:p>
    <w:p w14:paraId="3E8E8705" w14:textId="77777777" w:rsidR="007D3667" w:rsidRDefault="00092355" w:rsidP="007D3667">
      <w:pPr>
        <w:jc w:val="both"/>
        <w:rPr>
          <w:rFonts w:ascii="Verdana" w:eastAsiaTheme="majorEastAsia" w:hAnsi="Verdana" w:cstheme="majorBidi"/>
          <w:sz w:val="18"/>
          <w:szCs w:val="18"/>
          <w:lang w:eastAsia="ar-SA"/>
        </w:rPr>
      </w:pPr>
      <w:r w:rsidRPr="00092355">
        <w:rPr>
          <w:rFonts w:ascii="Verdana" w:eastAsiaTheme="majorEastAsia" w:hAnsi="Verdana" w:cstheme="majorBidi"/>
          <w:sz w:val="18"/>
          <w:szCs w:val="18"/>
          <w:lang w:eastAsia="ar-SA"/>
        </w:rPr>
        <w:t>Proprio in virtù di tale configurazione, che prevede un numero cospicuo di</w:t>
      </w:r>
      <w:r w:rsidR="00D10516">
        <w:rPr>
          <w:rFonts w:ascii="Verdana" w:eastAsiaTheme="majorEastAsia" w:hAnsi="Verdana" w:cstheme="majorBidi"/>
          <w:sz w:val="18"/>
          <w:szCs w:val="18"/>
          <w:lang w:eastAsia="ar-SA"/>
        </w:rPr>
        <w:t xml:space="preserve"> </w:t>
      </w:r>
      <w:r w:rsidRPr="00092355">
        <w:rPr>
          <w:rFonts w:ascii="Verdana" w:eastAsiaTheme="majorEastAsia" w:hAnsi="Verdana" w:cstheme="majorBidi"/>
          <w:sz w:val="18"/>
          <w:szCs w:val="18"/>
          <w:lang w:eastAsia="ar-SA"/>
        </w:rPr>
        <w:t>strutture dirigenziali generali presenti sul territorio, questa Amministrazione ha</w:t>
      </w:r>
      <w:r w:rsidR="00D10516">
        <w:rPr>
          <w:rFonts w:ascii="Verdana" w:eastAsiaTheme="majorEastAsia" w:hAnsi="Verdana" w:cstheme="majorBidi"/>
          <w:sz w:val="18"/>
          <w:szCs w:val="18"/>
          <w:lang w:eastAsia="ar-SA"/>
        </w:rPr>
        <w:t xml:space="preserve"> </w:t>
      </w:r>
      <w:r w:rsidRPr="00092355">
        <w:rPr>
          <w:rFonts w:ascii="Verdana" w:eastAsiaTheme="majorEastAsia" w:hAnsi="Verdana" w:cstheme="majorBidi"/>
          <w:sz w:val="18"/>
          <w:szCs w:val="18"/>
          <w:lang w:eastAsia="ar-SA"/>
        </w:rPr>
        <w:t>ritenuto opportuno prevedere espressamente la possibilità di effettuare la rotazione</w:t>
      </w:r>
      <w:r w:rsidR="00D10516">
        <w:rPr>
          <w:rFonts w:ascii="Verdana" w:eastAsiaTheme="majorEastAsia" w:hAnsi="Verdana" w:cstheme="majorBidi"/>
          <w:sz w:val="18"/>
          <w:szCs w:val="18"/>
          <w:lang w:eastAsia="ar-SA"/>
        </w:rPr>
        <w:t xml:space="preserve"> </w:t>
      </w:r>
      <w:r w:rsidRPr="00092355">
        <w:rPr>
          <w:rFonts w:ascii="Verdana" w:eastAsiaTheme="majorEastAsia" w:hAnsi="Verdana" w:cstheme="majorBidi"/>
          <w:sz w:val="18"/>
          <w:szCs w:val="18"/>
          <w:lang w:eastAsia="ar-SA"/>
        </w:rPr>
        <w:t>territoriale del personale dirigenziale nell’ambito di un assetto organizzativo articolato</w:t>
      </w:r>
      <w:r w:rsidR="00D10516">
        <w:rPr>
          <w:rFonts w:ascii="Verdana" w:eastAsiaTheme="majorEastAsia" w:hAnsi="Verdana" w:cstheme="majorBidi"/>
          <w:sz w:val="18"/>
          <w:szCs w:val="18"/>
          <w:lang w:eastAsia="ar-SA"/>
        </w:rPr>
        <w:t xml:space="preserve"> </w:t>
      </w:r>
      <w:r w:rsidRPr="00092355">
        <w:rPr>
          <w:rFonts w:ascii="Verdana" w:eastAsiaTheme="majorEastAsia" w:hAnsi="Verdana" w:cstheme="majorBidi"/>
          <w:sz w:val="18"/>
          <w:szCs w:val="18"/>
          <w:lang w:eastAsia="ar-SA"/>
        </w:rPr>
        <w:t>sia a livello centrale che periferico, ponendo le opportune garanzie e cautele. Peraltro,</w:t>
      </w:r>
      <w:r w:rsidR="00D10516">
        <w:rPr>
          <w:rFonts w:ascii="Verdana" w:eastAsiaTheme="majorEastAsia" w:hAnsi="Verdana" w:cstheme="majorBidi"/>
          <w:sz w:val="18"/>
          <w:szCs w:val="18"/>
          <w:lang w:eastAsia="ar-SA"/>
        </w:rPr>
        <w:t xml:space="preserve"> </w:t>
      </w:r>
      <w:r w:rsidRPr="00092355">
        <w:rPr>
          <w:rFonts w:ascii="Verdana" w:eastAsiaTheme="majorEastAsia" w:hAnsi="Verdana" w:cstheme="majorBidi"/>
          <w:sz w:val="18"/>
          <w:szCs w:val="18"/>
          <w:lang w:eastAsia="ar-SA"/>
        </w:rPr>
        <w:t>pur in mancanza di una espressa previsione, l’Amministrazione avrebbe di fatto la</w:t>
      </w:r>
      <w:r w:rsidR="00D10516">
        <w:rPr>
          <w:rFonts w:ascii="Verdana" w:eastAsiaTheme="majorEastAsia" w:hAnsi="Verdana" w:cstheme="majorBidi"/>
          <w:sz w:val="18"/>
          <w:szCs w:val="18"/>
          <w:lang w:eastAsia="ar-SA"/>
        </w:rPr>
        <w:t xml:space="preserve"> </w:t>
      </w:r>
      <w:r w:rsidRPr="00092355">
        <w:rPr>
          <w:rFonts w:ascii="Verdana" w:eastAsiaTheme="majorEastAsia" w:hAnsi="Verdana" w:cstheme="majorBidi"/>
          <w:sz w:val="18"/>
          <w:szCs w:val="18"/>
          <w:lang w:eastAsia="ar-SA"/>
        </w:rPr>
        <w:t>possibilità di operare in tal senso nel rispetto dei limiti imposti dalla legge.</w:t>
      </w:r>
      <w:r w:rsidR="00D10516">
        <w:rPr>
          <w:rFonts w:ascii="Verdana" w:eastAsiaTheme="majorEastAsia" w:hAnsi="Verdana" w:cstheme="majorBidi"/>
          <w:sz w:val="18"/>
          <w:szCs w:val="18"/>
          <w:lang w:eastAsia="ar-SA"/>
        </w:rPr>
        <w:t xml:space="preserve"> </w:t>
      </w:r>
      <w:r w:rsidRPr="00092355">
        <w:rPr>
          <w:rFonts w:ascii="Verdana" w:eastAsiaTheme="majorEastAsia" w:hAnsi="Verdana" w:cstheme="majorBidi"/>
          <w:sz w:val="18"/>
          <w:szCs w:val="18"/>
          <w:lang w:eastAsia="ar-SA"/>
        </w:rPr>
        <w:t>Infatti, in un’ottica di piena tutela degli interessati, nella Direttiva viene precisato</w:t>
      </w:r>
      <w:r w:rsidR="00D10516">
        <w:rPr>
          <w:rFonts w:ascii="Verdana" w:eastAsiaTheme="majorEastAsia" w:hAnsi="Verdana" w:cstheme="majorBidi"/>
          <w:sz w:val="18"/>
          <w:szCs w:val="18"/>
          <w:lang w:eastAsia="ar-SA"/>
        </w:rPr>
        <w:t xml:space="preserve"> </w:t>
      </w:r>
      <w:r w:rsidRPr="00092355">
        <w:rPr>
          <w:rFonts w:ascii="Verdana" w:eastAsiaTheme="majorEastAsia" w:hAnsi="Verdana" w:cstheme="majorBidi"/>
          <w:sz w:val="18"/>
          <w:szCs w:val="18"/>
          <w:lang w:eastAsia="ar-SA"/>
        </w:rPr>
        <w:t>che tale tipo di rotazione, rispetto alla rotazione funzionale, può essere adottata:</w:t>
      </w:r>
    </w:p>
    <w:p w14:paraId="7864D043" w14:textId="77777777" w:rsidR="007D3667" w:rsidRDefault="00092355" w:rsidP="007D3667">
      <w:pPr>
        <w:jc w:val="both"/>
        <w:rPr>
          <w:rFonts w:ascii="Verdana" w:eastAsiaTheme="majorEastAsia" w:hAnsi="Verdana" w:cstheme="majorBidi"/>
          <w:sz w:val="18"/>
          <w:szCs w:val="18"/>
          <w:lang w:eastAsia="ar-SA"/>
        </w:rPr>
      </w:pPr>
      <w:r w:rsidRPr="00092355">
        <w:rPr>
          <w:rFonts w:ascii="Verdana" w:eastAsiaTheme="majorEastAsia" w:hAnsi="Verdana" w:cstheme="majorBidi"/>
          <w:sz w:val="18"/>
          <w:szCs w:val="18"/>
          <w:lang w:eastAsia="ar-SA"/>
        </w:rPr>
        <w:t>- se congruamente motivata;</w:t>
      </w:r>
    </w:p>
    <w:p w14:paraId="75F0543E" w14:textId="77777777" w:rsidR="007D3667" w:rsidRDefault="00092355" w:rsidP="007D3667">
      <w:pPr>
        <w:jc w:val="both"/>
        <w:rPr>
          <w:rFonts w:ascii="Verdana" w:eastAsiaTheme="majorEastAsia" w:hAnsi="Verdana" w:cstheme="majorBidi"/>
          <w:sz w:val="18"/>
          <w:szCs w:val="18"/>
          <w:lang w:eastAsia="ar-SA"/>
        </w:rPr>
      </w:pPr>
      <w:r w:rsidRPr="00092355">
        <w:rPr>
          <w:rFonts w:ascii="Verdana" w:eastAsiaTheme="majorEastAsia" w:hAnsi="Verdana" w:cstheme="majorBidi"/>
          <w:sz w:val="18"/>
          <w:szCs w:val="18"/>
          <w:lang w:eastAsia="ar-SA"/>
        </w:rPr>
        <w:t>- nel rispetto delle garanzie accordate dalla legge in caso di spostamenti di questo</w:t>
      </w:r>
      <w:r w:rsidR="007F6AA4">
        <w:rPr>
          <w:rFonts w:ascii="Verdana" w:eastAsiaTheme="majorEastAsia" w:hAnsi="Verdana" w:cstheme="majorBidi"/>
          <w:sz w:val="18"/>
          <w:szCs w:val="18"/>
          <w:lang w:eastAsia="ar-SA"/>
        </w:rPr>
        <w:t xml:space="preserve"> </w:t>
      </w:r>
      <w:r w:rsidRPr="00092355">
        <w:rPr>
          <w:rFonts w:ascii="Verdana" w:eastAsiaTheme="majorEastAsia" w:hAnsi="Verdana" w:cstheme="majorBidi"/>
          <w:sz w:val="18"/>
          <w:szCs w:val="18"/>
          <w:lang w:eastAsia="ar-SA"/>
        </w:rPr>
        <w:t>tipo;</w:t>
      </w:r>
    </w:p>
    <w:p w14:paraId="19BC351F" w14:textId="77777777" w:rsidR="00D560E1" w:rsidRDefault="00092355" w:rsidP="007D3667">
      <w:pPr>
        <w:jc w:val="both"/>
        <w:rPr>
          <w:rFonts w:ascii="Verdana" w:eastAsiaTheme="majorEastAsia" w:hAnsi="Verdana" w:cstheme="majorBidi"/>
          <w:sz w:val="18"/>
          <w:szCs w:val="18"/>
          <w:lang w:eastAsia="ar-SA"/>
        </w:rPr>
      </w:pPr>
      <w:r w:rsidRPr="00092355">
        <w:rPr>
          <w:rFonts w:ascii="Verdana" w:eastAsiaTheme="majorEastAsia" w:hAnsi="Verdana" w:cstheme="majorBidi"/>
          <w:sz w:val="18"/>
          <w:szCs w:val="18"/>
          <w:lang w:eastAsia="ar-SA"/>
        </w:rPr>
        <w:t>- se non in contrasto con il buon andamento e la continuità dell’attività</w:t>
      </w:r>
      <w:r w:rsidR="00D10516">
        <w:rPr>
          <w:rFonts w:ascii="Verdana" w:eastAsiaTheme="majorEastAsia" w:hAnsi="Verdana" w:cstheme="majorBidi"/>
          <w:sz w:val="18"/>
          <w:szCs w:val="18"/>
          <w:lang w:eastAsia="ar-SA"/>
        </w:rPr>
        <w:t xml:space="preserve"> </w:t>
      </w:r>
      <w:r w:rsidRPr="00092355">
        <w:rPr>
          <w:rFonts w:ascii="Verdana" w:eastAsiaTheme="majorEastAsia" w:hAnsi="Verdana" w:cstheme="majorBidi"/>
          <w:sz w:val="18"/>
          <w:szCs w:val="18"/>
          <w:lang w:eastAsia="ar-SA"/>
        </w:rPr>
        <w:t>amministrativa.</w:t>
      </w:r>
    </w:p>
    <w:p w14:paraId="1B6276DC" w14:textId="0FC9C9E4" w:rsidR="00D560E1" w:rsidRDefault="00D560E1" w:rsidP="00D560E1">
      <w:pPr>
        <w:jc w:val="both"/>
        <w:rPr>
          <w:rFonts w:ascii="Verdana" w:eastAsiaTheme="majorEastAsia" w:hAnsi="Verdana" w:cstheme="majorBidi"/>
          <w:sz w:val="18"/>
          <w:szCs w:val="18"/>
          <w:lang w:eastAsia="ar-SA"/>
        </w:rPr>
      </w:pPr>
      <w:r>
        <w:rPr>
          <w:rFonts w:ascii="Verdana" w:eastAsiaTheme="majorEastAsia" w:hAnsi="Verdana" w:cstheme="majorBidi"/>
          <w:sz w:val="18"/>
          <w:szCs w:val="18"/>
          <w:lang w:eastAsia="ar-SA"/>
        </w:rPr>
        <w:t>I</w:t>
      </w:r>
      <w:r w:rsidR="00092355" w:rsidRPr="00092355">
        <w:rPr>
          <w:rFonts w:ascii="Verdana" w:eastAsiaTheme="majorEastAsia" w:hAnsi="Verdana" w:cstheme="majorBidi"/>
          <w:sz w:val="18"/>
          <w:szCs w:val="18"/>
          <w:lang w:eastAsia="ar-SA"/>
        </w:rPr>
        <w:t>n</w:t>
      </w:r>
      <w:r w:rsidR="00536342">
        <w:rPr>
          <w:rFonts w:ascii="Verdana" w:eastAsiaTheme="majorEastAsia" w:hAnsi="Verdana" w:cstheme="majorBidi"/>
          <w:sz w:val="18"/>
          <w:szCs w:val="18"/>
          <w:lang w:eastAsia="ar-SA"/>
        </w:rPr>
        <w:t xml:space="preserve"> aggiunta a ciò</w:t>
      </w:r>
      <w:r w:rsidR="00092355" w:rsidRPr="00092355">
        <w:rPr>
          <w:rFonts w:ascii="Verdana" w:eastAsiaTheme="majorEastAsia" w:hAnsi="Verdana" w:cstheme="majorBidi"/>
          <w:sz w:val="18"/>
          <w:szCs w:val="18"/>
          <w:lang w:eastAsia="ar-SA"/>
        </w:rPr>
        <w:t>, per quanto attiene al riferimento espresso circa l’ambito di applicazione</w:t>
      </w:r>
      <w:r w:rsidR="00D10516">
        <w:rPr>
          <w:rFonts w:ascii="Verdana" w:eastAsiaTheme="majorEastAsia" w:hAnsi="Verdana" w:cstheme="majorBidi"/>
          <w:sz w:val="18"/>
          <w:szCs w:val="18"/>
          <w:lang w:eastAsia="ar-SA"/>
        </w:rPr>
        <w:t xml:space="preserve"> </w:t>
      </w:r>
      <w:r w:rsidR="00092355" w:rsidRPr="00092355">
        <w:rPr>
          <w:rFonts w:ascii="Verdana" w:eastAsiaTheme="majorEastAsia" w:hAnsi="Verdana" w:cstheme="majorBidi"/>
          <w:sz w:val="18"/>
          <w:szCs w:val="18"/>
          <w:lang w:eastAsia="ar-SA"/>
        </w:rPr>
        <w:t>della suddetta modalità di rotazione, che include tra le fattispecie enunciate anche i</w:t>
      </w:r>
      <w:r w:rsidR="00D10516">
        <w:rPr>
          <w:rFonts w:ascii="Verdana" w:eastAsiaTheme="majorEastAsia" w:hAnsi="Verdana" w:cstheme="majorBidi"/>
          <w:sz w:val="18"/>
          <w:szCs w:val="18"/>
          <w:lang w:eastAsia="ar-SA"/>
        </w:rPr>
        <w:t xml:space="preserve"> </w:t>
      </w:r>
      <w:r w:rsidR="00092355" w:rsidRPr="00092355">
        <w:rPr>
          <w:rFonts w:ascii="Verdana" w:eastAsiaTheme="majorEastAsia" w:hAnsi="Verdana" w:cstheme="majorBidi"/>
          <w:sz w:val="18"/>
          <w:szCs w:val="18"/>
          <w:lang w:eastAsia="ar-SA"/>
        </w:rPr>
        <w:t>“settori dell’Amministrazione in cui sono emersi rilevanti profili di criticità o aspetti</w:t>
      </w:r>
      <w:r w:rsidR="00D10516">
        <w:rPr>
          <w:rFonts w:ascii="Verdana" w:eastAsiaTheme="majorEastAsia" w:hAnsi="Verdana" w:cstheme="majorBidi"/>
          <w:sz w:val="18"/>
          <w:szCs w:val="18"/>
          <w:lang w:eastAsia="ar-SA"/>
        </w:rPr>
        <w:t xml:space="preserve"> </w:t>
      </w:r>
      <w:r w:rsidR="00092355" w:rsidRPr="00092355">
        <w:rPr>
          <w:rFonts w:ascii="Verdana" w:eastAsiaTheme="majorEastAsia" w:hAnsi="Verdana" w:cstheme="majorBidi"/>
          <w:sz w:val="18"/>
          <w:szCs w:val="18"/>
          <w:lang w:eastAsia="ar-SA"/>
        </w:rPr>
        <w:t>da potenziare e su cui investire in modo strategico e mirato secondo la</w:t>
      </w:r>
      <w:r>
        <w:rPr>
          <w:rFonts w:ascii="Verdana" w:eastAsiaTheme="majorEastAsia" w:hAnsi="Verdana" w:cstheme="majorBidi"/>
          <w:sz w:val="18"/>
          <w:szCs w:val="18"/>
          <w:lang w:eastAsia="ar-SA"/>
        </w:rPr>
        <w:t xml:space="preserve"> </w:t>
      </w:r>
      <w:r w:rsidR="00092355" w:rsidRPr="00092355">
        <w:rPr>
          <w:rFonts w:ascii="Verdana" w:eastAsiaTheme="majorEastAsia" w:hAnsi="Verdana" w:cstheme="majorBidi"/>
          <w:sz w:val="18"/>
          <w:szCs w:val="18"/>
          <w:lang w:eastAsia="ar-SA"/>
        </w:rPr>
        <w:t xml:space="preserve">programmazione pluriennale”, </w:t>
      </w:r>
      <w:r w:rsidR="00B14C7D">
        <w:rPr>
          <w:rFonts w:ascii="Verdana" w:eastAsiaTheme="majorEastAsia" w:hAnsi="Verdana" w:cstheme="majorBidi"/>
          <w:sz w:val="18"/>
          <w:szCs w:val="18"/>
          <w:lang w:eastAsia="ar-SA"/>
        </w:rPr>
        <w:t xml:space="preserve">il MI </w:t>
      </w:r>
      <w:r w:rsidR="00092355" w:rsidRPr="00092355">
        <w:rPr>
          <w:rFonts w:ascii="Verdana" w:eastAsiaTheme="majorEastAsia" w:hAnsi="Verdana" w:cstheme="majorBidi"/>
          <w:sz w:val="18"/>
          <w:szCs w:val="18"/>
          <w:lang w:eastAsia="ar-SA"/>
        </w:rPr>
        <w:t>fa presente che tale previsione, in linea con le finalità</w:t>
      </w:r>
      <w:r w:rsidR="00D10516">
        <w:rPr>
          <w:rFonts w:ascii="Verdana" w:eastAsiaTheme="majorEastAsia" w:hAnsi="Verdana" w:cstheme="majorBidi"/>
          <w:sz w:val="18"/>
          <w:szCs w:val="18"/>
          <w:lang w:eastAsia="ar-SA"/>
        </w:rPr>
        <w:t xml:space="preserve"> </w:t>
      </w:r>
      <w:r w:rsidR="00092355" w:rsidRPr="00092355">
        <w:rPr>
          <w:rFonts w:ascii="Verdana" w:eastAsiaTheme="majorEastAsia" w:hAnsi="Verdana" w:cstheme="majorBidi"/>
          <w:sz w:val="18"/>
          <w:szCs w:val="18"/>
          <w:lang w:eastAsia="ar-SA"/>
        </w:rPr>
        <w:t>prioritarie della misura in esame, intende riferirsi a determinate strutture, non incluse</w:t>
      </w:r>
      <w:r w:rsidR="00D10516">
        <w:rPr>
          <w:rFonts w:ascii="Verdana" w:eastAsiaTheme="majorEastAsia" w:hAnsi="Verdana" w:cstheme="majorBidi"/>
          <w:sz w:val="18"/>
          <w:szCs w:val="18"/>
          <w:lang w:eastAsia="ar-SA"/>
        </w:rPr>
        <w:t xml:space="preserve"> </w:t>
      </w:r>
      <w:r w:rsidR="00092355" w:rsidRPr="00092355">
        <w:rPr>
          <w:rFonts w:ascii="Verdana" w:eastAsiaTheme="majorEastAsia" w:hAnsi="Verdana" w:cstheme="majorBidi"/>
          <w:sz w:val="18"/>
          <w:szCs w:val="18"/>
          <w:lang w:eastAsia="ar-SA"/>
        </w:rPr>
        <w:t>preventivamente tra quelle operanti di norma in settori ad alto rischio corruzione,</w:t>
      </w:r>
      <w:r w:rsidR="00D10516">
        <w:rPr>
          <w:rFonts w:ascii="Verdana" w:eastAsiaTheme="majorEastAsia" w:hAnsi="Verdana" w:cstheme="majorBidi"/>
          <w:sz w:val="18"/>
          <w:szCs w:val="18"/>
          <w:lang w:eastAsia="ar-SA"/>
        </w:rPr>
        <w:t xml:space="preserve"> </w:t>
      </w:r>
      <w:r w:rsidR="00092355" w:rsidRPr="00092355">
        <w:rPr>
          <w:rFonts w:ascii="Verdana" w:eastAsiaTheme="majorEastAsia" w:hAnsi="Verdana" w:cstheme="majorBidi"/>
          <w:sz w:val="18"/>
          <w:szCs w:val="18"/>
          <w:lang w:eastAsia="ar-SA"/>
        </w:rPr>
        <w:t>nelle quali possano eventualmente emergere in sede di programmazione pluriennale</w:t>
      </w:r>
      <w:r w:rsidR="00D10516">
        <w:rPr>
          <w:rFonts w:ascii="Verdana" w:eastAsiaTheme="majorEastAsia" w:hAnsi="Verdana" w:cstheme="majorBidi"/>
          <w:sz w:val="18"/>
          <w:szCs w:val="18"/>
          <w:lang w:eastAsia="ar-SA"/>
        </w:rPr>
        <w:t xml:space="preserve"> </w:t>
      </w:r>
      <w:r w:rsidR="00092355" w:rsidRPr="00092355">
        <w:rPr>
          <w:rFonts w:ascii="Verdana" w:eastAsiaTheme="majorEastAsia" w:hAnsi="Verdana" w:cstheme="majorBidi"/>
          <w:sz w:val="18"/>
          <w:szCs w:val="18"/>
          <w:lang w:eastAsia="ar-SA"/>
        </w:rPr>
        <w:t>(e non per fronteggiare scelte contingenti), in presenza di particolari circostanze,</w:t>
      </w:r>
      <w:r w:rsidR="00D10516">
        <w:rPr>
          <w:rFonts w:ascii="Verdana" w:eastAsiaTheme="majorEastAsia" w:hAnsi="Verdana" w:cstheme="majorBidi"/>
          <w:sz w:val="18"/>
          <w:szCs w:val="18"/>
          <w:lang w:eastAsia="ar-SA"/>
        </w:rPr>
        <w:t xml:space="preserve"> </w:t>
      </w:r>
      <w:r w:rsidR="00092355" w:rsidRPr="00092355">
        <w:rPr>
          <w:rFonts w:ascii="Verdana" w:eastAsiaTheme="majorEastAsia" w:hAnsi="Verdana" w:cstheme="majorBidi"/>
          <w:sz w:val="18"/>
          <w:szCs w:val="18"/>
          <w:lang w:eastAsia="ar-SA"/>
        </w:rPr>
        <w:t>6</w:t>
      </w:r>
      <w:r w:rsidR="00D10516">
        <w:rPr>
          <w:rFonts w:ascii="Verdana" w:eastAsiaTheme="majorEastAsia" w:hAnsi="Verdana" w:cstheme="majorBidi"/>
          <w:sz w:val="18"/>
          <w:szCs w:val="18"/>
          <w:lang w:eastAsia="ar-SA"/>
        </w:rPr>
        <w:t xml:space="preserve"> </w:t>
      </w:r>
      <w:r w:rsidR="00092355" w:rsidRPr="00092355">
        <w:rPr>
          <w:rFonts w:ascii="Verdana" w:eastAsiaTheme="majorEastAsia" w:hAnsi="Verdana" w:cstheme="majorBidi"/>
          <w:sz w:val="18"/>
          <w:szCs w:val="18"/>
          <w:lang w:eastAsia="ar-SA"/>
        </w:rPr>
        <w:t>profili di criticità che determinino un sopravvenuto e rilevante incremento del livello</w:t>
      </w:r>
      <w:r>
        <w:rPr>
          <w:rFonts w:ascii="Verdana" w:eastAsiaTheme="majorEastAsia" w:hAnsi="Verdana" w:cstheme="majorBidi"/>
          <w:sz w:val="18"/>
          <w:szCs w:val="18"/>
          <w:lang w:eastAsia="ar-SA"/>
        </w:rPr>
        <w:t xml:space="preserve"> </w:t>
      </w:r>
      <w:r w:rsidR="00092355" w:rsidRPr="00092355">
        <w:rPr>
          <w:rFonts w:ascii="Verdana" w:eastAsiaTheme="majorEastAsia" w:hAnsi="Verdana" w:cstheme="majorBidi"/>
          <w:sz w:val="18"/>
          <w:szCs w:val="18"/>
          <w:lang w:eastAsia="ar-SA"/>
        </w:rPr>
        <w:t>di rischio corruttivo o aspetti da potenziare al fine di rafforzare le misure di</w:t>
      </w:r>
      <w:r w:rsidR="00D10516">
        <w:rPr>
          <w:rFonts w:ascii="Verdana" w:eastAsiaTheme="majorEastAsia" w:hAnsi="Verdana" w:cstheme="majorBidi"/>
          <w:sz w:val="18"/>
          <w:szCs w:val="18"/>
          <w:lang w:eastAsia="ar-SA"/>
        </w:rPr>
        <w:t xml:space="preserve"> </w:t>
      </w:r>
      <w:r w:rsidR="00092355" w:rsidRPr="00092355">
        <w:rPr>
          <w:rFonts w:ascii="Verdana" w:eastAsiaTheme="majorEastAsia" w:hAnsi="Verdana" w:cstheme="majorBidi"/>
          <w:sz w:val="18"/>
          <w:szCs w:val="18"/>
          <w:lang w:eastAsia="ar-SA"/>
        </w:rPr>
        <w:t>mitigazione del rischio. In relazione a tale profilo l’Amministrazione, nel rispetto della</w:t>
      </w:r>
      <w:r w:rsidR="00D10516">
        <w:rPr>
          <w:rFonts w:ascii="Verdana" w:eastAsiaTheme="majorEastAsia" w:hAnsi="Verdana" w:cstheme="majorBidi"/>
          <w:sz w:val="18"/>
          <w:szCs w:val="18"/>
          <w:lang w:eastAsia="ar-SA"/>
        </w:rPr>
        <w:t xml:space="preserve"> </w:t>
      </w:r>
      <w:r w:rsidR="00092355" w:rsidRPr="00092355">
        <w:rPr>
          <w:rFonts w:ascii="Verdana" w:eastAsiaTheme="majorEastAsia" w:hAnsi="Verdana" w:cstheme="majorBidi"/>
          <w:sz w:val="18"/>
          <w:szCs w:val="18"/>
          <w:lang w:eastAsia="ar-SA"/>
        </w:rPr>
        <w:t>normativa generale applicabile in materia di spostamenti, deve poter avere la</w:t>
      </w:r>
      <w:r w:rsidR="00D10516">
        <w:rPr>
          <w:rFonts w:ascii="Verdana" w:eastAsiaTheme="majorEastAsia" w:hAnsi="Verdana" w:cstheme="majorBidi"/>
          <w:sz w:val="18"/>
          <w:szCs w:val="18"/>
          <w:lang w:eastAsia="ar-SA"/>
        </w:rPr>
        <w:t xml:space="preserve"> </w:t>
      </w:r>
      <w:r w:rsidR="00092355" w:rsidRPr="00092355">
        <w:rPr>
          <w:rFonts w:ascii="Verdana" w:eastAsiaTheme="majorEastAsia" w:hAnsi="Verdana" w:cstheme="majorBidi"/>
          <w:sz w:val="18"/>
          <w:szCs w:val="18"/>
          <w:lang w:eastAsia="ar-SA"/>
        </w:rPr>
        <w:t>possibilità di operare con tutti gli strumenti e le modalità più idonei per una sua</w:t>
      </w:r>
      <w:r w:rsidR="00D10516">
        <w:rPr>
          <w:rFonts w:ascii="Verdana" w:eastAsiaTheme="majorEastAsia" w:hAnsi="Verdana" w:cstheme="majorBidi"/>
          <w:sz w:val="18"/>
          <w:szCs w:val="18"/>
          <w:lang w:eastAsia="ar-SA"/>
        </w:rPr>
        <w:t xml:space="preserve"> </w:t>
      </w:r>
      <w:r w:rsidR="00092355" w:rsidRPr="00092355">
        <w:rPr>
          <w:rFonts w:ascii="Verdana" w:eastAsiaTheme="majorEastAsia" w:hAnsi="Verdana" w:cstheme="majorBidi"/>
          <w:sz w:val="18"/>
          <w:szCs w:val="18"/>
          <w:lang w:eastAsia="ar-SA"/>
        </w:rPr>
        <w:t>corretta gestione, motivando adeguatamente le scelte effettuate.</w:t>
      </w:r>
      <w:r>
        <w:rPr>
          <w:rFonts w:ascii="Verdana" w:eastAsiaTheme="majorEastAsia" w:hAnsi="Verdana" w:cstheme="majorBidi"/>
          <w:sz w:val="18"/>
          <w:szCs w:val="18"/>
          <w:lang w:eastAsia="ar-SA"/>
        </w:rPr>
        <w:t xml:space="preserve"> </w:t>
      </w:r>
    </w:p>
    <w:p w14:paraId="2348062D" w14:textId="52BF9921" w:rsidR="00092355" w:rsidRDefault="00092355" w:rsidP="00D560E1">
      <w:pPr>
        <w:jc w:val="both"/>
        <w:rPr>
          <w:rFonts w:ascii="Verdana" w:eastAsiaTheme="majorEastAsia" w:hAnsi="Verdana" w:cstheme="majorBidi"/>
          <w:sz w:val="18"/>
          <w:szCs w:val="18"/>
          <w:lang w:eastAsia="ar-SA"/>
        </w:rPr>
      </w:pPr>
      <w:r w:rsidRPr="00092355">
        <w:rPr>
          <w:rFonts w:ascii="Verdana" w:eastAsiaTheme="majorEastAsia" w:hAnsi="Verdana" w:cstheme="majorBidi"/>
          <w:sz w:val="18"/>
          <w:szCs w:val="18"/>
          <w:lang w:eastAsia="ar-SA"/>
        </w:rPr>
        <w:t>Infine, si rappresenta che anche per l’attuazione di tale tipo di rotazione operano</w:t>
      </w:r>
      <w:r w:rsidR="00D10516">
        <w:rPr>
          <w:rFonts w:ascii="Verdana" w:eastAsiaTheme="majorEastAsia" w:hAnsi="Verdana" w:cstheme="majorBidi"/>
          <w:sz w:val="18"/>
          <w:szCs w:val="18"/>
          <w:lang w:eastAsia="ar-SA"/>
        </w:rPr>
        <w:t xml:space="preserve"> </w:t>
      </w:r>
      <w:r w:rsidRPr="00092355">
        <w:rPr>
          <w:rFonts w:ascii="Verdana" w:eastAsiaTheme="majorEastAsia" w:hAnsi="Verdana" w:cstheme="majorBidi"/>
          <w:sz w:val="18"/>
          <w:szCs w:val="18"/>
          <w:lang w:eastAsia="ar-SA"/>
        </w:rPr>
        <w:t>i vincoli di natura soggettiva e oggettiva di cui al paragrafo 2.3.</w:t>
      </w:r>
    </w:p>
    <w:p w14:paraId="62AD2FEE" w14:textId="77777777" w:rsidR="00C40C2F" w:rsidRPr="00092355" w:rsidRDefault="00C40C2F" w:rsidP="00D10516">
      <w:pPr>
        <w:keepNext/>
        <w:keepLines/>
        <w:jc w:val="both"/>
        <w:outlineLvl w:val="1"/>
        <w:rPr>
          <w:rFonts w:ascii="Verdana" w:eastAsiaTheme="majorEastAsia" w:hAnsi="Verdana" w:cstheme="majorBidi"/>
          <w:sz w:val="18"/>
          <w:szCs w:val="18"/>
          <w:lang w:eastAsia="ar-SA"/>
        </w:rPr>
      </w:pPr>
    </w:p>
    <w:p w14:paraId="226C4199" w14:textId="7972B30A" w:rsidR="00EA3E7B" w:rsidRDefault="00D71B0A" w:rsidP="001F7936">
      <w:pPr>
        <w:keepNext/>
        <w:keepLines/>
        <w:spacing w:before="120"/>
        <w:ind w:left="851" w:hanging="567"/>
        <w:outlineLvl w:val="1"/>
        <w:rPr>
          <w:rFonts w:ascii="Verdana" w:eastAsiaTheme="majorEastAsia" w:hAnsi="Verdana" w:cstheme="majorBidi"/>
          <w:b/>
          <w:bCs/>
          <w:color w:val="4E67C8" w:themeColor="accent1"/>
          <w:sz w:val="18"/>
          <w:szCs w:val="18"/>
          <w:lang w:eastAsia="ar-SA"/>
        </w:rPr>
      </w:pPr>
      <w:r w:rsidRPr="00591653">
        <w:rPr>
          <w:rFonts w:ascii="Verdana" w:eastAsiaTheme="majorEastAsia" w:hAnsi="Verdana" w:cstheme="majorBidi"/>
          <w:b/>
          <w:bCs/>
          <w:color w:val="4E67C8" w:themeColor="accent1"/>
          <w:sz w:val="18"/>
          <w:szCs w:val="18"/>
          <w:lang w:eastAsia="ar-SA"/>
        </w:rPr>
        <w:t>49.</w:t>
      </w:r>
      <w:r>
        <w:rPr>
          <w:rFonts w:ascii="Verdana" w:eastAsiaTheme="majorEastAsia" w:hAnsi="Verdana" w:cstheme="majorBidi"/>
          <w:b/>
          <w:bCs/>
          <w:color w:val="4E67C8" w:themeColor="accent1"/>
          <w:sz w:val="18"/>
          <w:szCs w:val="18"/>
          <w:lang w:eastAsia="ar-SA"/>
        </w:rPr>
        <w:t xml:space="preserve"> </w:t>
      </w:r>
      <w:r w:rsidR="001F7936">
        <w:rPr>
          <w:rFonts w:ascii="Verdana" w:eastAsiaTheme="majorEastAsia" w:hAnsi="Verdana" w:cstheme="majorBidi"/>
          <w:b/>
          <w:bCs/>
          <w:color w:val="4E67C8" w:themeColor="accent1"/>
          <w:sz w:val="18"/>
          <w:szCs w:val="18"/>
          <w:lang w:eastAsia="ar-SA"/>
        </w:rPr>
        <w:t xml:space="preserve">2. DIRETTIVA N. 5/2021 </w:t>
      </w:r>
      <w:r w:rsidR="00EA3E7B" w:rsidRPr="00137BAA">
        <w:rPr>
          <w:rFonts w:ascii="Verdana" w:eastAsiaTheme="majorEastAsia" w:hAnsi="Verdana" w:cstheme="majorBidi"/>
          <w:b/>
          <w:bCs/>
          <w:color w:val="4E67C8" w:themeColor="accent1"/>
          <w:sz w:val="18"/>
          <w:szCs w:val="18"/>
          <w:lang w:eastAsia="ar-SA"/>
        </w:rPr>
        <w:t>SUI CRITERI E LE MODALITÀ PER IL CONFERIMENTO DEGLI INCARICHI DIRIGENZIALI</w:t>
      </w:r>
    </w:p>
    <w:p w14:paraId="47180712" w14:textId="77777777" w:rsidR="00C4061E" w:rsidRDefault="00C4061E" w:rsidP="006834D0">
      <w:pPr>
        <w:keepNext/>
        <w:keepLines/>
        <w:jc w:val="both"/>
        <w:outlineLvl w:val="1"/>
        <w:rPr>
          <w:rFonts w:ascii="Verdana" w:eastAsiaTheme="majorEastAsia" w:hAnsi="Verdana" w:cstheme="majorBidi"/>
          <w:sz w:val="18"/>
          <w:szCs w:val="18"/>
          <w:lang w:eastAsia="ar-SA"/>
        </w:rPr>
      </w:pPr>
    </w:p>
    <w:p w14:paraId="72E04834" w14:textId="380E3E38" w:rsidR="008741BE" w:rsidRDefault="00D851C2" w:rsidP="00614683">
      <w:pPr>
        <w:keepNext/>
        <w:keepLines/>
        <w:jc w:val="both"/>
        <w:outlineLvl w:val="1"/>
        <w:rPr>
          <w:rFonts w:ascii="Verdana" w:eastAsiaTheme="majorEastAsia" w:hAnsi="Verdana" w:cstheme="majorBidi"/>
          <w:sz w:val="18"/>
          <w:szCs w:val="18"/>
          <w:lang w:eastAsia="ar-SA"/>
        </w:rPr>
      </w:pPr>
      <w:r w:rsidRPr="00D851C2">
        <w:rPr>
          <w:rFonts w:ascii="Verdana" w:eastAsiaTheme="majorEastAsia" w:hAnsi="Verdana" w:cstheme="majorBidi"/>
          <w:sz w:val="18"/>
          <w:szCs w:val="18"/>
          <w:lang w:eastAsia="ar-SA"/>
        </w:rPr>
        <w:t xml:space="preserve">La Direttiva </w:t>
      </w:r>
      <w:r w:rsidR="00825A7B">
        <w:rPr>
          <w:rFonts w:ascii="Verdana" w:eastAsiaTheme="majorEastAsia" w:hAnsi="Verdana" w:cstheme="majorBidi"/>
          <w:sz w:val="18"/>
          <w:szCs w:val="18"/>
          <w:lang w:eastAsia="ar-SA"/>
        </w:rPr>
        <w:t xml:space="preserve">N. 5/2021 </w:t>
      </w:r>
      <w:r w:rsidR="00614683">
        <w:rPr>
          <w:rFonts w:ascii="Verdana" w:eastAsiaTheme="majorEastAsia" w:hAnsi="Verdana" w:cstheme="majorBidi"/>
          <w:sz w:val="18"/>
          <w:szCs w:val="18"/>
          <w:lang w:eastAsia="ar-SA"/>
        </w:rPr>
        <w:t xml:space="preserve">è stata adottata </w:t>
      </w:r>
      <w:r w:rsidR="008741BE">
        <w:rPr>
          <w:rFonts w:ascii="Verdana" w:eastAsiaTheme="majorEastAsia" w:hAnsi="Verdana" w:cstheme="majorBidi"/>
          <w:sz w:val="18"/>
          <w:szCs w:val="18"/>
          <w:lang w:eastAsia="ar-SA"/>
        </w:rPr>
        <w:t xml:space="preserve">al fine di </w:t>
      </w:r>
      <w:r w:rsidR="00614683" w:rsidRPr="00614683">
        <w:rPr>
          <w:rFonts w:ascii="Verdana" w:eastAsiaTheme="majorEastAsia" w:hAnsi="Verdana" w:cstheme="majorBidi"/>
          <w:sz w:val="18"/>
          <w:szCs w:val="18"/>
          <w:lang w:eastAsia="ar-SA"/>
        </w:rPr>
        <w:t xml:space="preserve">aggiornare la disciplina </w:t>
      </w:r>
      <w:r w:rsidR="008741BE">
        <w:rPr>
          <w:rFonts w:ascii="Verdana" w:eastAsiaTheme="majorEastAsia" w:hAnsi="Verdana" w:cstheme="majorBidi"/>
          <w:sz w:val="18"/>
          <w:szCs w:val="18"/>
          <w:lang w:eastAsia="ar-SA"/>
        </w:rPr>
        <w:t xml:space="preserve">di cui </w:t>
      </w:r>
      <w:r w:rsidR="00614683" w:rsidRPr="00614683">
        <w:rPr>
          <w:rFonts w:ascii="Verdana" w:eastAsiaTheme="majorEastAsia" w:hAnsi="Verdana" w:cstheme="majorBidi"/>
          <w:sz w:val="18"/>
          <w:szCs w:val="18"/>
          <w:lang w:eastAsia="ar-SA"/>
        </w:rPr>
        <w:t xml:space="preserve">alla </w:t>
      </w:r>
      <w:r w:rsidR="008741BE">
        <w:rPr>
          <w:rFonts w:ascii="Verdana" w:eastAsiaTheme="majorEastAsia" w:hAnsi="Verdana" w:cstheme="majorBidi"/>
          <w:sz w:val="18"/>
          <w:szCs w:val="18"/>
          <w:lang w:eastAsia="ar-SA"/>
        </w:rPr>
        <w:t>precedente</w:t>
      </w:r>
      <w:r w:rsidR="00614683" w:rsidRPr="00614683">
        <w:rPr>
          <w:rFonts w:ascii="Verdana" w:eastAsiaTheme="majorEastAsia" w:hAnsi="Verdana" w:cstheme="majorBidi"/>
          <w:sz w:val="18"/>
          <w:szCs w:val="18"/>
          <w:lang w:eastAsia="ar-SA"/>
        </w:rPr>
        <w:t xml:space="preserve"> </w:t>
      </w:r>
      <w:r w:rsidR="008741BE">
        <w:rPr>
          <w:rFonts w:ascii="Verdana" w:eastAsiaTheme="majorEastAsia" w:hAnsi="Verdana" w:cstheme="majorBidi"/>
          <w:sz w:val="18"/>
          <w:szCs w:val="18"/>
          <w:lang w:eastAsia="ar-SA"/>
        </w:rPr>
        <w:t>D</w:t>
      </w:r>
      <w:r w:rsidR="00614683" w:rsidRPr="00614683">
        <w:rPr>
          <w:rFonts w:ascii="Verdana" w:eastAsiaTheme="majorEastAsia" w:hAnsi="Verdana" w:cstheme="majorBidi"/>
          <w:sz w:val="18"/>
          <w:szCs w:val="18"/>
          <w:lang w:eastAsia="ar-SA"/>
        </w:rPr>
        <w:t>irettiva 19 febbraio 2008, n.</w:t>
      </w:r>
      <w:r w:rsidR="008741BE">
        <w:rPr>
          <w:rFonts w:ascii="Verdana" w:eastAsiaTheme="majorEastAsia" w:hAnsi="Verdana" w:cstheme="majorBidi"/>
          <w:sz w:val="18"/>
          <w:szCs w:val="18"/>
          <w:lang w:eastAsia="ar-SA"/>
        </w:rPr>
        <w:t xml:space="preserve"> </w:t>
      </w:r>
      <w:r w:rsidR="00614683" w:rsidRPr="00614683">
        <w:rPr>
          <w:rFonts w:ascii="Verdana" w:eastAsiaTheme="majorEastAsia" w:hAnsi="Verdana" w:cstheme="majorBidi"/>
          <w:sz w:val="18"/>
          <w:szCs w:val="18"/>
          <w:lang w:eastAsia="ar-SA"/>
        </w:rPr>
        <w:t>26, nel rispetto dei principi e delle procedure stabiliti dall’articolo 19 del decreto legislativo 30</w:t>
      </w:r>
      <w:r w:rsidR="008741BE">
        <w:rPr>
          <w:rFonts w:ascii="Verdana" w:eastAsiaTheme="majorEastAsia" w:hAnsi="Verdana" w:cstheme="majorBidi"/>
          <w:sz w:val="18"/>
          <w:szCs w:val="18"/>
          <w:lang w:eastAsia="ar-SA"/>
        </w:rPr>
        <w:t xml:space="preserve"> </w:t>
      </w:r>
      <w:r w:rsidR="00614683" w:rsidRPr="00614683">
        <w:rPr>
          <w:rFonts w:ascii="Verdana" w:eastAsiaTheme="majorEastAsia" w:hAnsi="Verdana" w:cstheme="majorBidi"/>
          <w:sz w:val="18"/>
          <w:szCs w:val="18"/>
          <w:lang w:eastAsia="ar-SA"/>
        </w:rPr>
        <w:t>marzo 2001, n. 165, ponendo il dirigente al centro del processo di valorizzazione della sua persona</w:t>
      </w:r>
      <w:r w:rsidR="008741BE">
        <w:rPr>
          <w:rFonts w:ascii="Verdana" w:eastAsiaTheme="majorEastAsia" w:hAnsi="Verdana" w:cstheme="majorBidi"/>
          <w:sz w:val="18"/>
          <w:szCs w:val="18"/>
          <w:lang w:eastAsia="ar-SA"/>
        </w:rPr>
        <w:t xml:space="preserve"> </w:t>
      </w:r>
      <w:r w:rsidR="00614683" w:rsidRPr="00614683">
        <w:rPr>
          <w:rFonts w:ascii="Verdana" w:eastAsiaTheme="majorEastAsia" w:hAnsi="Verdana" w:cstheme="majorBidi"/>
          <w:sz w:val="18"/>
          <w:szCs w:val="18"/>
          <w:lang w:eastAsia="ar-SA"/>
        </w:rPr>
        <w:t>e della sua capacità professionale, in armonia con le dinamiche di ottimizzazione delle risorse e di</w:t>
      </w:r>
      <w:r w:rsidR="008741BE">
        <w:rPr>
          <w:rFonts w:ascii="Verdana" w:eastAsiaTheme="majorEastAsia" w:hAnsi="Verdana" w:cstheme="majorBidi"/>
          <w:sz w:val="18"/>
          <w:szCs w:val="18"/>
          <w:lang w:eastAsia="ar-SA"/>
        </w:rPr>
        <w:t xml:space="preserve"> </w:t>
      </w:r>
      <w:r w:rsidR="00614683" w:rsidRPr="00614683">
        <w:rPr>
          <w:rFonts w:ascii="Verdana" w:eastAsiaTheme="majorEastAsia" w:hAnsi="Verdana" w:cstheme="majorBidi"/>
          <w:sz w:val="18"/>
          <w:szCs w:val="18"/>
          <w:lang w:eastAsia="ar-SA"/>
        </w:rPr>
        <w:t>incremento dei livelli di efficienza e di efficacia dell’azione amministrativa</w:t>
      </w:r>
      <w:r w:rsidR="008741BE">
        <w:rPr>
          <w:rFonts w:ascii="Verdana" w:eastAsiaTheme="majorEastAsia" w:hAnsi="Verdana" w:cstheme="majorBidi"/>
          <w:sz w:val="18"/>
          <w:szCs w:val="18"/>
          <w:lang w:eastAsia="ar-SA"/>
        </w:rPr>
        <w:t>.</w:t>
      </w:r>
    </w:p>
    <w:p w14:paraId="0CBBF078" w14:textId="6BC0793E" w:rsidR="00D851C2" w:rsidRPr="00D851C2" w:rsidRDefault="008741BE" w:rsidP="00614683">
      <w:pPr>
        <w:keepNext/>
        <w:keepLines/>
        <w:jc w:val="both"/>
        <w:outlineLvl w:val="1"/>
        <w:rPr>
          <w:rFonts w:ascii="Verdana" w:eastAsiaTheme="majorEastAsia" w:hAnsi="Verdana" w:cstheme="majorBidi"/>
          <w:sz w:val="18"/>
          <w:szCs w:val="18"/>
          <w:lang w:eastAsia="ar-SA"/>
        </w:rPr>
      </w:pPr>
      <w:r>
        <w:rPr>
          <w:rFonts w:ascii="Verdana" w:eastAsiaTheme="majorEastAsia" w:hAnsi="Verdana" w:cstheme="majorBidi"/>
          <w:sz w:val="18"/>
          <w:szCs w:val="18"/>
          <w:lang w:eastAsia="ar-SA"/>
        </w:rPr>
        <w:t xml:space="preserve">Tale Direttiva </w:t>
      </w:r>
      <w:r w:rsidR="008C4A30">
        <w:rPr>
          <w:rFonts w:ascii="Verdana" w:eastAsiaTheme="majorEastAsia" w:hAnsi="Verdana" w:cstheme="majorBidi"/>
          <w:sz w:val="18"/>
          <w:szCs w:val="18"/>
          <w:lang w:eastAsia="ar-SA"/>
        </w:rPr>
        <w:t xml:space="preserve">ha definito </w:t>
      </w:r>
      <w:r w:rsidR="00D851C2" w:rsidRPr="00D851C2">
        <w:rPr>
          <w:rFonts w:ascii="Verdana" w:eastAsiaTheme="majorEastAsia" w:hAnsi="Verdana" w:cstheme="majorBidi"/>
          <w:sz w:val="18"/>
          <w:szCs w:val="18"/>
          <w:lang w:eastAsia="ar-SA"/>
        </w:rPr>
        <w:t>i criteri generali e le modalità per il conferimento degli incarichi</w:t>
      </w:r>
      <w:r w:rsidR="006834D0">
        <w:rPr>
          <w:rFonts w:ascii="Verdana" w:eastAsiaTheme="majorEastAsia" w:hAnsi="Verdana" w:cstheme="majorBidi"/>
          <w:sz w:val="18"/>
          <w:szCs w:val="18"/>
          <w:lang w:eastAsia="ar-SA"/>
        </w:rPr>
        <w:t xml:space="preserve"> </w:t>
      </w:r>
      <w:r w:rsidR="00D851C2" w:rsidRPr="00D851C2">
        <w:rPr>
          <w:rFonts w:ascii="Verdana" w:eastAsiaTheme="majorEastAsia" w:hAnsi="Verdana" w:cstheme="majorBidi"/>
          <w:sz w:val="18"/>
          <w:szCs w:val="18"/>
          <w:lang w:eastAsia="ar-SA"/>
        </w:rPr>
        <w:t>di</w:t>
      </w:r>
      <w:r w:rsidR="006834D0">
        <w:rPr>
          <w:rFonts w:ascii="Verdana" w:eastAsiaTheme="majorEastAsia" w:hAnsi="Verdana" w:cstheme="majorBidi"/>
          <w:sz w:val="18"/>
          <w:szCs w:val="18"/>
          <w:lang w:eastAsia="ar-SA"/>
        </w:rPr>
        <w:t xml:space="preserve"> F</w:t>
      </w:r>
      <w:r w:rsidR="00D851C2" w:rsidRPr="00D851C2">
        <w:rPr>
          <w:rFonts w:ascii="Verdana" w:eastAsiaTheme="majorEastAsia" w:hAnsi="Verdana" w:cstheme="majorBidi"/>
          <w:sz w:val="18"/>
          <w:szCs w:val="18"/>
          <w:lang w:eastAsia="ar-SA"/>
        </w:rPr>
        <w:t>unzione dirigenziale di livello generale e non generale del Ministero dell’istruzione.</w:t>
      </w:r>
    </w:p>
    <w:p w14:paraId="1EFD00E4" w14:textId="65AB5E3C" w:rsidR="00D851C2" w:rsidRPr="00D851C2" w:rsidRDefault="009213DC" w:rsidP="006834D0">
      <w:pPr>
        <w:keepNext/>
        <w:keepLines/>
        <w:jc w:val="both"/>
        <w:outlineLvl w:val="1"/>
        <w:rPr>
          <w:rFonts w:ascii="Verdana" w:eastAsiaTheme="majorEastAsia" w:hAnsi="Verdana" w:cstheme="majorBidi"/>
          <w:sz w:val="18"/>
          <w:szCs w:val="18"/>
          <w:lang w:eastAsia="ar-SA"/>
        </w:rPr>
      </w:pPr>
      <w:r>
        <w:rPr>
          <w:rFonts w:ascii="Verdana" w:eastAsiaTheme="majorEastAsia" w:hAnsi="Verdana" w:cstheme="majorBidi"/>
          <w:sz w:val="18"/>
          <w:szCs w:val="18"/>
          <w:lang w:eastAsia="ar-SA"/>
        </w:rPr>
        <w:t xml:space="preserve">Gli stessi sono </w:t>
      </w:r>
      <w:r w:rsidR="00D851C2" w:rsidRPr="00D851C2">
        <w:rPr>
          <w:rFonts w:ascii="Verdana" w:eastAsiaTheme="majorEastAsia" w:hAnsi="Verdana" w:cstheme="majorBidi"/>
          <w:sz w:val="18"/>
          <w:szCs w:val="18"/>
          <w:lang w:eastAsia="ar-SA"/>
        </w:rPr>
        <w:t>volti a garantire efficienza, imparzialità e trasparenza, operan</w:t>
      </w:r>
      <w:r>
        <w:rPr>
          <w:rFonts w:ascii="Verdana" w:eastAsiaTheme="majorEastAsia" w:hAnsi="Verdana" w:cstheme="majorBidi"/>
          <w:sz w:val="18"/>
          <w:szCs w:val="18"/>
          <w:lang w:eastAsia="ar-SA"/>
        </w:rPr>
        <w:t>d</w:t>
      </w:r>
      <w:r w:rsidR="00D851C2" w:rsidRPr="00D851C2">
        <w:rPr>
          <w:rFonts w:ascii="Verdana" w:eastAsiaTheme="majorEastAsia" w:hAnsi="Verdana" w:cstheme="majorBidi"/>
          <w:sz w:val="18"/>
          <w:szCs w:val="18"/>
          <w:lang w:eastAsia="ar-SA"/>
        </w:rPr>
        <w:t>o nel</w:t>
      </w:r>
      <w:r w:rsidR="006834D0">
        <w:rPr>
          <w:rFonts w:ascii="Verdana" w:eastAsiaTheme="majorEastAsia" w:hAnsi="Verdana" w:cstheme="majorBidi"/>
          <w:sz w:val="18"/>
          <w:szCs w:val="18"/>
          <w:lang w:eastAsia="ar-SA"/>
        </w:rPr>
        <w:t xml:space="preserve"> </w:t>
      </w:r>
      <w:r w:rsidR="00D851C2" w:rsidRPr="00D851C2">
        <w:rPr>
          <w:rFonts w:ascii="Verdana" w:eastAsiaTheme="majorEastAsia" w:hAnsi="Verdana" w:cstheme="majorBidi"/>
          <w:sz w:val="18"/>
          <w:szCs w:val="18"/>
          <w:lang w:eastAsia="ar-SA"/>
        </w:rPr>
        <w:t>rispetto della disciplina in materia di conferimento degli incarichi dirigenziali prevista dall’articolo</w:t>
      </w:r>
      <w:r w:rsidR="006834D0">
        <w:rPr>
          <w:rFonts w:ascii="Verdana" w:eastAsiaTheme="majorEastAsia" w:hAnsi="Verdana" w:cstheme="majorBidi"/>
          <w:sz w:val="18"/>
          <w:szCs w:val="18"/>
          <w:lang w:eastAsia="ar-SA"/>
        </w:rPr>
        <w:t xml:space="preserve"> </w:t>
      </w:r>
      <w:r w:rsidR="00D851C2" w:rsidRPr="00D851C2">
        <w:rPr>
          <w:rFonts w:ascii="Verdana" w:eastAsiaTheme="majorEastAsia" w:hAnsi="Verdana" w:cstheme="majorBidi"/>
          <w:sz w:val="18"/>
          <w:szCs w:val="18"/>
          <w:lang w:eastAsia="ar-SA"/>
        </w:rPr>
        <w:t>19 del decreto legislativo 30 marzo 2001, n. 165 e nel rispetto dei vigenti Contratti Collettiv</w:t>
      </w:r>
      <w:r w:rsidR="006834D0">
        <w:rPr>
          <w:rFonts w:ascii="Verdana" w:eastAsiaTheme="majorEastAsia" w:hAnsi="Verdana" w:cstheme="majorBidi"/>
          <w:sz w:val="18"/>
          <w:szCs w:val="18"/>
          <w:lang w:eastAsia="ar-SA"/>
        </w:rPr>
        <w:t xml:space="preserve">i </w:t>
      </w:r>
      <w:r w:rsidR="00D851C2" w:rsidRPr="00D851C2">
        <w:rPr>
          <w:rFonts w:ascii="Verdana" w:eastAsiaTheme="majorEastAsia" w:hAnsi="Verdana" w:cstheme="majorBidi"/>
          <w:sz w:val="18"/>
          <w:szCs w:val="18"/>
          <w:lang w:eastAsia="ar-SA"/>
        </w:rPr>
        <w:t>Nazionali di Lavoro della dirigenza dell’Area Funzioni centrali.</w:t>
      </w:r>
    </w:p>
    <w:p w14:paraId="594BE24B" w14:textId="37F26F69" w:rsidR="00546310" w:rsidRDefault="006E6CC5" w:rsidP="006834D0">
      <w:pPr>
        <w:keepNext/>
        <w:keepLines/>
        <w:jc w:val="both"/>
        <w:outlineLvl w:val="1"/>
        <w:rPr>
          <w:rFonts w:ascii="Verdana" w:eastAsiaTheme="majorEastAsia" w:hAnsi="Verdana" w:cstheme="majorBidi"/>
          <w:sz w:val="18"/>
          <w:szCs w:val="18"/>
          <w:lang w:eastAsia="ar-SA"/>
        </w:rPr>
      </w:pPr>
      <w:r>
        <w:rPr>
          <w:rFonts w:ascii="Verdana" w:eastAsiaTheme="majorEastAsia" w:hAnsi="Verdana" w:cstheme="majorBidi"/>
          <w:sz w:val="18"/>
          <w:szCs w:val="18"/>
          <w:lang w:eastAsia="ar-SA"/>
        </w:rPr>
        <w:t>Nell</w:t>
      </w:r>
      <w:r w:rsidR="003B57AA">
        <w:rPr>
          <w:rFonts w:ascii="Verdana" w:eastAsiaTheme="majorEastAsia" w:hAnsi="Verdana" w:cstheme="majorBidi"/>
          <w:sz w:val="18"/>
          <w:szCs w:val="18"/>
          <w:lang w:eastAsia="ar-SA"/>
        </w:rPr>
        <w:t>a materia che qui occupa si</w:t>
      </w:r>
      <w:r w:rsidR="00D851C2" w:rsidRPr="00D851C2">
        <w:rPr>
          <w:rFonts w:ascii="Verdana" w:eastAsiaTheme="majorEastAsia" w:hAnsi="Verdana" w:cstheme="majorBidi"/>
          <w:sz w:val="18"/>
          <w:szCs w:val="18"/>
          <w:lang w:eastAsia="ar-SA"/>
        </w:rPr>
        <w:t xml:space="preserve"> osservano le disposizioni in materia di prevenzione e repressione della corruzione e</w:t>
      </w:r>
      <w:r w:rsidR="00AB419C">
        <w:rPr>
          <w:rFonts w:ascii="Verdana" w:eastAsiaTheme="majorEastAsia" w:hAnsi="Verdana" w:cstheme="majorBidi"/>
          <w:sz w:val="18"/>
          <w:szCs w:val="18"/>
          <w:lang w:eastAsia="ar-SA"/>
        </w:rPr>
        <w:t xml:space="preserve"> </w:t>
      </w:r>
      <w:r w:rsidR="00D851C2" w:rsidRPr="00D851C2">
        <w:rPr>
          <w:rFonts w:ascii="Verdana" w:eastAsiaTheme="majorEastAsia" w:hAnsi="Verdana" w:cstheme="majorBidi"/>
          <w:sz w:val="18"/>
          <w:szCs w:val="18"/>
          <w:lang w:eastAsia="ar-SA"/>
        </w:rPr>
        <w:t>dell’illegalità nella pubblica amministrazione previste dalla legge 6 novembre 2012, n. 190 e le</w:t>
      </w:r>
      <w:r w:rsidR="00AB419C">
        <w:rPr>
          <w:rFonts w:ascii="Verdana" w:eastAsiaTheme="majorEastAsia" w:hAnsi="Verdana" w:cstheme="majorBidi"/>
          <w:sz w:val="18"/>
          <w:szCs w:val="18"/>
          <w:lang w:eastAsia="ar-SA"/>
        </w:rPr>
        <w:t xml:space="preserve"> </w:t>
      </w:r>
      <w:r w:rsidR="00D851C2" w:rsidRPr="00D851C2">
        <w:rPr>
          <w:rFonts w:ascii="Verdana" w:eastAsiaTheme="majorEastAsia" w:hAnsi="Verdana" w:cstheme="majorBidi"/>
          <w:sz w:val="18"/>
          <w:szCs w:val="18"/>
          <w:lang w:eastAsia="ar-SA"/>
        </w:rPr>
        <w:t xml:space="preserve">disposizioni in materia di </w:t>
      </w:r>
      <w:proofErr w:type="spellStart"/>
      <w:r w:rsidR="00D851C2" w:rsidRPr="00D851C2">
        <w:rPr>
          <w:rFonts w:ascii="Verdana" w:eastAsiaTheme="majorEastAsia" w:hAnsi="Verdana" w:cstheme="majorBidi"/>
          <w:sz w:val="18"/>
          <w:szCs w:val="18"/>
          <w:lang w:eastAsia="ar-SA"/>
        </w:rPr>
        <w:t>inconferibilità</w:t>
      </w:r>
      <w:proofErr w:type="spellEnd"/>
      <w:r w:rsidR="00D851C2" w:rsidRPr="00D851C2">
        <w:rPr>
          <w:rFonts w:ascii="Verdana" w:eastAsiaTheme="majorEastAsia" w:hAnsi="Verdana" w:cstheme="majorBidi"/>
          <w:sz w:val="18"/>
          <w:szCs w:val="18"/>
          <w:lang w:eastAsia="ar-SA"/>
        </w:rPr>
        <w:t xml:space="preserve"> e incompatibilità di incarichi presso le pubbliche</w:t>
      </w:r>
      <w:r w:rsidR="00AB419C">
        <w:rPr>
          <w:rFonts w:ascii="Verdana" w:eastAsiaTheme="majorEastAsia" w:hAnsi="Verdana" w:cstheme="majorBidi"/>
          <w:sz w:val="18"/>
          <w:szCs w:val="18"/>
          <w:lang w:eastAsia="ar-SA"/>
        </w:rPr>
        <w:t xml:space="preserve"> </w:t>
      </w:r>
      <w:r w:rsidR="00D851C2" w:rsidRPr="00D851C2">
        <w:rPr>
          <w:rFonts w:ascii="Verdana" w:eastAsiaTheme="majorEastAsia" w:hAnsi="Verdana" w:cstheme="majorBidi"/>
          <w:sz w:val="18"/>
          <w:szCs w:val="18"/>
          <w:lang w:eastAsia="ar-SA"/>
        </w:rPr>
        <w:t>amministrazioni e presso gli enti privati in controllo pubblico, di cui al decreto legislativo 8 aprile</w:t>
      </w:r>
      <w:r w:rsidR="00AB419C">
        <w:rPr>
          <w:rFonts w:ascii="Verdana" w:eastAsiaTheme="majorEastAsia" w:hAnsi="Verdana" w:cstheme="majorBidi"/>
          <w:sz w:val="18"/>
          <w:szCs w:val="18"/>
          <w:lang w:eastAsia="ar-SA"/>
        </w:rPr>
        <w:t xml:space="preserve"> </w:t>
      </w:r>
      <w:r w:rsidR="00D851C2" w:rsidRPr="00D851C2">
        <w:rPr>
          <w:rFonts w:ascii="Verdana" w:eastAsiaTheme="majorEastAsia" w:hAnsi="Verdana" w:cstheme="majorBidi"/>
          <w:sz w:val="18"/>
          <w:szCs w:val="18"/>
          <w:lang w:eastAsia="ar-SA"/>
        </w:rPr>
        <w:t>2013, n. 39</w:t>
      </w:r>
      <w:r w:rsidR="003B57AA">
        <w:rPr>
          <w:rFonts w:ascii="Verdana" w:eastAsiaTheme="majorEastAsia" w:hAnsi="Verdana" w:cstheme="majorBidi"/>
          <w:sz w:val="18"/>
          <w:szCs w:val="18"/>
          <w:lang w:eastAsia="ar-SA"/>
        </w:rPr>
        <w:t xml:space="preserve">, </w:t>
      </w:r>
      <w:proofErr w:type="spellStart"/>
      <w:r w:rsidR="003B57AA">
        <w:rPr>
          <w:rFonts w:ascii="Verdana" w:eastAsiaTheme="majorEastAsia" w:hAnsi="Verdana" w:cstheme="majorBidi"/>
          <w:sz w:val="18"/>
          <w:szCs w:val="18"/>
          <w:lang w:eastAsia="ar-SA"/>
        </w:rPr>
        <w:t>nonchè</w:t>
      </w:r>
      <w:proofErr w:type="spellEnd"/>
      <w:r w:rsidR="00D851C2" w:rsidRPr="00D851C2">
        <w:rPr>
          <w:rFonts w:ascii="Verdana" w:eastAsiaTheme="majorEastAsia" w:hAnsi="Verdana" w:cstheme="majorBidi"/>
          <w:sz w:val="18"/>
          <w:szCs w:val="18"/>
          <w:lang w:eastAsia="ar-SA"/>
        </w:rPr>
        <w:t xml:space="preserve"> gli obblighi di pubblicità, trasparenza e diffusione di</w:t>
      </w:r>
      <w:r w:rsidR="00AB419C">
        <w:rPr>
          <w:rFonts w:ascii="Verdana" w:eastAsiaTheme="majorEastAsia" w:hAnsi="Verdana" w:cstheme="majorBidi"/>
          <w:sz w:val="18"/>
          <w:szCs w:val="18"/>
          <w:lang w:eastAsia="ar-SA"/>
        </w:rPr>
        <w:t xml:space="preserve"> </w:t>
      </w:r>
      <w:r w:rsidR="00D851C2" w:rsidRPr="00D851C2">
        <w:rPr>
          <w:rFonts w:ascii="Verdana" w:eastAsiaTheme="majorEastAsia" w:hAnsi="Verdana" w:cstheme="majorBidi"/>
          <w:sz w:val="18"/>
          <w:szCs w:val="18"/>
          <w:lang w:eastAsia="ar-SA"/>
        </w:rPr>
        <w:t>informazioni da parte delle pubbliche amministrazioni di cui al decreto legislativo 14 marzo 2013,</w:t>
      </w:r>
      <w:r w:rsidR="00072977">
        <w:rPr>
          <w:rFonts w:ascii="Verdana" w:eastAsiaTheme="majorEastAsia" w:hAnsi="Verdana" w:cstheme="majorBidi"/>
          <w:sz w:val="18"/>
          <w:szCs w:val="18"/>
          <w:lang w:eastAsia="ar-SA"/>
        </w:rPr>
        <w:t xml:space="preserve"> </w:t>
      </w:r>
      <w:r w:rsidR="00D851C2" w:rsidRPr="00D851C2">
        <w:rPr>
          <w:rFonts w:ascii="Verdana" w:eastAsiaTheme="majorEastAsia" w:hAnsi="Verdana" w:cstheme="majorBidi"/>
          <w:sz w:val="18"/>
          <w:szCs w:val="18"/>
          <w:lang w:eastAsia="ar-SA"/>
        </w:rPr>
        <w:t>n. 33.</w:t>
      </w:r>
    </w:p>
    <w:p w14:paraId="7C5914EE" w14:textId="731FE904" w:rsidR="00FF1265" w:rsidRPr="00FF1265" w:rsidRDefault="008F67DA" w:rsidP="00FF1265">
      <w:pPr>
        <w:keepNext/>
        <w:keepLines/>
        <w:jc w:val="both"/>
        <w:outlineLvl w:val="1"/>
        <w:rPr>
          <w:rFonts w:ascii="Verdana" w:eastAsiaTheme="majorEastAsia" w:hAnsi="Verdana" w:cstheme="majorBidi"/>
          <w:sz w:val="18"/>
          <w:szCs w:val="18"/>
          <w:lang w:eastAsia="ar-SA"/>
        </w:rPr>
      </w:pPr>
      <w:r>
        <w:rPr>
          <w:rFonts w:ascii="Verdana" w:eastAsiaTheme="majorEastAsia" w:hAnsi="Verdana" w:cstheme="majorBidi"/>
          <w:sz w:val="18"/>
          <w:szCs w:val="18"/>
          <w:lang w:eastAsia="ar-SA"/>
        </w:rPr>
        <w:t>In osservanza dei principi costituzionali</w:t>
      </w:r>
      <w:r w:rsidRPr="008F67DA">
        <w:rPr>
          <w:rFonts w:ascii="Verdana" w:eastAsiaTheme="majorEastAsia" w:hAnsi="Verdana" w:cstheme="majorBidi"/>
          <w:sz w:val="18"/>
          <w:szCs w:val="18"/>
          <w:lang w:eastAsia="ar-SA"/>
        </w:rPr>
        <w:t xml:space="preserve"> </w:t>
      </w:r>
      <w:r w:rsidRPr="00FF1265">
        <w:rPr>
          <w:rFonts w:ascii="Verdana" w:eastAsiaTheme="majorEastAsia" w:hAnsi="Verdana" w:cstheme="majorBidi"/>
          <w:sz w:val="18"/>
          <w:szCs w:val="18"/>
          <w:lang w:eastAsia="ar-SA"/>
        </w:rPr>
        <w:t>dell’ordinamento giuridico in materia di esercizio delle funzioni amministrative</w:t>
      </w:r>
      <w:r>
        <w:rPr>
          <w:rFonts w:ascii="Verdana" w:eastAsiaTheme="majorEastAsia" w:hAnsi="Verdana" w:cstheme="majorBidi"/>
          <w:sz w:val="18"/>
          <w:szCs w:val="18"/>
          <w:lang w:eastAsia="ar-SA"/>
        </w:rPr>
        <w:t>, l</w:t>
      </w:r>
      <w:r w:rsidR="00FF1265" w:rsidRPr="00FF1265">
        <w:rPr>
          <w:rFonts w:ascii="Verdana" w:eastAsiaTheme="majorEastAsia" w:hAnsi="Verdana" w:cstheme="majorBidi"/>
          <w:sz w:val="18"/>
          <w:szCs w:val="18"/>
          <w:lang w:eastAsia="ar-SA"/>
        </w:rPr>
        <w:t>a procedura di conferimento degli incarichi dirigenziali</w:t>
      </w:r>
      <w:r>
        <w:rPr>
          <w:rFonts w:ascii="Verdana" w:eastAsiaTheme="majorEastAsia" w:hAnsi="Verdana" w:cstheme="majorBidi"/>
          <w:sz w:val="18"/>
          <w:szCs w:val="18"/>
          <w:lang w:eastAsia="ar-SA"/>
        </w:rPr>
        <w:t xml:space="preserve"> deve avvenire </w:t>
      </w:r>
      <w:r w:rsidR="00FF1265" w:rsidRPr="00FF1265">
        <w:rPr>
          <w:rFonts w:ascii="Verdana" w:eastAsiaTheme="majorEastAsia" w:hAnsi="Verdana" w:cstheme="majorBidi"/>
          <w:sz w:val="18"/>
          <w:szCs w:val="18"/>
          <w:lang w:eastAsia="ar-SA"/>
        </w:rPr>
        <w:t>nel</w:t>
      </w:r>
      <w:r w:rsidR="00636DFD">
        <w:rPr>
          <w:rFonts w:ascii="Verdana" w:eastAsiaTheme="majorEastAsia" w:hAnsi="Verdana" w:cstheme="majorBidi"/>
          <w:sz w:val="18"/>
          <w:szCs w:val="18"/>
          <w:lang w:eastAsia="ar-SA"/>
        </w:rPr>
        <w:t xml:space="preserve"> </w:t>
      </w:r>
      <w:r w:rsidR="00FF1265" w:rsidRPr="00FF1265">
        <w:rPr>
          <w:rFonts w:ascii="Verdana" w:eastAsiaTheme="majorEastAsia" w:hAnsi="Verdana" w:cstheme="majorBidi"/>
          <w:sz w:val="18"/>
          <w:szCs w:val="18"/>
          <w:lang w:eastAsia="ar-SA"/>
        </w:rPr>
        <w:t>rispetto dei seguenti principi generali</w:t>
      </w:r>
      <w:r>
        <w:rPr>
          <w:rFonts w:ascii="Verdana" w:eastAsiaTheme="majorEastAsia" w:hAnsi="Verdana" w:cstheme="majorBidi"/>
          <w:sz w:val="18"/>
          <w:szCs w:val="18"/>
          <w:lang w:eastAsia="ar-SA"/>
        </w:rPr>
        <w:t xml:space="preserve"> di cui al </w:t>
      </w:r>
      <w:proofErr w:type="spellStart"/>
      <w:r>
        <w:rPr>
          <w:rFonts w:ascii="Verdana" w:eastAsiaTheme="majorEastAsia" w:hAnsi="Verdana" w:cstheme="majorBidi"/>
          <w:sz w:val="18"/>
          <w:szCs w:val="18"/>
          <w:lang w:eastAsia="ar-SA"/>
        </w:rPr>
        <w:t>D.Lvo</w:t>
      </w:r>
      <w:proofErr w:type="spellEnd"/>
      <w:r>
        <w:rPr>
          <w:rFonts w:ascii="Verdana" w:eastAsiaTheme="majorEastAsia" w:hAnsi="Verdana" w:cstheme="majorBidi"/>
          <w:sz w:val="18"/>
          <w:szCs w:val="18"/>
          <w:lang w:eastAsia="ar-SA"/>
        </w:rPr>
        <w:t xml:space="preserve"> </w:t>
      </w:r>
      <w:r w:rsidR="00FF1265" w:rsidRPr="00FF1265">
        <w:rPr>
          <w:rFonts w:ascii="Verdana" w:eastAsiaTheme="majorEastAsia" w:hAnsi="Verdana" w:cstheme="majorBidi"/>
          <w:sz w:val="18"/>
          <w:szCs w:val="18"/>
          <w:lang w:eastAsia="ar-SA"/>
        </w:rPr>
        <w:t>30</w:t>
      </w:r>
      <w:r w:rsidR="00636DFD">
        <w:rPr>
          <w:rFonts w:ascii="Verdana" w:eastAsiaTheme="majorEastAsia" w:hAnsi="Verdana" w:cstheme="majorBidi"/>
          <w:sz w:val="18"/>
          <w:szCs w:val="18"/>
          <w:lang w:eastAsia="ar-SA"/>
        </w:rPr>
        <w:t xml:space="preserve"> </w:t>
      </w:r>
      <w:r w:rsidR="00FF1265" w:rsidRPr="00FF1265">
        <w:rPr>
          <w:rFonts w:ascii="Verdana" w:eastAsiaTheme="majorEastAsia" w:hAnsi="Verdana" w:cstheme="majorBidi"/>
          <w:sz w:val="18"/>
          <w:szCs w:val="18"/>
          <w:lang w:eastAsia="ar-SA"/>
        </w:rPr>
        <w:t>marzo 2001, n. 165</w:t>
      </w:r>
      <w:r w:rsidR="000E75A6">
        <w:rPr>
          <w:rFonts w:ascii="Verdana" w:eastAsiaTheme="majorEastAsia" w:hAnsi="Verdana" w:cstheme="majorBidi"/>
          <w:sz w:val="18"/>
          <w:szCs w:val="18"/>
          <w:lang w:eastAsia="ar-SA"/>
        </w:rPr>
        <w:t>, art. 19 e</w:t>
      </w:r>
      <w:r w:rsidR="00FF1265" w:rsidRPr="00FF1265">
        <w:rPr>
          <w:rFonts w:ascii="Verdana" w:eastAsiaTheme="majorEastAsia" w:hAnsi="Verdana" w:cstheme="majorBidi"/>
          <w:sz w:val="18"/>
          <w:szCs w:val="18"/>
          <w:lang w:eastAsia="ar-SA"/>
        </w:rPr>
        <w:t xml:space="preserve"> delle disposizioni contenute nei Contratti Collettivi Nazionali di Lavoro</w:t>
      </w:r>
      <w:r w:rsidR="00636DFD">
        <w:rPr>
          <w:rFonts w:ascii="Verdana" w:eastAsiaTheme="majorEastAsia" w:hAnsi="Verdana" w:cstheme="majorBidi"/>
          <w:sz w:val="18"/>
          <w:szCs w:val="18"/>
          <w:lang w:eastAsia="ar-SA"/>
        </w:rPr>
        <w:t xml:space="preserve"> </w:t>
      </w:r>
      <w:r w:rsidR="00FF1265" w:rsidRPr="00FF1265">
        <w:rPr>
          <w:rFonts w:ascii="Verdana" w:eastAsiaTheme="majorEastAsia" w:hAnsi="Verdana" w:cstheme="majorBidi"/>
          <w:sz w:val="18"/>
          <w:szCs w:val="18"/>
          <w:lang w:eastAsia="ar-SA"/>
        </w:rPr>
        <w:t>vigenti</w:t>
      </w:r>
      <w:r w:rsidR="000E75A6">
        <w:rPr>
          <w:rFonts w:ascii="Verdana" w:eastAsiaTheme="majorEastAsia" w:hAnsi="Verdana" w:cstheme="majorBidi"/>
          <w:sz w:val="18"/>
          <w:szCs w:val="18"/>
          <w:lang w:eastAsia="ar-SA"/>
        </w:rPr>
        <w:t>. La procedura di</w:t>
      </w:r>
      <w:r w:rsidR="00FF1265" w:rsidRPr="00FF1265">
        <w:rPr>
          <w:rFonts w:ascii="Verdana" w:eastAsiaTheme="majorEastAsia" w:hAnsi="Verdana" w:cstheme="majorBidi"/>
          <w:sz w:val="18"/>
          <w:szCs w:val="18"/>
          <w:lang w:eastAsia="ar-SA"/>
        </w:rPr>
        <w:t xml:space="preserve"> conferimento degli incarichi dirigenziali </w:t>
      </w:r>
      <w:r w:rsidR="000E75A6">
        <w:rPr>
          <w:rFonts w:ascii="Verdana" w:eastAsiaTheme="majorEastAsia" w:hAnsi="Verdana" w:cstheme="majorBidi"/>
          <w:sz w:val="18"/>
          <w:szCs w:val="18"/>
          <w:lang w:eastAsia="ar-SA"/>
        </w:rPr>
        <w:t>deve altresì avvenire nel rispetto del</w:t>
      </w:r>
      <w:r w:rsidR="00FF1265" w:rsidRPr="00FF1265">
        <w:rPr>
          <w:rFonts w:ascii="Verdana" w:eastAsiaTheme="majorEastAsia" w:hAnsi="Verdana" w:cstheme="majorBidi"/>
          <w:sz w:val="18"/>
          <w:szCs w:val="18"/>
          <w:lang w:eastAsia="ar-SA"/>
        </w:rPr>
        <w:t xml:space="preserve"> principio di pari opportunità</w:t>
      </w:r>
      <w:r w:rsidR="00636DFD">
        <w:rPr>
          <w:rFonts w:ascii="Verdana" w:eastAsiaTheme="majorEastAsia" w:hAnsi="Verdana" w:cstheme="majorBidi"/>
          <w:sz w:val="18"/>
          <w:szCs w:val="18"/>
          <w:lang w:eastAsia="ar-SA"/>
        </w:rPr>
        <w:t xml:space="preserve"> </w:t>
      </w:r>
      <w:r w:rsidR="00FF1265" w:rsidRPr="00FF1265">
        <w:rPr>
          <w:rFonts w:ascii="Verdana" w:eastAsiaTheme="majorEastAsia" w:hAnsi="Verdana" w:cstheme="majorBidi"/>
          <w:sz w:val="18"/>
          <w:szCs w:val="18"/>
          <w:lang w:eastAsia="ar-SA"/>
        </w:rPr>
        <w:t>tra uomini e donne in linea con gli articoli 3 e 51 della Costituzione</w:t>
      </w:r>
      <w:r w:rsidR="000A7306">
        <w:rPr>
          <w:rFonts w:ascii="Verdana" w:eastAsiaTheme="majorEastAsia" w:hAnsi="Verdana" w:cstheme="majorBidi"/>
          <w:sz w:val="18"/>
          <w:szCs w:val="18"/>
          <w:lang w:eastAsia="ar-SA"/>
        </w:rPr>
        <w:t>.</w:t>
      </w:r>
    </w:p>
    <w:p w14:paraId="04111C3C" w14:textId="06CA51E6" w:rsidR="00FF1265" w:rsidRPr="00FF1265" w:rsidRDefault="000A7306" w:rsidP="00FF1265">
      <w:pPr>
        <w:keepNext/>
        <w:keepLines/>
        <w:jc w:val="both"/>
        <w:outlineLvl w:val="1"/>
        <w:rPr>
          <w:rFonts w:ascii="Verdana" w:eastAsiaTheme="majorEastAsia" w:hAnsi="Verdana" w:cstheme="majorBidi"/>
          <w:sz w:val="18"/>
          <w:szCs w:val="18"/>
          <w:lang w:eastAsia="ar-SA"/>
        </w:rPr>
      </w:pPr>
      <w:r>
        <w:rPr>
          <w:rFonts w:ascii="Verdana" w:eastAsiaTheme="majorEastAsia" w:hAnsi="Verdana" w:cstheme="majorBidi"/>
          <w:sz w:val="18"/>
          <w:szCs w:val="18"/>
          <w:lang w:eastAsia="ar-SA"/>
        </w:rPr>
        <w:t>Il conferimento degli incarichi avviene a</w:t>
      </w:r>
      <w:r w:rsidR="00FF1265" w:rsidRPr="00FF1265">
        <w:rPr>
          <w:rFonts w:ascii="Verdana" w:eastAsiaTheme="majorEastAsia" w:hAnsi="Verdana" w:cstheme="majorBidi"/>
          <w:sz w:val="18"/>
          <w:szCs w:val="18"/>
          <w:lang w:eastAsia="ar-SA"/>
        </w:rPr>
        <w:t xml:space="preserve"> tempo determinato</w:t>
      </w:r>
      <w:r>
        <w:rPr>
          <w:rFonts w:ascii="Verdana" w:eastAsiaTheme="majorEastAsia" w:hAnsi="Verdana" w:cstheme="majorBidi"/>
          <w:sz w:val="18"/>
          <w:szCs w:val="18"/>
          <w:lang w:eastAsia="ar-SA"/>
        </w:rPr>
        <w:t xml:space="preserve"> e l</w:t>
      </w:r>
      <w:r w:rsidR="00FF1265" w:rsidRPr="00FF1265">
        <w:rPr>
          <w:rFonts w:ascii="Verdana" w:eastAsiaTheme="majorEastAsia" w:hAnsi="Verdana" w:cstheme="majorBidi"/>
          <w:sz w:val="18"/>
          <w:szCs w:val="18"/>
          <w:lang w:eastAsia="ar-SA"/>
        </w:rPr>
        <w:t>a durata degli stessi è correlata agli</w:t>
      </w:r>
      <w:r w:rsidR="00636DFD">
        <w:rPr>
          <w:rFonts w:ascii="Verdana" w:eastAsiaTheme="majorEastAsia" w:hAnsi="Verdana" w:cstheme="majorBidi"/>
          <w:sz w:val="18"/>
          <w:szCs w:val="18"/>
          <w:lang w:eastAsia="ar-SA"/>
        </w:rPr>
        <w:t xml:space="preserve"> </w:t>
      </w:r>
      <w:r w:rsidR="00FF1265" w:rsidRPr="00FF1265">
        <w:rPr>
          <w:rFonts w:ascii="Verdana" w:eastAsiaTheme="majorEastAsia" w:hAnsi="Verdana" w:cstheme="majorBidi"/>
          <w:sz w:val="18"/>
          <w:szCs w:val="18"/>
          <w:lang w:eastAsia="ar-SA"/>
        </w:rPr>
        <w:t>obiettivi prefissati e non può essere inferiore a tre anni né superiore a cinque anni, salvo</w:t>
      </w:r>
      <w:r w:rsidR="00636DFD">
        <w:rPr>
          <w:rFonts w:ascii="Verdana" w:eastAsiaTheme="majorEastAsia" w:hAnsi="Verdana" w:cstheme="majorBidi"/>
          <w:sz w:val="18"/>
          <w:szCs w:val="18"/>
          <w:lang w:eastAsia="ar-SA"/>
        </w:rPr>
        <w:t xml:space="preserve"> </w:t>
      </w:r>
      <w:r w:rsidR="00FF1265" w:rsidRPr="00FF1265">
        <w:rPr>
          <w:rFonts w:ascii="Verdana" w:eastAsiaTheme="majorEastAsia" w:hAnsi="Verdana" w:cstheme="majorBidi"/>
          <w:sz w:val="18"/>
          <w:szCs w:val="18"/>
          <w:lang w:eastAsia="ar-SA"/>
        </w:rPr>
        <w:t>quanto stabilito dall’articolo 19, comma 6, del decreto legislativo 30 marzo 2001, n. 165, e nei</w:t>
      </w:r>
      <w:r w:rsidR="00636DFD">
        <w:rPr>
          <w:rFonts w:ascii="Verdana" w:eastAsiaTheme="majorEastAsia" w:hAnsi="Verdana" w:cstheme="majorBidi"/>
          <w:sz w:val="18"/>
          <w:szCs w:val="18"/>
          <w:lang w:eastAsia="ar-SA"/>
        </w:rPr>
        <w:t xml:space="preserve"> </w:t>
      </w:r>
      <w:r w:rsidR="00FF1265" w:rsidRPr="00FF1265">
        <w:rPr>
          <w:rFonts w:ascii="Verdana" w:eastAsiaTheme="majorEastAsia" w:hAnsi="Verdana" w:cstheme="majorBidi"/>
          <w:sz w:val="18"/>
          <w:szCs w:val="18"/>
          <w:lang w:eastAsia="ar-SA"/>
        </w:rPr>
        <w:t>casi di conseguimento del limite di età per collocamento a riposo. L’incarico termina</w:t>
      </w:r>
      <w:r w:rsidR="00636DFD">
        <w:rPr>
          <w:rFonts w:ascii="Verdana" w:eastAsiaTheme="majorEastAsia" w:hAnsi="Verdana" w:cstheme="majorBidi"/>
          <w:sz w:val="18"/>
          <w:szCs w:val="18"/>
          <w:lang w:eastAsia="ar-SA"/>
        </w:rPr>
        <w:t xml:space="preserve"> </w:t>
      </w:r>
      <w:r w:rsidR="00FF1265" w:rsidRPr="00FF1265">
        <w:rPr>
          <w:rFonts w:ascii="Verdana" w:eastAsiaTheme="majorEastAsia" w:hAnsi="Verdana" w:cstheme="majorBidi"/>
          <w:sz w:val="18"/>
          <w:szCs w:val="18"/>
          <w:lang w:eastAsia="ar-SA"/>
        </w:rPr>
        <w:t>comunque con la cessazione del rapporto di lavoro</w:t>
      </w:r>
      <w:r w:rsidR="00AA1BA1">
        <w:rPr>
          <w:rFonts w:ascii="Verdana" w:eastAsiaTheme="majorEastAsia" w:hAnsi="Verdana" w:cstheme="majorBidi"/>
          <w:sz w:val="18"/>
          <w:szCs w:val="18"/>
          <w:lang w:eastAsia="ar-SA"/>
        </w:rPr>
        <w:t>.</w:t>
      </w:r>
    </w:p>
    <w:p w14:paraId="548B6E27" w14:textId="1E7F0BFC" w:rsidR="00FF1265" w:rsidRPr="00FF1265" w:rsidRDefault="00AA1BA1" w:rsidP="00FF1265">
      <w:pPr>
        <w:keepNext/>
        <w:keepLines/>
        <w:jc w:val="both"/>
        <w:outlineLvl w:val="1"/>
        <w:rPr>
          <w:rFonts w:ascii="Verdana" w:eastAsiaTheme="majorEastAsia" w:hAnsi="Verdana" w:cstheme="majorBidi"/>
          <w:sz w:val="18"/>
          <w:szCs w:val="18"/>
          <w:lang w:eastAsia="ar-SA"/>
        </w:rPr>
      </w:pPr>
      <w:r>
        <w:rPr>
          <w:rFonts w:ascii="Verdana" w:eastAsiaTheme="majorEastAsia" w:hAnsi="Verdana" w:cstheme="majorBidi"/>
          <w:sz w:val="18"/>
          <w:szCs w:val="18"/>
          <w:lang w:eastAsia="ar-SA"/>
        </w:rPr>
        <w:t>G</w:t>
      </w:r>
      <w:r w:rsidR="00FF1265" w:rsidRPr="00FF1265">
        <w:rPr>
          <w:rFonts w:ascii="Verdana" w:eastAsiaTheme="majorEastAsia" w:hAnsi="Verdana" w:cstheme="majorBidi"/>
          <w:sz w:val="18"/>
          <w:szCs w:val="18"/>
          <w:lang w:eastAsia="ar-SA"/>
        </w:rPr>
        <w:t>li incarichi dirigenziali sono attribuiti in rapporto alle esigenze delle strutture</w:t>
      </w:r>
      <w:r w:rsidR="00764495">
        <w:rPr>
          <w:rFonts w:ascii="Verdana" w:eastAsiaTheme="majorEastAsia" w:hAnsi="Verdana" w:cstheme="majorBidi"/>
          <w:sz w:val="18"/>
          <w:szCs w:val="18"/>
          <w:lang w:eastAsia="ar-SA"/>
        </w:rPr>
        <w:t xml:space="preserve"> </w:t>
      </w:r>
      <w:r w:rsidR="00FF1265" w:rsidRPr="00FF1265">
        <w:rPr>
          <w:rFonts w:ascii="Verdana" w:eastAsiaTheme="majorEastAsia" w:hAnsi="Verdana" w:cstheme="majorBidi"/>
          <w:sz w:val="18"/>
          <w:szCs w:val="18"/>
          <w:lang w:eastAsia="ar-SA"/>
        </w:rPr>
        <w:t>amministrative del Ministero dell’istruzione, con l’obiettivo di contribuire al miglioramento</w:t>
      </w:r>
      <w:r w:rsidR="00764495">
        <w:rPr>
          <w:rFonts w:ascii="Verdana" w:eastAsiaTheme="majorEastAsia" w:hAnsi="Verdana" w:cstheme="majorBidi"/>
          <w:sz w:val="18"/>
          <w:szCs w:val="18"/>
          <w:lang w:eastAsia="ar-SA"/>
        </w:rPr>
        <w:t xml:space="preserve"> </w:t>
      </w:r>
      <w:r w:rsidR="00FF1265" w:rsidRPr="00FF1265">
        <w:rPr>
          <w:rFonts w:ascii="Verdana" w:eastAsiaTheme="majorEastAsia" w:hAnsi="Verdana" w:cstheme="majorBidi"/>
          <w:sz w:val="18"/>
          <w:szCs w:val="18"/>
          <w:lang w:eastAsia="ar-SA"/>
        </w:rPr>
        <w:t>dell’azione amministrativa e di garantire il processo di valorizzazione dei dirigenti e della</w:t>
      </w:r>
      <w:r w:rsidR="00764495">
        <w:rPr>
          <w:rFonts w:ascii="Verdana" w:eastAsiaTheme="majorEastAsia" w:hAnsi="Verdana" w:cstheme="majorBidi"/>
          <w:sz w:val="18"/>
          <w:szCs w:val="18"/>
          <w:lang w:eastAsia="ar-SA"/>
        </w:rPr>
        <w:t xml:space="preserve"> </w:t>
      </w:r>
      <w:r w:rsidR="00FF1265" w:rsidRPr="00FF1265">
        <w:rPr>
          <w:rFonts w:ascii="Verdana" w:eastAsiaTheme="majorEastAsia" w:hAnsi="Verdana" w:cstheme="majorBidi"/>
          <w:sz w:val="18"/>
          <w:szCs w:val="18"/>
          <w:lang w:eastAsia="ar-SA"/>
        </w:rPr>
        <w:t>loro professionalità. A tal fine, gli incarichi dirigenziali vengono conferiti avendo cura di</w:t>
      </w:r>
      <w:r w:rsidR="00764495">
        <w:rPr>
          <w:rFonts w:ascii="Verdana" w:eastAsiaTheme="majorEastAsia" w:hAnsi="Verdana" w:cstheme="majorBidi"/>
          <w:sz w:val="18"/>
          <w:szCs w:val="18"/>
          <w:lang w:eastAsia="ar-SA"/>
        </w:rPr>
        <w:t xml:space="preserve"> </w:t>
      </w:r>
      <w:r w:rsidR="00FF1265" w:rsidRPr="00FF1265">
        <w:rPr>
          <w:rFonts w:ascii="Verdana" w:eastAsiaTheme="majorEastAsia" w:hAnsi="Verdana" w:cstheme="majorBidi"/>
          <w:sz w:val="18"/>
          <w:szCs w:val="18"/>
          <w:lang w:eastAsia="ar-SA"/>
        </w:rPr>
        <w:t>garantire la migliore utilizzazione delle competenze professionali dei dirigenti in relazione ai</w:t>
      </w:r>
      <w:r w:rsidR="00764495">
        <w:rPr>
          <w:rFonts w:ascii="Verdana" w:eastAsiaTheme="majorEastAsia" w:hAnsi="Verdana" w:cstheme="majorBidi"/>
          <w:sz w:val="18"/>
          <w:szCs w:val="18"/>
          <w:lang w:eastAsia="ar-SA"/>
        </w:rPr>
        <w:t xml:space="preserve"> </w:t>
      </w:r>
      <w:r w:rsidR="00FF1265" w:rsidRPr="00FF1265">
        <w:rPr>
          <w:rFonts w:ascii="Verdana" w:eastAsiaTheme="majorEastAsia" w:hAnsi="Verdana" w:cstheme="majorBidi"/>
          <w:sz w:val="18"/>
          <w:szCs w:val="18"/>
          <w:lang w:eastAsia="ar-SA"/>
        </w:rPr>
        <w:t>risultati da conseguire e tenendo conto delle preferenze dagli stessi manifestate, se</w:t>
      </w:r>
      <w:r w:rsidR="00764495">
        <w:rPr>
          <w:rFonts w:ascii="Verdana" w:eastAsiaTheme="majorEastAsia" w:hAnsi="Verdana" w:cstheme="majorBidi"/>
          <w:sz w:val="18"/>
          <w:szCs w:val="18"/>
          <w:lang w:eastAsia="ar-SA"/>
        </w:rPr>
        <w:t xml:space="preserve"> </w:t>
      </w:r>
      <w:r w:rsidR="00FF1265" w:rsidRPr="00FF1265">
        <w:rPr>
          <w:rFonts w:ascii="Verdana" w:eastAsiaTheme="majorEastAsia" w:hAnsi="Verdana" w:cstheme="majorBidi"/>
          <w:sz w:val="18"/>
          <w:szCs w:val="18"/>
          <w:lang w:eastAsia="ar-SA"/>
        </w:rPr>
        <w:t>compatibili col miglioramento dell’azione amministrativa</w:t>
      </w:r>
      <w:r>
        <w:rPr>
          <w:rFonts w:ascii="Verdana" w:eastAsiaTheme="majorEastAsia" w:hAnsi="Verdana" w:cstheme="majorBidi"/>
          <w:sz w:val="18"/>
          <w:szCs w:val="18"/>
          <w:lang w:eastAsia="ar-SA"/>
        </w:rPr>
        <w:t>.</w:t>
      </w:r>
    </w:p>
    <w:p w14:paraId="4A363FE2" w14:textId="3839AD39" w:rsidR="00FF1265" w:rsidRPr="00FF1265" w:rsidRDefault="00C57366" w:rsidP="00FF1265">
      <w:pPr>
        <w:keepNext/>
        <w:keepLines/>
        <w:jc w:val="both"/>
        <w:outlineLvl w:val="1"/>
        <w:rPr>
          <w:rFonts w:ascii="Verdana" w:eastAsiaTheme="majorEastAsia" w:hAnsi="Verdana" w:cstheme="majorBidi"/>
          <w:sz w:val="18"/>
          <w:szCs w:val="18"/>
          <w:lang w:eastAsia="ar-SA"/>
        </w:rPr>
      </w:pPr>
      <w:r>
        <w:rPr>
          <w:rFonts w:ascii="Verdana" w:eastAsiaTheme="majorEastAsia" w:hAnsi="Verdana" w:cstheme="majorBidi"/>
          <w:sz w:val="18"/>
          <w:szCs w:val="18"/>
          <w:lang w:eastAsia="ar-SA"/>
        </w:rPr>
        <w:t xml:space="preserve">Inoltre, </w:t>
      </w:r>
      <w:r w:rsidR="00FF1265" w:rsidRPr="00FF1265">
        <w:rPr>
          <w:rFonts w:ascii="Verdana" w:eastAsiaTheme="majorEastAsia" w:hAnsi="Verdana" w:cstheme="majorBidi"/>
          <w:sz w:val="18"/>
          <w:szCs w:val="18"/>
          <w:lang w:eastAsia="ar-SA"/>
        </w:rPr>
        <w:t>viene garantita un’adeguata programmazione nel conferimento degli incarichi dirigenziali</w:t>
      </w:r>
      <w:r w:rsidR="00764495">
        <w:rPr>
          <w:rFonts w:ascii="Verdana" w:eastAsiaTheme="majorEastAsia" w:hAnsi="Verdana" w:cstheme="majorBidi"/>
          <w:sz w:val="18"/>
          <w:szCs w:val="18"/>
          <w:lang w:eastAsia="ar-SA"/>
        </w:rPr>
        <w:t xml:space="preserve"> </w:t>
      </w:r>
      <w:r w:rsidR="00FF1265" w:rsidRPr="00FF1265">
        <w:rPr>
          <w:rFonts w:ascii="Verdana" w:eastAsiaTheme="majorEastAsia" w:hAnsi="Verdana" w:cstheme="majorBidi"/>
          <w:sz w:val="18"/>
          <w:szCs w:val="18"/>
          <w:lang w:eastAsia="ar-SA"/>
        </w:rPr>
        <w:t>volta a favorire, da un lato, la continuità dell’azione amministrativa e, dall’altro, la certezza</w:t>
      </w:r>
      <w:r w:rsidR="00764495">
        <w:rPr>
          <w:rFonts w:ascii="Verdana" w:eastAsiaTheme="majorEastAsia" w:hAnsi="Verdana" w:cstheme="majorBidi"/>
          <w:sz w:val="18"/>
          <w:szCs w:val="18"/>
          <w:lang w:eastAsia="ar-SA"/>
        </w:rPr>
        <w:t xml:space="preserve"> </w:t>
      </w:r>
      <w:r w:rsidR="00FF1265" w:rsidRPr="00FF1265">
        <w:rPr>
          <w:rFonts w:ascii="Verdana" w:eastAsiaTheme="majorEastAsia" w:hAnsi="Verdana" w:cstheme="majorBidi"/>
          <w:sz w:val="18"/>
          <w:szCs w:val="18"/>
          <w:lang w:eastAsia="ar-SA"/>
        </w:rPr>
        <w:t>delle situazioni giuridiche</w:t>
      </w:r>
      <w:r>
        <w:rPr>
          <w:rFonts w:ascii="Verdana" w:eastAsiaTheme="majorEastAsia" w:hAnsi="Verdana" w:cstheme="majorBidi"/>
          <w:sz w:val="18"/>
          <w:szCs w:val="18"/>
          <w:lang w:eastAsia="ar-SA"/>
        </w:rPr>
        <w:t xml:space="preserve"> e </w:t>
      </w:r>
      <w:r w:rsidR="00FF1265" w:rsidRPr="00FF1265">
        <w:rPr>
          <w:rFonts w:ascii="Verdana" w:eastAsiaTheme="majorEastAsia" w:hAnsi="Verdana" w:cstheme="majorBidi"/>
          <w:sz w:val="18"/>
          <w:szCs w:val="18"/>
          <w:lang w:eastAsia="ar-SA"/>
        </w:rPr>
        <w:t>viene assicurata la pubblicità dei posti dirigenziali vacanti, corredata delle notizie</w:t>
      </w:r>
      <w:r w:rsidR="00764495">
        <w:rPr>
          <w:rFonts w:ascii="Verdana" w:eastAsiaTheme="majorEastAsia" w:hAnsi="Verdana" w:cstheme="majorBidi"/>
          <w:sz w:val="18"/>
          <w:szCs w:val="18"/>
          <w:lang w:eastAsia="ar-SA"/>
        </w:rPr>
        <w:t xml:space="preserve"> </w:t>
      </w:r>
      <w:r w:rsidR="00FF1265" w:rsidRPr="00FF1265">
        <w:rPr>
          <w:rFonts w:ascii="Verdana" w:eastAsiaTheme="majorEastAsia" w:hAnsi="Verdana" w:cstheme="majorBidi"/>
          <w:sz w:val="18"/>
          <w:szCs w:val="18"/>
          <w:lang w:eastAsia="ar-SA"/>
        </w:rPr>
        <w:t>concernenti le competenze ed esperienze professionali richieste in relazione ai compiti</w:t>
      </w:r>
      <w:r w:rsidR="00764495">
        <w:rPr>
          <w:rFonts w:ascii="Verdana" w:eastAsiaTheme="majorEastAsia" w:hAnsi="Verdana" w:cstheme="majorBidi"/>
          <w:sz w:val="18"/>
          <w:szCs w:val="18"/>
          <w:lang w:eastAsia="ar-SA"/>
        </w:rPr>
        <w:t xml:space="preserve"> </w:t>
      </w:r>
      <w:r w:rsidR="00FF1265" w:rsidRPr="00FF1265">
        <w:rPr>
          <w:rFonts w:ascii="Verdana" w:eastAsiaTheme="majorEastAsia" w:hAnsi="Verdana" w:cstheme="majorBidi"/>
          <w:sz w:val="18"/>
          <w:szCs w:val="18"/>
          <w:lang w:eastAsia="ar-SA"/>
        </w:rPr>
        <w:t>afferenti all’incarico dirigenziale e viene garantita la valutazione dell’idoneità tecnica e</w:t>
      </w:r>
      <w:r w:rsidR="00764495">
        <w:rPr>
          <w:rFonts w:ascii="Verdana" w:eastAsiaTheme="majorEastAsia" w:hAnsi="Verdana" w:cstheme="majorBidi"/>
          <w:sz w:val="18"/>
          <w:szCs w:val="18"/>
          <w:lang w:eastAsia="ar-SA"/>
        </w:rPr>
        <w:t xml:space="preserve"> </w:t>
      </w:r>
      <w:r w:rsidR="00FF1265" w:rsidRPr="00FF1265">
        <w:rPr>
          <w:rFonts w:ascii="Verdana" w:eastAsiaTheme="majorEastAsia" w:hAnsi="Verdana" w:cstheme="majorBidi"/>
          <w:sz w:val="18"/>
          <w:szCs w:val="18"/>
          <w:lang w:eastAsia="ar-SA"/>
        </w:rPr>
        <w:t>professionale, nonché delle attitudini dei dirigenti a perseguire gli obiettivi fissati</w:t>
      </w:r>
      <w:r w:rsidR="00764495">
        <w:rPr>
          <w:rFonts w:ascii="Verdana" w:eastAsiaTheme="majorEastAsia" w:hAnsi="Verdana" w:cstheme="majorBidi"/>
          <w:sz w:val="18"/>
          <w:szCs w:val="18"/>
          <w:lang w:eastAsia="ar-SA"/>
        </w:rPr>
        <w:t xml:space="preserve"> </w:t>
      </w:r>
      <w:r w:rsidR="00FF1265" w:rsidRPr="00FF1265">
        <w:rPr>
          <w:rFonts w:ascii="Verdana" w:eastAsiaTheme="majorEastAsia" w:hAnsi="Verdana" w:cstheme="majorBidi"/>
          <w:sz w:val="18"/>
          <w:szCs w:val="18"/>
          <w:lang w:eastAsia="ar-SA"/>
        </w:rPr>
        <w:t>dall’organo di vertice</w:t>
      </w:r>
      <w:r>
        <w:rPr>
          <w:rFonts w:ascii="Verdana" w:eastAsiaTheme="majorEastAsia" w:hAnsi="Verdana" w:cstheme="majorBidi"/>
          <w:sz w:val="18"/>
          <w:szCs w:val="18"/>
          <w:lang w:eastAsia="ar-SA"/>
        </w:rPr>
        <w:t>.</w:t>
      </w:r>
    </w:p>
    <w:p w14:paraId="7F32D6E9" w14:textId="320E9940" w:rsidR="00764495" w:rsidRDefault="00C57366" w:rsidP="00FF1265">
      <w:pPr>
        <w:keepNext/>
        <w:keepLines/>
        <w:jc w:val="both"/>
        <w:outlineLvl w:val="1"/>
        <w:rPr>
          <w:rFonts w:ascii="Verdana" w:eastAsiaTheme="majorEastAsia" w:hAnsi="Verdana" w:cstheme="majorBidi"/>
          <w:sz w:val="18"/>
          <w:szCs w:val="18"/>
          <w:lang w:eastAsia="ar-SA"/>
        </w:rPr>
      </w:pPr>
      <w:r>
        <w:rPr>
          <w:rFonts w:ascii="Verdana" w:eastAsiaTheme="majorEastAsia" w:hAnsi="Verdana" w:cstheme="majorBidi"/>
          <w:sz w:val="18"/>
          <w:szCs w:val="18"/>
          <w:lang w:eastAsia="ar-SA"/>
        </w:rPr>
        <w:t>Infine, v</w:t>
      </w:r>
      <w:r w:rsidR="00FF1265" w:rsidRPr="00FF1265">
        <w:rPr>
          <w:rFonts w:ascii="Verdana" w:eastAsiaTheme="majorEastAsia" w:hAnsi="Verdana" w:cstheme="majorBidi"/>
          <w:sz w:val="18"/>
          <w:szCs w:val="18"/>
          <w:lang w:eastAsia="ar-SA"/>
        </w:rPr>
        <w:t xml:space="preserve">iene assicurata la rotazione degli incarichi, finalizzata a garantire la più efficace </w:t>
      </w:r>
      <w:proofErr w:type="gramStart"/>
      <w:r w:rsidR="00FF1265" w:rsidRPr="00FF1265">
        <w:rPr>
          <w:rFonts w:ascii="Verdana" w:eastAsiaTheme="majorEastAsia" w:hAnsi="Verdana" w:cstheme="majorBidi"/>
          <w:sz w:val="18"/>
          <w:szCs w:val="18"/>
          <w:lang w:eastAsia="ar-SA"/>
        </w:rPr>
        <w:t>e</w:t>
      </w:r>
      <w:proofErr w:type="gramEnd"/>
      <w:r w:rsidR="00764495">
        <w:rPr>
          <w:rFonts w:ascii="Verdana" w:eastAsiaTheme="majorEastAsia" w:hAnsi="Verdana" w:cstheme="majorBidi"/>
          <w:sz w:val="18"/>
          <w:szCs w:val="18"/>
          <w:lang w:eastAsia="ar-SA"/>
        </w:rPr>
        <w:t xml:space="preserve"> </w:t>
      </w:r>
      <w:r w:rsidR="00FF1265" w:rsidRPr="00FF1265">
        <w:rPr>
          <w:rFonts w:ascii="Verdana" w:eastAsiaTheme="majorEastAsia" w:hAnsi="Verdana" w:cstheme="majorBidi"/>
          <w:sz w:val="18"/>
          <w:szCs w:val="18"/>
          <w:lang w:eastAsia="ar-SA"/>
        </w:rPr>
        <w:t>efficiente utilizzazione delle risorse e a favorire lo sviluppo della professionalità dei</w:t>
      </w:r>
      <w:r w:rsidR="00764495">
        <w:rPr>
          <w:rFonts w:ascii="Verdana" w:eastAsiaTheme="majorEastAsia" w:hAnsi="Verdana" w:cstheme="majorBidi"/>
          <w:sz w:val="18"/>
          <w:szCs w:val="18"/>
          <w:lang w:eastAsia="ar-SA"/>
        </w:rPr>
        <w:t xml:space="preserve"> </w:t>
      </w:r>
      <w:r w:rsidR="00FF1265" w:rsidRPr="00FF1265">
        <w:rPr>
          <w:rFonts w:ascii="Verdana" w:eastAsiaTheme="majorEastAsia" w:hAnsi="Verdana" w:cstheme="majorBidi"/>
          <w:sz w:val="18"/>
          <w:szCs w:val="18"/>
          <w:lang w:eastAsia="ar-SA"/>
        </w:rPr>
        <w:t>dirigenti, nonché a prevenire eventuali fenomeni corruttivi, in base a quanto previsto dal</w:t>
      </w:r>
      <w:r w:rsidR="00764495">
        <w:rPr>
          <w:rFonts w:ascii="Verdana" w:eastAsiaTheme="majorEastAsia" w:hAnsi="Verdana" w:cstheme="majorBidi"/>
          <w:sz w:val="18"/>
          <w:szCs w:val="18"/>
          <w:lang w:eastAsia="ar-SA"/>
        </w:rPr>
        <w:t xml:space="preserve"> </w:t>
      </w:r>
      <w:r w:rsidR="00FF1265" w:rsidRPr="00FF1265">
        <w:rPr>
          <w:rFonts w:ascii="Verdana" w:eastAsiaTheme="majorEastAsia" w:hAnsi="Verdana" w:cstheme="majorBidi"/>
          <w:sz w:val="18"/>
          <w:szCs w:val="18"/>
          <w:lang w:eastAsia="ar-SA"/>
        </w:rPr>
        <w:t>Ministero in materia di rotazione ordinaria del personale.</w:t>
      </w:r>
    </w:p>
    <w:p w14:paraId="2D6F98F9" w14:textId="154358B4" w:rsidR="00764495" w:rsidRPr="00764495" w:rsidRDefault="00764495" w:rsidP="00764495">
      <w:pPr>
        <w:keepNext/>
        <w:keepLines/>
        <w:jc w:val="both"/>
        <w:outlineLvl w:val="1"/>
        <w:rPr>
          <w:rFonts w:ascii="Verdana" w:eastAsiaTheme="majorEastAsia" w:hAnsi="Verdana" w:cstheme="majorBidi"/>
          <w:sz w:val="18"/>
          <w:szCs w:val="18"/>
          <w:lang w:eastAsia="ar-SA"/>
        </w:rPr>
      </w:pPr>
      <w:r w:rsidRPr="00764495">
        <w:rPr>
          <w:rFonts w:ascii="Verdana" w:eastAsiaTheme="majorEastAsia" w:hAnsi="Verdana" w:cstheme="majorBidi"/>
          <w:sz w:val="18"/>
          <w:szCs w:val="18"/>
          <w:lang w:eastAsia="ar-SA"/>
        </w:rPr>
        <w:t>La Direzione generale per le risorse umane e finanziarie detiene e aggiorna costantemente la banca dati del personale dirigente del Ministero, nella quale sono contenuti i dati relativi ai curricula dei dirigenti, agli incarichi conferiti, agli incarichi aggiuntivi e alla valutazione del risultato.</w:t>
      </w:r>
    </w:p>
    <w:p w14:paraId="621F806C" w14:textId="79BDEE05" w:rsidR="00764495" w:rsidRPr="00764495" w:rsidRDefault="00764495" w:rsidP="00764495">
      <w:pPr>
        <w:keepNext/>
        <w:keepLines/>
        <w:jc w:val="both"/>
        <w:outlineLvl w:val="1"/>
        <w:rPr>
          <w:rFonts w:ascii="Verdana" w:eastAsiaTheme="majorEastAsia" w:hAnsi="Verdana" w:cstheme="majorBidi"/>
          <w:sz w:val="18"/>
          <w:szCs w:val="18"/>
          <w:lang w:eastAsia="ar-SA"/>
        </w:rPr>
      </w:pPr>
      <w:r w:rsidRPr="00764495">
        <w:rPr>
          <w:rFonts w:ascii="Verdana" w:eastAsiaTheme="majorEastAsia" w:hAnsi="Verdana" w:cstheme="majorBidi"/>
          <w:sz w:val="18"/>
          <w:szCs w:val="18"/>
          <w:lang w:eastAsia="ar-SA"/>
        </w:rPr>
        <w:t xml:space="preserve">Le disposizioni contenute nella Direttiva </w:t>
      </w:r>
      <w:proofErr w:type="gramStart"/>
      <w:r w:rsidR="00C57366">
        <w:rPr>
          <w:rFonts w:ascii="Verdana" w:eastAsiaTheme="majorEastAsia" w:hAnsi="Verdana" w:cstheme="majorBidi"/>
          <w:sz w:val="18"/>
          <w:szCs w:val="18"/>
          <w:lang w:eastAsia="ar-SA"/>
        </w:rPr>
        <w:t>summenzionata</w:t>
      </w:r>
      <w:proofErr w:type="gramEnd"/>
      <w:r w:rsidR="00C57366">
        <w:rPr>
          <w:rFonts w:ascii="Verdana" w:eastAsiaTheme="majorEastAsia" w:hAnsi="Verdana" w:cstheme="majorBidi"/>
          <w:sz w:val="18"/>
          <w:szCs w:val="18"/>
          <w:lang w:eastAsia="ar-SA"/>
        </w:rPr>
        <w:t xml:space="preserve"> </w:t>
      </w:r>
      <w:r w:rsidRPr="00764495">
        <w:rPr>
          <w:rFonts w:ascii="Verdana" w:eastAsiaTheme="majorEastAsia" w:hAnsi="Verdana" w:cstheme="majorBidi"/>
          <w:sz w:val="18"/>
          <w:szCs w:val="18"/>
          <w:lang w:eastAsia="ar-SA"/>
        </w:rPr>
        <w:t>si applicano alle procedure di interpello per la copertura di posti disponibili nell’ambito del Ministero dell’Istruzione per gli incarichi di dirigente amministrativo di livello generale e non generale.</w:t>
      </w:r>
    </w:p>
    <w:p w14:paraId="14D37A09" w14:textId="1F9CB684" w:rsidR="00764495" w:rsidRPr="00764495" w:rsidRDefault="00764495" w:rsidP="00764495">
      <w:pPr>
        <w:keepNext/>
        <w:keepLines/>
        <w:jc w:val="both"/>
        <w:outlineLvl w:val="1"/>
        <w:rPr>
          <w:rFonts w:ascii="Verdana" w:eastAsiaTheme="majorEastAsia" w:hAnsi="Verdana" w:cstheme="majorBidi"/>
          <w:sz w:val="18"/>
          <w:szCs w:val="18"/>
          <w:lang w:eastAsia="ar-SA"/>
        </w:rPr>
      </w:pPr>
      <w:r w:rsidRPr="00764495">
        <w:rPr>
          <w:rFonts w:ascii="Verdana" w:eastAsiaTheme="majorEastAsia" w:hAnsi="Verdana" w:cstheme="majorBidi"/>
          <w:sz w:val="18"/>
          <w:szCs w:val="18"/>
          <w:lang w:eastAsia="ar-SA"/>
        </w:rPr>
        <w:t>L’interpello è rivolto ai dirigenti dei ruoli del Ministero dell’istruzione, che possono manifestare l’interesse all’attribuzione di un nuovo incarico dirigenziale per la copertura di posti di funzione di livello generale e non generale se appartenenti, rispettivamente, al ruolo dei dirigenti di prima fascia o al ruolo dei dirigenti di seconda fascia. Ai dirigenti di seconda fascia è, comunque, consentita la presentazione di una manifestazione di interesse per posti di funzione di livello generale.</w:t>
      </w:r>
    </w:p>
    <w:p w14:paraId="091F74EC" w14:textId="35BD1239" w:rsidR="00764495" w:rsidRPr="00764495" w:rsidRDefault="00764495" w:rsidP="00764495">
      <w:pPr>
        <w:keepNext/>
        <w:keepLines/>
        <w:jc w:val="both"/>
        <w:outlineLvl w:val="1"/>
        <w:rPr>
          <w:rFonts w:ascii="Verdana" w:eastAsiaTheme="majorEastAsia" w:hAnsi="Verdana" w:cstheme="majorBidi"/>
          <w:sz w:val="18"/>
          <w:szCs w:val="18"/>
          <w:lang w:eastAsia="ar-SA"/>
        </w:rPr>
      </w:pPr>
      <w:r w:rsidRPr="00764495">
        <w:rPr>
          <w:rFonts w:ascii="Verdana" w:eastAsiaTheme="majorEastAsia" w:hAnsi="Verdana" w:cstheme="majorBidi"/>
          <w:sz w:val="18"/>
          <w:szCs w:val="18"/>
          <w:lang w:eastAsia="ar-SA"/>
        </w:rPr>
        <w:t xml:space="preserve">Per specifiche esigenze, l’interpello può essere rivolto contestualmente, ai sensi dell’articolo 19, comma </w:t>
      </w:r>
      <w:proofErr w:type="spellStart"/>
      <w:r w:rsidRPr="00764495">
        <w:rPr>
          <w:rFonts w:ascii="Verdana" w:eastAsiaTheme="majorEastAsia" w:hAnsi="Verdana" w:cstheme="majorBidi"/>
          <w:sz w:val="18"/>
          <w:szCs w:val="18"/>
          <w:lang w:eastAsia="ar-SA"/>
        </w:rPr>
        <w:t>5-bis</w:t>
      </w:r>
      <w:proofErr w:type="spellEnd"/>
      <w:r w:rsidRPr="00764495">
        <w:rPr>
          <w:rFonts w:ascii="Verdana" w:eastAsiaTheme="majorEastAsia" w:hAnsi="Verdana" w:cstheme="majorBidi"/>
          <w:sz w:val="18"/>
          <w:szCs w:val="18"/>
          <w:lang w:eastAsia="ar-SA"/>
        </w:rPr>
        <w:t xml:space="preserve"> del decreto legislativo 30 marzo 2001, n. 165, anche a dirigenti non appartenenti ai ruoli del Ministero, purché dipendenti delle amministrazioni di cui all’articolo 1, comma 2, del decreto legislativo 30 marzo 2001, n. 165, ovvero di organi costituzionali, previo collocamento fuori ruolo, aspettativa non retribuita, comando o analogo provvedimento secondo i rispettivi ordinamenti.</w:t>
      </w:r>
    </w:p>
    <w:p w14:paraId="0A4502DD" w14:textId="40365313" w:rsidR="00764495" w:rsidRPr="00764495" w:rsidRDefault="00764495" w:rsidP="00764495">
      <w:pPr>
        <w:keepNext/>
        <w:keepLines/>
        <w:jc w:val="both"/>
        <w:outlineLvl w:val="1"/>
        <w:rPr>
          <w:rFonts w:ascii="Verdana" w:eastAsiaTheme="majorEastAsia" w:hAnsi="Verdana" w:cstheme="majorBidi"/>
          <w:sz w:val="18"/>
          <w:szCs w:val="18"/>
          <w:lang w:eastAsia="ar-SA"/>
        </w:rPr>
      </w:pPr>
      <w:r w:rsidRPr="00764495">
        <w:rPr>
          <w:rFonts w:ascii="Verdana" w:eastAsiaTheme="majorEastAsia" w:hAnsi="Verdana" w:cstheme="majorBidi"/>
          <w:sz w:val="18"/>
          <w:szCs w:val="18"/>
          <w:lang w:eastAsia="ar-SA"/>
        </w:rPr>
        <w:t>Sono esclusi dall’applicazione dalla procedura di interpello:</w:t>
      </w:r>
    </w:p>
    <w:p w14:paraId="4AC7EF21" w14:textId="2BB30B7C" w:rsidR="00764495" w:rsidRPr="00764495" w:rsidRDefault="00764495" w:rsidP="00764495">
      <w:pPr>
        <w:keepNext/>
        <w:keepLines/>
        <w:jc w:val="both"/>
        <w:outlineLvl w:val="1"/>
        <w:rPr>
          <w:rFonts w:ascii="Verdana" w:eastAsiaTheme="majorEastAsia" w:hAnsi="Verdana" w:cstheme="majorBidi"/>
          <w:sz w:val="18"/>
          <w:szCs w:val="18"/>
          <w:lang w:eastAsia="ar-SA"/>
        </w:rPr>
      </w:pPr>
      <w:r w:rsidRPr="00764495">
        <w:rPr>
          <w:rFonts w:ascii="Verdana" w:eastAsiaTheme="majorEastAsia" w:hAnsi="Verdana" w:cstheme="majorBidi"/>
          <w:sz w:val="18"/>
          <w:szCs w:val="18"/>
          <w:lang w:eastAsia="ar-SA"/>
        </w:rPr>
        <w:lastRenderedPageBreak/>
        <w:t>- gli incarichi dirigenziali da conferire nell’ambito degli Uffici di diretta collaborazione del Ministro;</w:t>
      </w:r>
    </w:p>
    <w:p w14:paraId="38A037C6" w14:textId="4F158424" w:rsidR="00764495" w:rsidRPr="00764495" w:rsidRDefault="00764495" w:rsidP="00764495">
      <w:pPr>
        <w:keepNext/>
        <w:keepLines/>
        <w:jc w:val="both"/>
        <w:outlineLvl w:val="1"/>
        <w:rPr>
          <w:rFonts w:ascii="Verdana" w:eastAsiaTheme="majorEastAsia" w:hAnsi="Verdana" w:cstheme="majorBidi"/>
          <w:sz w:val="18"/>
          <w:szCs w:val="18"/>
          <w:lang w:eastAsia="ar-SA"/>
        </w:rPr>
      </w:pPr>
      <w:r w:rsidRPr="00764495">
        <w:rPr>
          <w:rFonts w:ascii="Verdana" w:eastAsiaTheme="majorEastAsia" w:hAnsi="Verdana" w:cstheme="majorBidi"/>
          <w:sz w:val="18"/>
          <w:szCs w:val="18"/>
          <w:lang w:eastAsia="ar-SA"/>
        </w:rPr>
        <w:t>- gli incarichi di Capo del Dipartimento, in ragione del carattere anche fiduciario insito nelle funzioni di raccordo con l’autorità politica.</w:t>
      </w:r>
    </w:p>
    <w:p w14:paraId="1036DD73" w14:textId="6153A111" w:rsidR="00764495" w:rsidRPr="00764495" w:rsidRDefault="00764495" w:rsidP="00764495">
      <w:pPr>
        <w:keepNext/>
        <w:keepLines/>
        <w:jc w:val="both"/>
        <w:outlineLvl w:val="1"/>
        <w:rPr>
          <w:rFonts w:ascii="Verdana" w:eastAsiaTheme="majorEastAsia" w:hAnsi="Verdana" w:cstheme="majorBidi"/>
          <w:sz w:val="18"/>
          <w:szCs w:val="18"/>
          <w:lang w:eastAsia="ar-SA"/>
        </w:rPr>
      </w:pPr>
      <w:r w:rsidRPr="00764495">
        <w:rPr>
          <w:rFonts w:ascii="Verdana" w:eastAsiaTheme="majorEastAsia" w:hAnsi="Verdana" w:cstheme="majorBidi"/>
          <w:sz w:val="18"/>
          <w:szCs w:val="18"/>
          <w:lang w:eastAsia="ar-SA"/>
        </w:rPr>
        <w:t>Al fine di individuare il profilo più idoneo all’incarico dirigenziale da conferire è nominata in via ordinaria una apposita Commissione.</w:t>
      </w:r>
    </w:p>
    <w:p w14:paraId="06875D76" w14:textId="638F1757" w:rsidR="00764495" w:rsidRPr="00764495" w:rsidRDefault="00764495" w:rsidP="00764495">
      <w:pPr>
        <w:keepNext/>
        <w:keepLines/>
        <w:jc w:val="both"/>
        <w:outlineLvl w:val="1"/>
        <w:rPr>
          <w:rFonts w:ascii="Verdana" w:eastAsiaTheme="majorEastAsia" w:hAnsi="Verdana" w:cstheme="majorBidi"/>
          <w:sz w:val="18"/>
          <w:szCs w:val="18"/>
          <w:lang w:eastAsia="ar-SA"/>
        </w:rPr>
      </w:pPr>
      <w:r w:rsidRPr="00764495">
        <w:rPr>
          <w:rFonts w:ascii="Verdana" w:eastAsiaTheme="majorEastAsia" w:hAnsi="Verdana" w:cstheme="majorBidi"/>
          <w:sz w:val="18"/>
          <w:szCs w:val="18"/>
          <w:lang w:eastAsia="ar-SA"/>
        </w:rPr>
        <w:t>La procedura per il conferimento degli incarichi dirigenziali di livello generale si articola in varie fasi al termine delle quali, dopo la registrazione da parte degli organi di controllo, viene conferito l’incarico stipulando il contratto.</w:t>
      </w:r>
    </w:p>
    <w:p w14:paraId="699DEC47" w14:textId="7B6502EA" w:rsidR="00764495" w:rsidRPr="00764495" w:rsidRDefault="00764495" w:rsidP="00764495">
      <w:pPr>
        <w:keepNext/>
        <w:keepLines/>
        <w:jc w:val="both"/>
        <w:outlineLvl w:val="1"/>
        <w:rPr>
          <w:rFonts w:ascii="Verdana" w:eastAsiaTheme="majorEastAsia" w:hAnsi="Verdana" w:cstheme="majorBidi"/>
          <w:sz w:val="18"/>
          <w:szCs w:val="18"/>
          <w:lang w:eastAsia="ar-SA"/>
        </w:rPr>
      </w:pPr>
      <w:r w:rsidRPr="00764495">
        <w:rPr>
          <w:rFonts w:ascii="Verdana" w:eastAsiaTheme="majorEastAsia" w:hAnsi="Verdana" w:cstheme="majorBidi"/>
          <w:sz w:val="18"/>
          <w:szCs w:val="18"/>
          <w:lang w:eastAsia="ar-SA"/>
        </w:rPr>
        <w:t>Gli incarichi possono essere conferiti ai nuovi assunti (sia per mobilità compartimentale sia per mobilità intercompartimentale) e con carattere eccezionale ad interim, esclusivamente per motivate esigenze organizzative e funzionali nelle more dell’attribuzione di un incarico secondo le disposizioni della presente Direttiva e deve essere debitamente motivato dal Capo del Dipartimento o dal Direttore generale interessato.</w:t>
      </w:r>
    </w:p>
    <w:p w14:paraId="0B3BA213" w14:textId="3AD929BD" w:rsidR="00764495" w:rsidRPr="00764495" w:rsidRDefault="00764495" w:rsidP="00764495">
      <w:pPr>
        <w:keepNext/>
        <w:keepLines/>
        <w:jc w:val="both"/>
        <w:outlineLvl w:val="1"/>
        <w:rPr>
          <w:rFonts w:ascii="Verdana" w:eastAsiaTheme="majorEastAsia" w:hAnsi="Verdana" w:cstheme="majorBidi"/>
          <w:sz w:val="18"/>
          <w:szCs w:val="18"/>
          <w:lang w:eastAsia="ar-SA"/>
        </w:rPr>
      </w:pPr>
      <w:r w:rsidRPr="00764495">
        <w:rPr>
          <w:rFonts w:ascii="Verdana" w:eastAsiaTheme="majorEastAsia" w:hAnsi="Verdana" w:cstheme="majorBidi"/>
          <w:sz w:val="18"/>
          <w:szCs w:val="18"/>
          <w:lang w:eastAsia="ar-SA"/>
        </w:rPr>
        <w:t>Il Capo del Dipartimento e il Direttore generale assicurano tempestivamente la copertura dei posti dirigenziali vacanti, secondo le disposizioni della presente Direttiva; fino a quando il posto dirigenziale è vacante, la responsabilità dell’ufficio resta attribuita al Capo del Dipartimento o al Direttore della Direzione presso cui lo stesso ufficio è incardinato.</w:t>
      </w:r>
    </w:p>
    <w:p w14:paraId="09C56256" w14:textId="4769D603" w:rsidR="00764495" w:rsidRDefault="00764495" w:rsidP="00764495">
      <w:pPr>
        <w:keepNext/>
        <w:keepLines/>
        <w:jc w:val="both"/>
        <w:outlineLvl w:val="1"/>
        <w:rPr>
          <w:rFonts w:ascii="Verdana" w:eastAsiaTheme="majorEastAsia" w:hAnsi="Verdana" w:cstheme="majorBidi"/>
          <w:sz w:val="18"/>
          <w:szCs w:val="18"/>
          <w:lang w:eastAsia="ar-SA"/>
        </w:rPr>
      </w:pPr>
      <w:r w:rsidRPr="00764495">
        <w:rPr>
          <w:rFonts w:ascii="Verdana" w:eastAsiaTheme="majorEastAsia" w:hAnsi="Verdana" w:cstheme="majorBidi"/>
          <w:sz w:val="18"/>
          <w:szCs w:val="18"/>
          <w:lang w:eastAsia="ar-SA"/>
        </w:rPr>
        <w:t>Entro il 30 giugno e il 31 dicembre di ogni anno, il Direttore generale per le risorse umane e finanziarie informa le organizzazioni sindacali rappresentative della dirigenza sulla copertura della dotazione organica della dirigenza di prima e seconda fascia del Ministero e sugli incarichi conferiti.</w:t>
      </w:r>
    </w:p>
    <w:p w14:paraId="4243FB32" w14:textId="09120697" w:rsidR="002641CE" w:rsidRDefault="002641CE" w:rsidP="00764495">
      <w:pPr>
        <w:keepNext/>
        <w:keepLines/>
        <w:jc w:val="both"/>
        <w:outlineLvl w:val="1"/>
        <w:rPr>
          <w:rFonts w:ascii="Verdana" w:eastAsiaTheme="majorEastAsia" w:hAnsi="Verdana" w:cstheme="majorBidi"/>
          <w:sz w:val="18"/>
          <w:szCs w:val="18"/>
          <w:lang w:eastAsia="ar-SA"/>
        </w:rPr>
      </w:pPr>
      <w:r>
        <w:rPr>
          <w:rFonts w:ascii="Verdana" w:eastAsiaTheme="majorEastAsia" w:hAnsi="Verdana" w:cstheme="majorBidi"/>
          <w:sz w:val="18"/>
          <w:szCs w:val="18"/>
          <w:lang w:eastAsia="ar-SA"/>
        </w:rPr>
        <w:t>Con nota n. prot. 4320 del 29.01.2021, l’Ufficio di Gabinetto del MI</w:t>
      </w:r>
      <w:r w:rsidR="000012E9">
        <w:rPr>
          <w:rFonts w:ascii="Verdana" w:eastAsiaTheme="majorEastAsia" w:hAnsi="Verdana" w:cstheme="majorBidi"/>
          <w:sz w:val="18"/>
          <w:szCs w:val="18"/>
          <w:lang w:eastAsia="ar-SA"/>
        </w:rPr>
        <w:t xml:space="preserve"> ha fornito diversi chiarimenti in ordine al contenuto della Direttiva </w:t>
      </w:r>
      <w:r w:rsidR="00F475B8">
        <w:rPr>
          <w:rFonts w:ascii="Verdana" w:eastAsiaTheme="majorEastAsia" w:hAnsi="Verdana" w:cstheme="majorBidi"/>
          <w:sz w:val="18"/>
          <w:szCs w:val="18"/>
          <w:lang w:eastAsia="ar-SA"/>
        </w:rPr>
        <w:t>5/2021</w:t>
      </w:r>
      <w:r w:rsidR="00EA0C4B">
        <w:rPr>
          <w:rFonts w:ascii="Verdana" w:eastAsiaTheme="majorEastAsia" w:hAnsi="Verdana" w:cstheme="majorBidi"/>
          <w:sz w:val="18"/>
          <w:szCs w:val="18"/>
          <w:lang w:eastAsia="ar-SA"/>
        </w:rPr>
        <w:t>.</w:t>
      </w:r>
    </w:p>
    <w:p w14:paraId="13938C99" w14:textId="3510178B" w:rsidR="00EA0C4B" w:rsidRDefault="00EA0C4B" w:rsidP="00EA0C4B">
      <w:pPr>
        <w:keepNext/>
        <w:keepLines/>
        <w:jc w:val="both"/>
        <w:outlineLvl w:val="1"/>
        <w:rPr>
          <w:rFonts w:ascii="Verdana" w:eastAsiaTheme="majorEastAsia" w:hAnsi="Verdana" w:cstheme="majorBidi"/>
          <w:sz w:val="18"/>
          <w:szCs w:val="18"/>
          <w:lang w:eastAsia="ar-SA"/>
        </w:rPr>
      </w:pPr>
      <w:r>
        <w:rPr>
          <w:rFonts w:ascii="Verdana" w:eastAsiaTheme="majorEastAsia" w:hAnsi="Verdana" w:cstheme="majorBidi"/>
          <w:sz w:val="18"/>
          <w:szCs w:val="18"/>
          <w:lang w:eastAsia="ar-SA"/>
        </w:rPr>
        <w:t>Per ciò che concerne</w:t>
      </w:r>
      <w:r w:rsidR="006060D1">
        <w:rPr>
          <w:rFonts w:ascii="Verdana" w:eastAsiaTheme="majorEastAsia" w:hAnsi="Verdana" w:cstheme="majorBidi"/>
          <w:sz w:val="18"/>
          <w:szCs w:val="18"/>
          <w:lang w:eastAsia="ar-SA"/>
        </w:rPr>
        <w:t xml:space="preserve"> il </w:t>
      </w:r>
      <w:r w:rsidR="006060D1" w:rsidRPr="006060D1">
        <w:rPr>
          <w:rFonts w:ascii="Verdana" w:eastAsiaTheme="majorEastAsia" w:hAnsi="Verdana" w:cstheme="majorBidi"/>
          <w:sz w:val="18"/>
          <w:szCs w:val="18"/>
          <w:lang w:eastAsia="ar-SA"/>
        </w:rPr>
        <w:t xml:space="preserve">paragrafo 4, comma 5 </w:t>
      </w:r>
      <w:r w:rsidR="006060D1">
        <w:rPr>
          <w:rFonts w:ascii="Verdana" w:eastAsiaTheme="majorEastAsia" w:hAnsi="Verdana" w:cstheme="majorBidi"/>
          <w:sz w:val="18"/>
          <w:szCs w:val="18"/>
          <w:lang w:eastAsia="ar-SA"/>
        </w:rPr>
        <w:t>viene p</w:t>
      </w:r>
      <w:r w:rsidR="006060D1" w:rsidRPr="006060D1">
        <w:rPr>
          <w:rFonts w:ascii="Verdana" w:eastAsiaTheme="majorEastAsia" w:hAnsi="Verdana" w:cstheme="majorBidi"/>
          <w:sz w:val="18"/>
          <w:szCs w:val="18"/>
          <w:lang w:eastAsia="ar-SA"/>
        </w:rPr>
        <w:t>revisto che i dirigenti con incarico nelle</w:t>
      </w:r>
      <w:r w:rsidR="006060D1">
        <w:rPr>
          <w:rFonts w:ascii="Verdana" w:eastAsiaTheme="majorEastAsia" w:hAnsi="Verdana" w:cstheme="majorBidi"/>
          <w:sz w:val="18"/>
          <w:szCs w:val="18"/>
          <w:lang w:eastAsia="ar-SA"/>
        </w:rPr>
        <w:t xml:space="preserve"> </w:t>
      </w:r>
      <w:r w:rsidR="006060D1" w:rsidRPr="006060D1">
        <w:rPr>
          <w:rFonts w:ascii="Verdana" w:eastAsiaTheme="majorEastAsia" w:hAnsi="Verdana" w:cstheme="majorBidi"/>
          <w:sz w:val="18"/>
          <w:szCs w:val="18"/>
          <w:lang w:eastAsia="ar-SA"/>
        </w:rPr>
        <w:t>strutture amministrative dell’Amministrazione centrale e periferica, per poter</w:t>
      </w:r>
      <w:r w:rsidR="006060D1">
        <w:rPr>
          <w:rFonts w:ascii="Verdana" w:eastAsiaTheme="majorEastAsia" w:hAnsi="Verdana" w:cstheme="majorBidi"/>
          <w:sz w:val="18"/>
          <w:szCs w:val="18"/>
          <w:lang w:eastAsia="ar-SA"/>
        </w:rPr>
        <w:t xml:space="preserve"> </w:t>
      </w:r>
      <w:r w:rsidR="006060D1" w:rsidRPr="006060D1">
        <w:rPr>
          <w:rFonts w:ascii="Verdana" w:eastAsiaTheme="majorEastAsia" w:hAnsi="Verdana" w:cstheme="majorBidi"/>
          <w:sz w:val="18"/>
          <w:szCs w:val="18"/>
          <w:lang w:eastAsia="ar-SA"/>
        </w:rPr>
        <w:t>presentare una manifestazione di interesse ad altro incarico, debbano aver svolto, al</w:t>
      </w:r>
      <w:r w:rsidR="006060D1">
        <w:rPr>
          <w:rFonts w:ascii="Verdana" w:eastAsiaTheme="majorEastAsia" w:hAnsi="Verdana" w:cstheme="majorBidi"/>
          <w:sz w:val="18"/>
          <w:szCs w:val="18"/>
          <w:lang w:eastAsia="ar-SA"/>
        </w:rPr>
        <w:t xml:space="preserve"> </w:t>
      </w:r>
      <w:r w:rsidR="006060D1" w:rsidRPr="006060D1">
        <w:rPr>
          <w:rFonts w:ascii="Verdana" w:eastAsiaTheme="majorEastAsia" w:hAnsi="Verdana" w:cstheme="majorBidi"/>
          <w:sz w:val="18"/>
          <w:szCs w:val="18"/>
          <w:lang w:eastAsia="ar-SA"/>
        </w:rPr>
        <w:t>momento della pubblicazione dell’interpello, l’incarico in corso per almeno un anno e</w:t>
      </w:r>
      <w:r w:rsidR="006060D1">
        <w:rPr>
          <w:rFonts w:ascii="Verdana" w:eastAsiaTheme="majorEastAsia" w:hAnsi="Verdana" w:cstheme="majorBidi"/>
          <w:sz w:val="18"/>
          <w:szCs w:val="18"/>
          <w:lang w:eastAsia="ar-SA"/>
        </w:rPr>
        <w:t xml:space="preserve"> </w:t>
      </w:r>
      <w:r w:rsidR="006060D1" w:rsidRPr="006060D1">
        <w:rPr>
          <w:rFonts w:ascii="Verdana" w:eastAsiaTheme="majorEastAsia" w:hAnsi="Verdana" w:cstheme="majorBidi"/>
          <w:sz w:val="18"/>
          <w:szCs w:val="18"/>
          <w:lang w:eastAsia="ar-SA"/>
        </w:rPr>
        <w:t>sei mesi, a meno che non venga rilasciato preventivamente un nulla osta alla</w:t>
      </w:r>
      <w:r w:rsidR="006060D1">
        <w:rPr>
          <w:rFonts w:ascii="Verdana" w:eastAsiaTheme="majorEastAsia" w:hAnsi="Verdana" w:cstheme="majorBidi"/>
          <w:sz w:val="18"/>
          <w:szCs w:val="18"/>
          <w:lang w:eastAsia="ar-SA"/>
        </w:rPr>
        <w:t xml:space="preserve"> </w:t>
      </w:r>
      <w:r w:rsidR="006060D1" w:rsidRPr="006060D1">
        <w:rPr>
          <w:rFonts w:ascii="Verdana" w:eastAsiaTheme="majorEastAsia" w:hAnsi="Verdana" w:cstheme="majorBidi"/>
          <w:sz w:val="18"/>
          <w:szCs w:val="18"/>
          <w:lang w:eastAsia="ar-SA"/>
        </w:rPr>
        <w:t>presentazione della candidatura dal Direttore generale o dal Capo del dipartimento di</w:t>
      </w:r>
      <w:r w:rsidR="006060D1">
        <w:rPr>
          <w:rFonts w:ascii="Verdana" w:eastAsiaTheme="majorEastAsia" w:hAnsi="Verdana" w:cstheme="majorBidi"/>
          <w:sz w:val="18"/>
          <w:szCs w:val="18"/>
          <w:lang w:eastAsia="ar-SA"/>
        </w:rPr>
        <w:t xml:space="preserve"> </w:t>
      </w:r>
      <w:r w:rsidR="006060D1" w:rsidRPr="006060D1">
        <w:rPr>
          <w:rFonts w:ascii="Verdana" w:eastAsiaTheme="majorEastAsia" w:hAnsi="Verdana" w:cstheme="majorBidi"/>
          <w:sz w:val="18"/>
          <w:szCs w:val="18"/>
          <w:lang w:eastAsia="ar-SA"/>
        </w:rPr>
        <w:t>riferimento.</w:t>
      </w:r>
      <w:r>
        <w:rPr>
          <w:rFonts w:ascii="Verdana" w:eastAsiaTheme="majorEastAsia" w:hAnsi="Verdana" w:cstheme="majorBidi"/>
          <w:sz w:val="18"/>
          <w:szCs w:val="18"/>
          <w:lang w:eastAsia="ar-SA"/>
        </w:rPr>
        <w:t xml:space="preserve"> </w:t>
      </w:r>
      <w:r w:rsidR="006060D1">
        <w:rPr>
          <w:rFonts w:ascii="Verdana" w:eastAsiaTheme="majorEastAsia" w:hAnsi="Verdana" w:cstheme="majorBidi"/>
          <w:sz w:val="18"/>
          <w:szCs w:val="18"/>
          <w:lang w:eastAsia="ar-SA"/>
        </w:rPr>
        <w:t xml:space="preserve">Diversamente prevede il </w:t>
      </w:r>
      <w:r w:rsidRPr="00EA0C4B">
        <w:rPr>
          <w:rFonts w:ascii="Verdana" w:eastAsiaTheme="majorEastAsia" w:hAnsi="Verdana" w:cstheme="majorBidi"/>
          <w:sz w:val="18"/>
          <w:szCs w:val="18"/>
          <w:lang w:eastAsia="ar-SA"/>
        </w:rPr>
        <w:t xml:space="preserve">decreto-legge n. 1/2020 </w:t>
      </w:r>
      <w:r w:rsidR="006060D1">
        <w:rPr>
          <w:rFonts w:ascii="Verdana" w:eastAsiaTheme="majorEastAsia" w:hAnsi="Verdana" w:cstheme="majorBidi"/>
          <w:sz w:val="18"/>
          <w:szCs w:val="18"/>
          <w:lang w:eastAsia="ar-SA"/>
        </w:rPr>
        <w:t>in ordine all</w:t>
      </w:r>
      <w:r w:rsidRPr="00EA0C4B">
        <w:rPr>
          <w:rFonts w:ascii="Verdana" w:eastAsiaTheme="majorEastAsia" w:hAnsi="Verdana" w:cstheme="majorBidi"/>
          <w:sz w:val="18"/>
          <w:szCs w:val="18"/>
          <w:lang w:eastAsia="ar-SA"/>
        </w:rPr>
        <w:t>a partecipazione dei dirigenti del ruolo unico nel ruolo</w:t>
      </w:r>
      <w:r>
        <w:rPr>
          <w:rFonts w:ascii="Verdana" w:eastAsiaTheme="majorEastAsia" w:hAnsi="Verdana" w:cstheme="majorBidi"/>
          <w:sz w:val="18"/>
          <w:szCs w:val="18"/>
          <w:lang w:eastAsia="ar-SA"/>
        </w:rPr>
        <w:t xml:space="preserve"> </w:t>
      </w:r>
      <w:r w:rsidRPr="00EA0C4B">
        <w:rPr>
          <w:rFonts w:ascii="Verdana" w:eastAsiaTheme="majorEastAsia" w:hAnsi="Verdana" w:cstheme="majorBidi"/>
          <w:sz w:val="18"/>
          <w:szCs w:val="18"/>
          <w:lang w:eastAsia="ar-SA"/>
        </w:rPr>
        <w:t>del personale dirigenziale del soppresso MIUR, senza alcun riferimento a limiti</w:t>
      </w:r>
      <w:r>
        <w:rPr>
          <w:rFonts w:ascii="Verdana" w:eastAsiaTheme="majorEastAsia" w:hAnsi="Verdana" w:cstheme="majorBidi"/>
          <w:sz w:val="18"/>
          <w:szCs w:val="18"/>
          <w:lang w:eastAsia="ar-SA"/>
        </w:rPr>
        <w:t xml:space="preserve"> </w:t>
      </w:r>
      <w:r w:rsidRPr="00EA0C4B">
        <w:rPr>
          <w:rFonts w:ascii="Verdana" w:eastAsiaTheme="majorEastAsia" w:hAnsi="Verdana" w:cstheme="majorBidi"/>
          <w:sz w:val="18"/>
          <w:szCs w:val="18"/>
          <w:lang w:eastAsia="ar-SA"/>
        </w:rPr>
        <w:t>temporali di permanenza nell’incarico</w:t>
      </w:r>
      <w:r w:rsidR="006060D1">
        <w:rPr>
          <w:rFonts w:ascii="Verdana" w:eastAsiaTheme="majorEastAsia" w:hAnsi="Verdana" w:cstheme="majorBidi"/>
          <w:sz w:val="18"/>
          <w:szCs w:val="18"/>
          <w:lang w:eastAsia="ar-SA"/>
        </w:rPr>
        <w:t xml:space="preserve">. </w:t>
      </w:r>
      <w:r w:rsidR="006907D1">
        <w:rPr>
          <w:rFonts w:ascii="Verdana" w:eastAsiaTheme="majorEastAsia" w:hAnsi="Verdana" w:cstheme="majorBidi"/>
          <w:sz w:val="18"/>
          <w:szCs w:val="18"/>
          <w:lang w:eastAsia="ar-SA"/>
        </w:rPr>
        <w:t xml:space="preserve">Il MI ha precisato che </w:t>
      </w:r>
      <w:r w:rsidRPr="00EA0C4B">
        <w:rPr>
          <w:rFonts w:ascii="Verdana" w:eastAsiaTheme="majorEastAsia" w:hAnsi="Verdana" w:cstheme="majorBidi"/>
          <w:sz w:val="18"/>
          <w:szCs w:val="18"/>
          <w:lang w:eastAsia="ar-SA"/>
        </w:rPr>
        <w:t>sarà prevista in modo esplicito nei prossimi</w:t>
      </w:r>
      <w:r>
        <w:rPr>
          <w:rFonts w:ascii="Verdana" w:eastAsiaTheme="majorEastAsia" w:hAnsi="Verdana" w:cstheme="majorBidi"/>
          <w:sz w:val="18"/>
          <w:szCs w:val="18"/>
          <w:lang w:eastAsia="ar-SA"/>
        </w:rPr>
        <w:t xml:space="preserve"> </w:t>
      </w:r>
      <w:r w:rsidRPr="00EA0C4B">
        <w:rPr>
          <w:rFonts w:ascii="Verdana" w:eastAsiaTheme="majorEastAsia" w:hAnsi="Verdana" w:cstheme="majorBidi"/>
          <w:sz w:val="18"/>
          <w:szCs w:val="18"/>
          <w:lang w:eastAsia="ar-SA"/>
        </w:rPr>
        <w:t>interpelli che questo Ministero predisporrà in conseguenza dell’entrata in vigore del</w:t>
      </w:r>
      <w:r w:rsidR="006907D1">
        <w:rPr>
          <w:rFonts w:ascii="Verdana" w:eastAsiaTheme="majorEastAsia" w:hAnsi="Verdana" w:cstheme="majorBidi"/>
          <w:sz w:val="18"/>
          <w:szCs w:val="18"/>
          <w:lang w:eastAsia="ar-SA"/>
        </w:rPr>
        <w:t xml:space="preserve"> </w:t>
      </w:r>
      <w:r w:rsidRPr="00EA0C4B">
        <w:rPr>
          <w:rFonts w:ascii="Verdana" w:eastAsiaTheme="majorEastAsia" w:hAnsi="Verdana" w:cstheme="majorBidi"/>
          <w:sz w:val="18"/>
          <w:szCs w:val="18"/>
          <w:lang w:eastAsia="ar-SA"/>
        </w:rPr>
        <w:t>regolamento di organizzazione 30 settembre 2020, n. 166</w:t>
      </w:r>
      <w:r w:rsidR="006907D1">
        <w:rPr>
          <w:rFonts w:ascii="Verdana" w:eastAsiaTheme="majorEastAsia" w:hAnsi="Verdana" w:cstheme="majorBidi"/>
          <w:sz w:val="18"/>
          <w:szCs w:val="18"/>
          <w:lang w:eastAsia="ar-SA"/>
        </w:rPr>
        <w:t>.</w:t>
      </w:r>
    </w:p>
    <w:p w14:paraId="07B08118" w14:textId="47461C33" w:rsidR="006907D1" w:rsidRPr="006907D1" w:rsidRDefault="006907D1" w:rsidP="006907D1">
      <w:pPr>
        <w:keepNext/>
        <w:keepLines/>
        <w:jc w:val="both"/>
        <w:outlineLvl w:val="1"/>
        <w:rPr>
          <w:rFonts w:ascii="Verdana" w:eastAsiaTheme="majorEastAsia" w:hAnsi="Verdana" w:cstheme="majorBidi"/>
          <w:sz w:val="18"/>
          <w:szCs w:val="18"/>
          <w:lang w:eastAsia="ar-SA"/>
        </w:rPr>
      </w:pPr>
      <w:r>
        <w:rPr>
          <w:rFonts w:ascii="Verdana" w:eastAsiaTheme="majorEastAsia" w:hAnsi="Verdana" w:cstheme="majorBidi"/>
          <w:sz w:val="18"/>
          <w:szCs w:val="18"/>
          <w:lang w:eastAsia="ar-SA"/>
        </w:rPr>
        <w:t>In relazione a</w:t>
      </w:r>
      <w:r w:rsidRPr="006907D1">
        <w:rPr>
          <w:rFonts w:ascii="Verdana" w:eastAsiaTheme="majorEastAsia" w:hAnsi="Verdana" w:cstheme="majorBidi"/>
          <w:sz w:val="18"/>
          <w:szCs w:val="18"/>
          <w:lang w:eastAsia="ar-SA"/>
        </w:rPr>
        <w:t xml:space="preserve">l conferimento degli incarichi ai sensi del comma </w:t>
      </w:r>
      <w:proofErr w:type="spellStart"/>
      <w:r w:rsidRPr="006907D1">
        <w:rPr>
          <w:rFonts w:ascii="Verdana" w:eastAsiaTheme="majorEastAsia" w:hAnsi="Verdana" w:cstheme="majorBidi"/>
          <w:sz w:val="18"/>
          <w:szCs w:val="18"/>
          <w:lang w:eastAsia="ar-SA"/>
        </w:rPr>
        <w:t>5-bis</w:t>
      </w:r>
      <w:proofErr w:type="spellEnd"/>
      <w:r w:rsidRPr="006907D1">
        <w:rPr>
          <w:rFonts w:ascii="Verdana" w:eastAsiaTheme="majorEastAsia" w:hAnsi="Verdana" w:cstheme="majorBidi"/>
          <w:sz w:val="18"/>
          <w:szCs w:val="18"/>
          <w:lang w:eastAsia="ar-SA"/>
        </w:rPr>
        <w:t xml:space="preserve"> del</w:t>
      </w:r>
      <w:r>
        <w:rPr>
          <w:rFonts w:ascii="Verdana" w:eastAsiaTheme="majorEastAsia" w:hAnsi="Verdana" w:cstheme="majorBidi"/>
          <w:sz w:val="18"/>
          <w:szCs w:val="18"/>
          <w:lang w:eastAsia="ar-SA"/>
        </w:rPr>
        <w:t xml:space="preserve"> </w:t>
      </w:r>
      <w:r w:rsidRPr="006907D1">
        <w:rPr>
          <w:rFonts w:ascii="Verdana" w:eastAsiaTheme="majorEastAsia" w:hAnsi="Verdana" w:cstheme="majorBidi"/>
          <w:sz w:val="18"/>
          <w:szCs w:val="18"/>
          <w:lang w:eastAsia="ar-SA"/>
        </w:rPr>
        <w:t xml:space="preserve">decreto legislativo 30 marzo 2001, n. 165, si </w:t>
      </w:r>
      <w:r>
        <w:rPr>
          <w:rFonts w:ascii="Verdana" w:eastAsiaTheme="majorEastAsia" w:hAnsi="Verdana" w:cstheme="majorBidi"/>
          <w:sz w:val="18"/>
          <w:szCs w:val="18"/>
          <w:lang w:eastAsia="ar-SA"/>
        </w:rPr>
        <w:t>precisa</w:t>
      </w:r>
      <w:r w:rsidRPr="006907D1">
        <w:rPr>
          <w:rFonts w:ascii="Verdana" w:eastAsiaTheme="majorEastAsia" w:hAnsi="Verdana" w:cstheme="majorBidi"/>
          <w:sz w:val="18"/>
          <w:szCs w:val="18"/>
          <w:lang w:eastAsia="ar-SA"/>
        </w:rPr>
        <w:t xml:space="preserve"> che la Direttiva</w:t>
      </w:r>
      <w:r>
        <w:rPr>
          <w:rFonts w:ascii="Verdana" w:eastAsiaTheme="majorEastAsia" w:hAnsi="Verdana" w:cstheme="majorBidi"/>
          <w:sz w:val="18"/>
          <w:szCs w:val="18"/>
          <w:lang w:eastAsia="ar-SA"/>
        </w:rPr>
        <w:t xml:space="preserve"> </w:t>
      </w:r>
      <w:r w:rsidRPr="006907D1">
        <w:rPr>
          <w:rFonts w:ascii="Verdana" w:eastAsiaTheme="majorEastAsia" w:hAnsi="Verdana" w:cstheme="majorBidi"/>
          <w:sz w:val="18"/>
          <w:szCs w:val="18"/>
          <w:lang w:eastAsia="ar-SA"/>
        </w:rPr>
        <w:t>stabilisce esplicitamente che gli incarichi debbano essere attributi ai dirigenti di ruolo</w:t>
      </w:r>
      <w:r>
        <w:rPr>
          <w:rFonts w:ascii="Verdana" w:eastAsiaTheme="majorEastAsia" w:hAnsi="Verdana" w:cstheme="majorBidi"/>
          <w:sz w:val="18"/>
          <w:szCs w:val="18"/>
          <w:lang w:eastAsia="ar-SA"/>
        </w:rPr>
        <w:t xml:space="preserve"> </w:t>
      </w:r>
      <w:r w:rsidRPr="006907D1">
        <w:rPr>
          <w:rFonts w:ascii="Verdana" w:eastAsiaTheme="majorEastAsia" w:hAnsi="Verdana" w:cstheme="majorBidi"/>
          <w:sz w:val="18"/>
          <w:szCs w:val="18"/>
          <w:lang w:eastAsia="ar-SA"/>
        </w:rPr>
        <w:t>del Ministero prevedendo, al contempo, in via residuale, la possibilità di ampliare il bacino di professionalità da cui poter attingere,</w:t>
      </w:r>
      <w:r>
        <w:rPr>
          <w:rFonts w:ascii="Verdana" w:eastAsiaTheme="majorEastAsia" w:hAnsi="Verdana" w:cstheme="majorBidi"/>
          <w:sz w:val="18"/>
          <w:szCs w:val="18"/>
          <w:lang w:eastAsia="ar-SA"/>
        </w:rPr>
        <w:t xml:space="preserve"> </w:t>
      </w:r>
      <w:r w:rsidRPr="006907D1">
        <w:rPr>
          <w:rFonts w:ascii="Verdana" w:eastAsiaTheme="majorEastAsia" w:hAnsi="Verdana" w:cstheme="majorBidi"/>
          <w:sz w:val="18"/>
          <w:szCs w:val="18"/>
          <w:lang w:eastAsia="ar-SA"/>
        </w:rPr>
        <w:t>solo per specifiche esigenze dovute alla necessità di individuare profili particolarmente</w:t>
      </w:r>
      <w:r>
        <w:rPr>
          <w:rFonts w:ascii="Verdana" w:eastAsiaTheme="majorEastAsia" w:hAnsi="Verdana" w:cstheme="majorBidi"/>
          <w:sz w:val="18"/>
          <w:szCs w:val="18"/>
          <w:lang w:eastAsia="ar-SA"/>
        </w:rPr>
        <w:t xml:space="preserve"> </w:t>
      </w:r>
      <w:r w:rsidRPr="006907D1">
        <w:rPr>
          <w:rFonts w:ascii="Verdana" w:eastAsiaTheme="majorEastAsia" w:hAnsi="Verdana" w:cstheme="majorBidi"/>
          <w:sz w:val="18"/>
          <w:szCs w:val="18"/>
          <w:lang w:eastAsia="ar-SA"/>
        </w:rPr>
        <w:t>tecnici o con specifiche esperienze che, sulla base di valutazioni di merito che possono</w:t>
      </w:r>
      <w:r>
        <w:rPr>
          <w:rFonts w:ascii="Verdana" w:eastAsiaTheme="majorEastAsia" w:hAnsi="Verdana" w:cstheme="majorBidi"/>
          <w:sz w:val="18"/>
          <w:szCs w:val="18"/>
          <w:lang w:eastAsia="ar-SA"/>
        </w:rPr>
        <w:t xml:space="preserve"> </w:t>
      </w:r>
      <w:r w:rsidRPr="006907D1">
        <w:rPr>
          <w:rFonts w:ascii="Verdana" w:eastAsiaTheme="majorEastAsia" w:hAnsi="Verdana" w:cstheme="majorBidi"/>
          <w:sz w:val="18"/>
          <w:szCs w:val="18"/>
          <w:lang w:eastAsia="ar-SA"/>
        </w:rPr>
        <w:t>tener conto anche di bisogni contingenti dell’Amministrazione, siano in grado di</w:t>
      </w:r>
      <w:r>
        <w:rPr>
          <w:rFonts w:ascii="Verdana" w:eastAsiaTheme="majorEastAsia" w:hAnsi="Verdana" w:cstheme="majorBidi"/>
          <w:sz w:val="18"/>
          <w:szCs w:val="18"/>
          <w:lang w:eastAsia="ar-SA"/>
        </w:rPr>
        <w:t xml:space="preserve"> </w:t>
      </w:r>
      <w:r w:rsidRPr="006907D1">
        <w:rPr>
          <w:rFonts w:ascii="Verdana" w:eastAsiaTheme="majorEastAsia" w:hAnsi="Verdana" w:cstheme="majorBidi"/>
          <w:sz w:val="18"/>
          <w:szCs w:val="18"/>
          <w:lang w:eastAsia="ar-SA"/>
        </w:rPr>
        <w:t>svolgere al meglio determinati incarichi che richiedono particolari competenze.</w:t>
      </w:r>
    </w:p>
    <w:p w14:paraId="1E0AD4EF" w14:textId="4CAA308D" w:rsidR="006907D1" w:rsidRPr="006907D1" w:rsidRDefault="006907D1" w:rsidP="006907D1">
      <w:pPr>
        <w:keepNext/>
        <w:keepLines/>
        <w:jc w:val="both"/>
        <w:outlineLvl w:val="1"/>
        <w:rPr>
          <w:rFonts w:ascii="Verdana" w:eastAsiaTheme="majorEastAsia" w:hAnsi="Verdana" w:cstheme="majorBidi"/>
          <w:sz w:val="18"/>
          <w:szCs w:val="18"/>
          <w:lang w:eastAsia="ar-SA"/>
        </w:rPr>
      </w:pPr>
      <w:r w:rsidRPr="006907D1">
        <w:rPr>
          <w:rFonts w:ascii="Verdana" w:eastAsiaTheme="majorEastAsia" w:hAnsi="Verdana" w:cstheme="majorBidi"/>
          <w:sz w:val="18"/>
          <w:szCs w:val="18"/>
          <w:lang w:eastAsia="ar-SA"/>
        </w:rPr>
        <w:t>Inoltre, si evidenzia che la formulazione adottata nella Direttiva appare in linea</w:t>
      </w:r>
      <w:r w:rsidR="00174B56">
        <w:rPr>
          <w:rFonts w:ascii="Verdana" w:eastAsiaTheme="majorEastAsia" w:hAnsi="Verdana" w:cstheme="majorBidi"/>
          <w:sz w:val="18"/>
          <w:szCs w:val="18"/>
          <w:lang w:eastAsia="ar-SA"/>
        </w:rPr>
        <w:t xml:space="preserve"> </w:t>
      </w:r>
      <w:r w:rsidRPr="006907D1">
        <w:rPr>
          <w:rFonts w:ascii="Verdana" w:eastAsiaTheme="majorEastAsia" w:hAnsi="Verdana" w:cstheme="majorBidi"/>
          <w:sz w:val="18"/>
          <w:szCs w:val="18"/>
          <w:lang w:eastAsia="ar-SA"/>
        </w:rPr>
        <w:t>con quanto disposto dalla norma di legge di riferimento e la stessa è rinvenibile anche</w:t>
      </w:r>
      <w:r w:rsidR="00174B56">
        <w:rPr>
          <w:rFonts w:ascii="Verdana" w:eastAsiaTheme="majorEastAsia" w:hAnsi="Verdana" w:cstheme="majorBidi"/>
          <w:sz w:val="18"/>
          <w:szCs w:val="18"/>
          <w:lang w:eastAsia="ar-SA"/>
        </w:rPr>
        <w:t xml:space="preserve"> </w:t>
      </w:r>
      <w:r w:rsidRPr="006907D1">
        <w:rPr>
          <w:rFonts w:ascii="Verdana" w:eastAsiaTheme="majorEastAsia" w:hAnsi="Verdana" w:cstheme="majorBidi"/>
          <w:sz w:val="18"/>
          <w:szCs w:val="18"/>
          <w:lang w:eastAsia="ar-SA"/>
        </w:rPr>
        <w:t>in direttive analoghe già in vigore presso altre amministrazioni.</w:t>
      </w:r>
    </w:p>
    <w:p w14:paraId="45640943" w14:textId="6922C47D" w:rsidR="006907D1" w:rsidRDefault="006907D1" w:rsidP="006907D1">
      <w:pPr>
        <w:keepNext/>
        <w:keepLines/>
        <w:jc w:val="both"/>
        <w:outlineLvl w:val="1"/>
        <w:rPr>
          <w:rFonts w:ascii="Verdana" w:eastAsiaTheme="majorEastAsia" w:hAnsi="Verdana" w:cstheme="majorBidi"/>
          <w:sz w:val="18"/>
          <w:szCs w:val="18"/>
          <w:lang w:eastAsia="ar-SA"/>
        </w:rPr>
      </w:pPr>
      <w:r w:rsidRPr="006907D1">
        <w:rPr>
          <w:rFonts w:ascii="Verdana" w:eastAsiaTheme="majorEastAsia" w:hAnsi="Verdana" w:cstheme="majorBidi"/>
          <w:sz w:val="18"/>
          <w:szCs w:val="18"/>
          <w:lang w:eastAsia="ar-SA"/>
        </w:rPr>
        <w:t>Riguardo al conferimento degli incarichi ai sensi del comma 6 del decreto</w:t>
      </w:r>
      <w:r w:rsidR="00174B56">
        <w:rPr>
          <w:rFonts w:ascii="Verdana" w:eastAsiaTheme="majorEastAsia" w:hAnsi="Verdana" w:cstheme="majorBidi"/>
          <w:sz w:val="18"/>
          <w:szCs w:val="18"/>
          <w:lang w:eastAsia="ar-SA"/>
        </w:rPr>
        <w:t xml:space="preserve"> </w:t>
      </w:r>
      <w:r w:rsidRPr="006907D1">
        <w:rPr>
          <w:rFonts w:ascii="Verdana" w:eastAsiaTheme="majorEastAsia" w:hAnsi="Verdana" w:cstheme="majorBidi"/>
          <w:sz w:val="18"/>
          <w:szCs w:val="18"/>
          <w:lang w:eastAsia="ar-SA"/>
        </w:rPr>
        <w:t xml:space="preserve">legislativo 30 marzo 2001, n. 165, </w:t>
      </w:r>
      <w:r w:rsidR="003E0C5C">
        <w:rPr>
          <w:rFonts w:ascii="Verdana" w:eastAsiaTheme="majorEastAsia" w:hAnsi="Verdana" w:cstheme="majorBidi"/>
          <w:sz w:val="18"/>
          <w:szCs w:val="18"/>
          <w:lang w:eastAsia="ar-SA"/>
        </w:rPr>
        <w:t xml:space="preserve">il MI ha precisato di considerare </w:t>
      </w:r>
      <w:r w:rsidRPr="006907D1">
        <w:rPr>
          <w:rFonts w:ascii="Verdana" w:eastAsiaTheme="majorEastAsia" w:hAnsi="Verdana" w:cstheme="majorBidi"/>
          <w:sz w:val="18"/>
          <w:szCs w:val="18"/>
          <w:lang w:eastAsia="ar-SA"/>
        </w:rPr>
        <w:t>il riferimento</w:t>
      </w:r>
      <w:r w:rsidR="00174B56">
        <w:rPr>
          <w:rFonts w:ascii="Verdana" w:eastAsiaTheme="majorEastAsia" w:hAnsi="Verdana" w:cstheme="majorBidi"/>
          <w:sz w:val="18"/>
          <w:szCs w:val="18"/>
          <w:lang w:eastAsia="ar-SA"/>
        </w:rPr>
        <w:t xml:space="preserve"> </w:t>
      </w:r>
      <w:r w:rsidRPr="006907D1">
        <w:rPr>
          <w:rFonts w:ascii="Verdana" w:eastAsiaTheme="majorEastAsia" w:hAnsi="Verdana" w:cstheme="majorBidi"/>
          <w:sz w:val="18"/>
          <w:szCs w:val="18"/>
          <w:lang w:eastAsia="ar-SA"/>
        </w:rPr>
        <w:t>espresso alle “modalità previste dall’articolo 19, comma 6, del decreto legislativo 30 marzo</w:t>
      </w:r>
      <w:r w:rsidR="00174B56">
        <w:rPr>
          <w:rFonts w:ascii="Verdana" w:eastAsiaTheme="majorEastAsia" w:hAnsi="Verdana" w:cstheme="majorBidi"/>
          <w:sz w:val="18"/>
          <w:szCs w:val="18"/>
          <w:lang w:eastAsia="ar-SA"/>
        </w:rPr>
        <w:t xml:space="preserve"> </w:t>
      </w:r>
      <w:r w:rsidRPr="006907D1">
        <w:rPr>
          <w:rFonts w:ascii="Verdana" w:eastAsiaTheme="majorEastAsia" w:hAnsi="Verdana" w:cstheme="majorBidi"/>
          <w:sz w:val="18"/>
          <w:szCs w:val="18"/>
          <w:lang w:eastAsia="ar-SA"/>
        </w:rPr>
        <w:t>2001, n. 165” introduca direttamente nella Direttiva i limiti quantitativi (percentuale</w:t>
      </w:r>
      <w:r w:rsidR="00174B56">
        <w:rPr>
          <w:rFonts w:ascii="Verdana" w:eastAsiaTheme="majorEastAsia" w:hAnsi="Verdana" w:cstheme="majorBidi"/>
          <w:sz w:val="18"/>
          <w:szCs w:val="18"/>
          <w:lang w:eastAsia="ar-SA"/>
        </w:rPr>
        <w:t xml:space="preserve"> </w:t>
      </w:r>
      <w:r w:rsidRPr="006907D1">
        <w:rPr>
          <w:rFonts w:ascii="Verdana" w:eastAsiaTheme="majorEastAsia" w:hAnsi="Verdana" w:cstheme="majorBidi"/>
          <w:sz w:val="18"/>
          <w:szCs w:val="18"/>
          <w:lang w:eastAsia="ar-SA"/>
        </w:rPr>
        <w:t>rispetto alla dotazione organica) e i presupposti legittimanti (esplicita motivazione e</w:t>
      </w:r>
      <w:r w:rsidR="00174B56">
        <w:rPr>
          <w:rFonts w:ascii="Verdana" w:eastAsiaTheme="majorEastAsia" w:hAnsi="Verdana" w:cstheme="majorBidi"/>
          <w:sz w:val="18"/>
          <w:szCs w:val="18"/>
          <w:lang w:eastAsia="ar-SA"/>
        </w:rPr>
        <w:t xml:space="preserve"> </w:t>
      </w:r>
      <w:r w:rsidRPr="006907D1">
        <w:rPr>
          <w:rFonts w:ascii="Verdana" w:eastAsiaTheme="majorEastAsia" w:hAnsi="Verdana" w:cstheme="majorBidi"/>
          <w:sz w:val="18"/>
          <w:szCs w:val="18"/>
          <w:lang w:eastAsia="ar-SA"/>
        </w:rPr>
        <w:t>presenza di particolare e comprovata qualificazione professionale, non rinvenibile nei</w:t>
      </w:r>
      <w:r w:rsidR="00174B56">
        <w:rPr>
          <w:rFonts w:ascii="Verdana" w:eastAsiaTheme="majorEastAsia" w:hAnsi="Verdana" w:cstheme="majorBidi"/>
          <w:sz w:val="18"/>
          <w:szCs w:val="18"/>
          <w:lang w:eastAsia="ar-SA"/>
        </w:rPr>
        <w:t xml:space="preserve"> </w:t>
      </w:r>
      <w:r w:rsidRPr="006907D1">
        <w:rPr>
          <w:rFonts w:ascii="Verdana" w:eastAsiaTheme="majorEastAsia" w:hAnsi="Verdana" w:cstheme="majorBidi"/>
          <w:sz w:val="18"/>
          <w:szCs w:val="18"/>
          <w:lang w:eastAsia="ar-SA"/>
        </w:rPr>
        <w:t>ruoli dell’Amministrazione) imposti dalla norma generale, che ne determina,</w:t>
      </w:r>
      <w:r w:rsidR="00174B56">
        <w:rPr>
          <w:rFonts w:ascii="Verdana" w:eastAsiaTheme="majorEastAsia" w:hAnsi="Verdana" w:cstheme="majorBidi"/>
          <w:sz w:val="18"/>
          <w:szCs w:val="18"/>
          <w:lang w:eastAsia="ar-SA"/>
        </w:rPr>
        <w:t xml:space="preserve"> </w:t>
      </w:r>
      <w:r w:rsidRPr="006907D1">
        <w:rPr>
          <w:rFonts w:ascii="Verdana" w:eastAsiaTheme="majorEastAsia" w:hAnsi="Verdana" w:cstheme="majorBidi"/>
          <w:sz w:val="18"/>
          <w:szCs w:val="18"/>
          <w:lang w:eastAsia="ar-SA"/>
        </w:rPr>
        <w:t>evidentemente, la sua natura residuale, eventuale e successiva rispetto all’impostazione</w:t>
      </w:r>
      <w:r w:rsidR="00174B56">
        <w:rPr>
          <w:rFonts w:ascii="Verdana" w:eastAsiaTheme="majorEastAsia" w:hAnsi="Verdana" w:cstheme="majorBidi"/>
          <w:sz w:val="18"/>
          <w:szCs w:val="18"/>
          <w:lang w:eastAsia="ar-SA"/>
        </w:rPr>
        <w:t xml:space="preserve"> </w:t>
      </w:r>
      <w:r w:rsidRPr="006907D1">
        <w:rPr>
          <w:rFonts w:ascii="Verdana" w:eastAsiaTheme="majorEastAsia" w:hAnsi="Verdana" w:cstheme="majorBidi"/>
          <w:sz w:val="18"/>
          <w:szCs w:val="18"/>
          <w:lang w:eastAsia="ar-SA"/>
        </w:rPr>
        <w:t>generale.</w:t>
      </w:r>
    </w:p>
    <w:p w14:paraId="75D8F035" w14:textId="74F9B18C" w:rsidR="00AC1A7D" w:rsidRPr="00764495" w:rsidRDefault="005976EC" w:rsidP="00AC1A7D">
      <w:pPr>
        <w:keepNext/>
        <w:keepLines/>
        <w:jc w:val="both"/>
        <w:outlineLvl w:val="1"/>
        <w:rPr>
          <w:rFonts w:ascii="Verdana" w:eastAsiaTheme="majorEastAsia" w:hAnsi="Verdana" w:cstheme="majorBidi"/>
          <w:sz w:val="18"/>
          <w:szCs w:val="18"/>
          <w:lang w:eastAsia="ar-SA"/>
        </w:rPr>
      </w:pPr>
      <w:r>
        <w:rPr>
          <w:rFonts w:ascii="Verdana" w:eastAsiaTheme="majorEastAsia" w:hAnsi="Verdana" w:cstheme="majorBidi"/>
          <w:sz w:val="18"/>
          <w:szCs w:val="18"/>
          <w:lang w:eastAsia="ar-SA"/>
        </w:rPr>
        <w:t xml:space="preserve">Al </w:t>
      </w:r>
      <w:r w:rsidR="00AC1A7D" w:rsidRPr="00AC1A7D">
        <w:rPr>
          <w:rFonts w:ascii="Verdana" w:eastAsiaTheme="majorEastAsia" w:hAnsi="Verdana" w:cstheme="majorBidi"/>
          <w:sz w:val="18"/>
          <w:szCs w:val="18"/>
          <w:lang w:eastAsia="ar-SA"/>
        </w:rPr>
        <w:t>paragrafo 4, comma 9, della Direttiva,</w:t>
      </w:r>
      <w:r>
        <w:rPr>
          <w:rFonts w:ascii="Verdana" w:eastAsiaTheme="majorEastAsia" w:hAnsi="Verdana" w:cstheme="majorBidi"/>
          <w:sz w:val="18"/>
          <w:szCs w:val="18"/>
          <w:lang w:eastAsia="ar-SA"/>
        </w:rPr>
        <w:t xml:space="preserve"> si prevede </w:t>
      </w:r>
      <w:r w:rsidR="00AC1A7D" w:rsidRPr="00AC1A7D">
        <w:rPr>
          <w:rFonts w:ascii="Verdana" w:eastAsiaTheme="majorEastAsia" w:hAnsi="Verdana" w:cstheme="majorBidi"/>
          <w:sz w:val="18"/>
          <w:szCs w:val="18"/>
          <w:lang w:eastAsia="ar-SA"/>
        </w:rPr>
        <w:t>la possibilità da parte dell’Amministrazione di conferire un incarico</w:t>
      </w:r>
      <w:r>
        <w:rPr>
          <w:rFonts w:ascii="Verdana" w:eastAsiaTheme="majorEastAsia" w:hAnsi="Verdana" w:cstheme="majorBidi"/>
          <w:sz w:val="18"/>
          <w:szCs w:val="18"/>
          <w:lang w:eastAsia="ar-SA"/>
        </w:rPr>
        <w:t xml:space="preserve"> </w:t>
      </w:r>
      <w:r w:rsidR="00AC1A7D" w:rsidRPr="00AC1A7D">
        <w:rPr>
          <w:rFonts w:ascii="Verdana" w:eastAsiaTheme="majorEastAsia" w:hAnsi="Verdana" w:cstheme="majorBidi"/>
          <w:sz w:val="18"/>
          <w:szCs w:val="18"/>
          <w:lang w:eastAsia="ar-SA"/>
        </w:rPr>
        <w:t>dirigenziale senza interpello al dirigente privo di incarico da almeno due mesi</w:t>
      </w:r>
      <w:r w:rsidR="00BA738C">
        <w:rPr>
          <w:rFonts w:ascii="Verdana" w:eastAsiaTheme="majorEastAsia" w:hAnsi="Verdana" w:cstheme="majorBidi"/>
          <w:sz w:val="18"/>
          <w:szCs w:val="18"/>
          <w:lang w:eastAsia="ar-SA"/>
        </w:rPr>
        <w:t xml:space="preserve"> ma tale eventualità, viene precisato </w:t>
      </w:r>
      <w:r w:rsidR="00AC1A7D" w:rsidRPr="00AC1A7D">
        <w:rPr>
          <w:rFonts w:ascii="Verdana" w:eastAsiaTheme="majorEastAsia" w:hAnsi="Verdana" w:cstheme="majorBidi"/>
          <w:sz w:val="18"/>
          <w:szCs w:val="18"/>
          <w:lang w:eastAsia="ar-SA"/>
        </w:rPr>
        <w:t>è finalizzata esclusivamente a tutelare sporadiche</w:t>
      </w:r>
      <w:r>
        <w:rPr>
          <w:rFonts w:ascii="Verdana" w:eastAsiaTheme="majorEastAsia" w:hAnsi="Verdana" w:cstheme="majorBidi"/>
          <w:sz w:val="18"/>
          <w:szCs w:val="18"/>
          <w:lang w:eastAsia="ar-SA"/>
        </w:rPr>
        <w:t xml:space="preserve"> </w:t>
      </w:r>
      <w:r w:rsidR="00AC1A7D" w:rsidRPr="00AC1A7D">
        <w:rPr>
          <w:rFonts w:ascii="Verdana" w:eastAsiaTheme="majorEastAsia" w:hAnsi="Verdana" w:cstheme="majorBidi"/>
          <w:sz w:val="18"/>
          <w:szCs w:val="18"/>
          <w:lang w:eastAsia="ar-SA"/>
        </w:rPr>
        <w:t>situazioni, che devono essere ricondotte a situazioni oggettivamente individuabili e</w:t>
      </w:r>
      <w:r>
        <w:rPr>
          <w:rFonts w:ascii="Verdana" w:eastAsiaTheme="majorEastAsia" w:hAnsi="Verdana" w:cstheme="majorBidi"/>
          <w:sz w:val="18"/>
          <w:szCs w:val="18"/>
          <w:lang w:eastAsia="ar-SA"/>
        </w:rPr>
        <w:t xml:space="preserve"> </w:t>
      </w:r>
      <w:r w:rsidR="00AC1A7D" w:rsidRPr="00AC1A7D">
        <w:rPr>
          <w:rFonts w:ascii="Verdana" w:eastAsiaTheme="majorEastAsia" w:hAnsi="Verdana" w:cstheme="majorBidi"/>
          <w:sz w:val="18"/>
          <w:szCs w:val="18"/>
          <w:lang w:eastAsia="ar-SA"/>
        </w:rPr>
        <w:t>verificabili e adeguatamente motivate nell’ambito del provvedimento di conferimento</w:t>
      </w:r>
      <w:r>
        <w:rPr>
          <w:rFonts w:ascii="Verdana" w:eastAsiaTheme="majorEastAsia" w:hAnsi="Verdana" w:cstheme="majorBidi"/>
          <w:sz w:val="18"/>
          <w:szCs w:val="18"/>
          <w:lang w:eastAsia="ar-SA"/>
        </w:rPr>
        <w:t xml:space="preserve"> </w:t>
      </w:r>
      <w:r w:rsidR="00AC1A7D" w:rsidRPr="00AC1A7D">
        <w:rPr>
          <w:rFonts w:ascii="Verdana" w:eastAsiaTheme="majorEastAsia" w:hAnsi="Verdana" w:cstheme="majorBidi"/>
          <w:sz w:val="18"/>
          <w:szCs w:val="18"/>
          <w:lang w:eastAsia="ar-SA"/>
        </w:rPr>
        <w:t>dell’incarico, che rivestono il carattere dell’eccezionalità e che, nel corso dell’ordinaria</w:t>
      </w:r>
      <w:r>
        <w:rPr>
          <w:rFonts w:ascii="Verdana" w:eastAsiaTheme="majorEastAsia" w:hAnsi="Verdana" w:cstheme="majorBidi"/>
          <w:sz w:val="18"/>
          <w:szCs w:val="18"/>
          <w:lang w:eastAsia="ar-SA"/>
        </w:rPr>
        <w:t xml:space="preserve"> </w:t>
      </w:r>
      <w:r w:rsidR="00AC1A7D" w:rsidRPr="00AC1A7D">
        <w:rPr>
          <w:rFonts w:ascii="Verdana" w:eastAsiaTheme="majorEastAsia" w:hAnsi="Verdana" w:cstheme="majorBidi"/>
          <w:sz w:val="18"/>
          <w:szCs w:val="18"/>
          <w:lang w:eastAsia="ar-SA"/>
        </w:rPr>
        <w:t>gestione di una struttura amministrativa particolarmente complessa, si possono</w:t>
      </w:r>
      <w:r>
        <w:rPr>
          <w:rFonts w:ascii="Verdana" w:eastAsiaTheme="majorEastAsia" w:hAnsi="Verdana" w:cstheme="majorBidi"/>
          <w:sz w:val="18"/>
          <w:szCs w:val="18"/>
          <w:lang w:eastAsia="ar-SA"/>
        </w:rPr>
        <w:t xml:space="preserve"> </w:t>
      </w:r>
      <w:r w:rsidR="00AC1A7D" w:rsidRPr="00AC1A7D">
        <w:rPr>
          <w:rFonts w:ascii="Verdana" w:eastAsiaTheme="majorEastAsia" w:hAnsi="Verdana" w:cstheme="majorBidi"/>
          <w:sz w:val="18"/>
          <w:szCs w:val="18"/>
          <w:lang w:eastAsia="ar-SA"/>
        </w:rPr>
        <w:t>verificare.</w:t>
      </w:r>
      <w:r w:rsidR="00BA738C">
        <w:rPr>
          <w:rFonts w:ascii="Verdana" w:eastAsiaTheme="majorEastAsia" w:hAnsi="Verdana" w:cstheme="majorBidi"/>
          <w:sz w:val="18"/>
          <w:szCs w:val="18"/>
          <w:lang w:eastAsia="ar-SA"/>
        </w:rPr>
        <w:t xml:space="preserve"> </w:t>
      </w:r>
      <w:r w:rsidR="00AC1A7D" w:rsidRPr="00AC1A7D">
        <w:rPr>
          <w:rFonts w:ascii="Verdana" w:eastAsiaTheme="majorEastAsia" w:hAnsi="Verdana" w:cstheme="majorBidi"/>
          <w:sz w:val="18"/>
          <w:szCs w:val="18"/>
          <w:lang w:eastAsia="ar-SA"/>
        </w:rPr>
        <w:t>Tale ipotesi è stata introdotta dalla corrente esperienza amministrativa, dal</w:t>
      </w:r>
      <w:r>
        <w:rPr>
          <w:rFonts w:ascii="Verdana" w:eastAsiaTheme="majorEastAsia" w:hAnsi="Verdana" w:cstheme="majorBidi"/>
          <w:sz w:val="18"/>
          <w:szCs w:val="18"/>
          <w:lang w:eastAsia="ar-SA"/>
        </w:rPr>
        <w:t xml:space="preserve"> </w:t>
      </w:r>
      <w:r w:rsidR="00AC1A7D" w:rsidRPr="00AC1A7D">
        <w:rPr>
          <w:rFonts w:ascii="Verdana" w:eastAsiaTheme="majorEastAsia" w:hAnsi="Verdana" w:cstheme="majorBidi"/>
          <w:sz w:val="18"/>
          <w:szCs w:val="18"/>
          <w:lang w:eastAsia="ar-SA"/>
        </w:rPr>
        <w:t>momento che – a causa di circostanze concomitanti, anche derivanti da fattori esterni</w:t>
      </w:r>
      <w:r>
        <w:rPr>
          <w:rFonts w:ascii="Verdana" w:eastAsiaTheme="majorEastAsia" w:hAnsi="Verdana" w:cstheme="majorBidi"/>
          <w:sz w:val="18"/>
          <w:szCs w:val="18"/>
          <w:lang w:eastAsia="ar-SA"/>
        </w:rPr>
        <w:t xml:space="preserve"> </w:t>
      </w:r>
      <w:r w:rsidR="00AC1A7D" w:rsidRPr="00AC1A7D">
        <w:rPr>
          <w:rFonts w:ascii="Verdana" w:eastAsiaTheme="majorEastAsia" w:hAnsi="Verdana" w:cstheme="majorBidi"/>
          <w:sz w:val="18"/>
          <w:szCs w:val="18"/>
          <w:lang w:eastAsia="ar-SA"/>
        </w:rPr>
        <w:t xml:space="preserve">all’amministrazione stessa – ci si è trovati ad affrontare la </w:t>
      </w:r>
      <w:proofErr w:type="gramStart"/>
      <w:r w:rsidR="00AC1A7D" w:rsidRPr="00AC1A7D">
        <w:rPr>
          <w:rFonts w:ascii="Verdana" w:eastAsiaTheme="majorEastAsia" w:hAnsi="Verdana" w:cstheme="majorBidi"/>
          <w:sz w:val="18"/>
          <w:szCs w:val="18"/>
          <w:lang w:eastAsia="ar-SA"/>
        </w:rPr>
        <w:t>predetta</w:t>
      </w:r>
      <w:proofErr w:type="gramEnd"/>
      <w:r w:rsidR="00AC1A7D" w:rsidRPr="00AC1A7D">
        <w:rPr>
          <w:rFonts w:ascii="Verdana" w:eastAsiaTheme="majorEastAsia" w:hAnsi="Verdana" w:cstheme="majorBidi"/>
          <w:sz w:val="18"/>
          <w:szCs w:val="18"/>
          <w:lang w:eastAsia="ar-SA"/>
        </w:rPr>
        <w:t xml:space="preserve"> eventualità. Tale</w:t>
      </w:r>
      <w:r>
        <w:rPr>
          <w:rFonts w:ascii="Verdana" w:eastAsiaTheme="majorEastAsia" w:hAnsi="Verdana" w:cstheme="majorBidi"/>
          <w:sz w:val="18"/>
          <w:szCs w:val="18"/>
          <w:lang w:eastAsia="ar-SA"/>
        </w:rPr>
        <w:t xml:space="preserve"> </w:t>
      </w:r>
      <w:r w:rsidR="00AC1A7D" w:rsidRPr="00AC1A7D">
        <w:rPr>
          <w:rFonts w:ascii="Verdana" w:eastAsiaTheme="majorEastAsia" w:hAnsi="Verdana" w:cstheme="majorBidi"/>
          <w:sz w:val="18"/>
          <w:szCs w:val="18"/>
          <w:lang w:eastAsia="ar-SA"/>
        </w:rPr>
        <w:t xml:space="preserve">esigenza, tra l’altro, ha spinto altre amministrazioni </w:t>
      </w:r>
      <w:proofErr w:type="gramStart"/>
      <w:r w:rsidR="00AC1A7D" w:rsidRPr="00AC1A7D">
        <w:rPr>
          <w:rFonts w:ascii="Verdana" w:eastAsiaTheme="majorEastAsia" w:hAnsi="Verdana" w:cstheme="majorBidi"/>
          <w:sz w:val="18"/>
          <w:szCs w:val="18"/>
          <w:lang w:eastAsia="ar-SA"/>
        </w:rPr>
        <w:t>ad</w:t>
      </w:r>
      <w:proofErr w:type="gramEnd"/>
      <w:r w:rsidR="00AC1A7D" w:rsidRPr="00AC1A7D">
        <w:rPr>
          <w:rFonts w:ascii="Verdana" w:eastAsiaTheme="majorEastAsia" w:hAnsi="Verdana" w:cstheme="majorBidi"/>
          <w:sz w:val="18"/>
          <w:szCs w:val="18"/>
          <w:lang w:eastAsia="ar-SA"/>
        </w:rPr>
        <w:t xml:space="preserve"> adottare una soluzione simile a</w:t>
      </w:r>
      <w:r>
        <w:rPr>
          <w:rFonts w:ascii="Verdana" w:eastAsiaTheme="majorEastAsia" w:hAnsi="Verdana" w:cstheme="majorBidi"/>
          <w:sz w:val="18"/>
          <w:szCs w:val="18"/>
          <w:lang w:eastAsia="ar-SA"/>
        </w:rPr>
        <w:t xml:space="preserve"> </w:t>
      </w:r>
      <w:r w:rsidR="00AC1A7D" w:rsidRPr="00AC1A7D">
        <w:rPr>
          <w:rFonts w:ascii="Verdana" w:eastAsiaTheme="majorEastAsia" w:hAnsi="Verdana" w:cstheme="majorBidi"/>
          <w:sz w:val="18"/>
          <w:szCs w:val="18"/>
          <w:lang w:eastAsia="ar-SA"/>
        </w:rPr>
        <w:t>quella pr</w:t>
      </w:r>
      <w:r w:rsidR="00BA738C">
        <w:rPr>
          <w:rFonts w:ascii="Verdana" w:eastAsiaTheme="majorEastAsia" w:hAnsi="Verdana" w:cstheme="majorBidi"/>
          <w:sz w:val="18"/>
          <w:szCs w:val="18"/>
          <w:lang w:eastAsia="ar-SA"/>
        </w:rPr>
        <w:t xml:space="preserve">evista </w:t>
      </w:r>
      <w:r w:rsidR="00B50A52">
        <w:rPr>
          <w:rFonts w:ascii="Verdana" w:eastAsiaTheme="majorEastAsia" w:hAnsi="Verdana" w:cstheme="majorBidi"/>
          <w:sz w:val="18"/>
          <w:szCs w:val="18"/>
          <w:lang w:eastAsia="ar-SA"/>
        </w:rPr>
        <w:t xml:space="preserve">come ad esempio </w:t>
      </w:r>
      <w:r w:rsidR="00AC1A7D" w:rsidRPr="00AC1A7D">
        <w:rPr>
          <w:rFonts w:ascii="Verdana" w:eastAsiaTheme="majorEastAsia" w:hAnsi="Verdana" w:cstheme="majorBidi"/>
          <w:sz w:val="18"/>
          <w:szCs w:val="18"/>
          <w:lang w:eastAsia="ar-SA"/>
        </w:rPr>
        <w:t>la Presidenza del Consiglio dei Ministri.</w:t>
      </w:r>
    </w:p>
    <w:p w14:paraId="745A2FE4" w14:textId="2935FC98" w:rsidR="00764495" w:rsidRDefault="00821291" w:rsidP="00ED3F11">
      <w:pPr>
        <w:keepNext/>
        <w:keepLines/>
        <w:jc w:val="both"/>
        <w:outlineLvl w:val="1"/>
        <w:rPr>
          <w:rFonts w:ascii="Verdana" w:eastAsiaTheme="majorEastAsia" w:hAnsi="Verdana" w:cstheme="majorBidi"/>
          <w:sz w:val="18"/>
          <w:szCs w:val="18"/>
          <w:lang w:eastAsia="ar-SA"/>
        </w:rPr>
      </w:pPr>
      <w:r>
        <w:rPr>
          <w:rFonts w:ascii="Verdana" w:eastAsiaTheme="majorEastAsia" w:hAnsi="Verdana" w:cstheme="majorBidi"/>
          <w:sz w:val="18"/>
          <w:szCs w:val="18"/>
          <w:lang w:eastAsia="ar-SA"/>
        </w:rPr>
        <w:lastRenderedPageBreak/>
        <w:t xml:space="preserve">Il paragrafo 6 comma 6 prevede </w:t>
      </w:r>
      <w:r w:rsidR="00D3283E">
        <w:rPr>
          <w:rFonts w:ascii="Verdana" w:eastAsiaTheme="majorEastAsia" w:hAnsi="Verdana" w:cstheme="majorBidi"/>
          <w:sz w:val="18"/>
          <w:szCs w:val="18"/>
          <w:lang w:eastAsia="ar-SA"/>
        </w:rPr>
        <w:t xml:space="preserve">i </w:t>
      </w:r>
      <w:r>
        <w:rPr>
          <w:rFonts w:ascii="Verdana" w:eastAsiaTheme="majorEastAsia" w:hAnsi="Verdana" w:cstheme="majorBidi"/>
          <w:sz w:val="18"/>
          <w:szCs w:val="18"/>
          <w:lang w:eastAsia="ar-SA"/>
        </w:rPr>
        <w:t>c</w:t>
      </w:r>
      <w:r w:rsidR="00D3283E" w:rsidRPr="00D3283E">
        <w:rPr>
          <w:rFonts w:ascii="Verdana" w:eastAsiaTheme="majorEastAsia" w:hAnsi="Verdana" w:cstheme="majorBidi"/>
          <w:sz w:val="18"/>
          <w:szCs w:val="18"/>
          <w:lang w:eastAsia="ar-SA"/>
        </w:rPr>
        <w:t>riteri di cui è necessario tener conto anche in via alternativa, al fine dell’esame delle</w:t>
      </w:r>
      <w:r w:rsidR="00D3283E">
        <w:rPr>
          <w:rFonts w:ascii="Verdana" w:eastAsiaTheme="majorEastAsia" w:hAnsi="Verdana" w:cstheme="majorBidi"/>
          <w:sz w:val="18"/>
          <w:szCs w:val="18"/>
          <w:lang w:eastAsia="ar-SA"/>
        </w:rPr>
        <w:t xml:space="preserve"> </w:t>
      </w:r>
      <w:r w:rsidR="00D3283E" w:rsidRPr="00D3283E">
        <w:rPr>
          <w:rFonts w:ascii="Verdana" w:eastAsiaTheme="majorEastAsia" w:hAnsi="Verdana" w:cstheme="majorBidi"/>
          <w:sz w:val="18"/>
          <w:szCs w:val="18"/>
          <w:lang w:eastAsia="ar-SA"/>
        </w:rPr>
        <w:t>manifestazioni di interesse e dei curricula presentati dai dirigenti</w:t>
      </w:r>
      <w:r>
        <w:rPr>
          <w:rFonts w:ascii="Verdana" w:eastAsiaTheme="majorEastAsia" w:hAnsi="Verdana" w:cstheme="majorBidi"/>
          <w:sz w:val="18"/>
          <w:szCs w:val="18"/>
          <w:lang w:eastAsia="ar-SA"/>
        </w:rPr>
        <w:t>. Il MI ha precisato che t</w:t>
      </w:r>
      <w:r w:rsidR="00D3283E" w:rsidRPr="00D3283E">
        <w:rPr>
          <w:rFonts w:ascii="Verdana" w:eastAsiaTheme="majorEastAsia" w:hAnsi="Verdana" w:cstheme="majorBidi"/>
          <w:sz w:val="18"/>
          <w:szCs w:val="18"/>
          <w:lang w:eastAsia="ar-SA"/>
        </w:rPr>
        <w:t>ale espressione deve essere intesa come la facoltà di declinare i criteri, nel singolo</w:t>
      </w:r>
      <w:r w:rsidR="00D3283E">
        <w:rPr>
          <w:rFonts w:ascii="Verdana" w:eastAsiaTheme="majorEastAsia" w:hAnsi="Verdana" w:cstheme="majorBidi"/>
          <w:sz w:val="18"/>
          <w:szCs w:val="18"/>
          <w:lang w:eastAsia="ar-SA"/>
        </w:rPr>
        <w:t xml:space="preserve"> </w:t>
      </w:r>
      <w:r w:rsidR="00D3283E" w:rsidRPr="00D3283E">
        <w:rPr>
          <w:rFonts w:ascii="Verdana" w:eastAsiaTheme="majorEastAsia" w:hAnsi="Verdana" w:cstheme="majorBidi"/>
          <w:sz w:val="18"/>
          <w:szCs w:val="18"/>
          <w:lang w:eastAsia="ar-SA"/>
        </w:rPr>
        <w:t>interpello, anche in modo difforme rispetto all’ordine di presentazione individuato</w:t>
      </w:r>
      <w:r w:rsidR="00D3283E">
        <w:rPr>
          <w:rFonts w:ascii="Verdana" w:eastAsiaTheme="majorEastAsia" w:hAnsi="Verdana" w:cstheme="majorBidi"/>
          <w:sz w:val="18"/>
          <w:szCs w:val="18"/>
          <w:lang w:eastAsia="ar-SA"/>
        </w:rPr>
        <w:t xml:space="preserve"> </w:t>
      </w:r>
      <w:r w:rsidR="00D3283E" w:rsidRPr="00D3283E">
        <w:rPr>
          <w:rFonts w:ascii="Verdana" w:eastAsiaTheme="majorEastAsia" w:hAnsi="Verdana" w:cstheme="majorBidi"/>
          <w:sz w:val="18"/>
          <w:szCs w:val="18"/>
          <w:lang w:eastAsia="ar-SA"/>
        </w:rPr>
        <w:t>nella Direttiva. La ratio di tale previsione è quella di riservarsi la possibilità – a seguito</w:t>
      </w:r>
      <w:r w:rsidR="00D3283E">
        <w:rPr>
          <w:rFonts w:ascii="Verdana" w:eastAsiaTheme="majorEastAsia" w:hAnsi="Verdana" w:cstheme="majorBidi"/>
          <w:sz w:val="18"/>
          <w:szCs w:val="18"/>
          <w:lang w:eastAsia="ar-SA"/>
        </w:rPr>
        <w:t xml:space="preserve"> </w:t>
      </w:r>
      <w:r w:rsidR="00D3283E" w:rsidRPr="00D3283E">
        <w:rPr>
          <w:rFonts w:ascii="Verdana" w:eastAsiaTheme="majorEastAsia" w:hAnsi="Verdana" w:cstheme="majorBidi"/>
          <w:sz w:val="18"/>
          <w:szCs w:val="18"/>
          <w:lang w:eastAsia="ar-SA"/>
        </w:rPr>
        <w:t>della pesatura dei criteri – di modulare il singolo interpello, facendo riferimento alle</w:t>
      </w:r>
      <w:r w:rsidR="00D3283E">
        <w:rPr>
          <w:rFonts w:ascii="Verdana" w:eastAsiaTheme="majorEastAsia" w:hAnsi="Verdana" w:cstheme="majorBidi"/>
          <w:sz w:val="18"/>
          <w:szCs w:val="18"/>
          <w:lang w:eastAsia="ar-SA"/>
        </w:rPr>
        <w:t xml:space="preserve"> </w:t>
      </w:r>
      <w:r w:rsidR="00D3283E" w:rsidRPr="00D3283E">
        <w:rPr>
          <w:rFonts w:ascii="Verdana" w:eastAsiaTheme="majorEastAsia" w:hAnsi="Verdana" w:cstheme="majorBidi"/>
          <w:sz w:val="18"/>
          <w:szCs w:val="18"/>
          <w:lang w:eastAsia="ar-SA"/>
        </w:rPr>
        <w:t>caratteristiche peculiari che contraddistinguono l’ufficio vacante prevedendo in via</w:t>
      </w:r>
      <w:r w:rsidR="00D3283E">
        <w:rPr>
          <w:rFonts w:ascii="Verdana" w:eastAsiaTheme="majorEastAsia" w:hAnsi="Verdana" w:cstheme="majorBidi"/>
          <w:sz w:val="18"/>
          <w:szCs w:val="18"/>
          <w:lang w:eastAsia="ar-SA"/>
        </w:rPr>
        <w:t xml:space="preserve"> </w:t>
      </w:r>
      <w:r w:rsidR="00D3283E" w:rsidRPr="00D3283E">
        <w:rPr>
          <w:rFonts w:ascii="Verdana" w:eastAsiaTheme="majorEastAsia" w:hAnsi="Verdana" w:cstheme="majorBidi"/>
          <w:sz w:val="18"/>
          <w:szCs w:val="18"/>
          <w:lang w:eastAsia="ar-SA"/>
        </w:rPr>
        <w:t>alternativa un diverso ordine di priorità.</w:t>
      </w:r>
      <w:r w:rsidR="0070452F">
        <w:rPr>
          <w:rFonts w:ascii="Verdana" w:eastAsiaTheme="majorEastAsia" w:hAnsi="Verdana" w:cstheme="majorBidi"/>
          <w:sz w:val="18"/>
          <w:szCs w:val="18"/>
          <w:lang w:eastAsia="ar-SA"/>
        </w:rPr>
        <w:t xml:space="preserve"> In ogni caso, </w:t>
      </w:r>
      <w:r w:rsidR="00ED3F11">
        <w:rPr>
          <w:rFonts w:ascii="Verdana" w:eastAsiaTheme="majorEastAsia" w:hAnsi="Verdana" w:cstheme="majorBidi"/>
          <w:sz w:val="18"/>
          <w:szCs w:val="18"/>
          <w:lang w:eastAsia="ar-SA"/>
        </w:rPr>
        <w:t xml:space="preserve">è stato precisato che </w:t>
      </w:r>
      <w:r w:rsidR="00ED3F11" w:rsidRPr="00ED3F11">
        <w:rPr>
          <w:rFonts w:ascii="Verdana" w:eastAsiaTheme="majorEastAsia" w:hAnsi="Verdana" w:cstheme="majorBidi"/>
          <w:sz w:val="18"/>
          <w:szCs w:val="18"/>
          <w:lang w:eastAsia="ar-SA"/>
        </w:rPr>
        <w:t>i criteri declinati nella</w:t>
      </w:r>
      <w:r w:rsidR="00ED3F11">
        <w:rPr>
          <w:rFonts w:ascii="Verdana" w:eastAsiaTheme="majorEastAsia" w:hAnsi="Verdana" w:cstheme="majorBidi"/>
          <w:sz w:val="18"/>
          <w:szCs w:val="18"/>
          <w:lang w:eastAsia="ar-SA"/>
        </w:rPr>
        <w:t xml:space="preserve"> </w:t>
      </w:r>
      <w:r w:rsidR="00ED3F11" w:rsidRPr="00ED3F11">
        <w:rPr>
          <w:rFonts w:ascii="Verdana" w:eastAsiaTheme="majorEastAsia" w:hAnsi="Verdana" w:cstheme="majorBidi"/>
          <w:sz w:val="18"/>
          <w:szCs w:val="18"/>
          <w:lang w:eastAsia="ar-SA"/>
        </w:rPr>
        <w:t>Direttiva verranno sempre integralmente riportati nei singoli interpelli, con la</w:t>
      </w:r>
      <w:r w:rsidR="00ED3F11">
        <w:rPr>
          <w:rFonts w:ascii="Verdana" w:eastAsiaTheme="majorEastAsia" w:hAnsi="Verdana" w:cstheme="majorBidi"/>
          <w:sz w:val="18"/>
          <w:szCs w:val="18"/>
          <w:lang w:eastAsia="ar-SA"/>
        </w:rPr>
        <w:t xml:space="preserve"> </w:t>
      </w:r>
      <w:r w:rsidR="00ED3F11" w:rsidRPr="00ED3F11">
        <w:rPr>
          <w:rFonts w:ascii="Verdana" w:eastAsiaTheme="majorEastAsia" w:hAnsi="Verdana" w:cstheme="majorBidi"/>
          <w:sz w:val="18"/>
          <w:szCs w:val="18"/>
          <w:lang w:eastAsia="ar-SA"/>
        </w:rPr>
        <w:t>possibilità di modificarne l’ordine ed eventualmente aggiungerne ulteriori, sulla base</w:t>
      </w:r>
      <w:r w:rsidR="00ED3F11">
        <w:rPr>
          <w:rFonts w:ascii="Verdana" w:eastAsiaTheme="majorEastAsia" w:hAnsi="Verdana" w:cstheme="majorBidi"/>
          <w:sz w:val="18"/>
          <w:szCs w:val="18"/>
          <w:lang w:eastAsia="ar-SA"/>
        </w:rPr>
        <w:t xml:space="preserve"> </w:t>
      </w:r>
      <w:r w:rsidR="00ED3F11" w:rsidRPr="00ED3F11">
        <w:rPr>
          <w:rFonts w:ascii="Verdana" w:eastAsiaTheme="majorEastAsia" w:hAnsi="Verdana" w:cstheme="majorBidi"/>
          <w:sz w:val="18"/>
          <w:szCs w:val="18"/>
          <w:lang w:eastAsia="ar-SA"/>
        </w:rPr>
        <w:t>delle caratteristiche specifiche dell’ufficio dirigenziale che è messo a bando.</w:t>
      </w:r>
    </w:p>
    <w:p w14:paraId="44B16EE2" w14:textId="4E28D66F" w:rsidR="00C82697" w:rsidRPr="00C82697" w:rsidRDefault="003845CD" w:rsidP="00C82697">
      <w:pPr>
        <w:keepNext/>
        <w:keepLines/>
        <w:jc w:val="both"/>
        <w:outlineLvl w:val="1"/>
        <w:rPr>
          <w:rFonts w:ascii="Verdana" w:eastAsiaTheme="majorEastAsia" w:hAnsi="Verdana" w:cstheme="majorBidi"/>
          <w:sz w:val="18"/>
          <w:szCs w:val="18"/>
          <w:lang w:eastAsia="ar-SA"/>
        </w:rPr>
      </w:pPr>
      <w:r>
        <w:rPr>
          <w:rFonts w:ascii="Verdana" w:eastAsiaTheme="majorEastAsia" w:hAnsi="Verdana" w:cstheme="majorBidi"/>
          <w:sz w:val="18"/>
          <w:szCs w:val="18"/>
          <w:lang w:eastAsia="ar-SA"/>
        </w:rPr>
        <w:t>Al p</w:t>
      </w:r>
      <w:r w:rsidR="00C82697" w:rsidRPr="00C82697">
        <w:rPr>
          <w:rFonts w:ascii="Verdana" w:eastAsiaTheme="majorEastAsia" w:hAnsi="Verdana" w:cstheme="majorBidi"/>
          <w:sz w:val="18"/>
          <w:szCs w:val="18"/>
          <w:lang w:eastAsia="ar-SA"/>
        </w:rPr>
        <w:t xml:space="preserve">aragrafo 7, commi 1 e 2, della Direttiva, </w:t>
      </w:r>
      <w:r>
        <w:rPr>
          <w:rFonts w:ascii="Verdana" w:eastAsiaTheme="majorEastAsia" w:hAnsi="Verdana" w:cstheme="majorBidi"/>
          <w:sz w:val="18"/>
          <w:szCs w:val="18"/>
          <w:lang w:eastAsia="ar-SA"/>
        </w:rPr>
        <w:t xml:space="preserve">viene previsto il coinvolgimento del </w:t>
      </w:r>
      <w:r w:rsidR="00C82697" w:rsidRPr="00C82697">
        <w:rPr>
          <w:rFonts w:ascii="Verdana" w:eastAsiaTheme="majorEastAsia" w:hAnsi="Verdana" w:cstheme="majorBidi"/>
          <w:sz w:val="18"/>
          <w:szCs w:val="18"/>
          <w:lang w:eastAsia="ar-SA"/>
        </w:rPr>
        <w:t xml:space="preserve">Capo di Gabinetto </w:t>
      </w:r>
      <w:r w:rsidR="00786D01">
        <w:rPr>
          <w:rFonts w:ascii="Verdana" w:eastAsiaTheme="majorEastAsia" w:hAnsi="Verdana" w:cstheme="majorBidi"/>
          <w:sz w:val="18"/>
          <w:szCs w:val="18"/>
          <w:lang w:eastAsia="ar-SA"/>
        </w:rPr>
        <w:t xml:space="preserve">in caso di </w:t>
      </w:r>
      <w:r w:rsidR="00C82697" w:rsidRPr="00C82697">
        <w:rPr>
          <w:rFonts w:ascii="Verdana" w:eastAsiaTheme="majorEastAsia" w:hAnsi="Verdana" w:cstheme="majorBidi"/>
          <w:sz w:val="18"/>
          <w:szCs w:val="18"/>
          <w:lang w:eastAsia="ar-SA"/>
        </w:rPr>
        <w:t>vacanza delle posizioni dirigenziali, sia di</w:t>
      </w:r>
      <w:r w:rsidR="00786D01">
        <w:rPr>
          <w:rFonts w:ascii="Verdana" w:eastAsiaTheme="majorEastAsia" w:hAnsi="Verdana" w:cstheme="majorBidi"/>
          <w:sz w:val="18"/>
          <w:szCs w:val="18"/>
          <w:lang w:eastAsia="ar-SA"/>
        </w:rPr>
        <w:t xml:space="preserve"> </w:t>
      </w:r>
      <w:r w:rsidR="00C82697" w:rsidRPr="00C82697">
        <w:rPr>
          <w:rFonts w:ascii="Verdana" w:eastAsiaTheme="majorEastAsia" w:hAnsi="Verdana" w:cstheme="majorBidi"/>
          <w:sz w:val="18"/>
          <w:szCs w:val="18"/>
          <w:lang w:eastAsia="ar-SA"/>
        </w:rPr>
        <w:t>livello generale che non generale, al fine del conferimento del relativo incarico</w:t>
      </w:r>
      <w:r w:rsidR="000B1610">
        <w:rPr>
          <w:rFonts w:ascii="Verdana" w:eastAsiaTheme="majorEastAsia" w:hAnsi="Verdana" w:cstheme="majorBidi"/>
          <w:sz w:val="18"/>
          <w:szCs w:val="18"/>
          <w:lang w:eastAsia="ar-SA"/>
        </w:rPr>
        <w:t>. Q</w:t>
      </w:r>
      <w:r w:rsidR="00C82697" w:rsidRPr="00C82697">
        <w:rPr>
          <w:rFonts w:ascii="Verdana" w:eastAsiaTheme="majorEastAsia" w:hAnsi="Verdana" w:cstheme="majorBidi"/>
          <w:sz w:val="18"/>
          <w:szCs w:val="18"/>
          <w:lang w:eastAsia="ar-SA"/>
        </w:rPr>
        <w:t>uanto all’interpello per il conferimento degli incarichi dirigenziali di livello</w:t>
      </w:r>
      <w:r w:rsidR="000B1610">
        <w:rPr>
          <w:rFonts w:ascii="Verdana" w:eastAsiaTheme="majorEastAsia" w:hAnsi="Verdana" w:cstheme="majorBidi"/>
          <w:sz w:val="18"/>
          <w:szCs w:val="18"/>
          <w:lang w:eastAsia="ar-SA"/>
        </w:rPr>
        <w:t xml:space="preserve"> </w:t>
      </w:r>
      <w:r w:rsidR="00C82697" w:rsidRPr="00C82697">
        <w:rPr>
          <w:rFonts w:ascii="Verdana" w:eastAsiaTheme="majorEastAsia" w:hAnsi="Verdana" w:cstheme="majorBidi"/>
          <w:sz w:val="18"/>
          <w:szCs w:val="18"/>
          <w:lang w:eastAsia="ar-SA"/>
        </w:rPr>
        <w:t>generale, il coinvolgimento del Capo di Gabinetto è funzionale alla</w:t>
      </w:r>
      <w:r w:rsidR="000B1610">
        <w:rPr>
          <w:rFonts w:ascii="Verdana" w:eastAsiaTheme="majorEastAsia" w:hAnsi="Verdana" w:cstheme="majorBidi"/>
          <w:sz w:val="18"/>
          <w:szCs w:val="18"/>
          <w:lang w:eastAsia="ar-SA"/>
        </w:rPr>
        <w:t xml:space="preserve"> </w:t>
      </w:r>
      <w:r w:rsidR="00C82697" w:rsidRPr="00C82697">
        <w:rPr>
          <w:rFonts w:ascii="Verdana" w:eastAsiaTheme="majorEastAsia" w:hAnsi="Verdana" w:cstheme="majorBidi"/>
          <w:sz w:val="18"/>
          <w:szCs w:val="18"/>
          <w:lang w:eastAsia="ar-SA"/>
        </w:rPr>
        <w:t>procedura, dal momento che è previsto l’intervento diretto del Ministro che</w:t>
      </w:r>
      <w:r w:rsidR="000B1610">
        <w:rPr>
          <w:rFonts w:ascii="Verdana" w:eastAsiaTheme="majorEastAsia" w:hAnsi="Verdana" w:cstheme="majorBidi"/>
          <w:sz w:val="18"/>
          <w:szCs w:val="18"/>
          <w:lang w:eastAsia="ar-SA"/>
        </w:rPr>
        <w:t xml:space="preserve"> </w:t>
      </w:r>
      <w:r w:rsidR="00C82697" w:rsidRPr="00C82697">
        <w:rPr>
          <w:rFonts w:ascii="Verdana" w:eastAsiaTheme="majorEastAsia" w:hAnsi="Verdana" w:cstheme="majorBidi"/>
          <w:sz w:val="18"/>
          <w:szCs w:val="18"/>
          <w:lang w:eastAsia="ar-SA"/>
        </w:rPr>
        <w:t>formula la proposta di conferimento dell’incarico</w:t>
      </w:r>
      <w:r w:rsidR="000B1610">
        <w:rPr>
          <w:rFonts w:ascii="Verdana" w:eastAsiaTheme="majorEastAsia" w:hAnsi="Verdana" w:cstheme="majorBidi"/>
          <w:sz w:val="18"/>
          <w:szCs w:val="18"/>
          <w:lang w:eastAsia="ar-SA"/>
        </w:rPr>
        <w:t>. Q</w:t>
      </w:r>
      <w:r w:rsidR="00C82697" w:rsidRPr="00C82697">
        <w:rPr>
          <w:rFonts w:ascii="Verdana" w:eastAsiaTheme="majorEastAsia" w:hAnsi="Verdana" w:cstheme="majorBidi"/>
          <w:sz w:val="18"/>
          <w:szCs w:val="18"/>
          <w:lang w:eastAsia="ar-SA"/>
        </w:rPr>
        <w:t>uanto alla procedura di conferimento degli incarichi dirigenziali di livello</w:t>
      </w:r>
      <w:r w:rsidR="000B1610">
        <w:rPr>
          <w:rFonts w:ascii="Verdana" w:eastAsiaTheme="majorEastAsia" w:hAnsi="Verdana" w:cstheme="majorBidi"/>
          <w:sz w:val="18"/>
          <w:szCs w:val="18"/>
          <w:lang w:eastAsia="ar-SA"/>
        </w:rPr>
        <w:t xml:space="preserve"> </w:t>
      </w:r>
      <w:r w:rsidR="00C82697" w:rsidRPr="00C82697">
        <w:rPr>
          <w:rFonts w:ascii="Verdana" w:eastAsiaTheme="majorEastAsia" w:hAnsi="Verdana" w:cstheme="majorBidi"/>
          <w:sz w:val="18"/>
          <w:szCs w:val="18"/>
          <w:lang w:eastAsia="ar-SA"/>
        </w:rPr>
        <w:t>non generale, il Capo di Gabinetto riceve una mera informazione circa i posti</w:t>
      </w:r>
      <w:r w:rsidR="000B1610">
        <w:rPr>
          <w:rFonts w:ascii="Verdana" w:eastAsiaTheme="majorEastAsia" w:hAnsi="Verdana" w:cstheme="majorBidi"/>
          <w:sz w:val="18"/>
          <w:szCs w:val="18"/>
          <w:lang w:eastAsia="ar-SA"/>
        </w:rPr>
        <w:t xml:space="preserve"> </w:t>
      </w:r>
      <w:r w:rsidR="00C82697" w:rsidRPr="00C82697">
        <w:rPr>
          <w:rFonts w:ascii="Verdana" w:eastAsiaTheme="majorEastAsia" w:hAnsi="Verdana" w:cstheme="majorBidi"/>
          <w:sz w:val="18"/>
          <w:szCs w:val="18"/>
          <w:lang w:eastAsia="ar-SA"/>
        </w:rPr>
        <w:t>dirigenziali vacanti, al fine di garantire al Ministro il necessario flusso</w:t>
      </w:r>
    </w:p>
    <w:p w14:paraId="68B95527" w14:textId="65895147" w:rsidR="00C82697" w:rsidRPr="00C82697" w:rsidRDefault="00C82697" w:rsidP="00C82697">
      <w:pPr>
        <w:keepNext/>
        <w:keepLines/>
        <w:jc w:val="both"/>
        <w:outlineLvl w:val="1"/>
        <w:rPr>
          <w:rFonts w:ascii="Verdana" w:eastAsiaTheme="majorEastAsia" w:hAnsi="Verdana" w:cstheme="majorBidi"/>
          <w:sz w:val="18"/>
          <w:szCs w:val="18"/>
          <w:lang w:eastAsia="ar-SA"/>
        </w:rPr>
      </w:pPr>
      <w:r w:rsidRPr="00C82697">
        <w:rPr>
          <w:rFonts w:ascii="Verdana" w:eastAsiaTheme="majorEastAsia" w:hAnsi="Verdana" w:cstheme="majorBidi"/>
          <w:sz w:val="18"/>
          <w:szCs w:val="18"/>
          <w:lang w:eastAsia="ar-SA"/>
        </w:rPr>
        <w:t>notiziale ed anche di esercitare una vigilanza generale sul buon andamento</w:t>
      </w:r>
      <w:r w:rsidR="000B1610">
        <w:rPr>
          <w:rFonts w:ascii="Verdana" w:eastAsiaTheme="majorEastAsia" w:hAnsi="Verdana" w:cstheme="majorBidi"/>
          <w:sz w:val="18"/>
          <w:szCs w:val="18"/>
          <w:lang w:eastAsia="ar-SA"/>
        </w:rPr>
        <w:t xml:space="preserve"> </w:t>
      </w:r>
      <w:r w:rsidRPr="00C82697">
        <w:rPr>
          <w:rFonts w:ascii="Verdana" w:eastAsiaTheme="majorEastAsia" w:hAnsi="Verdana" w:cstheme="majorBidi"/>
          <w:sz w:val="18"/>
          <w:szCs w:val="18"/>
          <w:lang w:eastAsia="ar-SA"/>
        </w:rPr>
        <w:t>dell’Amministrazione.</w:t>
      </w:r>
    </w:p>
    <w:p w14:paraId="0A774581" w14:textId="1E3CDADE" w:rsidR="00C82697" w:rsidRPr="00C82697" w:rsidRDefault="00C82697" w:rsidP="00C82697">
      <w:pPr>
        <w:keepNext/>
        <w:keepLines/>
        <w:jc w:val="both"/>
        <w:outlineLvl w:val="1"/>
        <w:rPr>
          <w:rFonts w:ascii="Verdana" w:eastAsiaTheme="majorEastAsia" w:hAnsi="Verdana" w:cstheme="majorBidi"/>
          <w:sz w:val="18"/>
          <w:szCs w:val="18"/>
          <w:lang w:eastAsia="ar-SA"/>
        </w:rPr>
      </w:pPr>
      <w:r w:rsidRPr="00C82697">
        <w:rPr>
          <w:rFonts w:ascii="Verdana" w:eastAsiaTheme="majorEastAsia" w:hAnsi="Verdana" w:cstheme="majorBidi"/>
          <w:sz w:val="18"/>
          <w:szCs w:val="18"/>
          <w:lang w:eastAsia="ar-SA"/>
        </w:rPr>
        <w:t>Quanto al paragrafo 9</w:t>
      </w:r>
      <w:r w:rsidR="007C16A2">
        <w:rPr>
          <w:rFonts w:ascii="Verdana" w:eastAsiaTheme="majorEastAsia" w:hAnsi="Verdana" w:cstheme="majorBidi"/>
          <w:sz w:val="18"/>
          <w:szCs w:val="18"/>
          <w:lang w:eastAsia="ar-SA"/>
        </w:rPr>
        <w:t xml:space="preserve"> relativo alla </w:t>
      </w:r>
      <w:r w:rsidRPr="00C82697">
        <w:rPr>
          <w:rFonts w:ascii="Verdana" w:eastAsiaTheme="majorEastAsia" w:hAnsi="Verdana" w:cstheme="majorBidi"/>
          <w:sz w:val="18"/>
          <w:szCs w:val="18"/>
          <w:lang w:eastAsia="ar-SA"/>
        </w:rPr>
        <w:t xml:space="preserve">disciplina </w:t>
      </w:r>
      <w:r w:rsidR="007C16A2">
        <w:rPr>
          <w:rFonts w:ascii="Verdana" w:eastAsiaTheme="majorEastAsia" w:hAnsi="Verdana" w:cstheme="majorBidi"/>
          <w:sz w:val="18"/>
          <w:szCs w:val="18"/>
          <w:lang w:eastAsia="ar-SA"/>
        </w:rPr>
        <w:t>del</w:t>
      </w:r>
      <w:r w:rsidRPr="00C82697">
        <w:rPr>
          <w:rFonts w:ascii="Verdana" w:eastAsiaTheme="majorEastAsia" w:hAnsi="Verdana" w:cstheme="majorBidi"/>
          <w:sz w:val="18"/>
          <w:szCs w:val="18"/>
          <w:lang w:eastAsia="ar-SA"/>
        </w:rPr>
        <w:t xml:space="preserve"> conferimento di incarichi ad interim, si </w:t>
      </w:r>
      <w:r w:rsidR="008A0770">
        <w:rPr>
          <w:rFonts w:ascii="Verdana" w:eastAsiaTheme="majorEastAsia" w:hAnsi="Verdana" w:cstheme="majorBidi"/>
          <w:sz w:val="18"/>
          <w:szCs w:val="18"/>
          <w:lang w:eastAsia="ar-SA"/>
        </w:rPr>
        <w:t>precisa che,</w:t>
      </w:r>
      <w:r w:rsidRPr="00C82697">
        <w:rPr>
          <w:rFonts w:ascii="Verdana" w:eastAsiaTheme="majorEastAsia" w:hAnsi="Verdana" w:cstheme="majorBidi"/>
          <w:sz w:val="18"/>
          <w:szCs w:val="18"/>
          <w:lang w:eastAsia="ar-SA"/>
        </w:rPr>
        <w:t xml:space="preserve"> in considerazione della formulazione della norma</w:t>
      </w:r>
      <w:r w:rsidR="008A0770">
        <w:rPr>
          <w:rFonts w:ascii="Verdana" w:eastAsiaTheme="majorEastAsia" w:hAnsi="Verdana" w:cstheme="majorBidi"/>
          <w:sz w:val="18"/>
          <w:szCs w:val="18"/>
          <w:lang w:eastAsia="ar-SA"/>
        </w:rPr>
        <w:t xml:space="preserve">, si può </w:t>
      </w:r>
      <w:r w:rsidR="00D71AD5">
        <w:rPr>
          <w:rFonts w:ascii="Verdana" w:eastAsiaTheme="majorEastAsia" w:hAnsi="Verdana" w:cstheme="majorBidi"/>
          <w:sz w:val="18"/>
          <w:szCs w:val="18"/>
          <w:lang w:eastAsia="ar-SA"/>
        </w:rPr>
        <w:t>rinvenire</w:t>
      </w:r>
      <w:r w:rsidRPr="00C82697">
        <w:rPr>
          <w:rFonts w:ascii="Verdana" w:eastAsiaTheme="majorEastAsia" w:hAnsi="Verdana" w:cstheme="majorBidi"/>
          <w:sz w:val="18"/>
          <w:szCs w:val="18"/>
          <w:lang w:eastAsia="ar-SA"/>
        </w:rPr>
        <w:t xml:space="preserve"> la</w:t>
      </w:r>
      <w:r w:rsidR="000B1610">
        <w:rPr>
          <w:rFonts w:ascii="Verdana" w:eastAsiaTheme="majorEastAsia" w:hAnsi="Verdana" w:cstheme="majorBidi"/>
          <w:sz w:val="18"/>
          <w:szCs w:val="18"/>
          <w:lang w:eastAsia="ar-SA"/>
        </w:rPr>
        <w:t xml:space="preserve"> </w:t>
      </w:r>
      <w:r w:rsidRPr="00C82697">
        <w:rPr>
          <w:rFonts w:ascii="Verdana" w:eastAsiaTheme="majorEastAsia" w:hAnsi="Verdana" w:cstheme="majorBidi"/>
          <w:sz w:val="18"/>
          <w:szCs w:val="18"/>
          <w:lang w:eastAsia="ar-SA"/>
        </w:rPr>
        <w:t>necessità di procedere, comunque, tramite interpello.</w:t>
      </w:r>
      <w:r w:rsidR="00D71AD5">
        <w:rPr>
          <w:rFonts w:ascii="Verdana" w:eastAsiaTheme="majorEastAsia" w:hAnsi="Verdana" w:cstheme="majorBidi"/>
          <w:sz w:val="18"/>
          <w:szCs w:val="18"/>
          <w:lang w:eastAsia="ar-SA"/>
        </w:rPr>
        <w:t xml:space="preserve"> </w:t>
      </w:r>
      <w:r w:rsidRPr="00C82697">
        <w:rPr>
          <w:rFonts w:ascii="Verdana" w:eastAsiaTheme="majorEastAsia" w:hAnsi="Verdana" w:cstheme="majorBidi"/>
          <w:sz w:val="18"/>
          <w:szCs w:val="18"/>
          <w:lang w:eastAsia="ar-SA"/>
        </w:rPr>
        <w:t>Infatti, al comma 2 del medesimo paragrafo è previsto che “l’incarico ad interim</w:t>
      </w:r>
      <w:r w:rsidR="00D71AD5">
        <w:rPr>
          <w:rFonts w:ascii="Verdana" w:eastAsiaTheme="majorEastAsia" w:hAnsi="Verdana" w:cstheme="majorBidi"/>
          <w:sz w:val="18"/>
          <w:szCs w:val="18"/>
          <w:lang w:eastAsia="ar-SA"/>
        </w:rPr>
        <w:t xml:space="preserve"> </w:t>
      </w:r>
      <w:r w:rsidRPr="00C82697">
        <w:rPr>
          <w:rFonts w:ascii="Verdana" w:eastAsiaTheme="majorEastAsia" w:hAnsi="Verdana" w:cstheme="majorBidi"/>
          <w:sz w:val="18"/>
          <w:szCs w:val="18"/>
          <w:lang w:eastAsia="ar-SA"/>
        </w:rPr>
        <w:t>deve avere una durata certa, rapportata al tempo ragionevole necessario al compimento della</w:t>
      </w:r>
      <w:r w:rsidR="00D71AD5">
        <w:rPr>
          <w:rFonts w:ascii="Verdana" w:eastAsiaTheme="majorEastAsia" w:hAnsi="Verdana" w:cstheme="majorBidi"/>
          <w:sz w:val="18"/>
          <w:szCs w:val="18"/>
          <w:lang w:eastAsia="ar-SA"/>
        </w:rPr>
        <w:t xml:space="preserve"> </w:t>
      </w:r>
      <w:r w:rsidRPr="00C82697">
        <w:rPr>
          <w:rFonts w:ascii="Verdana" w:eastAsiaTheme="majorEastAsia" w:hAnsi="Verdana" w:cstheme="majorBidi"/>
          <w:sz w:val="18"/>
          <w:szCs w:val="18"/>
          <w:lang w:eastAsia="ar-SA"/>
        </w:rPr>
        <w:t>procedura ordinaria per il conferimento degli incarichi dirigenziali, e deve essere attribuito nel</w:t>
      </w:r>
      <w:r w:rsidR="00D71AD5">
        <w:rPr>
          <w:rFonts w:ascii="Verdana" w:eastAsiaTheme="majorEastAsia" w:hAnsi="Verdana" w:cstheme="majorBidi"/>
          <w:sz w:val="18"/>
          <w:szCs w:val="18"/>
          <w:lang w:eastAsia="ar-SA"/>
        </w:rPr>
        <w:t xml:space="preserve"> </w:t>
      </w:r>
      <w:r w:rsidRPr="00C82697">
        <w:rPr>
          <w:rFonts w:ascii="Verdana" w:eastAsiaTheme="majorEastAsia" w:hAnsi="Verdana" w:cstheme="majorBidi"/>
          <w:sz w:val="18"/>
          <w:szCs w:val="18"/>
          <w:lang w:eastAsia="ar-SA"/>
        </w:rPr>
        <w:t>rispetto dei criteri generali della presente Direttiva”. Vengono, quindi, richiamati i criteri</w:t>
      </w:r>
      <w:r w:rsidR="00D71AD5">
        <w:rPr>
          <w:rFonts w:ascii="Verdana" w:eastAsiaTheme="majorEastAsia" w:hAnsi="Verdana" w:cstheme="majorBidi"/>
          <w:sz w:val="18"/>
          <w:szCs w:val="18"/>
          <w:lang w:eastAsia="ar-SA"/>
        </w:rPr>
        <w:t xml:space="preserve"> </w:t>
      </w:r>
      <w:r w:rsidRPr="00C82697">
        <w:rPr>
          <w:rFonts w:ascii="Verdana" w:eastAsiaTheme="majorEastAsia" w:hAnsi="Verdana" w:cstheme="majorBidi"/>
          <w:sz w:val="18"/>
          <w:szCs w:val="18"/>
          <w:lang w:eastAsia="ar-SA"/>
        </w:rPr>
        <w:t>generali della Direttiva, e, pertanto, tra questi rientri, rientra quello previsto dal</w:t>
      </w:r>
      <w:r w:rsidR="00D71AD5">
        <w:rPr>
          <w:rFonts w:ascii="Verdana" w:eastAsiaTheme="majorEastAsia" w:hAnsi="Verdana" w:cstheme="majorBidi"/>
          <w:sz w:val="18"/>
          <w:szCs w:val="18"/>
          <w:lang w:eastAsia="ar-SA"/>
        </w:rPr>
        <w:t xml:space="preserve"> </w:t>
      </w:r>
      <w:r w:rsidRPr="00C82697">
        <w:rPr>
          <w:rFonts w:ascii="Verdana" w:eastAsiaTheme="majorEastAsia" w:hAnsi="Verdana" w:cstheme="majorBidi"/>
          <w:sz w:val="18"/>
          <w:szCs w:val="18"/>
          <w:lang w:eastAsia="ar-SA"/>
        </w:rPr>
        <w:t>paragrafo 4, relativo alla necessità di interpello. A fortiori, si rappresenta che il</w:t>
      </w:r>
      <w:r w:rsidR="00D71AD5">
        <w:rPr>
          <w:rFonts w:ascii="Verdana" w:eastAsiaTheme="majorEastAsia" w:hAnsi="Verdana" w:cstheme="majorBidi"/>
          <w:sz w:val="18"/>
          <w:szCs w:val="18"/>
          <w:lang w:eastAsia="ar-SA"/>
        </w:rPr>
        <w:t xml:space="preserve"> </w:t>
      </w:r>
      <w:r w:rsidRPr="00C82697">
        <w:rPr>
          <w:rFonts w:ascii="Verdana" w:eastAsiaTheme="majorEastAsia" w:hAnsi="Verdana" w:cstheme="majorBidi"/>
          <w:sz w:val="18"/>
          <w:szCs w:val="18"/>
          <w:lang w:eastAsia="ar-SA"/>
        </w:rPr>
        <w:t>conferimento di incarichi ad interim non compare tra le ipotesi di esclusione</w:t>
      </w:r>
      <w:r w:rsidR="00D71AD5">
        <w:rPr>
          <w:rFonts w:ascii="Verdana" w:eastAsiaTheme="majorEastAsia" w:hAnsi="Verdana" w:cstheme="majorBidi"/>
          <w:sz w:val="18"/>
          <w:szCs w:val="18"/>
          <w:lang w:eastAsia="ar-SA"/>
        </w:rPr>
        <w:t xml:space="preserve"> </w:t>
      </w:r>
      <w:r w:rsidRPr="00C82697">
        <w:rPr>
          <w:rFonts w:ascii="Verdana" w:eastAsiaTheme="majorEastAsia" w:hAnsi="Verdana" w:cstheme="majorBidi"/>
          <w:sz w:val="18"/>
          <w:szCs w:val="18"/>
          <w:lang w:eastAsia="ar-SA"/>
        </w:rPr>
        <w:t>dall’applicazione dalla procedura di interpello, disciplinate e puntualmente elencate al</w:t>
      </w:r>
      <w:r w:rsidR="00D71AD5">
        <w:rPr>
          <w:rFonts w:ascii="Verdana" w:eastAsiaTheme="majorEastAsia" w:hAnsi="Verdana" w:cstheme="majorBidi"/>
          <w:sz w:val="18"/>
          <w:szCs w:val="18"/>
          <w:lang w:eastAsia="ar-SA"/>
        </w:rPr>
        <w:t xml:space="preserve"> </w:t>
      </w:r>
      <w:r w:rsidRPr="00C82697">
        <w:rPr>
          <w:rFonts w:ascii="Verdana" w:eastAsiaTheme="majorEastAsia" w:hAnsi="Verdana" w:cstheme="majorBidi"/>
          <w:sz w:val="18"/>
          <w:szCs w:val="18"/>
          <w:lang w:eastAsia="ar-SA"/>
        </w:rPr>
        <w:t>paragrafo 4, comma 7.</w:t>
      </w:r>
    </w:p>
    <w:p w14:paraId="28E3386F" w14:textId="10F34F1C" w:rsidR="00C82697" w:rsidRPr="00C82697" w:rsidRDefault="00D71AD5" w:rsidP="00C82697">
      <w:pPr>
        <w:keepNext/>
        <w:keepLines/>
        <w:jc w:val="both"/>
        <w:outlineLvl w:val="1"/>
        <w:rPr>
          <w:rFonts w:ascii="Verdana" w:eastAsiaTheme="majorEastAsia" w:hAnsi="Verdana" w:cstheme="majorBidi"/>
          <w:sz w:val="18"/>
          <w:szCs w:val="18"/>
          <w:lang w:eastAsia="ar-SA"/>
        </w:rPr>
      </w:pPr>
      <w:r>
        <w:rPr>
          <w:rFonts w:ascii="Verdana" w:eastAsiaTheme="majorEastAsia" w:hAnsi="Verdana" w:cstheme="majorBidi"/>
          <w:sz w:val="18"/>
          <w:szCs w:val="18"/>
          <w:lang w:eastAsia="ar-SA"/>
        </w:rPr>
        <w:t>Infine, p</w:t>
      </w:r>
      <w:r w:rsidR="00C82697" w:rsidRPr="00C82697">
        <w:rPr>
          <w:rFonts w:ascii="Verdana" w:eastAsiaTheme="majorEastAsia" w:hAnsi="Verdana" w:cstheme="majorBidi"/>
          <w:sz w:val="18"/>
          <w:szCs w:val="18"/>
          <w:lang w:eastAsia="ar-SA"/>
        </w:rPr>
        <w:t>er quanto riguarda il paragrafo 13, comma 1, che disciplina la cessazione degli</w:t>
      </w:r>
      <w:r>
        <w:rPr>
          <w:rFonts w:ascii="Verdana" w:eastAsiaTheme="majorEastAsia" w:hAnsi="Verdana" w:cstheme="majorBidi"/>
          <w:sz w:val="18"/>
          <w:szCs w:val="18"/>
          <w:lang w:eastAsia="ar-SA"/>
        </w:rPr>
        <w:t xml:space="preserve"> </w:t>
      </w:r>
      <w:r w:rsidR="00C82697" w:rsidRPr="00C82697">
        <w:rPr>
          <w:rFonts w:ascii="Verdana" w:eastAsiaTheme="majorEastAsia" w:hAnsi="Verdana" w:cstheme="majorBidi"/>
          <w:sz w:val="18"/>
          <w:szCs w:val="18"/>
          <w:lang w:eastAsia="ar-SA"/>
        </w:rPr>
        <w:t>incarichi, si rappresenta che è stata intenzione dell’Amministrazione recepire</w:t>
      </w:r>
      <w:r>
        <w:rPr>
          <w:rFonts w:ascii="Verdana" w:eastAsiaTheme="majorEastAsia" w:hAnsi="Verdana" w:cstheme="majorBidi"/>
          <w:sz w:val="18"/>
          <w:szCs w:val="18"/>
          <w:lang w:eastAsia="ar-SA"/>
        </w:rPr>
        <w:t xml:space="preserve"> </w:t>
      </w:r>
      <w:r w:rsidR="00C82697" w:rsidRPr="00C82697">
        <w:rPr>
          <w:rFonts w:ascii="Verdana" w:eastAsiaTheme="majorEastAsia" w:hAnsi="Verdana" w:cstheme="majorBidi"/>
          <w:sz w:val="18"/>
          <w:szCs w:val="18"/>
          <w:lang w:eastAsia="ar-SA"/>
        </w:rPr>
        <w:t>l’indicazione storica contenuta nella Direttiva del Dipartimento della funzione</w:t>
      </w:r>
      <w:r>
        <w:rPr>
          <w:rFonts w:ascii="Verdana" w:eastAsiaTheme="majorEastAsia" w:hAnsi="Verdana" w:cstheme="majorBidi"/>
          <w:sz w:val="18"/>
          <w:szCs w:val="18"/>
          <w:lang w:eastAsia="ar-SA"/>
        </w:rPr>
        <w:t xml:space="preserve"> </w:t>
      </w:r>
      <w:r w:rsidR="00C82697" w:rsidRPr="00C82697">
        <w:rPr>
          <w:rFonts w:ascii="Verdana" w:eastAsiaTheme="majorEastAsia" w:hAnsi="Verdana" w:cstheme="majorBidi"/>
          <w:sz w:val="18"/>
          <w:szCs w:val="18"/>
          <w:lang w:eastAsia="ar-SA"/>
        </w:rPr>
        <w:t>pubblica n. 10 del 19 dicembre 2007, con lo scopo di evitare che una riorganizzazione</w:t>
      </w:r>
      <w:r>
        <w:rPr>
          <w:rFonts w:ascii="Verdana" w:eastAsiaTheme="majorEastAsia" w:hAnsi="Verdana" w:cstheme="majorBidi"/>
          <w:sz w:val="18"/>
          <w:szCs w:val="18"/>
          <w:lang w:eastAsia="ar-SA"/>
        </w:rPr>
        <w:t xml:space="preserve"> </w:t>
      </w:r>
      <w:r w:rsidR="00C82697" w:rsidRPr="00C82697">
        <w:rPr>
          <w:rFonts w:ascii="Verdana" w:eastAsiaTheme="majorEastAsia" w:hAnsi="Verdana" w:cstheme="majorBidi"/>
          <w:sz w:val="18"/>
          <w:szCs w:val="18"/>
          <w:lang w:eastAsia="ar-SA"/>
        </w:rPr>
        <w:t>possa essere utilizzata come mezzo per far decadere la totalità degli incarichi, al fine di</w:t>
      </w:r>
      <w:r>
        <w:rPr>
          <w:rFonts w:ascii="Verdana" w:eastAsiaTheme="majorEastAsia" w:hAnsi="Verdana" w:cstheme="majorBidi"/>
          <w:sz w:val="18"/>
          <w:szCs w:val="18"/>
          <w:lang w:eastAsia="ar-SA"/>
        </w:rPr>
        <w:t xml:space="preserve"> </w:t>
      </w:r>
      <w:r w:rsidR="00C82697" w:rsidRPr="00C82697">
        <w:rPr>
          <w:rFonts w:ascii="Verdana" w:eastAsiaTheme="majorEastAsia" w:hAnsi="Verdana" w:cstheme="majorBidi"/>
          <w:sz w:val="18"/>
          <w:szCs w:val="18"/>
          <w:lang w:eastAsia="ar-SA"/>
        </w:rPr>
        <w:t>tutelare la continuità e il buon andamento dell’azione amministrativa.</w:t>
      </w:r>
      <w:r w:rsidR="00195675">
        <w:rPr>
          <w:rFonts w:ascii="Verdana" w:eastAsiaTheme="majorEastAsia" w:hAnsi="Verdana" w:cstheme="majorBidi"/>
          <w:sz w:val="18"/>
          <w:szCs w:val="18"/>
          <w:lang w:eastAsia="ar-SA"/>
        </w:rPr>
        <w:t xml:space="preserve"> A </w:t>
      </w:r>
      <w:r w:rsidR="00C82697" w:rsidRPr="00C82697">
        <w:rPr>
          <w:rFonts w:ascii="Verdana" w:eastAsiaTheme="majorEastAsia" w:hAnsi="Verdana" w:cstheme="majorBidi"/>
          <w:sz w:val="18"/>
          <w:szCs w:val="18"/>
          <w:lang w:eastAsia="ar-SA"/>
        </w:rPr>
        <w:t>tal fine è stato disposto che gli incarichi dirigenziali cessino</w:t>
      </w:r>
      <w:r>
        <w:rPr>
          <w:rFonts w:ascii="Verdana" w:eastAsiaTheme="majorEastAsia" w:hAnsi="Verdana" w:cstheme="majorBidi"/>
          <w:sz w:val="18"/>
          <w:szCs w:val="18"/>
          <w:lang w:eastAsia="ar-SA"/>
        </w:rPr>
        <w:t xml:space="preserve"> </w:t>
      </w:r>
      <w:r w:rsidR="00C82697" w:rsidRPr="00C82697">
        <w:rPr>
          <w:rFonts w:ascii="Verdana" w:eastAsiaTheme="majorEastAsia" w:hAnsi="Verdana" w:cstheme="majorBidi"/>
          <w:sz w:val="18"/>
          <w:szCs w:val="18"/>
          <w:lang w:eastAsia="ar-SA"/>
        </w:rPr>
        <w:t>automaticamente nel caso in cui la riorganizzazione dell’Amministrazione comporti</w:t>
      </w:r>
      <w:r w:rsidR="00195675">
        <w:rPr>
          <w:rFonts w:ascii="Verdana" w:eastAsiaTheme="majorEastAsia" w:hAnsi="Verdana" w:cstheme="majorBidi"/>
          <w:sz w:val="18"/>
          <w:szCs w:val="18"/>
          <w:lang w:eastAsia="ar-SA"/>
        </w:rPr>
        <w:t xml:space="preserve"> </w:t>
      </w:r>
      <w:r w:rsidR="00C82697" w:rsidRPr="00C82697">
        <w:rPr>
          <w:rFonts w:ascii="Verdana" w:eastAsiaTheme="majorEastAsia" w:hAnsi="Verdana" w:cstheme="majorBidi"/>
          <w:sz w:val="18"/>
          <w:szCs w:val="18"/>
          <w:lang w:eastAsia="ar-SA"/>
        </w:rPr>
        <w:t>modifiche sostanziali degli uffici, tali da far venire meno l’oggetto dell’incarico in</w:t>
      </w:r>
      <w:r>
        <w:rPr>
          <w:rFonts w:ascii="Verdana" w:eastAsiaTheme="majorEastAsia" w:hAnsi="Verdana" w:cstheme="majorBidi"/>
          <w:sz w:val="18"/>
          <w:szCs w:val="18"/>
          <w:lang w:eastAsia="ar-SA"/>
        </w:rPr>
        <w:t xml:space="preserve"> </w:t>
      </w:r>
      <w:r w:rsidR="00C82697" w:rsidRPr="00C82697">
        <w:rPr>
          <w:rFonts w:ascii="Verdana" w:eastAsiaTheme="majorEastAsia" w:hAnsi="Verdana" w:cstheme="majorBidi"/>
          <w:sz w:val="18"/>
          <w:szCs w:val="18"/>
          <w:lang w:eastAsia="ar-SA"/>
        </w:rPr>
        <w:t>precedenza assegnato per la nuova configurazione organizzativa e funzionale da esso</w:t>
      </w:r>
      <w:r>
        <w:rPr>
          <w:rFonts w:ascii="Verdana" w:eastAsiaTheme="majorEastAsia" w:hAnsi="Verdana" w:cstheme="majorBidi"/>
          <w:sz w:val="18"/>
          <w:szCs w:val="18"/>
          <w:lang w:eastAsia="ar-SA"/>
        </w:rPr>
        <w:t xml:space="preserve"> </w:t>
      </w:r>
      <w:r w:rsidR="00C82697" w:rsidRPr="00C82697">
        <w:rPr>
          <w:rFonts w:ascii="Verdana" w:eastAsiaTheme="majorEastAsia" w:hAnsi="Verdana" w:cstheme="majorBidi"/>
          <w:sz w:val="18"/>
          <w:szCs w:val="18"/>
          <w:lang w:eastAsia="ar-SA"/>
        </w:rPr>
        <w:t>assunta.</w:t>
      </w:r>
    </w:p>
    <w:bookmarkEnd w:id="49"/>
    <w:p w14:paraId="42565360" w14:textId="77777777" w:rsidR="00B65C21" w:rsidRDefault="00B65C21" w:rsidP="00586420">
      <w:pPr>
        <w:keepNext/>
        <w:keepLines/>
        <w:spacing w:before="120"/>
        <w:ind w:left="851" w:hanging="567"/>
        <w:outlineLvl w:val="1"/>
        <w:rPr>
          <w:rFonts w:ascii="Verdana" w:eastAsiaTheme="majorEastAsia" w:hAnsi="Verdana" w:cstheme="majorBidi"/>
          <w:sz w:val="18"/>
          <w:szCs w:val="18"/>
          <w:lang w:eastAsia="ar-SA"/>
        </w:rPr>
      </w:pPr>
    </w:p>
    <w:p w14:paraId="0F7DC083" w14:textId="46443948" w:rsidR="00586420" w:rsidRDefault="00586420" w:rsidP="00586420">
      <w:pPr>
        <w:keepNext/>
        <w:keepLines/>
        <w:spacing w:before="120"/>
        <w:ind w:left="851" w:hanging="567"/>
        <w:outlineLvl w:val="1"/>
        <w:rPr>
          <w:rFonts w:ascii="Verdana" w:eastAsiaTheme="majorEastAsia" w:hAnsi="Verdana" w:cstheme="majorBidi"/>
          <w:b/>
          <w:bCs/>
          <w:color w:val="4E67C8" w:themeColor="accent1"/>
          <w:sz w:val="18"/>
          <w:szCs w:val="18"/>
          <w:lang w:eastAsia="ar-SA"/>
        </w:rPr>
      </w:pPr>
      <w:r>
        <w:rPr>
          <w:rFonts w:ascii="Verdana" w:eastAsiaTheme="majorEastAsia" w:hAnsi="Verdana" w:cstheme="majorBidi"/>
          <w:b/>
          <w:bCs/>
          <w:color w:val="4E67C8" w:themeColor="accent1"/>
          <w:sz w:val="18"/>
          <w:szCs w:val="18"/>
          <w:lang w:eastAsia="ar-SA"/>
        </w:rPr>
        <w:t>50</w:t>
      </w:r>
      <w:r w:rsidRPr="00591653">
        <w:rPr>
          <w:rFonts w:ascii="Verdana" w:eastAsiaTheme="majorEastAsia" w:hAnsi="Verdana" w:cstheme="majorBidi"/>
          <w:b/>
          <w:bCs/>
          <w:color w:val="4E67C8" w:themeColor="accent1"/>
          <w:sz w:val="18"/>
          <w:szCs w:val="18"/>
          <w:lang w:eastAsia="ar-SA"/>
        </w:rPr>
        <w:t>.</w:t>
      </w:r>
      <w:r>
        <w:rPr>
          <w:rFonts w:ascii="Verdana" w:eastAsiaTheme="majorEastAsia" w:hAnsi="Verdana" w:cstheme="majorBidi"/>
          <w:b/>
          <w:bCs/>
          <w:color w:val="4E67C8" w:themeColor="accent1"/>
          <w:sz w:val="18"/>
          <w:szCs w:val="18"/>
          <w:lang w:eastAsia="ar-SA"/>
        </w:rPr>
        <w:t xml:space="preserve"> </w:t>
      </w:r>
      <w:r w:rsidRPr="00137BAA">
        <w:rPr>
          <w:rFonts w:ascii="Verdana" w:eastAsiaTheme="majorEastAsia" w:hAnsi="Verdana" w:cstheme="majorBidi"/>
          <w:b/>
          <w:bCs/>
          <w:color w:val="4E67C8" w:themeColor="accent1"/>
          <w:sz w:val="18"/>
          <w:szCs w:val="18"/>
          <w:lang w:eastAsia="ar-SA"/>
        </w:rPr>
        <w:t xml:space="preserve"> </w:t>
      </w:r>
      <w:r w:rsidRPr="00586420">
        <w:rPr>
          <w:rFonts w:ascii="Verdana" w:eastAsiaTheme="majorEastAsia" w:hAnsi="Verdana" w:cstheme="majorBidi"/>
          <w:b/>
          <w:bCs/>
          <w:color w:val="4E67C8" w:themeColor="accent1"/>
          <w:sz w:val="18"/>
          <w:szCs w:val="18"/>
          <w:lang w:eastAsia="ar-SA"/>
        </w:rPr>
        <w:t xml:space="preserve">ADOZIONE DI MISURE PER LA TUTELA DEL WHISTLEBLOWER </w:t>
      </w:r>
    </w:p>
    <w:p w14:paraId="5BF0C4FB" w14:textId="0236E863" w:rsidR="00F67785" w:rsidRPr="00591653" w:rsidRDefault="00F67785" w:rsidP="00586420">
      <w:pPr>
        <w:keepNext/>
        <w:keepLines/>
        <w:spacing w:before="120"/>
        <w:outlineLvl w:val="1"/>
        <w:rPr>
          <w:rFonts w:ascii="Verdana" w:hAnsi="Verdana" w:cs="Courier New"/>
          <w:sz w:val="18"/>
          <w:szCs w:val="18"/>
          <w:lang w:eastAsia="ar-SA"/>
        </w:rPr>
      </w:pPr>
      <w:r w:rsidRPr="00591653">
        <w:rPr>
          <w:rFonts w:ascii="Verdana" w:hAnsi="Verdana" w:cs="Courier New"/>
          <w:sz w:val="18"/>
          <w:szCs w:val="18"/>
          <w:lang w:eastAsia="ar-SA"/>
        </w:rPr>
        <w:t xml:space="preserve">La L. 190/2012 ha aggiunto al </w:t>
      </w:r>
      <w:proofErr w:type="spellStart"/>
      <w:r w:rsidRPr="00591653">
        <w:rPr>
          <w:rFonts w:ascii="Verdana" w:hAnsi="Verdana" w:cs="Courier New"/>
          <w:sz w:val="18"/>
          <w:szCs w:val="18"/>
          <w:lang w:eastAsia="ar-SA"/>
        </w:rPr>
        <w:t>D.Lgs.</w:t>
      </w:r>
      <w:proofErr w:type="spellEnd"/>
      <w:r w:rsidRPr="00591653">
        <w:rPr>
          <w:rFonts w:ascii="Verdana" w:hAnsi="Verdana" w:cs="Courier New"/>
          <w:sz w:val="18"/>
          <w:szCs w:val="18"/>
          <w:lang w:eastAsia="ar-SA"/>
        </w:rPr>
        <w:t xml:space="preserve"> 165/2001 l’articolo </w:t>
      </w:r>
      <w:proofErr w:type="spellStart"/>
      <w:r w:rsidRPr="00591653">
        <w:rPr>
          <w:rFonts w:ascii="Verdana" w:hAnsi="Verdana" w:cs="Courier New"/>
          <w:sz w:val="18"/>
          <w:szCs w:val="18"/>
          <w:lang w:eastAsia="ar-SA"/>
        </w:rPr>
        <w:t>54-bis</w:t>
      </w:r>
      <w:proofErr w:type="spellEnd"/>
      <w:r w:rsidRPr="00591653">
        <w:rPr>
          <w:rFonts w:ascii="Verdana" w:hAnsi="Verdana" w:cs="Courier New"/>
          <w:sz w:val="18"/>
          <w:szCs w:val="18"/>
          <w:lang w:eastAsia="ar-SA"/>
        </w:rPr>
        <w:t>, il quale è stato successivamente sostituito dall’art. 1 della Legge 30.11.2017 n. 179. Ad oggi l’art.</w:t>
      </w:r>
      <w:r w:rsidRPr="00591653">
        <w:rPr>
          <w:rFonts w:ascii="Verdana" w:hAnsi="Verdana" w:cs="Courier New"/>
          <w:color w:val="444444"/>
          <w:sz w:val="18"/>
          <w:szCs w:val="18"/>
        </w:rPr>
        <w:t xml:space="preserve"> </w:t>
      </w:r>
      <w:proofErr w:type="spellStart"/>
      <w:r w:rsidRPr="00591653">
        <w:rPr>
          <w:rFonts w:ascii="Verdana" w:hAnsi="Verdana" w:cs="Courier New"/>
          <w:sz w:val="18"/>
          <w:szCs w:val="18"/>
          <w:lang w:eastAsia="ar-SA"/>
        </w:rPr>
        <w:t>54-bis</w:t>
      </w:r>
      <w:proofErr w:type="spellEnd"/>
      <w:r w:rsidRPr="00591653">
        <w:rPr>
          <w:rFonts w:ascii="Verdana" w:hAnsi="Verdana" w:cs="Courier New"/>
          <w:sz w:val="18"/>
          <w:szCs w:val="18"/>
          <w:lang w:eastAsia="ar-SA"/>
        </w:rPr>
        <w:t xml:space="preserve"> del decreto legislativo 30 marzo 2001, n. 165, è sostituito dal seguente: “Il pubblico dipendente che, nell'interesse dell'integrità della pubblica amministrazione, segnala al responsabile  della  prevenzione della corruzione e della trasparenza di cui all'articolo 1, comma 7, della legge 6 novembre 2012, n. 190, ovvero all'Autorità nazionale anticorruzione (ANAC), o denuncia all'autorit</w:t>
      </w:r>
      <w:r w:rsidR="000078CE" w:rsidRPr="00591653">
        <w:rPr>
          <w:rFonts w:ascii="Verdana" w:hAnsi="Verdana" w:cs="Courier New"/>
          <w:sz w:val="18"/>
          <w:szCs w:val="18"/>
          <w:lang w:eastAsia="ar-SA"/>
        </w:rPr>
        <w:t>à</w:t>
      </w:r>
      <w:r w:rsidRPr="00591653">
        <w:rPr>
          <w:rFonts w:ascii="Verdana" w:hAnsi="Verdana" w:cs="Courier New"/>
          <w:sz w:val="18"/>
          <w:szCs w:val="18"/>
          <w:lang w:eastAsia="ar-SA"/>
        </w:rPr>
        <w:t xml:space="preserve"> giudiziaria ordinaria o a quella contabile, condotte illecite di cui è venuto a conoscenza in ragione del proprio rapporto di lavoro non può essere sanzionato”.</w:t>
      </w:r>
    </w:p>
    <w:p w14:paraId="3EC1C120" w14:textId="77777777" w:rsidR="00F67785" w:rsidRPr="00591653" w:rsidRDefault="00F67785" w:rsidP="00F677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both"/>
        <w:textAlignment w:val="auto"/>
        <w:rPr>
          <w:rFonts w:ascii="Verdana" w:hAnsi="Verdana" w:cs="Courier New"/>
          <w:sz w:val="18"/>
          <w:szCs w:val="18"/>
          <w:lang w:eastAsia="ar-SA"/>
        </w:rPr>
      </w:pPr>
    </w:p>
    <w:p w14:paraId="2A1AD0B4" w14:textId="77777777" w:rsidR="00536E2F" w:rsidRPr="00591653" w:rsidRDefault="00536E2F" w:rsidP="00722CAD">
      <w:pPr>
        <w:spacing w:after="120"/>
        <w:jc w:val="both"/>
        <w:rPr>
          <w:rFonts w:ascii="Verdana" w:hAnsi="Verdana"/>
          <w:sz w:val="18"/>
          <w:szCs w:val="18"/>
          <w:lang w:eastAsia="ar-SA"/>
        </w:rPr>
      </w:pPr>
      <w:r w:rsidRPr="00591653">
        <w:rPr>
          <w:rFonts w:ascii="Verdana" w:hAnsi="Verdana"/>
          <w:sz w:val="18"/>
          <w:szCs w:val="18"/>
          <w:lang w:eastAsia="ar-SA"/>
        </w:rPr>
        <w:t xml:space="preserve">L’articolo </w:t>
      </w:r>
      <w:proofErr w:type="spellStart"/>
      <w:r w:rsidRPr="00591653">
        <w:rPr>
          <w:rFonts w:ascii="Verdana" w:hAnsi="Verdana"/>
          <w:sz w:val="18"/>
          <w:szCs w:val="18"/>
          <w:lang w:eastAsia="ar-SA"/>
        </w:rPr>
        <w:t>54-bis</w:t>
      </w:r>
      <w:proofErr w:type="spellEnd"/>
      <w:r w:rsidRPr="00591653">
        <w:rPr>
          <w:rFonts w:ascii="Verdana" w:hAnsi="Verdana"/>
          <w:sz w:val="18"/>
          <w:szCs w:val="18"/>
          <w:lang w:eastAsia="ar-SA"/>
        </w:rPr>
        <w:t xml:space="preserve"> delinea una “protezione generale ed astratta” che deve essere completata con concrete misure di tutela del dipendente. Tutela che, in ogni caso, deve essere assicurata da tutti i soggetti che ricevono la segnalazione.</w:t>
      </w:r>
    </w:p>
    <w:p w14:paraId="61C54854" w14:textId="77777777" w:rsidR="00471472" w:rsidRPr="00591653" w:rsidRDefault="00471472" w:rsidP="00471472">
      <w:pPr>
        <w:spacing w:after="120"/>
        <w:jc w:val="both"/>
        <w:rPr>
          <w:rFonts w:ascii="Verdana" w:hAnsi="Verdana"/>
          <w:sz w:val="18"/>
          <w:szCs w:val="18"/>
          <w:lang w:eastAsia="ar-SA"/>
        </w:rPr>
      </w:pPr>
      <w:r w:rsidRPr="00591653">
        <w:rPr>
          <w:rFonts w:ascii="Verdana" w:hAnsi="Verdana"/>
          <w:sz w:val="18"/>
          <w:szCs w:val="18"/>
          <w:lang w:eastAsia="ar-SA"/>
        </w:rPr>
        <w:t xml:space="preserve">L’ANAC il 28 aprile 2015 ha approvato le “Linee guida in materia di tutela del dipendente pubblico che segnala illeciti (c.d. whistleblower)” (determinazione n. 6 del 28 aprile 2015, pubblicata il 6 maggio 2015). </w:t>
      </w:r>
    </w:p>
    <w:p w14:paraId="6874AE88" w14:textId="77777777" w:rsidR="00471472" w:rsidRPr="00591653" w:rsidRDefault="00471472" w:rsidP="00471472">
      <w:pPr>
        <w:spacing w:after="120"/>
        <w:jc w:val="both"/>
        <w:rPr>
          <w:rFonts w:ascii="Verdana" w:hAnsi="Verdana"/>
          <w:sz w:val="18"/>
          <w:szCs w:val="18"/>
          <w:lang w:eastAsia="ar-SA"/>
        </w:rPr>
      </w:pPr>
      <w:r w:rsidRPr="00591653">
        <w:rPr>
          <w:rFonts w:ascii="Verdana" w:hAnsi="Verdana"/>
          <w:sz w:val="18"/>
          <w:szCs w:val="18"/>
          <w:lang w:eastAsia="ar-SA"/>
        </w:rPr>
        <w:t xml:space="preserve">La tutela del whistleblower è un dovere di tutte le </w:t>
      </w:r>
      <w:proofErr w:type="spellStart"/>
      <w:r w:rsidRPr="00591653">
        <w:rPr>
          <w:rFonts w:ascii="Verdana" w:hAnsi="Verdana"/>
          <w:sz w:val="18"/>
          <w:szCs w:val="18"/>
          <w:lang w:eastAsia="ar-SA"/>
        </w:rPr>
        <w:t>PA</w:t>
      </w:r>
      <w:proofErr w:type="spellEnd"/>
      <w:r w:rsidRPr="00591653">
        <w:rPr>
          <w:rFonts w:ascii="Verdana" w:hAnsi="Verdana"/>
          <w:sz w:val="18"/>
          <w:szCs w:val="18"/>
          <w:lang w:eastAsia="ar-SA"/>
        </w:rPr>
        <w:t xml:space="preserve"> le quali, a tal fine, devono assumere “concrete misure di tutela del dipendente” da specificare nel Piano triennale di prevenzione della corruzione e Trasparenza.</w:t>
      </w:r>
    </w:p>
    <w:p w14:paraId="5F588673" w14:textId="77777777" w:rsidR="00536E2F" w:rsidRPr="00591653" w:rsidRDefault="00536E2F" w:rsidP="00722CAD">
      <w:pPr>
        <w:spacing w:after="120"/>
        <w:jc w:val="both"/>
        <w:rPr>
          <w:rFonts w:ascii="Verdana" w:hAnsi="Verdana"/>
          <w:sz w:val="18"/>
          <w:szCs w:val="18"/>
          <w:lang w:eastAsia="ar-SA"/>
        </w:rPr>
      </w:pPr>
      <w:r w:rsidRPr="00591653">
        <w:rPr>
          <w:rFonts w:ascii="Verdana" w:hAnsi="Verdana"/>
          <w:sz w:val="18"/>
          <w:szCs w:val="18"/>
          <w:lang w:eastAsia="ar-SA"/>
        </w:rPr>
        <w:t xml:space="preserve">Il </w:t>
      </w:r>
      <w:proofErr w:type="spellStart"/>
      <w:r w:rsidRPr="00591653">
        <w:rPr>
          <w:rFonts w:ascii="Verdana" w:hAnsi="Verdana"/>
          <w:sz w:val="18"/>
          <w:szCs w:val="18"/>
          <w:lang w:eastAsia="ar-SA"/>
        </w:rPr>
        <w:t>PNA</w:t>
      </w:r>
      <w:proofErr w:type="spellEnd"/>
      <w:r w:rsidRPr="00591653">
        <w:rPr>
          <w:rFonts w:ascii="Verdana" w:hAnsi="Verdana"/>
          <w:sz w:val="18"/>
          <w:szCs w:val="18"/>
          <w:lang w:eastAsia="ar-SA"/>
        </w:rPr>
        <w:t xml:space="preserve"> prevede, tra azioni e misure generali per la prevenzione della corruzione e, in particolare, fra quelle obbligatorie, che le </w:t>
      </w:r>
      <w:proofErr w:type="spellStart"/>
      <w:r w:rsidR="00301D9A" w:rsidRPr="00591653">
        <w:rPr>
          <w:rFonts w:ascii="Verdana" w:hAnsi="Verdana"/>
          <w:sz w:val="18"/>
          <w:szCs w:val="18"/>
          <w:lang w:eastAsia="ar-SA"/>
        </w:rPr>
        <w:t>PA</w:t>
      </w:r>
      <w:proofErr w:type="spellEnd"/>
      <w:r w:rsidRPr="00591653">
        <w:rPr>
          <w:rFonts w:ascii="Verdana" w:hAnsi="Verdana"/>
          <w:sz w:val="18"/>
          <w:szCs w:val="18"/>
          <w:lang w:eastAsia="ar-SA"/>
        </w:rPr>
        <w:t xml:space="preserve"> debbano tutelare il dipendente che segnala condotte illecite.</w:t>
      </w:r>
    </w:p>
    <w:p w14:paraId="622ACAF5" w14:textId="77777777" w:rsidR="00536E2F" w:rsidRPr="00591653" w:rsidRDefault="00536E2F" w:rsidP="00722CAD">
      <w:pPr>
        <w:spacing w:after="120"/>
        <w:jc w:val="both"/>
        <w:rPr>
          <w:rFonts w:ascii="Verdana" w:hAnsi="Verdana"/>
          <w:sz w:val="18"/>
          <w:szCs w:val="18"/>
          <w:lang w:eastAsia="ar-SA"/>
        </w:rPr>
      </w:pPr>
      <w:r w:rsidRPr="00591653">
        <w:rPr>
          <w:rFonts w:ascii="Verdana" w:hAnsi="Verdana"/>
          <w:sz w:val="18"/>
          <w:szCs w:val="18"/>
          <w:lang w:eastAsia="ar-SA"/>
        </w:rPr>
        <w:t xml:space="preserve">Il </w:t>
      </w:r>
      <w:proofErr w:type="spellStart"/>
      <w:r w:rsidRPr="00591653">
        <w:rPr>
          <w:rFonts w:ascii="Verdana" w:hAnsi="Verdana"/>
          <w:sz w:val="18"/>
          <w:szCs w:val="18"/>
          <w:lang w:eastAsia="ar-SA"/>
        </w:rPr>
        <w:t>PNA</w:t>
      </w:r>
      <w:proofErr w:type="spellEnd"/>
      <w:r w:rsidRPr="00591653">
        <w:rPr>
          <w:rFonts w:ascii="Verdana" w:hAnsi="Verdana"/>
          <w:sz w:val="18"/>
          <w:szCs w:val="18"/>
          <w:lang w:eastAsia="ar-SA"/>
        </w:rPr>
        <w:t xml:space="preserve"> impone alle </w:t>
      </w:r>
      <w:proofErr w:type="spellStart"/>
      <w:r w:rsidR="00301D9A" w:rsidRPr="00591653">
        <w:rPr>
          <w:rFonts w:ascii="Verdana" w:hAnsi="Verdana"/>
          <w:sz w:val="18"/>
          <w:szCs w:val="18"/>
          <w:lang w:eastAsia="ar-SA"/>
        </w:rPr>
        <w:t>PA</w:t>
      </w:r>
      <w:proofErr w:type="spellEnd"/>
      <w:r w:rsidRPr="00591653">
        <w:rPr>
          <w:rFonts w:ascii="Verdana" w:hAnsi="Verdana"/>
          <w:sz w:val="18"/>
          <w:szCs w:val="18"/>
          <w:lang w:eastAsia="ar-SA"/>
        </w:rPr>
        <w:t xml:space="preserve">, di cui all’art. 1 co. 2 del d.lgs. 165/2001, l’assunzione dei “necessari accorgimenti tecnici per dare attuazione alla tutela del dipendente che effettua le segnalazioni”. </w:t>
      </w:r>
    </w:p>
    <w:p w14:paraId="1EB90966" w14:textId="77777777" w:rsidR="00536E2F" w:rsidRPr="00591653" w:rsidRDefault="00536E2F" w:rsidP="00722CAD">
      <w:pPr>
        <w:spacing w:after="120"/>
        <w:jc w:val="both"/>
        <w:rPr>
          <w:rFonts w:ascii="Verdana" w:hAnsi="Verdana"/>
          <w:sz w:val="18"/>
          <w:szCs w:val="18"/>
          <w:lang w:eastAsia="ar-SA"/>
        </w:rPr>
      </w:pPr>
      <w:r w:rsidRPr="00591653">
        <w:rPr>
          <w:rFonts w:ascii="Verdana" w:hAnsi="Verdana"/>
          <w:sz w:val="18"/>
          <w:szCs w:val="18"/>
          <w:lang w:eastAsia="ar-SA"/>
        </w:rPr>
        <w:t xml:space="preserve">Le misure di tutela del whistleblower devono essere implementate, “con tempestività”, attraverso il </w:t>
      </w:r>
      <w:proofErr w:type="spellStart"/>
      <w:r w:rsidRPr="00591653">
        <w:rPr>
          <w:rFonts w:ascii="Verdana" w:hAnsi="Verdana"/>
          <w:sz w:val="18"/>
          <w:szCs w:val="18"/>
          <w:lang w:eastAsia="ar-SA"/>
        </w:rPr>
        <w:t>PTPC</w:t>
      </w:r>
      <w:r w:rsidR="00DB103A" w:rsidRPr="00591653">
        <w:rPr>
          <w:rFonts w:ascii="Verdana" w:hAnsi="Verdana"/>
          <w:sz w:val="18"/>
          <w:szCs w:val="18"/>
          <w:lang w:eastAsia="ar-SA"/>
        </w:rPr>
        <w:t>T</w:t>
      </w:r>
      <w:proofErr w:type="spellEnd"/>
      <w:r w:rsidRPr="00591653">
        <w:rPr>
          <w:rFonts w:ascii="Verdana" w:hAnsi="Verdana"/>
          <w:sz w:val="18"/>
          <w:szCs w:val="18"/>
          <w:lang w:eastAsia="ar-SA"/>
        </w:rPr>
        <w:t>.</w:t>
      </w:r>
    </w:p>
    <w:p w14:paraId="3BAA5337" w14:textId="77777777" w:rsidR="00536E2F" w:rsidRPr="00591653" w:rsidRDefault="00536E2F" w:rsidP="00064861">
      <w:pPr>
        <w:spacing w:after="120"/>
        <w:jc w:val="both"/>
        <w:rPr>
          <w:rFonts w:ascii="Verdana" w:hAnsi="Verdana"/>
          <w:sz w:val="18"/>
          <w:szCs w:val="18"/>
          <w:lang w:eastAsia="ar-SA"/>
        </w:rPr>
      </w:pPr>
      <w:r w:rsidRPr="00591653">
        <w:rPr>
          <w:rFonts w:ascii="Verdana" w:hAnsi="Verdana"/>
          <w:sz w:val="18"/>
          <w:szCs w:val="18"/>
          <w:lang w:eastAsia="ar-SA"/>
        </w:rPr>
        <w:lastRenderedPageBreak/>
        <w:t xml:space="preserve">L’articolo </w:t>
      </w:r>
      <w:proofErr w:type="spellStart"/>
      <w:r w:rsidRPr="00591653">
        <w:rPr>
          <w:rFonts w:ascii="Verdana" w:hAnsi="Verdana"/>
          <w:sz w:val="18"/>
          <w:szCs w:val="18"/>
          <w:lang w:eastAsia="ar-SA"/>
        </w:rPr>
        <w:t>54-bis</w:t>
      </w:r>
      <w:proofErr w:type="spellEnd"/>
      <w:r w:rsidRPr="00591653">
        <w:rPr>
          <w:rFonts w:ascii="Verdana" w:hAnsi="Verdana"/>
          <w:sz w:val="18"/>
          <w:szCs w:val="18"/>
          <w:lang w:eastAsia="ar-SA"/>
        </w:rPr>
        <w:t xml:space="preserve"> del d.lgs. 165/2001, inoltre, è stato integrato dal DL 90/2014 (convertito dalla legge 114/2014): </w:t>
      </w:r>
    </w:p>
    <w:p w14:paraId="1047318F" w14:textId="77777777" w:rsidR="00536E2F" w:rsidRPr="00591653" w:rsidRDefault="00536E2F" w:rsidP="00E50F39">
      <w:pPr>
        <w:pStyle w:val="Paragrafoelenco"/>
        <w:numPr>
          <w:ilvl w:val="0"/>
          <w:numId w:val="20"/>
        </w:numPr>
        <w:spacing w:after="120"/>
        <w:jc w:val="both"/>
        <w:rPr>
          <w:rFonts w:ascii="Verdana" w:hAnsi="Verdana"/>
          <w:sz w:val="18"/>
          <w:szCs w:val="18"/>
          <w:lang w:eastAsia="ar-SA"/>
        </w:rPr>
      </w:pPr>
      <w:r w:rsidRPr="00591653">
        <w:rPr>
          <w:rFonts w:ascii="Verdana" w:hAnsi="Verdana"/>
          <w:sz w:val="18"/>
          <w:szCs w:val="18"/>
          <w:lang w:eastAsia="ar-SA"/>
        </w:rPr>
        <w:t xml:space="preserve">l’art. 31 del DL 90/2014 ha individuato anche l’ANAC quale soggetto destinatario delle segnalazioni; </w:t>
      </w:r>
    </w:p>
    <w:p w14:paraId="164506DB" w14:textId="10BBDAB5" w:rsidR="00536E2F" w:rsidRPr="00591653" w:rsidRDefault="00536E2F" w:rsidP="00E50F39">
      <w:pPr>
        <w:pStyle w:val="Paragrafoelenco"/>
        <w:numPr>
          <w:ilvl w:val="0"/>
          <w:numId w:val="20"/>
        </w:numPr>
        <w:spacing w:after="120"/>
        <w:jc w:val="both"/>
        <w:rPr>
          <w:rFonts w:ascii="Verdana" w:hAnsi="Verdana"/>
          <w:sz w:val="18"/>
          <w:szCs w:val="18"/>
          <w:lang w:eastAsia="ar-SA"/>
        </w:rPr>
      </w:pPr>
      <w:r w:rsidRPr="00591653">
        <w:rPr>
          <w:rFonts w:ascii="Verdana" w:hAnsi="Verdana"/>
          <w:sz w:val="18"/>
          <w:szCs w:val="18"/>
          <w:lang w:eastAsia="ar-SA"/>
        </w:rPr>
        <w:t xml:space="preserve">l’art. 19 c. 5 del DL 90/2014 ha stabilito che l’ANAC riceva “notizie e segnalazioni di illeciti, anche nelle forme di cui all’art. </w:t>
      </w:r>
      <w:proofErr w:type="spellStart"/>
      <w:r w:rsidRPr="00591653">
        <w:rPr>
          <w:rFonts w:ascii="Verdana" w:hAnsi="Verdana"/>
          <w:sz w:val="18"/>
          <w:szCs w:val="18"/>
          <w:lang w:eastAsia="ar-SA"/>
        </w:rPr>
        <w:t>54-bis</w:t>
      </w:r>
      <w:proofErr w:type="spellEnd"/>
      <w:r w:rsidRPr="00591653">
        <w:rPr>
          <w:rFonts w:ascii="Verdana" w:hAnsi="Verdana"/>
          <w:sz w:val="18"/>
          <w:szCs w:val="18"/>
          <w:lang w:eastAsia="ar-SA"/>
        </w:rPr>
        <w:t xml:space="preserve"> del d.lgs. 165/2001”. </w:t>
      </w:r>
    </w:p>
    <w:p w14:paraId="7124B31B" w14:textId="77777777" w:rsidR="00536E2F" w:rsidRPr="00591653" w:rsidRDefault="00536E2F" w:rsidP="00722CAD">
      <w:pPr>
        <w:spacing w:after="120"/>
        <w:jc w:val="both"/>
        <w:rPr>
          <w:rFonts w:ascii="Verdana" w:hAnsi="Verdana"/>
          <w:sz w:val="18"/>
          <w:szCs w:val="18"/>
          <w:lang w:eastAsia="ar-SA"/>
        </w:rPr>
      </w:pPr>
      <w:r w:rsidRPr="00591653">
        <w:rPr>
          <w:rFonts w:ascii="Verdana" w:hAnsi="Verdana"/>
          <w:sz w:val="18"/>
          <w:szCs w:val="18"/>
          <w:lang w:eastAsia="ar-SA"/>
        </w:rPr>
        <w:t xml:space="preserve">L’ANAC, pertanto, è chiamata a gestire sia le eventuali segnalazioni dei propri dipendenti per fatti avvenuti all’interno della propria organizzazione, sia le segnalazioni che i dipendenti di altre amministrazioni intendono indirizzarle. </w:t>
      </w:r>
    </w:p>
    <w:p w14:paraId="27F811D0" w14:textId="77777777" w:rsidR="00536E2F" w:rsidRPr="00591653" w:rsidRDefault="00536E2F" w:rsidP="00722CAD">
      <w:pPr>
        <w:spacing w:after="120"/>
        <w:jc w:val="both"/>
        <w:rPr>
          <w:rFonts w:ascii="Verdana" w:hAnsi="Verdana"/>
          <w:sz w:val="18"/>
          <w:szCs w:val="18"/>
          <w:lang w:eastAsia="ar-SA"/>
        </w:rPr>
      </w:pPr>
      <w:r w:rsidRPr="00591653">
        <w:rPr>
          <w:rFonts w:ascii="Verdana" w:hAnsi="Verdana"/>
          <w:sz w:val="18"/>
          <w:szCs w:val="18"/>
          <w:lang w:eastAsia="ar-SA"/>
        </w:rPr>
        <w:t xml:space="preserve">Conseguentemente, l’ANAC, con la determinazione n. 6 del 28 aprile 2015, ha disciplinato le procedure attraverso le quali riceve e gestisce le segnalazioni. </w:t>
      </w:r>
    </w:p>
    <w:p w14:paraId="72D02DE7" w14:textId="77777777" w:rsidR="00536E2F" w:rsidRPr="00591653" w:rsidRDefault="00536E2F" w:rsidP="00722CAD">
      <w:pPr>
        <w:spacing w:after="120"/>
        <w:jc w:val="both"/>
        <w:rPr>
          <w:rFonts w:ascii="Verdana" w:hAnsi="Verdana"/>
          <w:sz w:val="18"/>
          <w:szCs w:val="18"/>
          <w:lang w:eastAsia="ar-SA"/>
        </w:rPr>
      </w:pPr>
      <w:r w:rsidRPr="00591653">
        <w:rPr>
          <w:rFonts w:ascii="Verdana" w:hAnsi="Verdana"/>
          <w:sz w:val="18"/>
          <w:szCs w:val="18"/>
          <w:lang w:eastAsia="ar-SA"/>
        </w:rPr>
        <w:t xml:space="preserve">Il paragrafo 4 della determinazione rappresenta un indiscutibile riferimento per le </w:t>
      </w:r>
      <w:proofErr w:type="spellStart"/>
      <w:r w:rsidRPr="00591653">
        <w:rPr>
          <w:rFonts w:ascii="Verdana" w:hAnsi="Verdana"/>
          <w:sz w:val="18"/>
          <w:szCs w:val="18"/>
          <w:lang w:eastAsia="ar-SA"/>
        </w:rPr>
        <w:t>PA</w:t>
      </w:r>
      <w:proofErr w:type="spellEnd"/>
      <w:r w:rsidRPr="00591653">
        <w:rPr>
          <w:rFonts w:ascii="Verdana" w:hAnsi="Verdana"/>
          <w:sz w:val="18"/>
          <w:szCs w:val="18"/>
          <w:lang w:eastAsia="ar-SA"/>
        </w:rPr>
        <w:t xml:space="preserve"> che intendano applicare con estremo rigore le misure di tutela del whistleblower secondo gli indirizzi espressi dall’Autorità.</w:t>
      </w:r>
    </w:p>
    <w:p w14:paraId="377DF2DA" w14:textId="77777777" w:rsidR="00536E2F" w:rsidRPr="00591653" w:rsidRDefault="00536E2F" w:rsidP="00722CAD">
      <w:pPr>
        <w:spacing w:after="120"/>
        <w:jc w:val="both"/>
        <w:rPr>
          <w:rFonts w:ascii="Verdana" w:hAnsi="Verdana"/>
          <w:sz w:val="18"/>
          <w:szCs w:val="18"/>
          <w:lang w:eastAsia="ar-SA"/>
        </w:rPr>
      </w:pPr>
      <w:r w:rsidRPr="00591653">
        <w:rPr>
          <w:rFonts w:ascii="Verdana" w:hAnsi="Verdana"/>
          <w:sz w:val="18"/>
          <w:szCs w:val="18"/>
          <w:lang w:eastAsia="ar-SA"/>
        </w:rPr>
        <w:t xml:space="preserve">I soggetti tutelati sono, specificamente, i “dipendenti pubblici” che, in ragione del proprio rapporto di lavoro, siano venuti a conoscenza di condotte illecite. </w:t>
      </w:r>
    </w:p>
    <w:p w14:paraId="75DA5974" w14:textId="77777777" w:rsidR="00536E2F" w:rsidRPr="00591653" w:rsidRDefault="00536E2F" w:rsidP="00722CAD">
      <w:pPr>
        <w:spacing w:after="120"/>
        <w:jc w:val="both"/>
        <w:rPr>
          <w:rFonts w:ascii="Verdana" w:hAnsi="Verdana"/>
          <w:sz w:val="18"/>
          <w:szCs w:val="18"/>
          <w:lang w:eastAsia="ar-SA"/>
        </w:rPr>
      </w:pPr>
      <w:r w:rsidRPr="00591653">
        <w:rPr>
          <w:rFonts w:ascii="Verdana" w:hAnsi="Verdana"/>
          <w:sz w:val="18"/>
          <w:szCs w:val="18"/>
          <w:lang w:eastAsia="ar-SA"/>
        </w:rPr>
        <w:t xml:space="preserve">L’art. </w:t>
      </w:r>
      <w:proofErr w:type="spellStart"/>
      <w:r w:rsidRPr="00591653">
        <w:rPr>
          <w:rFonts w:ascii="Verdana" w:hAnsi="Verdana"/>
          <w:sz w:val="18"/>
          <w:szCs w:val="18"/>
          <w:lang w:eastAsia="ar-SA"/>
        </w:rPr>
        <w:t>54-bis</w:t>
      </w:r>
      <w:proofErr w:type="spellEnd"/>
      <w:r w:rsidRPr="00591653">
        <w:rPr>
          <w:rFonts w:ascii="Verdana" w:hAnsi="Verdana"/>
          <w:sz w:val="18"/>
          <w:szCs w:val="18"/>
          <w:lang w:eastAsia="ar-SA"/>
        </w:rPr>
        <w:t xml:space="preserve"> del </w:t>
      </w:r>
      <w:proofErr w:type="spellStart"/>
      <w:r w:rsidRPr="00591653">
        <w:rPr>
          <w:rFonts w:ascii="Verdana" w:hAnsi="Verdana"/>
          <w:sz w:val="18"/>
          <w:szCs w:val="18"/>
          <w:lang w:eastAsia="ar-SA"/>
        </w:rPr>
        <w:t>D.Lgs.</w:t>
      </w:r>
      <w:proofErr w:type="spellEnd"/>
      <w:r w:rsidRPr="00591653">
        <w:rPr>
          <w:rFonts w:ascii="Verdana" w:hAnsi="Verdana"/>
          <w:sz w:val="18"/>
          <w:szCs w:val="18"/>
          <w:lang w:eastAsia="ar-SA"/>
        </w:rPr>
        <w:t xml:space="preserve"> 165/2001 impone la tutela del dipendente che segnali “condotte illecite di cui sia venuto a conoscenza in ragione del rapporto di lavoro”.</w:t>
      </w:r>
    </w:p>
    <w:p w14:paraId="54A6A330" w14:textId="77777777" w:rsidR="00536E2F" w:rsidRPr="00591653" w:rsidRDefault="00536E2F" w:rsidP="00536E2F">
      <w:pPr>
        <w:suppressAutoHyphens/>
        <w:overflowPunct/>
        <w:autoSpaceDE/>
        <w:autoSpaceDN/>
        <w:adjustRightInd/>
        <w:jc w:val="both"/>
        <w:textAlignment w:val="auto"/>
        <w:rPr>
          <w:rFonts w:ascii="Verdana" w:hAnsi="Verdana"/>
          <w:sz w:val="18"/>
          <w:szCs w:val="18"/>
          <w:lang w:eastAsia="ar-SA"/>
        </w:rPr>
      </w:pPr>
      <w:r w:rsidRPr="00591653">
        <w:rPr>
          <w:rFonts w:ascii="Verdana" w:hAnsi="Verdana"/>
          <w:sz w:val="18"/>
          <w:szCs w:val="18"/>
          <w:lang w:eastAsia="ar-SA"/>
        </w:rPr>
        <w:t xml:space="preserve">Le segnalazioni meritevoli di tutela riguardano condotte illecite riferibili a: </w:t>
      </w:r>
    </w:p>
    <w:p w14:paraId="17CF3F95" w14:textId="77777777" w:rsidR="00536E2F" w:rsidRPr="00591653" w:rsidRDefault="00536E2F" w:rsidP="00E954CB">
      <w:pPr>
        <w:numPr>
          <w:ilvl w:val="0"/>
          <w:numId w:val="1"/>
        </w:numPr>
        <w:suppressAutoHyphens/>
        <w:overflowPunct/>
        <w:autoSpaceDE/>
        <w:autoSpaceDN/>
        <w:adjustRightInd/>
        <w:spacing w:before="120"/>
        <w:ind w:left="426" w:hanging="426"/>
        <w:contextualSpacing/>
        <w:jc w:val="both"/>
        <w:textAlignment w:val="auto"/>
        <w:rPr>
          <w:rFonts w:ascii="Verdana" w:hAnsi="Verdana"/>
          <w:sz w:val="18"/>
          <w:szCs w:val="18"/>
          <w:lang w:eastAsia="ar-SA"/>
        </w:rPr>
      </w:pPr>
      <w:r w:rsidRPr="00591653">
        <w:rPr>
          <w:rFonts w:ascii="Verdana" w:hAnsi="Verdana"/>
          <w:sz w:val="18"/>
          <w:szCs w:val="18"/>
          <w:lang w:eastAsia="ar-SA"/>
        </w:rPr>
        <w:t xml:space="preserve">tutti i delitti contro la pubblica amministrazione di cui al Titolo II, Capo I, del Codice penale; </w:t>
      </w:r>
    </w:p>
    <w:p w14:paraId="04C6F420" w14:textId="77777777" w:rsidR="00536E2F" w:rsidRPr="00591653" w:rsidRDefault="00536E2F" w:rsidP="00E954CB">
      <w:pPr>
        <w:numPr>
          <w:ilvl w:val="0"/>
          <w:numId w:val="1"/>
        </w:numPr>
        <w:suppressAutoHyphens/>
        <w:overflowPunct/>
        <w:autoSpaceDE/>
        <w:autoSpaceDN/>
        <w:adjustRightInd/>
        <w:spacing w:before="120"/>
        <w:ind w:left="426" w:hanging="426"/>
        <w:contextualSpacing/>
        <w:jc w:val="both"/>
        <w:textAlignment w:val="auto"/>
        <w:rPr>
          <w:rFonts w:ascii="Verdana" w:hAnsi="Verdana"/>
          <w:sz w:val="18"/>
          <w:szCs w:val="18"/>
          <w:lang w:eastAsia="ar-SA"/>
        </w:rPr>
      </w:pPr>
      <w:r w:rsidRPr="00591653">
        <w:rPr>
          <w:rFonts w:ascii="Verdana" w:hAnsi="Verdana"/>
          <w:sz w:val="18"/>
          <w:szCs w:val="18"/>
          <w:lang w:eastAsia="ar-SA"/>
        </w:rPr>
        <w:t xml:space="preserve">le situazioni in cui, nel corso dell’attività amministrativa, si riscontri l’abuso da parte di un soggetto del potere a lui affidato al fine di ottenere vantaggi privati, nonché i fatti in </w:t>
      </w:r>
      <w:proofErr w:type="gramStart"/>
      <w:r w:rsidRPr="00591653">
        <w:rPr>
          <w:rFonts w:ascii="Verdana" w:hAnsi="Verdana"/>
          <w:sz w:val="18"/>
          <w:szCs w:val="18"/>
          <w:lang w:eastAsia="ar-SA"/>
        </w:rPr>
        <w:t>cui  venga</w:t>
      </w:r>
      <w:proofErr w:type="gramEnd"/>
      <w:r w:rsidRPr="00591653">
        <w:rPr>
          <w:rFonts w:ascii="Verdana" w:hAnsi="Verdana"/>
          <w:sz w:val="18"/>
          <w:szCs w:val="18"/>
          <w:lang w:eastAsia="ar-SA"/>
        </w:rPr>
        <w:t xml:space="preserve"> in evidenza un mal funzionamento dell’amministrazione a causa dell’uso a fini privati delle funzioni attribuite, ivi compreso l’inquinamento dell’azione amministrativa ab </w:t>
      </w:r>
      <w:proofErr w:type="spellStart"/>
      <w:r w:rsidRPr="00591653">
        <w:rPr>
          <w:rFonts w:ascii="Verdana" w:hAnsi="Verdana"/>
          <w:sz w:val="18"/>
          <w:szCs w:val="18"/>
          <w:lang w:eastAsia="ar-SA"/>
        </w:rPr>
        <w:t>externo</w:t>
      </w:r>
      <w:proofErr w:type="spellEnd"/>
      <w:r w:rsidRPr="00591653">
        <w:rPr>
          <w:rFonts w:ascii="Verdana" w:hAnsi="Verdana"/>
          <w:sz w:val="18"/>
          <w:szCs w:val="18"/>
          <w:lang w:eastAsia="ar-SA"/>
        </w:rPr>
        <w:t xml:space="preserve"> e ciò a prescindere dalla rilevanza penale. </w:t>
      </w:r>
    </w:p>
    <w:p w14:paraId="5F901D8E" w14:textId="77777777" w:rsidR="00536E2F" w:rsidRPr="00591653" w:rsidRDefault="00536E2F" w:rsidP="00722CAD">
      <w:pPr>
        <w:spacing w:after="120"/>
        <w:jc w:val="both"/>
        <w:rPr>
          <w:rFonts w:ascii="Verdana" w:hAnsi="Verdana"/>
          <w:sz w:val="18"/>
          <w:szCs w:val="18"/>
          <w:lang w:eastAsia="ar-SA"/>
        </w:rPr>
      </w:pPr>
      <w:r w:rsidRPr="00591653">
        <w:rPr>
          <w:rFonts w:ascii="Verdana" w:hAnsi="Verdana"/>
          <w:sz w:val="18"/>
          <w:szCs w:val="18"/>
          <w:lang w:eastAsia="ar-SA"/>
        </w:rPr>
        <w:t xml:space="preserve">A titolo meramente esemplificativo: casi di sprechi, nepotismo, demansionamenti, ripetuto mancato rispetto dei tempi procedimentali, assunzioni non trasparenti, irregolarità contabili, false dichiarazioni, violazione delle norme ambientali e di sicurezza sul lavoro, assenteismo del personale dirigente. </w:t>
      </w:r>
    </w:p>
    <w:p w14:paraId="36CAB7B0" w14:textId="77777777" w:rsidR="00301D9A" w:rsidRPr="00591653" w:rsidRDefault="00536E2F" w:rsidP="00722CAD">
      <w:pPr>
        <w:spacing w:after="120"/>
        <w:jc w:val="both"/>
        <w:rPr>
          <w:rFonts w:ascii="Verdana" w:hAnsi="Verdana"/>
          <w:sz w:val="18"/>
          <w:szCs w:val="18"/>
          <w:lang w:eastAsia="ar-SA"/>
        </w:rPr>
      </w:pPr>
      <w:r w:rsidRPr="00591653">
        <w:rPr>
          <w:rFonts w:ascii="Verdana" w:hAnsi="Verdana"/>
          <w:sz w:val="18"/>
          <w:szCs w:val="18"/>
          <w:lang w:eastAsia="ar-SA"/>
        </w:rPr>
        <w:t xml:space="preserve">Le condotte illecite devono riguardare situazioni di cui il soggetto sia venuto direttamente a conoscenza “in ragione del rapporto di lavoro”. </w:t>
      </w:r>
    </w:p>
    <w:p w14:paraId="19F5B262" w14:textId="77777777" w:rsidR="00536E2F" w:rsidRPr="00591653" w:rsidRDefault="00536E2F" w:rsidP="00722CAD">
      <w:pPr>
        <w:spacing w:after="120"/>
        <w:jc w:val="both"/>
        <w:rPr>
          <w:rFonts w:ascii="Verdana" w:hAnsi="Verdana"/>
          <w:sz w:val="18"/>
          <w:szCs w:val="18"/>
          <w:lang w:eastAsia="ar-SA"/>
        </w:rPr>
      </w:pPr>
      <w:r w:rsidRPr="00591653">
        <w:rPr>
          <w:rFonts w:ascii="Verdana" w:hAnsi="Verdana"/>
          <w:sz w:val="18"/>
          <w:szCs w:val="18"/>
          <w:lang w:eastAsia="ar-SA"/>
        </w:rPr>
        <w:t xml:space="preserve">Considerato lo spirito della norma, che consiste nell’incentivare la collaborazione di chi lavora nelle amministrazioni per l’emersione dei fenomeni illeciti, ad avviso dell’ANAC non è necessario che il dipendente sia certo dell’effettivo avvenimento dei fatti denunciati e dell’autore degli stessi. </w:t>
      </w:r>
    </w:p>
    <w:p w14:paraId="01C90C1B" w14:textId="77777777" w:rsidR="00536E2F" w:rsidRPr="00591653" w:rsidRDefault="00536E2F" w:rsidP="00722CAD">
      <w:pPr>
        <w:spacing w:after="120"/>
        <w:jc w:val="both"/>
        <w:rPr>
          <w:rFonts w:ascii="Verdana" w:hAnsi="Verdana"/>
          <w:sz w:val="18"/>
          <w:szCs w:val="18"/>
          <w:lang w:eastAsia="ar-SA"/>
        </w:rPr>
      </w:pPr>
      <w:proofErr w:type="gramStart"/>
      <w:r w:rsidRPr="00591653">
        <w:rPr>
          <w:rFonts w:ascii="Verdana" w:hAnsi="Verdana"/>
          <w:sz w:val="18"/>
          <w:szCs w:val="18"/>
          <w:lang w:eastAsia="ar-SA"/>
        </w:rPr>
        <w:t>E’</w:t>
      </w:r>
      <w:proofErr w:type="gramEnd"/>
      <w:r w:rsidRPr="00591653">
        <w:rPr>
          <w:rFonts w:ascii="Verdana" w:hAnsi="Verdana"/>
          <w:sz w:val="18"/>
          <w:szCs w:val="18"/>
          <w:lang w:eastAsia="ar-SA"/>
        </w:rPr>
        <w:t xml:space="preserve"> sufficiente che il dipendente, in base alle proprie conoscenze, ritenga “altamente probabile che si sia verificato un fatto illecito” nel senso sopra indicato.</w:t>
      </w:r>
    </w:p>
    <w:p w14:paraId="18E22B9F" w14:textId="77777777" w:rsidR="00536E2F" w:rsidRPr="00591653" w:rsidRDefault="00536E2F" w:rsidP="00722CAD">
      <w:pPr>
        <w:spacing w:after="120"/>
        <w:jc w:val="both"/>
        <w:rPr>
          <w:rFonts w:ascii="Verdana" w:hAnsi="Verdana"/>
          <w:sz w:val="18"/>
          <w:szCs w:val="18"/>
          <w:lang w:eastAsia="ar-SA"/>
        </w:rPr>
      </w:pPr>
      <w:r w:rsidRPr="00591653">
        <w:rPr>
          <w:rFonts w:ascii="Verdana" w:hAnsi="Verdana"/>
          <w:sz w:val="18"/>
          <w:szCs w:val="18"/>
          <w:lang w:eastAsia="ar-SA"/>
        </w:rPr>
        <w:t xml:space="preserve">Il dipendente whistleblower è tutelato da “misure discriminatorie, dirette o indirette, aventi effetti sulle condizioni di lavoro per motivi collegati direttamente o indirettamente alla denuncia” e tenuto esente da conseguenze disciplinari. </w:t>
      </w:r>
    </w:p>
    <w:p w14:paraId="37B03500" w14:textId="77777777" w:rsidR="00536E2F" w:rsidRPr="00591653" w:rsidRDefault="00536E2F" w:rsidP="00722CAD">
      <w:pPr>
        <w:spacing w:after="120"/>
        <w:jc w:val="both"/>
        <w:rPr>
          <w:rFonts w:ascii="Verdana" w:hAnsi="Verdana"/>
          <w:sz w:val="18"/>
          <w:szCs w:val="18"/>
          <w:lang w:eastAsia="ar-SA"/>
        </w:rPr>
      </w:pPr>
      <w:r w:rsidRPr="00591653">
        <w:rPr>
          <w:rFonts w:ascii="Verdana" w:hAnsi="Verdana"/>
          <w:sz w:val="18"/>
          <w:szCs w:val="18"/>
          <w:lang w:eastAsia="ar-SA"/>
        </w:rPr>
        <w:t>La norma intende proteggere il dipendente che, per via della propria segnalazione, rischi di vedere compromesse le proprie condizioni di lavoro.</w:t>
      </w:r>
    </w:p>
    <w:p w14:paraId="7DEE215B" w14:textId="77777777" w:rsidR="00536E2F" w:rsidRPr="00591653" w:rsidRDefault="00536E2F" w:rsidP="00722CAD">
      <w:pPr>
        <w:spacing w:after="120"/>
        <w:jc w:val="both"/>
        <w:rPr>
          <w:rFonts w:ascii="Verdana" w:hAnsi="Verdana"/>
          <w:sz w:val="18"/>
          <w:szCs w:val="18"/>
          <w:lang w:eastAsia="ar-SA"/>
        </w:rPr>
      </w:pPr>
      <w:r w:rsidRPr="00591653">
        <w:rPr>
          <w:rFonts w:ascii="Verdana" w:hAnsi="Verdana"/>
          <w:sz w:val="18"/>
          <w:szCs w:val="18"/>
          <w:lang w:eastAsia="ar-SA"/>
        </w:rPr>
        <w:t xml:space="preserve">L’art. </w:t>
      </w:r>
      <w:proofErr w:type="spellStart"/>
      <w:r w:rsidRPr="00591653">
        <w:rPr>
          <w:rFonts w:ascii="Verdana" w:hAnsi="Verdana"/>
          <w:sz w:val="18"/>
          <w:szCs w:val="18"/>
          <w:lang w:eastAsia="ar-SA"/>
        </w:rPr>
        <w:t>54-bis</w:t>
      </w:r>
      <w:proofErr w:type="spellEnd"/>
      <w:r w:rsidRPr="00591653">
        <w:rPr>
          <w:rFonts w:ascii="Verdana" w:hAnsi="Verdana"/>
          <w:sz w:val="18"/>
          <w:szCs w:val="18"/>
          <w:lang w:eastAsia="ar-SA"/>
        </w:rPr>
        <w:t xml:space="preserve"> del d.lgs. 165/2001 fissa un limite alla </w:t>
      </w:r>
      <w:proofErr w:type="gramStart"/>
      <w:r w:rsidRPr="00591653">
        <w:rPr>
          <w:rFonts w:ascii="Verdana" w:hAnsi="Verdana"/>
          <w:sz w:val="18"/>
          <w:szCs w:val="18"/>
          <w:lang w:eastAsia="ar-SA"/>
        </w:rPr>
        <w:t>predetta</w:t>
      </w:r>
      <w:proofErr w:type="gramEnd"/>
      <w:r w:rsidRPr="00591653">
        <w:rPr>
          <w:rFonts w:ascii="Verdana" w:hAnsi="Verdana"/>
          <w:sz w:val="18"/>
          <w:szCs w:val="18"/>
          <w:lang w:eastAsia="ar-SA"/>
        </w:rPr>
        <w:t xml:space="preserve"> tutela nei “casi di responsabilità a titolo di calunnia o diffamazione o per lo stesso titolo ai sensi dell’art. 2043 del codice civile”. </w:t>
      </w:r>
    </w:p>
    <w:p w14:paraId="33829087" w14:textId="77777777" w:rsidR="00536E2F" w:rsidRPr="00591653" w:rsidRDefault="00536E2F" w:rsidP="00722CAD">
      <w:pPr>
        <w:spacing w:after="120"/>
        <w:jc w:val="both"/>
        <w:rPr>
          <w:rFonts w:ascii="Verdana" w:hAnsi="Verdana"/>
          <w:sz w:val="18"/>
          <w:szCs w:val="18"/>
          <w:lang w:eastAsia="ar-SA"/>
        </w:rPr>
      </w:pPr>
      <w:r w:rsidRPr="00591653">
        <w:rPr>
          <w:rFonts w:ascii="Verdana" w:hAnsi="Verdana"/>
          <w:sz w:val="18"/>
          <w:szCs w:val="18"/>
          <w:lang w:eastAsia="ar-SA"/>
        </w:rPr>
        <w:t xml:space="preserve">La tutela del whistleblower trova applicazione quando il comportamento del dipendente segnalante non perfezioni le ipotesi di reato di calunnia o diffamazione. </w:t>
      </w:r>
    </w:p>
    <w:p w14:paraId="32EF573F" w14:textId="77777777" w:rsidR="00536E2F" w:rsidRPr="00591653" w:rsidRDefault="00536E2F" w:rsidP="00722CAD">
      <w:pPr>
        <w:spacing w:after="120"/>
        <w:jc w:val="both"/>
        <w:rPr>
          <w:rFonts w:ascii="Verdana" w:hAnsi="Verdana"/>
          <w:sz w:val="18"/>
          <w:szCs w:val="18"/>
          <w:lang w:eastAsia="ar-SA"/>
        </w:rPr>
      </w:pPr>
      <w:r w:rsidRPr="00591653">
        <w:rPr>
          <w:rFonts w:ascii="Verdana" w:hAnsi="Verdana"/>
          <w:sz w:val="18"/>
          <w:szCs w:val="18"/>
          <w:lang w:eastAsia="ar-SA"/>
        </w:rPr>
        <w:t xml:space="preserve">Il dipendente deve essere “in buona fede”. Conseguentemente la tutela viene meno quando la segnalazione riguardi informazioni false, rese colposamente o dolosamente. </w:t>
      </w:r>
    </w:p>
    <w:p w14:paraId="59D45438" w14:textId="1F849842" w:rsidR="00536E2F" w:rsidRPr="00897EE2" w:rsidRDefault="00536E2F" w:rsidP="00DB103A">
      <w:pPr>
        <w:spacing w:after="120"/>
        <w:jc w:val="both"/>
        <w:rPr>
          <w:rFonts w:ascii="Verdana" w:hAnsi="Verdana"/>
          <w:sz w:val="18"/>
          <w:szCs w:val="18"/>
          <w:lang w:eastAsia="ar-SA"/>
        </w:rPr>
      </w:pPr>
      <w:r w:rsidRPr="00591653">
        <w:rPr>
          <w:rFonts w:ascii="Verdana" w:hAnsi="Verdana"/>
          <w:sz w:val="18"/>
          <w:szCs w:val="18"/>
          <w:lang w:eastAsia="ar-SA"/>
        </w:rPr>
        <w:t xml:space="preserve">L’art. </w:t>
      </w:r>
      <w:proofErr w:type="spellStart"/>
      <w:r w:rsidRPr="00591653">
        <w:rPr>
          <w:rFonts w:ascii="Verdana" w:hAnsi="Verdana"/>
          <w:sz w:val="18"/>
          <w:szCs w:val="18"/>
          <w:lang w:eastAsia="ar-SA"/>
        </w:rPr>
        <w:t>54-bis</w:t>
      </w:r>
      <w:proofErr w:type="spellEnd"/>
      <w:r w:rsidRPr="00591653">
        <w:rPr>
          <w:rFonts w:ascii="Verdana" w:hAnsi="Verdana"/>
          <w:sz w:val="18"/>
          <w:szCs w:val="18"/>
          <w:lang w:eastAsia="ar-SA"/>
        </w:rPr>
        <w:t xml:space="preserve"> riporta un generico riferimento alle responsabilità penali per calunnia o diffamazione o a quella civile extracontrattuale, il che presuppone che tali responsabilità vengano accertate in sede giudiziale. L’ANAC, consapevole dell’evidente lacuna normativa in ordine alla durata della tutela, ritiene che “solo in presenza di una sentenza di primo grado sfavorevole al segnalante cessino le condizioni di tutela” riservate allo stesso.</w:t>
      </w:r>
    </w:p>
    <w:p w14:paraId="41AFBF1C" w14:textId="77777777" w:rsidR="00536E2F" w:rsidRPr="00591653" w:rsidRDefault="00536E2F" w:rsidP="00DB103A">
      <w:pPr>
        <w:spacing w:after="120"/>
        <w:jc w:val="both"/>
        <w:rPr>
          <w:rFonts w:ascii="Verdana" w:hAnsi="Verdana"/>
          <w:b/>
          <w:sz w:val="18"/>
          <w:szCs w:val="18"/>
          <w:lang w:eastAsia="ar-SA"/>
        </w:rPr>
      </w:pPr>
      <w:r w:rsidRPr="00591653">
        <w:rPr>
          <w:rFonts w:ascii="Verdana" w:hAnsi="Verdana"/>
          <w:b/>
          <w:sz w:val="18"/>
          <w:szCs w:val="18"/>
          <w:lang w:eastAsia="ar-SA"/>
        </w:rPr>
        <w:t xml:space="preserve">Misura obbligatoria per le istituzioni scolastiche </w:t>
      </w:r>
      <w:proofErr w:type="gramStart"/>
      <w:r w:rsidRPr="00591653">
        <w:rPr>
          <w:rFonts w:ascii="Verdana" w:hAnsi="Verdana"/>
          <w:b/>
          <w:sz w:val="18"/>
          <w:szCs w:val="18"/>
          <w:lang w:eastAsia="ar-SA"/>
        </w:rPr>
        <w:t>ed</w:t>
      </w:r>
      <w:proofErr w:type="gramEnd"/>
      <w:r w:rsidRPr="00591653">
        <w:rPr>
          <w:rFonts w:ascii="Verdana" w:hAnsi="Verdana"/>
          <w:b/>
          <w:sz w:val="18"/>
          <w:szCs w:val="18"/>
          <w:lang w:eastAsia="ar-SA"/>
        </w:rPr>
        <w:t xml:space="preserve"> educative del Veneto</w:t>
      </w:r>
    </w:p>
    <w:p w14:paraId="0E437C0D" w14:textId="77777777" w:rsidR="008F4055" w:rsidRPr="00591653" w:rsidRDefault="008F4055" w:rsidP="008F4055">
      <w:pPr>
        <w:spacing w:after="120"/>
        <w:jc w:val="both"/>
        <w:rPr>
          <w:rFonts w:ascii="Verdana" w:hAnsi="Verdana"/>
          <w:sz w:val="18"/>
          <w:szCs w:val="18"/>
          <w:lang w:eastAsia="ar-SA"/>
        </w:rPr>
      </w:pPr>
      <w:r w:rsidRPr="00591653">
        <w:rPr>
          <w:rFonts w:ascii="Verdana" w:hAnsi="Verdana"/>
          <w:sz w:val="18"/>
          <w:szCs w:val="18"/>
          <w:lang w:eastAsia="ar-SA"/>
        </w:rPr>
        <w:t xml:space="preserve">Ciascun Dirigente scolastico garantisce la conoscenza da parte del rispettivo personale degli strumenti per le segnalazioni e consente il rispetto delle condizioni di tutela previste dalla legge. Il canale definito nel </w:t>
      </w:r>
      <w:proofErr w:type="spellStart"/>
      <w:r w:rsidRPr="00591653">
        <w:rPr>
          <w:rFonts w:ascii="Verdana" w:hAnsi="Verdana"/>
          <w:sz w:val="18"/>
          <w:szCs w:val="18"/>
          <w:lang w:eastAsia="ar-SA"/>
        </w:rPr>
        <w:t>PTPCT</w:t>
      </w:r>
      <w:proofErr w:type="spellEnd"/>
      <w:r w:rsidRPr="00591653">
        <w:rPr>
          <w:rFonts w:ascii="Verdana" w:hAnsi="Verdana"/>
          <w:sz w:val="18"/>
          <w:szCs w:val="18"/>
          <w:lang w:eastAsia="ar-SA"/>
        </w:rPr>
        <w:t xml:space="preserve"> individua il </w:t>
      </w:r>
      <w:proofErr w:type="spellStart"/>
      <w:r w:rsidR="006146D9" w:rsidRPr="00591653">
        <w:rPr>
          <w:rFonts w:ascii="Verdana" w:hAnsi="Verdana"/>
          <w:sz w:val="18"/>
          <w:szCs w:val="18"/>
          <w:lang w:eastAsia="ar-SA"/>
        </w:rPr>
        <w:t>RPCT</w:t>
      </w:r>
      <w:proofErr w:type="spellEnd"/>
      <w:r w:rsidRPr="00591653">
        <w:rPr>
          <w:rFonts w:ascii="Verdana" w:hAnsi="Verdana"/>
          <w:sz w:val="18"/>
          <w:szCs w:val="18"/>
          <w:lang w:eastAsia="ar-SA"/>
        </w:rPr>
        <w:t xml:space="preserve"> quale destinatario delle segnalazioni e indica le modalità con cui tali segnalazioni possono essere presentate dai dipendenti. </w:t>
      </w:r>
    </w:p>
    <w:p w14:paraId="4DFAC142" w14:textId="77777777" w:rsidR="00536E2F" w:rsidRPr="00591653" w:rsidRDefault="00536E2F" w:rsidP="00DB103A">
      <w:pPr>
        <w:spacing w:after="120"/>
        <w:jc w:val="both"/>
        <w:rPr>
          <w:rFonts w:ascii="Verdana" w:hAnsi="Verdana"/>
          <w:sz w:val="18"/>
          <w:szCs w:val="18"/>
          <w:lang w:eastAsia="ar-SA"/>
        </w:rPr>
      </w:pPr>
      <w:r w:rsidRPr="00591653">
        <w:rPr>
          <w:rFonts w:ascii="Verdana" w:hAnsi="Verdana"/>
          <w:sz w:val="18"/>
          <w:szCs w:val="18"/>
          <w:lang w:eastAsia="ar-SA"/>
        </w:rPr>
        <w:lastRenderedPageBreak/>
        <w:t xml:space="preserve">Il </w:t>
      </w:r>
      <w:r w:rsidR="00F67785" w:rsidRPr="00591653">
        <w:rPr>
          <w:rFonts w:ascii="Verdana" w:hAnsi="Verdana"/>
          <w:sz w:val="18"/>
          <w:szCs w:val="18"/>
          <w:lang w:eastAsia="ar-SA"/>
        </w:rPr>
        <w:t>D</w:t>
      </w:r>
      <w:r w:rsidRPr="00591653">
        <w:rPr>
          <w:rFonts w:ascii="Verdana" w:hAnsi="Verdana"/>
          <w:sz w:val="18"/>
          <w:szCs w:val="18"/>
          <w:lang w:eastAsia="ar-SA"/>
        </w:rPr>
        <w:t xml:space="preserve">ipendente </w:t>
      </w:r>
      <w:proofErr w:type="gramStart"/>
      <w:r w:rsidRPr="00591653">
        <w:rPr>
          <w:rFonts w:ascii="Verdana" w:hAnsi="Verdana"/>
          <w:sz w:val="18"/>
          <w:szCs w:val="18"/>
          <w:lang w:eastAsia="ar-SA"/>
        </w:rPr>
        <w:t>che intende segnalare condotte illecite di cui sia venuto a conoscenza in ragione del proprio lavoro,</w:t>
      </w:r>
      <w:proofErr w:type="gramEnd"/>
      <w:r w:rsidRPr="00591653">
        <w:rPr>
          <w:rFonts w:ascii="Verdana" w:hAnsi="Verdana"/>
          <w:sz w:val="18"/>
          <w:szCs w:val="18"/>
          <w:lang w:eastAsia="ar-SA"/>
        </w:rPr>
        <w:t xml:space="preserve"> può segnalare l’illecito alle diverse autorità giudiziarie</w:t>
      </w:r>
      <w:r w:rsidR="00F67785" w:rsidRPr="00591653">
        <w:rPr>
          <w:rFonts w:ascii="Verdana" w:hAnsi="Verdana"/>
          <w:sz w:val="18"/>
          <w:szCs w:val="18"/>
          <w:lang w:eastAsia="ar-SA"/>
        </w:rPr>
        <w:t xml:space="preserve"> o all’’ANAC e/o</w:t>
      </w:r>
      <w:r w:rsidRPr="00591653">
        <w:rPr>
          <w:rFonts w:ascii="Verdana" w:hAnsi="Verdana"/>
          <w:sz w:val="18"/>
          <w:szCs w:val="18"/>
          <w:lang w:eastAsia="ar-SA"/>
        </w:rPr>
        <w:t xml:space="preserve"> inoltrare la segnalazione al </w:t>
      </w:r>
      <w:proofErr w:type="spellStart"/>
      <w:r w:rsidR="006146D9" w:rsidRPr="00591653">
        <w:rPr>
          <w:rFonts w:ascii="Verdana" w:hAnsi="Verdana"/>
          <w:sz w:val="18"/>
          <w:szCs w:val="18"/>
          <w:lang w:eastAsia="ar-SA"/>
        </w:rPr>
        <w:t>RPCT</w:t>
      </w:r>
      <w:proofErr w:type="spellEnd"/>
      <w:r w:rsidR="00F84C2A" w:rsidRPr="00591653">
        <w:rPr>
          <w:rFonts w:ascii="Verdana" w:hAnsi="Verdana"/>
          <w:sz w:val="18"/>
          <w:szCs w:val="18"/>
          <w:lang w:eastAsia="ar-SA"/>
        </w:rPr>
        <w:t>,</w:t>
      </w:r>
      <w:r w:rsidRPr="00591653">
        <w:rPr>
          <w:rFonts w:ascii="Verdana" w:hAnsi="Verdana"/>
          <w:sz w:val="18"/>
          <w:szCs w:val="18"/>
          <w:lang w:eastAsia="ar-SA"/>
        </w:rPr>
        <w:t xml:space="preserve"> utilizzando la casella di posta elettronica</w:t>
      </w:r>
      <w:r w:rsidRPr="00591653">
        <w:rPr>
          <w:rFonts w:ascii="Verdana" w:hAnsi="Verdana"/>
          <w:b/>
          <w:sz w:val="18"/>
          <w:szCs w:val="18"/>
          <w:lang w:eastAsia="ar-SA"/>
        </w:rPr>
        <w:t xml:space="preserve"> </w:t>
      </w:r>
      <w:hyperlink r:id="rId25" w:history="1">
        <w:proofErr w:type="spellStart"/>
        <w:r w:rsidRPr="00591653">
          <w:rPr>
            <w:rFonts w:ascii="Verdana" w:hAnsi="Verdana"/>
            <w:b/>
            <w:sz w:val="18"/>
            <w:szCs w:val="18"/>
            <w:lang w:eastAsia="ar-SA"/>
          </w:rPr>
          <w:t>prevenzionecorruzione@istruzioneveneto.it</w:t>
        </w:r>
        <w:proofErr w:type="spellEnd"/>
      </w:hyperlink>
      <w:r w:rsidRPr="00591653">
        <w:rPr>
          <w:rFonts w:ascii="Verdana" w:hAnsi="Verdana"/>
          <w:sz w:val="18"/>
          <w:szCs w:val="18"/>
          <w:lang w:eastAsia="ar-SA"/>
        </w:rPr>
        <w:t>.</w:t>
      </w:r>
    </w:p>
    <w:p w14:paraId="30770F7D" w14:textId="3CD1D67F" w:rsidR="00897EE2" w:rsidRDefault="00300939" w:rsidP="00A710FB">
      <w:pPr>
        <w:spacing w:after="120"/>
        <w:jc w:val="both"/>
        <w:rPr>
          <w:rFonts w:ascii="Verdana" w:hAnsi="Verdana"/>
          <w:sz w:val="18"/>
          <w:szCs w:val="18"/>
          <w:lang w:eastAsia="ar-SA"/>
        </w:rPr>
      </w:pPr>
      <w:r w:rsidRPr="00591653">
        <w:rPr>
          <w:rFonts w:ascii="Verdana" w:hAnsi="Verdana"/>
          <w:sz w:val="18"/>
          <w:szCs w:val="18"/>
          <w:lang w:eastAsia="ar-SA"/>
        </w:rPr>
        <w:t xml:space="preserve">L’accesso a tale casella di posta, appositamente creata anche per chi volesse informare il </w:t>
      </w:r>
      <w:proofErr w:type="spellStart"/>
      <w:r w:rsidR="006146D9" w:rsidRPr="00591653">
        <w:rPr>
          <w:rFonts w:ascii="Verdana" w:hAnsi="Verdana"/>
          <w:sz w:val="18"/>
          <w:szCs w:val="18"/>
          <w:lang w:eastAsia="ar-SA"/>
        </w:rPr>
        <w:t>RPCT</w:t>
      </w:r>
      <w:proofErr w:type="spellEnd"/>
      <w:r w:rsidRPr="00591653">
        <w:rPr>
          <w:rFonts w:ascii="Verdana" w:hAnsi="Verdana"/>
          <w:sz w:val="18"/>
          <w:szCs w:val="18"/>
          <w:lang w:eastAsia="ar-SA"/>
        </w:rPr>
        <w:t xml:space="preserve"> al fine di permettergli la vigilanza sulla corretta esecuzione del </w:t>
      </w:r>
      <w:proofErr w:type="spellStart"/>
      <w:r w:rsidRPr="00591653">
        <w:rPr>
          <w:rFonts w:ascii="Verdana" w:hAnsi="Verdana"/>
          <w:sz w:val="18"/>
          <w:szCs w:val="18"/>
          <w:lang w:eastAsia="ar-SA"/>
        </w:rPr>
        <w:t>PTPC</w:t>
      </w:r>
      <w:proofErr w:type="spellEnd"/>
      <w:r w:rsidRPr="00591653">
        <w:rPr>
          <w:rFonts w:ascii="Verdana" w:hAnsi="Verdana"/>
          <w:sz w:val="18"/>
          <w:szCs w:val="18"/>
          <w:lang w:eastAsia="ar-SA"/>
        </w:rPr>
        <w:t xml:space="preserve">, è affidato allo Staff del Responsabile della prevenzione della corruzione e Trasparenza, costituito da funzionari individuati come “incaricati del trattamento dei dati personali” secondo le disposizioni del Codice in materia di protezione dei dati personali, ciò in linea con la riservatezza che connota la gestione di tale canale differenziato di comunicazione con il </w:t>
      </w:r>
      <w:proofErr w:type="spellStart"/>
      <w:r w:rsidR="006146D9" w:rsidRPr="00591653">
        <w:rPr>
          <w:rFonts w:ascii="Verdana" w:hAnsi="Verdana"/>
          <w:sz w:val="18"/>
          <w:szCs w:val="18"/>
          <w:lang w:eastAsia="ar-SA"/>
        </w:rPr>
        <w:t>RPCT</w:t>
      </w:r>
      <w:proofErr w:type="spellEnd"/>
      <w:r w:rsidRPr="00591653">
        <w:rPr>
          <w:rFonts w:ascii="Verdana" w:hAnsi="Verdana"/>
          <w:sz w:val="18"/>
          <w:szCs w:val="18"/>
          <w:lang w:eastAsia="ar-SA"/>
        </w:rPr>
        <w:t>.</w:t>
      </w:r>
    </w:p>
    <w:p w14:paraId="591E9AA8" w14:textId="77777777" w:rsidR="00897EE2" w:rsidRPr="00591653" w:rsidRDefault="00897EE2" w:rsidP="00A710FB">
      <w:pPr>
        <w:spacing w:after="120"/>
        <w:jc w:val="both"/>
        <w:rPr>
          <w:rFonts w:ascii="Verdana" w:hAnsi="Verdana"/>
          <w:sz w:val="18"/>
          <w:szCs w:val="18"/>
          <w:lang w:eastAsia="ar-SA"/>
        </w:rPr>
      </w:pPr>
    </w:p>
    <w:p w14:paraId="2D9041F1" w14:textId="01640750" w:rsidR="007C063A" w:rsidRPr="00591653" w:rsidRDefault="00AA7268" w:rsidP="00EF56BB">
      <w:pPr>
        <w:pStyle w:val="Titolo1"/>
      </w:pPr>
      <w:r w:rsidRPr="00591653">
        <w:t>5</w:t>
      </w:r>
      <w:r w:rsidR="00586420">
        <w:t>1</w:t>
      </w:r>
      <w:r w:rsidRPr="00591653">
        <w:t>.</w:t>
      </w:r>
      <w:r w:rsidRPr="00591653">
        <w:tab/>
      </w:r>
      <w:r w:rsidR="007C063A" w:rsidRPr="00591653">
        <w:t>TRASPARENZA NELLE GARE</w:t>
      </w:r>
      <w:bookmarkEnd w:id="32"/>
    </w:p>
    <w:p w14:paraId="123E875B" w14:textId="77777777" w:rsidR="007C063A" w:rsidRPr="00591653" w:rsidRDefault="007C063A" w:rsidP="007C063A">
      <w:pPr>
        <w:rPr>
          <w:rFonts w:ascii="Verdana" w:hAnsi="Verdana"/>
          <w:sz w:val="18"/>
          <w:szCs w:val="18"/>
          <w:lang w:eastAsia="ar-SA"/>
        </w:rPr>
      </w:pPr>
    </w:p>
    <w:p w14:paraId="03DB6882" w14:textId="77777777" w:rsidR="007C063A" w:rsidRPr="00591653" w:rsidRDefault="007C063A" w:rsidP="007C063A">
      <w:pPr>
        <w:suppressAutoHyphens/>
        <w:overflowPunct/>
        <w:autoSpaceDE/>
        <w:adjustRightInd/>
        <w:jc w:val="both"/>
        <w:rPr>
          <w:rFonts w:ascii="Verdana" w:hAnsi="Verdana"/>
          <w:sz w:val="18"/>
          <w:szCs w:val="18"/>
          <w:lang w:eastAsia="ar-SA"/>
        </w:rPr>
      </w:pPr>
      <w:r w:rsidRPr="00591653">
        <w:rPr>
          <w:rFonts w:ascii="Verdana" w:hAnsi="Verdana"/>
          <w:sz w:val="18"/>
          <w:szCs w:val="18"/>
          <w:lang w:eastAsia="ar-SA"/>
        </w:rPr>
        <w:t>A norma del c</w:t>
      </w:r>
      <w:r w:rsidR="008F4055" w:rsidRPr="00591653">
        <w:rPr>
          <w:rFonts w:ascii="Verdana" w:hAnsi="Verdana"/>
          <w:sz w:val="18"/>
          <w:szCs w:val="18"/>
          <w:lang w:eastAsia="ar-SA"/>
        </w:rPr>
        <w:t>.</w:t>
      </w:r>
      <w:r w:rsidRPr="00591653">
        <w:rPr>
          <w:rFonts w:ascii="Verdana" w:hAnsi="Verdana"/>
          <w:sz w:val="18"/>
          <w:szCs w:val="18"/>
          <w:lang w:eastAsia="ar-SA"/>
        </w:rPr>
        <w:t xml:space="preserve"> 32 dell’art</w:t>
      </w:r>
      <w:r w:rsidR="008F4055" w:rsidRPr="00591653">
        <w:rPr>
          <w:rFonts w:ascii="Verdana" w:hAnsi="Verdana"/>
          <w:sz w:val="18"/>
          <w:szCs w:val="18"/>
          <w:lang w:eastAsia="ar-SA"/>
        </w:rPr>
        <w:t>.</w:t>
      </w:r>
      <w:r w:rsidRPr="00591653">
        <w:rPr>
          <w:rFonts w:ascii="Verdana" w:hAnsi="Verdana"/>
          <w:sz w:val="18"/>
          <w:szCs w:val="18"/>
          <w:lang w:eastAsia="ar-SA"/>
        </w:rPr>
        <w:t xml:space="preserve"> 1 della </w:t>
      </w:r>
      <w:r w:rsidR="008F4055" w:rsidRPr="00591653">
        <w:rPr>
          <w:rFonts w:ascii="Verdana" w:hAnsi="Verdana"/>
          <w:sz w:val="18"/>
          <w:szCs w:val="18"/>
          <w:lang w:eastAsia="ar-SA"/>
        </w:rPr>
        <w:t xml:space="preserve">L. </w:t>
      </w:r>
      <w:r w:rsidRPr="00591653">
        <w:rPr>
          <w:rFonts w:ascii="Verdana" w:hAnsi="Verdana"/>
          <w:sz w:val="18"/>
          <w:szCs w:val="18"/>
          <w:lang w:eastAsia="ar-SA"/>
        </w:rPr>
        <w:t xml:space="preserve">190/2012, per ciascuna gara d’appalto le stazioni appaltanti sono tenute a pubblicare nei propri siti web: </w:t>
      </w:r>
    </w:p>
    <w:p w14:paraId="1344EA6B" w14:textId="77777777" w:rsidR="007C063A" w:rsidRPr="00591653" w:rsidRDefault="007C063A" w:rsidP="00E50F39">
      <w:pPr>
        <w:numPr>
          <w:ilvl w:val="0"/>
          <w:numId w:val="14"/>
        </w:numPr>
        <w:suppressAutoHyphens/>
        <w:overflowPunct/>
        <w:autoSpaceDE/>
        <w:adjustRightInd/>
        <w:ind w:left="425" w:hanging="357"/>
        <w:jc w:val="both"/>
        <w:textAlignment w:val="auto"/>
        <w:rPr>
          <w:rFonts w:ascii="Verdana" w:hAnsi="Verdana"/>
          <w:sz w:val="18"/>
          <w:szCs w:val="18"/>
          <w:lang w:eastAsia="ar-SA"/>
        </w:rPr>
      </w:pPr>
      <w:r w:rsidRPr="00591653">
        <w:rPr>
          <w:rFonts w:ascii="Verdana" w:hAnsi="Verdana"/>
          <w:sz w:val="18"/>
          <w:szCs w:val="18"/>
          <w:lang w:eastAsia="ar-SA"/>
        </w:rPr>
        <w:t xml:space="preserve">la struttura proponente; </w:t>
      </w:r>
    </w:p>
    <w:p w14:paraId="55E1BE45" w14:textId="77777777" w:rsidR="007C063A" w:rsidRPr="00591653" w:rsidRDefault="007C063A" w:rsidP="00E50F39">
      <w:pPr>
        <w:numPr>
          <w:ilvl w:val="0"/>
          <w:numId w:val="14"/>
        </w:numPr>
        <w:suppressAutoHyphens/>
        <w:overflowPunct/>
        <w:autoSpaceDE/>
        <w:adjustRightInd/>
        <w:ind w:left="425" w:hanging="357"/>
        <w:jc w:val="both"/>
        <w:textAlignment w:val="auto"/>
        <w:rPr>
          <w:rFonts w:ascii="Verdana" w:hAnsi="Verdana"/>
          <w:sz w:val="18"/>
          <w:szCs w:val="18"/>
          <w:lang w:eastAsia="ar-SA"/>
        </w:rPr>
      </w:pPr>
      <w:r w:rsidRPr="00591653">
        <w:rPr>
          <w:rFonts w:ascii="Verdana" w:hAnsi="Verdana"/>
          <w:sz w:val="18"/>
          <w:szCs w:val="18"/>
          <w:lang w:eastAsia="ar-SA"/>
        </w:rPr>
        <w:t xml:space="preserve">l'oggetto del bando; </w:t>
      </w:r>
    </w:p>
    <w:p w14:paraId="504D4E22" w14:textId="77777777" w:rsidR="007C063A" w:rsidRPr="00591653" w:rsidRDefault="007C063A" w:rsidP="00E50F39">
      <w:pPr>
        <w:numPr>
          <w:ilvl w:val="0"/>
          <w:numId w:val="14"/>
        </w:numPr>
        <w:suppressAutoHyphens/>
        <w:overflowPunct/>
        <w:autoSpaceDE/>
        <w:adjustRightInd/>
        <w:ind w:left="425" w:hanging="357"/>
        <w:jc w:val="both"/>
        <w:textAlignment w:val="auto"/>
        <w:rPr>
          <w:rFonts w:ascii="Verdana" w:hAnsi="Verdana"/>
          <w:sz w:val="18"/>
          <w:szCs w:val="18"/>
          <w:lang w:eastAsia="ar-SA"/>
        </w:rPr>
      </w:pPr>
      <w:r w:rsidRPr="00591653">
        <w:rPr>
          <w:rFonts w:ascii="Verdana" w:hAnsi="Verdana"/>
          <w:sz w:val="18"/>
          <w:szCs w:val="18"/>
          <w:lang w:eastAsia="ar-SA"/>
        </w:rPr>
        <w:t xml:space="preserve">l'elenco degli operatori invitati a presentare offerte; </w:t>
      </w:r>
    </w:p>
    <w:p w14:paraId="40BB4BDD" w14:textId="77777777" w:rsidR="007C063A" w:rsidRPr="00591653" w:rsidRDefault="007C063A" w:rsidP="00E50F39">
      <w:pPr>
        <w:numPr>
          <w:ilvl w:val="0"/>
          <w:numId w:val="14"/>
        </w:numPr>
        <w:suppressAutoHyphens/>
        <w:overflowPunct/>
        <w:autoSpaceDE/>
        <w:adjustRightInd/>
        <w:ind w:left="425" w:hanging="357"/>
        <w:jc w:val="both"/>
        <w:textAlignment w:val="auto"/>
        <w:rPr>
          <w:rFonts w:ascii="Verdana" w:hAnsi="Verdana"/>
          <w:sz w:val="18"/>
          <w:szCs w:val="18"/>
          <w:lang w:eastAsia="ar-SA"/>
        </w:rPr>
      </w:pPr>
      <w:r w:rsidRPr="00591653">
        <w:rPr>
          <w:rFonts w:ascii="Verdana" w:hAnsi="Verdana"/>
          <w:sz w:val="18"/>
          <w:szCs w:val="18"/>
          <w:lang w:eastAsia="ar-SA"/>
        </w:rPr>
        <w:t xml:space="preserve">l'aggiudicatario; </w:t>
      </w:r>
    </w:p>
    <w:p w14:paraId="6C5A2B22" w14:textId="77777777" w:rsidR="007C063A" w:rsidRPr="00591653" w:rsidRDefault="007C063A" w:rsidP="00E50F39">
      <w:pPr>
        <w:numPr>
          <w:ilvl w:val="0"/>
          <w:numId w:val="14"/>
        </w:numPr>
        <w:suppressAutoHyphens/>
        <w:overflowPunct/>
        <w:autoSpaceDE/>
        <w:adjustRightInd/>
        <w:ind w:left="425" w:hanging="357"/>
        <w:jc w:val="both"/>
        <w:textAlignment w:val="auto"/>
        <w:rPr>
          <w:rFonts w:ascii="Verdana" w:hAnsi="Verdana"/>
          <w:sz w:val="18"/>
          <w:szCs w:val="18"/>
          <w:lang w:eastAsia="ar-SA"/>
        </w:rPr>
      </w:pPr>
      <w:r w:rsidRPr="00591653">
        <w:rPr>
          <w:rFonts w:ascii="Verdana" w:hAnsi="Verdana"/>
          <w:sz w:val="18"/>
          <w:szCs w:val="18"/>
          <w:lang w:eastAsia="ar-SA"/>
        </w:rPr>
        <w:t xml:space="preserve">l'importo di aggiudicazione; </w:t>
      </w:r>
    </w:p>
    <w:p w14:paraId="5A35ACFD" w14:textId="77777777" w:rsidR="007C063A" w:rsidRPr="00591653" w:rsidRDefault="007C063A" w:rsidP="00E50F39">
      <w:pPr>
        <w:numPr>
          <w:ilvl w:val="0"/>
          <w:numId w:val="14"/>
        </w:numPr>
        <w:suppressAutoHyphens/>
        <w:overflowPunct/>
        <w:autoSpaceDE/>
        <w:adjustRightInd/>
        <w:ind w:left="425" w:hanging="357"/>
        <w:jc w:val="both"/>
        <w:textAlignment w:val="auto"/>
        <w:rPr>
          <w:rFonts w:ascii="Verdana" w:hAnsi="Verdana"/>
          <w:sz w:val="18"/>
          <w:szCs w:val="18"/>
          <w:lang w:eastAsia="ar-SA"/>
        </w:rPr>
      </w:pPr>
      <w:r w:rsidRPr="00591653">
        <w:rPr>
          <w:rFonts w:ascii="Verdana" w:hAnsi="Verdana"/>
          <w:sz w:val="18"/>
          <w:szCs w:val="18"/>
          <w:lang w:eastAsia="ar-SA"/>
        </w:rPr>
        <w:t xml:space="preserve">i tempi di completamento dell'opera, servizio o fornitura; </w:t>
      </w:r>
    </w:p>
    <w:p w14:paraId="583A46A4" w14:textId="77777777" w:rsidR="007C063A" w:rsidRPr="00591653" w:rsidRDefault="007C063A" w:rsidP="00E50F39">
      <w:pPr>
        <w:numPr>
          <w:ilvl w:val="0"/>
          <w:numId w:val="14"/>
        </w:numPr>
        <w:suppressAutoHyphens/>
        <w:overflowPunct/>
        <w:autoSpaceDE/>
        <w:adjustRightInd/>
        <w:ind w:left="425" w:hanging="357"/>
        <w:jc w:val="both"/>
        <w:textAlignment w:val="auto"/>
        <w:rPr>
          <w:rFonts w:ascii="Verdana" w:hAnsi="Verdana"/>
          <w:sz w:val="18"/>
          <w:szCs w:val="18"/>
          <w:lang w:eastAsia="ar-SA"/>
        </w:rPr>
      </w:pPr>
      <w:r w:rsidRPr="00591653">
        <w:rPr>
          <w:rFonts w:ascii="Verdana" w:hAnsi="Verdana"/>
          <w:sz w:val="18"/>
          <w:szCs w:val="18"/>
          <w:lang w:eastAsia="ar-SA"/>
        </w:rPr>
        <w:t xml:space="preserve">l'importo delle somme liquidate. </w:t>
      </w:r>
    </w:p>
    <w:p w14:paraId="4EB4EE86" w14:textId="77777777" w:rsidR="007C063A" w:rsidRPr="00591653" w:rsidRDefault="007C063A" w:rsidP="007C063A">
      <w:pPr>
        <w:suppressAutoHyphens/>
        <w:overflowPunct/>
        <w:autoSpaceDE/>
        <w:adjustRightInd/>
        <w:jc w:val="both"/>
        <w:rPr>
          <w:rFonts w:ascii="Verdana" w:hAnsi="Verdana"/>
          <w:sz w:val="18"/>
          <w:szCs w:val="18"/>
          <w:lang w:eastAsia="ar-SA"/>
        </w:rPr>
      </w:pPr>
    </w:p>
    <w:p w14:paraId="0E2F6891" w14:textId="77777777" w:rsidR="007C063A" w:rsidRPr="00591653" w:rsidRDefault="007C063A" w:rsidP="00A710FB">
      <w:pPr>
        <w:spacing w:after="120"/>
        <w:jc w:val="both"/>
        <w:rPr>
          <w:rFonts w:ascii="Verdana" w:hAnsi="Verdana"/>
          <w:sz w:val="18"/>
          <w:szCs w:val="18"/>
          <w:lang w:eastAsia="ar-SA"/>
        </w:rPr>
      </w:pPr>
      <w:r w:rsidRPr="00591653">
        <w:rPr>
          <w:rFonts w:ascii="Verdana" w:hAnsi="Verdana"/>
          <w:sz w:val="18"/>
          <w:szCs w:val="18"/>
          <w:lang w:eastAsia="ar-SA"/>
        </w:rPr>
        <w:t>Entro il 31 gennaio di ogni anno</w:t>
      </w:r>
      <w:r w:rsidR="002A73A5" w:rsidRPr="00591653">
        <w:rPr>
          <w:rFonts w:ascii="Verdana" w:hAnsi="Verdana"/>
          <w:sz w:val="18"/>
          <w:szCs w:val="18"/>
          <w:lang w:eastAsia="ar-SA"/>
        </w:rPr>
        <w:t xml:space="preserve"> (salvo proroghe imposte dall’ANAC)</w:t>
      </w:r>
      <w:r w:rsidRPr="00591653">
        <w:rPr>
          <w:rFonts w:ascii="Verdana" w:hAnsi="Verdana"/>
          <w:sz w:val="18"/>
          <w:szCs w:val="18"/>
          <w:lang w:eastAsia="ar-SA"/>
        </w:rPr>
        <w:t>, tali informazioni, relativamente all'anno precedente, sono pubblicate in tabelle riassuntive rese liberamente scaricabili in un formato digitale standard aperto, che consenta di analizzare e rielaborare, anche a fini statistici, i dati informatici. Le Amministrazioni trasmettono in formato digitale tali informazioni all’ANAC</w:t>
      </w:r>
      <w:r w:rsidR="002A73A5" w:rsidRPr="00591653">
        <w:rPr>
          <w:rFonts w:ascii="Verdana" w:hAnsi="Verdana"/>
          <w:sz w:val="18"/>
          <w:szCs w:val="18"/>
          <w:lang w:eastAsia="ar-SA"/>
        </w:rPr>
        <w:t xml:space="preserve"> mediante modulo appositamente predisposto dall’Autorità</w:t>
      </w:r>
      <w:r w:rsidRPr="00591653">
        <w:rPr>
          <w:rFonts w:ascii="Verdana" w:hAnsi="Verdana"/>
          <w:sz w:val="18"/>
          <w:szCs w:val="18"/>
          <w:lang w:eastAsia="ar-SA"/>
        </w:rPr>
        <w:t xml:space="preserve">. </w:t>
      </w:r>
    </w:p>
    <w:p w14:paraId="4BCB4D01" w14:textId="77777777" w:rsidR="007C063A" w:rsidRPr="00591653" w:rsidRDefault="007C063A" w:rsidP="00A710FB">
      <w:pPr>
        <w:spacing w:after="120"/>
        <w:jc w:val="both"/>
        <w:rPr>
          <w:rFonts w:ascii="Verdana" w:hAnsi="Verdana"/>
          <w:sz w:val="18"/>
          <w:szCs w:val="18"/>
          <w:lang w:eastAsia="ar-SA"/>
        </w:rPr>
      </w:pPr>
      <w:bookmarkStart w:id="50" w:name="3up"/>
      <w:r w:rsidRPr="00591653">
        <w:rPr>
          <w:rFonts w:ascii="Verdana" w:hAnsi="Verdana"/>
          <w:sz w:val="18"/>
          <w:szCs w:val="18"/>
          <w:lang w:eastAsia="ar-SA"/>
        </w:rPr>
        <w:t xml:space="preserve">In precedenza la trasmissione era effettuata </w:t>
      </w:r>
      <w:proofErr w:type="gramStart"/>
      <w:r w:rsidRPr="00591653">
        <w:rPr>
          <w:rFonts w:ascii="Verdana" w:hAnsi="Verdana"/>
          <w:sz w:val="18"/>
          <w:szCs w:val="18"/>
          <w:lang w:eastAsia="ar-SA"/>
        </w:rPr>
        <w:t>all’</w:t>
      </w:r>
      <w:proofErr w:type="spellStart"/>
      <w:r w:rsidRPr="00591653">
        <w:rPr>
          <w:rFonts w:ascii="Verdana" w:hAnsi="Verdana"/>
          <w:sz w:val="18"/>
          <w:szCs w:val="18"/>
          <w:lang w:eastAsia="ar-SA"/>
        </w:rPr>
        <w:t>A</w:t>
      </w:r>
      <w:r w:rsidR="008F4055" w:rsidRPr="00591653">
        <w:rPr>
          <w:rFonts w:ascii="Verdana" w:hAnsi="Verdana"/>
          <w:sz w:val="18"/>
          <w:szCs w:val="18"/>
          <w:lang w:eastAsia="ar-SA"/>
        </w:rPr>
        <w:t>.V.C.P</w:t>
      </w:r>
      <w:proofErr w:type="spellEnd"/>
      <w:r w:rsidR="008F4055" w:rsidRPr="00591653">
        <w:rPr>
          <w:rFonts w:ascii="Verdana" w:hAnsi="Verdana"/>
          <w:sz w:val="18"/>
          <w:szCs w:val="18"/>
          <w:lang w:eastAsia="ar-SA"/>
        </w:rPr>
        <w:t>..</w:t>
      </w:r>
      <w:proofErr w:type="gramEnd"/>
      <w:r w:rsidRPr="00591653">
        <w:rPr>
          <w:rFonts w:ascii="Verdana" w:hAnsi="Verdana"/>
          <w:sz w:val="18"/>
          <w:szCs w:val="18"/>
          <w:lang w:eastAsia="ar-SA"/>
        </w:rPr>
        <w:t xml:space="preserve"> Come già precisato, l’articolo 19 del DL 90/2014 (convertito con modificazioni dalla legge 114/2014), ha soppresso l'</w:t>
      </w:r>
      <w:proofErr w:type="spellStart"/>
      <w:r w:rsidR="008F4055" w:rsidRPr="00591653">
        <w:rPr>
          <w:rFonts w:ascii="Verdana" w:hAnsi="Verdana"/>
          <w:sz w:val="18"/>
          <w:szCs w:val="18"/>
          <w:lang w:eastAsia="ar-SA"/>
        </w:rPr>
        <w:t>A.V.</w:t>
      </w:r>
      <w:proofErr w:type="gramStart"/>
      <w:r w:rsidR="008F4055" w:rsidRPr="00591653">
        <w:rPr>
          <w:rFonts w:ascii="Verdana" w:hAnsi="Verdana"/>
          <w:sz w:val="18"/>
          <w:szCs w:val="18"/>
          <w:lang w:eastAsia="ar-SA"/>
        </w:rPr>
        <w:t>C.P</w:t>
      </w:r>
      <w:proofErr w:type="spellEnd"/>
      <w:proofErr w:type="gramEnd"/>
      <w:r w:rsidRPr="00591653">
        <w:rPr>
          <w:rFonts w:ascii="Verdana" w:hAnsi="Verdana"/>
          <w:sz w:val="18"/>
          <w:szCs w:val="18"/>
          <w:lang w:eastAsia="ar-SA"/>
        </w:rPr>
        <w:t xml:space="preserve"> e ha trasferito </w:t>
      </w:r>
      <w:r w:rsidR="008F4055" w:rsidRPr="00591653">
        <w:rPr>
          <w:rFonts w:ascii="Verdana" w:hAnsi="Verdana"/>
          <w:sz w:val="18"/>
          <w:szCs w:val="18"/>
          <w:lang w:eastAsia="ar-SA"/>
        </w:rPr>
        <w:t xml:space="preserve">i relativi </w:t>
      </w:r>
      <w:r w:rsidRPr="00591653">
        <w:rPr>
          <w:rFonts w:ascii="Verdana" w:hAnsi="Verdana"/>
          <w:sz w:val="18"/>
          <w:szCs w:val="18"/>
          <w:lang w:eastAsia="ar-SA"/>
        </w:rPr>
        <w:t>compiti e funzioni all'ANAC. L’ANAC quindi pubblica nel proprio sito web in una sezione liberamente consultabile da tutti i cittadini, dette informazioni sulle gare catalogate in base alla tipologia di stazione appaltante e per regione.</w:t>
      </w:r>
      <w:bookmarkEnd w:id="50"/>
    </w:p>
    <w:p w14:paraId="51560065" w14:textId="77777777" w:rsidR="007C063A" w:rsidRPr="00591653" w:rsidRDefault="007C063A" w:rsidP="007C063A">
      <w:pPr>
        <w:suppressAutoHyphens/>
        <w:overflowPunct/>
        <w:autoSpaceDE/>
        <w:adjustRightInd/>
        <w:spacing w:before="120"/>
        <w:jc w:val="both"/>
        <w:rPr>
          <w:rFonts w:ascii="Verdana" w:hAnsi="Verdana"/>
          <w:sz w:val="18"/>
          <w:szCs w:val="18"/>
          <w:lang w:eastAsia="ar-SA"/>
        </w:rPr>
      </w:pPr>
      <w:r w:rsidRPr="00591653">
        <w:rPr>
          <w:rFonts w:ascii="Verdana" w:hAnsi="Verdana"/>
          <w:sz w:val="18"/>
          <w:szCs w:val="18"/>
          <w:lang w:eastAsia="ar-SA"/>
        </w:rPr>
        <w:t xml:space="preserve">Questo obbligo vale anche per i Dirigenti scolastici. </w:t>
      </w:r>
    </w:p>
    <w:p w14:paraId="6B5A0525" w14:textId="77777777" w:rsidR="00816040" w:rsidRPr="00591653" w:rsidRDefault="00816040" w:rsidP="007C063A">
      <w:pPr>
        <w:suppressAutoHyphens/>
        <w:overflowPunct/>
        <w:autoSpaceDE/>
        <w:adjustRightInd/>
        <w:spacing w:before="120"/>
        <w:jc w:val="both"/>
        <w:rPr>
          <w:rFonts w:ascii="Verdana" w:hAnsi="Verdana"/>
          <w:sz w:val="18"/>
          <w:szCs w:val="18"/>
          <w:lang w:eastAsia="ar-SA"/>
        </w:rPr>
      </w:pPr>
    </w:p>
    <w:p w14:paraId="77845034" w14:textId="77777777" w:rsidR="007C063A" w:rsidRPr="00591653" w:rsidRDefault="007C063A" w:rsidP="00816040">
      <w:pPr>
        <w:suppressAutoHyphens/>
        <w:overflowPunct/>
        <w:autoSpaceDE/>
        <w:adjustRightInd/>
        <w:spacing w:after="120"/>
        <w:jc w:val="both"/>
        <w:rPr>
          <w:rFonts w:ascii="Verdana" w:hAnsi="Verdana"/>
          <w:b/>
          <w:sz w:val="18"/>
          <w:szCs w:val="18"/>
          <w:lang w:eastAsia="ar-SA"/>
        </w:rPr>
      </w:pPr>
      <w:r w:rsidRPr="00591653">
        <w:rPr>
          <w:rFonts w:ascii="Verdana" w:hAnsi="Verdana"/>
          <w:b/>
          <w:sz w:val="18"/>
          <w:szCs w:val="18"/>
          <w:lang w:eastAsia="ar-SA"/>
        </w:rPr>
        <w:t xml:space="preserve">Misura obbligatoria per tutte le istituzioni scolastiche </w:t>
      </w:r>
      <w:proofErr w:type="gramStart"/>
      <w:r w:rsidRPr="00591653">
        <w:rPr>
          <w:rFonts w:ascii="Verdana" w:hAnsi="Verdana"/>
          <w:b/>
          <w:sz w:val="18"/>
          <w:szCs w:val="18"/>
          <w:lang w:eastAsia="ar-SA"/>
        </w:rPr>
        <w:t>ed</w:t>
      </w:r>
      <w:proofErr w:type="gramEnd"/>
      <w:r w:rsidRPr="00591653">
        <w:rPr>
          <w:rFonts w:ascii="Verdana" w:hAnsi="Verdana"/>
          <w:b/>
          <w:sz w:val="18"/>
          <w:szCs w:val="18"/>
          <w:lang w:eastAsia="ar-SA"/>
        </w:rPr>
        <w:t xml:space="preserve"> educative del Veneto</w:t>
      </w:r>
    </w:p>
    <w:p w14:paraId="2A05CD28" w14:textId="77777777" w:rsidR="007C063A" w:rsidRPr="00591653" w:rsidRDefault="007C063A" w:rsidP="00816040">
      <w:pPr>
        <w:suppressAutoHyphens/>
        <w:overflowPunct/>
        <w:autoSpaceDE/>
        <w:adjustRightInd/>
        <w:jc w:val="both"/>
        <w:rPr>
          <w:rFonts w:ascii="Verdana" w:hAnsi="Verdana"/>
          <w:sz w:val="18"/>
          <w:szCs w:val="18"/>
        </w:rPr>
      </w:pPr>
      <w:r w:rsidRPr="00591653">
        <w:rPr>
          <w:rFonts w:ascii="Verdana" w:hAnsi="Verdana"/>
          <w:sz w:val="18"/>
          <w:szCs w:val="18"/>
        </w:rPr>
        <w:t>Ciascun</w:t>
      </w:r>
      <w:r w:rsidR="004E1EBB" w:rsidRPr="00591653">
        <w:rPr>
          <w:rFonts w:ascii="Verdana" w:hAnsi="Verdana"/>
          <w:sz w:val="18"/>
          <w:szCs w:val="18"/>
        </w:rPr>
        <w:t xml:space="preserve"> Dirigente scolastico</w:t>
      </w:r>
      <w:r w:rsidRPr="00591653">
        <w:rPr>
          <w:rFonts w:ascii="Verdana" w:hAnsi="Verdana"/>
          <w:sz w:val="18"/>
          <w:szCs w:val="18"/>
        </w:rPr>
        <w:t xml:space="preserve"> dovrà </w:t>
      </w:r>
      <w:r w:rsidR="004E1EBB" w:rsidRPr="00591653">
        <w:rPr>
          <w:rFonts w:ascii="Verdana" w:hAnsi="Verdana"/>
          <w:sz w:val="18"/>
          <w:szCs w:val="18"/>
        </w:rPr>
        <w:t xml:space="preserve">disporre </w:t>
      </w:r>
      <w:r w:rsidRPr="00591653">
        <w:rPr>
          <w:rFonts w:ascii="Verdana" w:hAnsi="Verdana"/>
          <w:sz w:val="18"/>
          <w:szCs w:val="18"/>
        </w:rPr>
        <w:t xml:space="preserve">la </w:t>
      </w:r>
      <w:r w:rsidR="00FE3ACC" w:rsidRPr="00591653">
        <w:rPr>
          <w:rFonts w:ascii="Verdana" w:hAnsi="Verdana"/>
          <w:sz w:val="18"/>
          <w:szCs w:val="18"/>
        </w:rPr>
        <w:t>pubblicazione</w:t>
      </w:r>
      <w:r w:rsidRPr="00591653">
        <w:rPr>
          <w:rFonts w:ascii="Verdana" w:hAnsi="Verdana"/>
          <w:sz w:val="18"/>
          <w:szCs w:val="18"/>
        </w:rPr>
        <w:t xml:space="preserve"> sul sito web istituzionale, nella sezione “Amministrazione trasparente”, </w:t>
      </w:r>
      <w:proofErr w:type="gramStart"/>
      <w:r w:rsidRPr="00591653">
        <w:rPr>
          <w:rFonts w:ascii="Verdana" w:hAnsi="Verdana"/>
          <w:sz w:val="18"/>
          <w:szCs w:val="18"/>
        </w:rPr>
        <w:t>sotto-sezione</w:t>
      </w:r>
      <w:proofErr w:type="gramEnd"/>
      <w:r w:rsidRPr="00591653">
        <w:rPr>
          <w:rFonts w:ascii="Verdana" w:hAnsi="Verdana"/>
          <w:sz w:val="18"/>
          <w:szCs w:val="18"/>
        </w:rPr>
        <w:t xml:space="preserve"> di primo livello “Bandi di gara e contratti”, delle informazioni suindicate (in formato aperto, secondo le indicazioni ANAC</w:t>
      </w:r>
      <w:r w:rsidR="004E1EBB" w:rsidRPr="00591653">
        <w:rPr>
          <w:rFonts w:ascii="Verdana" w:hAnsi="Verdana"/>
          <w:sz w:val="18"/>
          <w:szCs w:val="18"/>
        </w:rPr>
        <w:t>)</w:t>
      </w:r>
      <w:r w:rsidRPr="00591653">
        <w:rPr>
          <w:rFonts w:ascii="Verdana" w:hAnsi="Verdana"/>
          <w:sz w:val="18"/>
          <w:szCs w:val="18"/>
        </w:rPr>
        <w:t>, entro il 31 gennaio di ogni anno.</w:t>
      </w:r>
    </w:p>
    <w:p w14:paraId="3B9C5185" w14:textId="77777777" w:rsidR="007C063A" w:rsidRPr="00591653" w:rsidRDefault="007C063A" w:rsidP="00816040">
      <w:pPr>
        <w:suppressAutoHyphens/>
        <w:overflowPunct/>
        <w:autoSpaceDE/>
        <w:adjustRightInd/>
        <w:jc w:val="both"/>
        <w:rPr>
          <w:rFonts w:ascii="Verdana" w:hAnsi="Verdana"/>
          <w:sz w:val="18"/>
          <w:szCs w:val="18"/>
          <w:lang w:eastAsia="ar-SA"/>
        </w:rPr>
      </w:pPr>
      <w:r w:rsidRPr="00591653">
        <w:rPr>
          <w:rFonts w:ascii="Verdana" w:hAnsi="Verdana"/>
          <w:sz w:val="18"/>
          <w:szCs w:val="18"/>
          <w:lang w:eastAsia="ar-SA"/>
        </w:rPr>
        <w:t xml:space="preserve">Il </w:t>
      </w:r>
      <w:proofErr w:type="spellStart"/>
      <w:r w:rsidR="006146D9" w:rsidRPr="00591653">
        <w:rPr>
          <w:rFonts w:ascii="Verdana" w:hAnsi="Verdana"/>
          <w:sz w:val="18"/>
          <w:szCs w:val="18"/>
          <w:lang w:eastAsia="ar-SA"/>
        </w:rPr>
        <w:t>RPCT</w:t>
      </w:r>
      <w:proofErr w:type="spellEnd"/>
      <w:r w:rsidRPr="00591653">
        <w:rPr>
          <w:rFonts w:ascii="Verdana" w:hAnsi="Verdana"/>
          <w:sz w:val="18"/>
          <w:szCs w:val="18"/>
          <w:lang w:eastAsia="ar-SA"/>
        </w:rPr>
        <w:t xml:space="preserve"> procede annualmente, un mese prima della scadenza suindicata e tenuto conto delle variazioni imposte dall’ANAC, a </w:t>
      </w:r>
      <w:r w:rsidR="008F4055" w:rsidRPr="00591653">
        <w:rPr>
          <w:rFonts w:ascii="Verdana" w:hAnsi="Verdana"/>
          <w:sz w:val="18"/>
          <w:szCs w:val="18"/>
          <w:lang w:eastAsia="ar-SA"/>
        </w:rPr>
        <w:t>ricordare a</w:t>
      </w:r>
      <w:r w:rsidRPr="00591653">
        <w:rPr>
          <w:rFonts w:ascii="Verdana" w:hAnsi="Verdana"/>
          <w:sz w:val="18"/>
          <w:szCs w:val="18"/>
          <w:lang w:eastAsia="ar-SA"/>
        </w:rPr>
        <w:t>i Dirigenti scolast</w:t>
      </w:r>
      <w:r w:rsidR="00E11B21" w:rsidRPr="00591653">
        <w:rPr>
          <w:rFonts w:ascii="Verdana" w:hAnsi="Verdana"/>
          <w:sz w:val="18"/>
          <w:szCs w:val="18"/>
          <w:lang w:eastAsia="ar-SA"/>
        </w:rPr>
        <w:t>ici gli adempimenti di cui all’</w:t>
      </w:r>
      <w:r w:rsidRPr="00591653">
        <w:rPr>
          <w:rFonts w:ascii="Verdana" w:hAnsi="Verdana"/>
          <w:sz w:val="18"/>
          <w:szCs w:val="18"/>
          <w:lang w:eastAsia="ar-SA"/>
        </w:rPr>
        <w:t>art.</w:t>
      </w:r>
      <w:r w:rsidR="008F4055" w:rsidRPr="00591653">
        <w:rPr>
          <w:rFonts w:ascii="Verdana" w:hAnsi="Verdana"/>
          <w:sz w:val="18"/>
          <w:szCs w:val="18"/>
          <w:lang w:eastAsia="ar-SA"/>
        </w:rPr>
        <w:t xml:space="preserve"> </w:t>
      </w:r>
      <w:r w:rsidRPr="00591653">
        <w:rPr>
          <w:rFonts w:ascii="Verdana" w:hAnsi="Verdana"/>
          <w:sz w:val="18"/>
          <w:szCs w:val="18"/>
          <w:lang w:eastAsia="ar-SA"/>
        </w:rPr>
        <w:t>1 c</w:t>
      </w:r>
      <w:r w:rsidR="008F4055" w:rsidRPr="00591653">
        <w:rPr>
          <w:rFonts w:ascii="Verdana" w:hAnsi="Verdana"/>
          <w:sz w:val="18"/>
          <w:szCs w:val="18"/>
          <w:lang w:eastAsia="ar-SA"/>
        </w:rPr>
        <w:t xml:space="preserve">. </w:t>
      </w:r>
      <w:r w:rsidRPr="00591653">
        <w:rPr>
          <w:rFonts w:ascii="Verdana" w:hAnsi="Verdana"/>
          <w:sz w:val="18"/>
          <w:szCs w:val="18"/>
          <w:lang w:eastAsia="ar-SA"/>
        </w:rPr>
        <w:t xml:space="preserve">32 della </w:t>
      </w:r>
      <w:r w:rsidR="008F4055" w:rsidRPr="00591653">
        <w:rPr>
          <w:rFonts w:ascii="Verdana" w:hAnsi="Verdana"/>
          <w:sz w:val="18"/>
          <w:szCs w:val="18"/>
          <w:lang w:eastAsia="ar-SA"/>
        </w:rPr>
        <w:t>L.</w:t>
      </w:r>
      <w:r w:rsidRPr="00591653">
        <w:rPr>
          <w:rFonts w:ascii="Verdana" w:hAnsi="Verdana"/>
          <w:sz w:val="18"/>
          <w:szCs w:val="18"/>
          <w:lang w:eastAsia="ar-SA"/>
        </w:rPr>
        <w:t xml:space="preserve"> 190/2012.</w:t>
      </w:r>
    </w:p>
    <w:p w14:paraId="76F03AEC" w14:textId="77777777" w:rsidR="007C063A" w:rsidRPr="00591653" w:rsidRDefault="007C063A" w:rsidP="008F4055">
      <w:pPr>
        <w:suppressAutoHyphens/>
        <w:overflowPunct/>
        <w:autoSpaceDE/>
        <w:adjustRightInd/>
        <w:jc w:val="both"/>
        <w:rPr>
          <w:rFonts w:ascii="Verdana" w:hAnsi="Verdana"/>
          <w:sz w:val="18"/>
          <w:szCs w:val="18"/>
          <w:lang w:eastAsia="ar-SA"/>
        </w:rPr>
      </w:pPr>
      <w:r w:rsidRPr="00591653">
        <w:rPr>
          <w:rFonts w:ascii="Verdana" w:hAnsi="Verdana"/>
          <w:sz w:val="18"/>
          <w:szCs w:val="18"/>
          <w:lang w:eastAsia="ar-SA"/>
        </w:rPr>
        <w:t xml:space="preserve">Successivamente il </w:t>
      </w:r>
      <w:proofErr w:type="spellStart"/>
      <w:r w:rsidR="006146D9" w:rsidRPr="00591653">
        <w:rPr>
          <w:rFonts w:ascii="Verdana" w:hAnsi="Verdana"/>
          <w:sz w:val="18"/>
          <w:szCs w:val="18"/>
          <w:lang w:eastAsia="ar-SA"/>
        </w:rPr>
        <w:t>RPCT</w:t>
      </w:r>
      <w:proofErr w:type="spellEnd"/>
      <w:r w:rsidRPr="00591653">
        <w:rPr>
          <w:rFonts w:ascii="Verdana" w:hAnsi="Verdana"/>
          <w:sz w:val="18"/>
          <w:szCs w:val="18"/>
          <w:lang w:eastAsia="ar-SA"/>
        </w:rPr>
        <w:t xml:space="preserve"> procederà al controllo dell’adempimento mediante l’acquisizione degli URL di ogni istituzione scolastica </w:t>
      </w:r>
      <w:r w:rsidRPr="00591653">
        <w:rPr>
          <w:rFonts w:ascii="Verdana" w:hAnsi="Verdana"/>
          <w:sz w:val="18"/>
          <w:szCs w:val="18"/>
        </w:rPr>
        <w:t>al fine di consentire il monitoraggio sull’effettivo assolvimento dell’obbligo.</w:t>
      </w:r>
    </w:p>
    <w:p w14:paraId="2BB2AAF0" w14:textId="2B548672" w:rsidR="00897AC7" w:rsidRDefault="00897AC7" w:rsidP="007C063A">
      <w:pPr>
        <w:suppressAutoHyphens/>
        <w:overflowPunct/>
        <w:autoSpaceDE/>
        <w:adjustRightInd/>
        <w:jc w:val="both"/>
        <w:rPr>
          <w:rFonts w:ascii="Verdana" w:hAnsi="Verdana"/>
          <w:sz w:val="18"/>
          <w:szCs w:val="18"/>
          <w:lang w:eastAsia="ar-SA"/>
        </w:rPr>
      </w:pPr>
    </w:p>
    <w:p w14:paraId="64B69FCC" w14:textId="77777777" w:rsidR="007577F1" w:rsidRPr="00591653" w:rsidRDefault="007577F1" w:rsidP="007C063A">
      <w:pPr>
        <w:suppressAutoHyphens/>
        <w:overflowPunct/>
        <w:autoSpaceDE/>
        <w:adjustRightInd/>
        <w:jc w:val="both"/>
        <w:rPr>
          <w:rFonts w:ascii="Verdana" w:hAnsi="Verdana"/>
          <w:sz w:val="18"/>
          <w:szCs w:val="18"/>
          <w:lang w:eastAsia="ar-SA"/>
        </w:rPr>
      </w:pPr>
    </w:p>
    <w:p w14:paraId="005484F2" w14:textId="48639DFE" w:rsidR="00897AC7" w:rsidRPr="00591653" w:rsidRDefault="00AA7268" w:rsidP="00EF56BB">
      <w:pPr>
        <w:pStyle w:val="Titolo1"/>
      </w:pPr>
      <w:r w:rsidRPr="00591653">
        <w:t>5</w:t>
      </w:r>
      <w:r w:rsidR="00586420">
        <w:t>2</w:t>
      </w:r>
      <w:r w:rsidRPr="00591653">
        <w:t>.</w:t>
      </w:r>
      <w:r w:rsidRPr="00591653">
        <w:tab/>
      </w:r>
      <w:bookmarkStart w:id="51" w:name="_Toc451242540"/>
      <w:r w:rsidR="00897AC7" w:rsidRPr="00591653">
        <w:t xml:space="preserve">PROTOCOLLI AFFERENTI </w:t>
      </w:r>
      <w:proofErr w:type="gramStart"/>
      <w:r w:rsidR="00897AC7" w:rsidRPr="00591653">
        <w:t>L’AREA</w:t>
      </w:r>
      <w:proofErr w:type="gramEnd"/>
      <w:r w:rsidR="00897AC7" w:rsidRPr="00591653">
        <w:t xml:space="preserve"> DI “AFFIDAMENTO DI LAVORI, SERVIZI E FORNITURE”</w:t>
      </w:r>
      <w:bookmarkEnd w:id="51"/>
      <w:r w:rsidR="00897AC7" w:rsidRPr="00591653">
        <w:t xml:space="preserve"> </w:t>
      </w:r>
    </w:p>
    <w:p w14:paraId="457CDD87" w14:textId="77777777" w:rsidR="00897AC7" w:rsidRPr="00591653" w:rsidRDefault="00897AC7" w:rsidP="00897AC7">
      <w:pPr>
        <w:suppressAutoHyphens/>
        <w:overflowPunct/>
        <w:autoSpaceDE/>
        <w:autoSpaceDN/>
        <w:adjustRightInd/>
        <w:spacing w:before="120"/>
        <w:jc w:val="both"/>
        <w:textAlignment w:val="auto"/>
        <w:rPr>
          <w:rFonts w:ascii="Verdana" w:hAnsi="Verdana"/>
          <w:sz w:val="18"/>
          <w:szCs w:val="18"/>
          <w:lang w:eastAsia="ar-SA"/>
        </w:rPr>
      </w:pPr>
      <w:r w:rsidRPr="00591653">
        <w:rPr>
          <w:rFonts w:ascii="Verdana" w:hAnsi="Verdana"/>
          <w:sz w:val="18"/>
          <w:szCs w:val="18"/>
          <w:lang w:eastAsia="ar-SA"/>
        </w:rPr>
        <w:t xml:space="preserve">Poiché l’acquisizione di beni e servizi deve rispondere </w:t>
      </w:r>
      <w:r w:rsidR="00816040" w:rsidRPr="00591653">
        <w:rPr>
          <w:rFonts w:ascii="Verdana" w:hAnsi="Verdana"/>
          <w:sz w:val="18"/>
          <w:szCs w:val="18"/>
          <w:lang w:eastAsia="ar-SA"/>
        </w:rPr>
        <w:t>a</w:t>
      </w:r>
      <w:r w:rsidRPr="00591653">
        <w:rPr>
          <w:rFonts w:ascii="Verdana" w:hAnsi="Verdana"/>
          <w:sz w:val="18"/>
          <w:szCs w:val="18"/>
          <w:lang w:eastAsia="ar-SA"/>
        </w:rPr>
        <w:t xml:space="preserve"> esigenze obiettive, la determinazione dell’oggetto dell’affidamento deve avvenire in modo da evitare che vengano avvantaggiati alcuni dei partecipanti alla procedura di affidamento. Nella determinazione dell’oggetto del con</w:t>
      </w:r>
      <w:r w:rsidR="00234B9C" w:rsidRPr="00591653">
        <w:rPr>
          <w:rFonts w:ascii="Verdana" w:hAnsi="Verdana"/>
          <w:sz w:val="18"/>
          <w:szCs w:val="18"/>
          <w:lang w:eastAsia="ar-SA"/>
        </w:rPr>
        <w:t xml:space="preserve">tratto da affidare, i Dirigenti </w:t>
      </w:r>
      <w:r w:rsidR="000B237C" w:rsidRPr="00591653">
        <w:rPr>
          <w:rFonts w:ascii="Verdana" w:hAnsi="Verdana"/>
          <w:sz w:val="18"/>
          <w:szCs w:val="18"/>
          <w:lang w:eastAsia="ar-SA"/>
        </w:rPr>
        <w:t xml:space="preserve">Scolastici </w:t>
      </w:r>
      <w:r w:rsidRPr="00591653">
        <w:rPr>
          <w:rFonts w:ascii="Verdana" w:hAnsi="Verdana"/>
          <w:sz w:val="18"/>
          <w:szCs w:val="18"/>
          <w:lang w:eastAsia="ar-SA"/>
        </w:rPr>
        <w:t xml:space="preserve">sono obbligati </w:t>
      </w:r>
      <w:proofErr w:type="gramStart"/>
      <w:r w:rsidRPr="00591653">
        <w:rPr>
          <w:rFonts w:ascii="Verdana" w:hAnsi="Verdana"/>
          <w:sz w:val="18"/>
          <w:szCs w:val="18"/>
          <w:lang w:eastAsia="ar-SA"/>
        </w:rPr>
        <w:t>ad</w:t>
      </w:r>
      <w:proofErr w:type="gramEnd"/>
      <w:r w:rsidRPr="00591653">
        <w:rPr>
          <w:rFonts w:ascii="Verdana" w:hAnsi="Verdana"/>
          <w:sz w:val="18"/>
          <w:szCs w:val="18"/>
          <w:lang w:eastAsia="ar-SA"/>
        </w:rPr>
        <w:t xml:space="preserve"> adottare criteri il più possibile oggettivi, standardizzati, predeterminati e, comunque legati alle effettive esigenze delle rispettive strutture.</w:t>
      </w:r>
    </w:p>
    <w:p w14:paraId="624B64ED" w14:textId="77777777" w:rsidR="00897AC7" w:rsidRPr="00591653" w:rsidRDefault="00897AC7" w:rsidP="00897AC7">
      <w:pPr>
        <w:suppressAutoHyphens/>
        <w:overflowPunct/>
        <w:autoSpaceDE/>
        <w:autoSpaceDN/>
        <w:adjustRightInd/>
        <w:spacing w:before="120"/>
        <w:jc w:val="both"/>
        <w:textAlignment w:val="auto"/>
        <w:rPr>
          <w:rFonts w:ascii="Verdana" w:hAnsi="Verdana"/>
          <w:sz w:val="18"/>
          <w:szCs w:val="18"/>
          <w:lang w:eastAsia="ar-SA"/>
        </w:rPr>
      </w:pPr>
      <w:r w:rsidRPr="00591653">
        <w:rPr>
          <w:rFonts w:ascii="Verdana" w:hAnsi="Verdana"/>
          <w:sz w:val="18"/>
          <w:szCs w:val="18"/>
          <w:lang w:eastAsia="ar-SA"/>
        </w:rPr>
        <w:t xml:space="preserve">Ciò premesso, una specifica misura in materia di “Affidamento di lavori, servizi e forniture” è la previsione di appositi patti d’integrità per l’affidamento di commesse. Negli avvisi, bandi di gara e/o lettere di invito dovrà essere esplicitata </w:t>
      </w:r>
      <w:proofErr w:type="gramStart"/>
      <w:r w:rsidRPr="00591653">
        <w:rPr>
          <w:rFonts w:ascii="Verdana" w:hAnsi="Verdana"/>
          <w:sz w:val="18"/>
          <w:szCs w:val="18"/>
          <w:lang w:eastAsia="ar-SA"/>
        </w:rPr>
        <w:t>un</w:t>
      </w:r>
      <w:r w:rsidR="00816040" w:rsidRPr="00591653">
        <w:rPr>
          <w:rFonts w:ascii="Verdana" w:hAnsi="Verdana"/>
          <w:sz w:val="18"/>
          <w:szCs w:val="18"/>
          <w:lang w:eastAsia="ar-SA"/>
        </w:rPr>
        <w:t>’</w:t>
      </w:r>
      <w:r w:rsidRPr="00591653">
        <w:rPr>
          <w:rFonts w:ascii="Verdana" w:hAnsi="Verdana"/>
          <w:sz w:val="18"/>
          <w:szCs w:val="18"/>
          <w:lang w:eastAsia="ar-SA"/>
        </w:rPr>
        <w:t xml:space="preserve"> apposita</w:t>
      </w:r>
      <w:proofErr w:type="gramEnd"/>
      <w:r w:rsidRPr="00591653">
        <w:rPr>
          <w:rFonts w:ascii="Verdana" w:hAnsi="Verdana"/>
          <w:sz w:val="18"/>
          <w:szCs w:val="18"/>
          <w:lang w:eastAsia="ar-SA"/>
        </w:rPr>
        <w:t xml:space="preserve"> clausola di salvaguardia </w:t>
      </w:r>
      <w:r w:rsidR="00816040" w:rsidRPr="00591653">
        <w:rPr>
          <w:rFonts w:ascii="Verdana" w:hAnsi="Verdana"/>
          <w:sz w:val="18"/>
          <w:szCs w:val="18"/>
          <w:lang w:eastAsia="ar-SA"/>
        </w:rPr>
        <w:t xml:space="preserve">che prevede </w:t>
      </w:r>
      <w:r w:rsidRPr="00591653">
        <w:rPr>
          <w:rFonts w:ascii="Verdana" w:hAnsi="Verdana"/>
          <w:sz w:val="18"/>
          <w:szCs w:val="18"/>
          <w:lang w:eastAsia="ar-SA"/>
        </w:rPr>
        <w:t xml:space="preserve">in </w:t>
      </w:r>
      <w:r w:rsidR="00816040" w:rsidRPr="00591653">
        <w:rPr>
          <w:rFonts w:ascii="Verdana" w:hAnsi="Verdana"/>
          <w:sz w:val="18"/>
          <w:szCs w:val="18"/>
          <w:lang w:eastAsia="ar-SA"/>
        </w:rPr>
        <w:t xml:space="preserve">caso di </w:t>
      </w:r>
      <w:r w:rsidRPr="00591653">
        <w:rPr>
          <w:rFonts w:ascii="Verdana" w:hAnsi="Verdana"/>
          <w:sz w:val="18"/>
          <w:szCs w:val="18"/>
          <w:lang w:eastAsia="ar-SA"/>
        </w:rPr>
        <w:t>mancato rispetto del patto di integrità l'esclusione dalla gara e la risoluzione del contratto.</w:t>
      </w:r>
    </w:p>
    <w:p w14:paraId="016BBB02" w14:textId="77777777" w:rsidR="00897AC7" w:rsidRPr="00591653" w:rsidRDefault="00897AC7" w:rsidP="00897AC7">
      <w:pPr>
        <w:suppressAutoHyphens/>
        <w:overflowPunct/>
        <w:autoSpaceDE/>
        <w:autoSpaceDN/>
        <w:adjustRightInd/>
        <w:jc w:val="both"/>
        <w:textAlignment w:val="auto"/>
        <w:rPr>
          <w:rFonts w:ascii="Verdana" w:hAnsi="Verdana"/>
          <w:sz w:val="18"/>
          <w:szCs w:val="18"/>
          <w:lang w:eastAsia="ar-SA"/>
        </w:rPr>
      </w:pPr>
      <w:r w:rsidRPr="00591653">
        <w:rPr>
          <w:rFonts w:ascii="Verdana" w:hAnsi="Verdana"/>
          <w:sz w:val="18"/>
          <w:szCs w:val="18"/>
          <w:lang w:eastAsia="ar-SA"/>
        </w:rPr>
        <w:t xml:space="preserve">Tali patti d’integrità prevedono per i partecipanti alla gara di conformare i propri comportamenti ai principi di lealtà, trasparenza e correttezza, nonché l’espresso impegno al rispetto delle regole di prevenzione della corruzione, ovvero di non offrire, accettare o richiedere somme di denaro o qualsiasi </w:t>
      </w:r>
      <w:r w:rsidRPr="00591653">
        <w:rPr>
          <w:rFonts w:ascii="Verdana" w:hAnsi="Verdana"/>
          <w:sz w:val="18"/>
          <w:szCs w:val="18"/>
          <w:lang w:eastAsia="ar-SA"/>
        </w:rPr>
        <w:lastRenderedPageBreak/>
        <w:t>altra ricompensa, vantaggio o beneficio, sia direttamente che indirettamente, al fine dell’assegnazione del contratto e/o al fine di distorcerne la relativa corretta esecuzione della gara stessa.</w:t>
      </w:r>
    </w:p>
    <w:p w14:paraId="1CF1E637" w14:textId="77777777" w:rsidR="00897AC7" w:rsidRPr="00591653" w:rsidRDefault="00897AC7" w:rsidP="00897AC7">
      <w:pPr>
        <w:suppressAutoHyphens/>
        <w:overflowPunct/>
        <w:autoSpaceDE/>
        <w:autoSpaceDN/>
        <w:adjustRightInd/>
        <w:jc w:val="both"/>
        <w:textAlignment w:val="auto"/>
        <w:rPr>
          <w:rFonts w:ascii="Verdana" w:hAnsi="Verdana"/>
          <w:sz w:val="18"/>
          <w:szCs w:val="18"/>
          <w:lang w:eastAsia="ar-SA"/>
        </w:rPr>
      </w:pPr>
      <w:r w:rsidRPr="00591653">
        <w:rPr>
          <w:rFonts w:ascii="Verdana" w:hAnsi="Verdana"/>
          <w:sz w:val="18"/>
          <w:szCs w:val="18"/>
          <w:lang w:eastAsia="ar-SA"/>
        </w:rPr>
        <w:t>I patti di integrità sono uno strumento utile per contrastare la collusione e la corruzione nei contratti pubblici</w:t>
      </w:r>
      <w:r w:rsidR="00816040" w:rsidRPr="00591653">
        <w:rPr>
          <w:rFonts w:ascii="Verdana" w:hAnsi="Verdana"/>
          <w:sz w:val="18"/>
          <w:szCs w:val="18"/>
          <w:lang w:eastAsia="ar-SA"/>
        </w:rPr>
        <w:t>. Essi,</w:t>
      </w:r>
      <w:r w:rsidRPr="00591653">
        <w:rPr>
          <w:rFonts w:ascii="Verdana" w:hAnsi="Verdana"/>
          <w:sz w:val="18"/>
          <w:szCs w:val="18"/>
          <w:lang w:eastAsia="ar-SA"/>
        </w:rPr>
        <w:t xml:space="preserve"> infatti, non si limitano ad esplicitare e chiarire i principi e le disposizioni del Codice degli appalti</w:t>
      </w:r>
      <w:r w:rsidR="00816040" w:rsidRPr="00591653">
        <w:rPr>
          <w:rFonts w:ascii="Verdana" w:hAnsi="Verdana"/>
          <w:sz w:val="18"/>
          <w:szCs w:val="18"/>
          <w:lang w:eastAsia="ar-SA"/>
        </w:rPr>
        <w:t>,</w:t>
      </w:r>
      <w:r w:rsidRPr="00591653">
        <w:rPr>
          <w:rFonts w:ascii="Verdana" w:hAnsi="Verdana"/>
          <w:sz w:val="18"/>
          <w:szCs w:val="18"/>
          <w:lang w:eastAsia="ar-SA"/>
        </w:rPr>
        <w:t xml:space="preserve"> ma specificano obblighi ulteriori di correttezza. L’obiettivo di questo strumento, infatti, è il coinvolgimento degli operatori economici per garantire l’integrità in ogni fase della gestione del contratto pubblico.</w:t>
      </w:r>
    </w:p>
    <w:p w14:paraId="07197F16" w14:textId="243F624B" w:rsidR="00897AC7" w:rsidRPr="00591653" w:rsidRDefault="00897AC7" w:rsidP="00897AC7">
      <w:pPr>
        <w:suppressAutoHyphens/>
        <w:overflowPunct/>
        <w:autoSpaceDE/>
        <w:autoSpaceDN/>
        <w:adjustRightInd/>
        <w:spacing w:before="120"/>
        <w:jc w:val="both"/>
        <w:textAlignment w:val="auto"/>
        <w:rPr>
          <w:rFonts w:ascii="Verdana" w:hAnsi="Verdana"/>
          <w:sz w:val="18"/>
          <w:szCs w:val="18"/>
          <w:lang w:eastAsia="ar-SA"/>
        </w:rPr>
      </w:pPr>
      <w:r w:rsidRPr="00591653">
        <w:rPr>
          <w:rFonts w:ascii="Verdana" w:hAnsi="Verdana"/>
          <w:sz w:val="18"/>
          <w:szCs w:val="18"/>
          <w:lang w:eastAsia="ar-SA"/>
        </w:rPr>
        <w:t xml:space="preserve">Il patto d’integrità </w:t>
      </w:r>
      <w:r w:rsidR="000B237C" w:rsidRPr="00591653">
        <w:rPr>
          <w:rFonts w:ascii="Verdana" w:hAnsi="Verdana"/>
          <w:sz w:val="18"/>
          <w:szCs w:val="18"/>
          <w:lang w:eastAsia="ar-SA"/>
        </w:rPr>
        <w:t>deve essere pubblicato sul</w:t>
      </w:r>
      <w:r w:rsidRPr="00591653">
        <w:rPr>
          <w:rFonts w:ascii="Verdana" w:hAnsi="Verdana"/>
          <w:sz w:val="18"/>
          <w:szCs w:val="18"/>
          <w:lang w:eastAsia="ar-SA"/>
        </w:rPr>
        <w:t xml:space="preserve"> sito istituzionale </w:t>
      </w:r>
      <w:r w:rsidR="00816040" w:rsidRPr="00591653">
        <w:rPr>
          <w:rFonts w:ascii="Verdana" w:hAnsi="Verdana"/>
          <w:sz w:val="18"/>
          <w:szCs w:val="18"/>
          <w:lang w:eastAsia="ar-SA"/>
        </w:rPr>
        <w:t xml:space="preserve">delle scuole </w:t>
      </w:r>
      <w:r w:rsidRPr="00591653">
        <w:rPr>
          <w:rFonts w:ascii="Verdana" w:hAnsi="Verdana"/>
          <w:sz w:val="18"/>
          <w:szCs w:val="18"/>
          <w:lang w:eastAsia="ar-SA"/>
        </w:rPr>
        <w:t xml:space="preserve">nella sezione “amministrazione trasparente” </w:t>
      </w:r>
      <w:proofErr w:type="gramStart"/>
      <w:r w:rsidRPr="00591653">
        <w:rPr>
          <w:rFonts w:ascii="Verdana" w:hAnsi="Verdana"/>
          <w:sz w:val="18"/>
          <w:szCs w:val="18"/>
          <w:lang w:eastAsia="ar-SA"/>
        </w:rPr>
        <w:t>sotto</w:t>
      </w:r>
      <w:r w:rsidR="009A687C" w:rsidRPr="00591653">
        <w:rPr>
          <w:rFonts w:ascii="Verdana" w:hAnsi="Verdana"/>
          <w:sz w:val="18"/>
          <w:szCs w:val="18"/>
          <w:lang w:eastAsia="ar-SA"/>
        </w:rPr>
        <w:t>-</w:t>
      </w:r>
      <w:r w:rsidRPr="00591653">
        <w:rPr>
          <w:rFonts w:ascii="Verdana" w:hAnsi="Verdana"/>
          <w:sz w:val="18"/>
          <w:szCs w:val="18"/>
          <w:lang w:eastAsia="ar-SA"/>
        </w:rPr>
        <w:t>sezione</w:t>
      </w:r>
      <w:proofErr w:type="gramEnd"/>
      <w:r w:rsidR="001F030F" w:rsidRPr="00591653">
        <w:rPr>
          <w:rFonts w:ascii="Verdana" w:hAnsi="Verdana"/>
          <w:sz w:val="18"/>
          <w:szCs w:val="18"/>
          <w:lang w:eastAsia="ar-SA"/>
        </w:rPr>
        <w:t xml:space="preserve"> “altri contenuti – </w:t>
      </w:r>
      <w:r w:rsidR="00045025" w:rsidRPr="00591653">
        <w:rPr>
          <w:rFonts w:ascii="Verdana" w:hAnsi="Verdana"/>
          <w:sz w:val="18"/>
          <w:szCs w:val="18"/>
          <w:lang w:eastAsia="ar-SA"/>
        </w:rPr>
        <w:t>prevenzione della corruzione</w:t>
      </w:r>
      <w:r w:rsidR="001F030F" w:rsidRPr="00591653">
        <w:rPr>
          <w:rFonts w:ascii="Verdana" w:hAnsi="Verdana"/>
          <w:sz w:val="18"/>
          <w:szCs w:val="18"/>
          <w:lang w:eastAsia="ar-SA"/>
        </w:rPr>
        <w:t>”</w:t>
      </w:r>
      <w:r w:rsidRPr="00591653">
        <w:rPr>
          <w:rFonts w:ascii="Verdana" w:hAnsi="Verdana"/>
          <w:sz w:val="18"/>
          <w:szCs w:val="18"/>
          <w:lang w:eastAsia="ar-SA"/>
        </w:rPr>
        <w:t xml:space="preserve"> e utilizzato per ogni procedura di gara per l’acquisto di beni e servizi e per gli affidamenti di lavori pubblici.</w:t>
      </w:r>
    </w:p>
    <w:p w14:paraId="782D2952" w14:textId="77777777" w:rsidR="00897AC7" w:rsidRPr="00591653" w:rsidRDefault="00897AC7" w:rsidP="00897AC7">
      <w:pPr>
        <w:suppressAutoHyphens/>
        <w:overflowPunct/>
        <w:autoSpaceDE/>
        <w:autoSpaceDN/>
        <w:adjustRightInd/>
        <w:spacing w:before="120"/>
        <w:jc w:val="both"/>
        <w:textAlignment w:val="auto"/>
        <w:rPr>
          <w:rFonts w:ascii="Verdana" w:hAnsi="Verdana"/>
          <w:sz w:val="18"/>
          <w:szCs w:val="18"/>
          <w:lang w:eastAsia="ar-SA"/>
        </w:rPr>
      </w:pPr>
      <w:r w:rsidRPr="00591653">
        <w:rPr>
          <w:rFonts w:ascii="Verdana" w:hAnsi="Verdana"/>
          <w:sz w:val="18"/>
          <w:szCs w:val="18"/>
          <w:lang w:eastAsia="ar-SA"/>
        </w:rPr>
        <w:t xml:space="preserve">Tutte le imprese offerenti o invitate dovranno sottoscrivere i documenti di cui sopra, pena esclusione dalla partecipazione alla </w:t>
      </w:r>
      <w:r w:rsidR="00816040" w:rsidRPr="00591653">
        <w:rPr>
          <w:rFonts w:ascii="Verdana" w:hAnsi="Verdana"/>
          <w:sz w:val="18"/>
          <w:szCs w:val="18"/>
          <w:lang w:eastAsia="ar-SA"/>
        </w:rPr>
        <w:t xml:space="preserve">relativa </w:t>
      </w:r>
      <w:r w:rsidRPr="00591653">
        <w:rPr>
          <w:rFonts w:ascii="Verdana" w:hAnsi="Verdana"/>
          <w:sz w:val="18"/>
          <w:szCs w:val="18"/>
          <w:lang w:eastAsia="ar-SA"/>
        </w:rPr>
        <w:t>procedura di gara.</w:t>
      </w:r>
    </w:p>
    <w:p w14:paraId="77972B6E" w14:textId="77777777" w:rsidR="00897AC7" w:rsidRPr="00591653" w:rsidRDefault="00897AC7" w:rsidP="00897AC7">
      <w:pPr>
        <w:suppressAutoHyphens/>
        <w:overflowPunct/>
        <w:autoSpaceDE/>
        <w:autoSpaceDN/>
        <w:adjustRightInd/>
        <w:spacing w:before="120"/>
        <w:jc w:val="both"/>
        <w:textAlignment w:val="auto"/>
        <w:rPr>
          <w:rFonts w:ascii="Verdana" w:hAnsi="Verdana"/>
          <w:sz w:val="18"/>
          <w:szCs w:val="18"/>
          <w:lang w:eastAsia="ar-SA"/>
        </w:rPr>
      </w:pPr>
      <w:r w:rsidRPr="00591653">
        <w:rPr>
          <w:rFonts w:ascii="Verdana" w:hAnsi="Verdana"/>
          <w:sz w:val="18"/>
          <w:szCs w:val="18"/>
          <w:lang w:eastAsia="ar-SA"/>
        </w:rPr>
        <w:t>Analogamente il patto d’integrità dovrà far parte dei documenti allegati ai contratti e ai buoni d’ordine.</w:t>
      </w:r>
    </w:p>
    <w:p w14:paraId="7D6A0E1F" w14:textId="77777777" w:rsidR="00816040" w:rsidRPr="00591653" w:rsidRDefault="00816040" w:rsidP="00897AC7">
      <w:pPr>
        <w:suppressAutoHyphens/>
        <w:overflowPunct/>
        <w:autoSpaceDE/>
        <w:autoSpaceDN/>
        <w:adjustRightInd/>
        <w:spacing w:before="120"/>
        <w:jc w:val="both"/>
        <w:textAlignment w:val="auto"/>
        <w:rPr>
          <w:rFonts w:ascii="Verdana" w:hAnsi="Verdana"/>
          <w:b/>
          <w:sz w:val="18"/>
          <w:szCs w:val="18"/>
          <w:lang w:eastAsia="ar-SA"/>
        </w:rPr>
      </w:pPr>
    </w:p>
    <w:p w14:paraId="68ACC281" w14:textId="77777777" w:rsidR="00897AC7" w:rsidRPr="00591653" w:rsidRDefault="00897AC7" w:rsidP="00897AC7">
      <w:pPr>
        <w:suppressAutoHyphens/>
        <w:overflowPunct/>
        <w:autoSpaceDE/>
        <w:autoSpaceDN/>
        <w:adjustRightInd/>
        <w:spacing w:before="120"/>
        <w:jc w:val="both"/>
        <w:textAlignment w:val="auto"/>
        <w:rPr>
          <w:rFonts w:ascii="Verdana" w:hAnsi="Verdana"/>
          <w:b/>
          <w:sz w:val="18"/>
          <w:szCs w:val="18"/>
          <w:lang w:eastAsia="ar-SA"/>
        </w:rPr>
      </w:pPr>
      <w:r w:rsidRPr="00591653">
        <w:rPr>
          <w:rFonts w:ascii="Verdana" w:hAnsi="Verdana"/>
          <w:b/>
          <w:sz w:val="18"/>
          <w:szCs w:val="18"/>
          <w:lang w:eastAsia="ar-SA"/>
        </w:rPr>
        <w:t xml:space="preserve">Misura obbligatoria per le istituzioni scolastiche </w:t>
      </w:r>
      <w:proofErr w:type="gramStart"/>
      <w:r w:rsidRPr="00591653">
        <w:rPr>
          <w:rFonts w:ascii="Verdana" w:hAnsi="Verdana"/>
          <w:b/>
          <w:sz w:val="18"/>
          <w:szCs w:val="18"/>
          <w:lang w:eastAsia="ar-SA"/>
        </w:rPr>
        <w:t>ed</w:t>
      </w:r>
      <w:proofErr w:type="gramEnd"/>
      <w:r w:rsidRPr="00591653">
        <w:rPr>
          <w:rFonts w:ascii="Verdana" w:hAnsi="Verdana"/>
          <w:b/>
          <w:sz w:val="18"/>
          <w:szCs w:val="18"/>
          <w:lang w:eastAsia="ar-SA"/>
        </w:rPr>
        <w:t xml:space="preserve"> educative del Veneto</w:t>
      </w:r>
    </w:p>
    <w:p w14:paraId="46AEC9D2" w14:textId="77777777" w:rsidR="00C5380E" w:rsidRPr="00591653" w:rsidRDefault="00C5380E" w:rsidP="00C5380E">
      <w:pPr>
        <w:suppressAutoHyphens/>
        <w:overflowPunct/>
        <w:autoSpaceDE/>
        <w:autoSpaceDN/>
        <w:adjustRightInd/>
        <w:jc w:val="both"/>
        <w:textAlignment w:val="auto"/>
        <w:rPr>
          <w:rFonts w:ascii="Verdana" w:hAnsi="Verdana"/>
          <w:sz w:val="18"/>
          <w:szCs w:val="18"/>
          <w:lang w:eastAsia="ar-SA"/>
        </w:rPr>
      </w:pPr>
    </w:p>
    <w:p w14:paraId="3A8159E7" w14:textId="5680DB46" w:rsidR="00897AC7" w:rsidRPr="00591653" w:rsidRDefault="00897AC7" w:rsidP="00C5380E">
      <w:pPr>
        <w:suppressAutoHyphens/>
        <w:overflowPunct/>
        <w:autoSpaceDE/>
        <w:autoSpaceDN/>
        <w:adjustRightInd/>
        <w:jc w:val="both"/>
        <w:textAlignment w:val="auto"/>
        <w:rPr>
          <w:rFonts w:ascii="Verdana" w:hAnsi="Verdana"/>
          <w:sz w:val="18"/>
          <w:szCs w:val="18"/>
          <w:lang w:eastAsia="ar-SA"/>
        </w:rPr>
      </w:pPr>
      <w:r w:rsidRPr="00591653">
        <w:rPr>
          <w:rFonts w:ascii="Verdana" w:hAnsi="Verdana"/>
          <w:sz w:val="18"/>
          <w:szCs w:val="18"/>
          <w:lang w:eastAsia="ar-SA"/>
        </w:rPr>
        <w:t xml:space="preserve">Tutti i Dirigenti scolastici del Veneto devono adottare il </w:t>
      </w:r>
      <w:r w:rsidR="004E1EBB" w:rsidRPr="00591653">
        <w:rPr>
          <w:rFonts w:ascii="Verdana" w:hAnsi="Verdana"/>
          <w:sz w:val="18"/>
          <w:szCs w:val="18"/>
          <w:lang w:eastAsia="ar-SA"/>
        </w:rPr>
        <w:t>P</w:t>
      </w:r>
      <w:r w:rsidRPr="00591653">
        <w:rPr>
          <w:rFonts w:ascii="Verdana" w:hAnsi="Verdana"/>
          <w:sz w:val="18"/>
          <w:szCs w:val="18"/>
          <w:lang w:eastAsia="ar-SA"/>
        </w:rPr>
        <w:t xml:space="preserve">atto d’integrità e pubblicarne il modello sul sito istituzionale della rispettiva scuola nella sezione “amministrazione trasparente” </w:t>
      </w:r>
      <w:proofErr w:type="gramStart"/>
      <w:r w:rsidRPr="00591653">
        <w:rPr>
          <w:rFonts w:ascii="Verdana" w:hAnsi="Verdana"/>
          <w:sz w:val="18"/>
          <w:szCs w:val="18"/>
          <w:lang w:eastAsia="ar-SA"/>
        </w:rPr>
        <w:t>sotto</w:t>
      </w:r>
      <w:r w:rsidR="00384369" w:rsidRPr="00591653">
        <w:rPr>
          <w:rFonts w:ascii="Verdana" w:hAnsi="Verdana"/>
          <w:sz w:val="18"/>
          <w:szCs w:val="18"/>
          <w:lang w:eastAsia="ar-SA"/>
        </w:rPr>
        <w:t>-</w:t>
      </w:r>
      <w:r w:rsidRPr="00591653">
        <w:rPr>
          <w:rFonts w:ascii="Verdana" w:hAnsi="Verdana"/>
          <w:sz w:val="18"/>
          <w:szCs w:val="18"/>
          <w:lang w:eastAsia="ar-SA"/>
        </w:rPr>
        <w:t>sezione</w:t>
      </w:r>
      <w:proofErr w:type="gramEnd"/>
      <w:r w:rsidRPr="00591653">
        <w:rPr>
          <w:rFonts w:ascii="Verdana" w:hAnsi="Verdana"/>
          <w:sz w:val="18"/>
          <w:szCs w:val="18"/>
          <w:lang w:eastAsia="ar-SA"/>
        </w:rPr>
        <w:t xml:space="preserve"> “altri contenuti –</w:t>
      </w:r>
      <w:r w:rsidR="00B82B05" w:rsidRPr="00591653">
        <w:rPr>
          <w:rFonts w:ascii="Verdana" w:hAnsi="Verdana"/>
          <w:sz w:val="18"/>
          <w:szCs w:val="18"/>
          <w:lang w:eastAsia="ar-SA"/>
        </w:rPr>
        <w:t xml:space="preserve"> prevenzione</w:t>
      </w:r>
      <w:r w:rsidR="00347EB4" w:rsidRPr="00591653">
        <w:rPr>
          <w:rFonts w:ascii="Verdana" w:hAnsi="Verdana"/>
          <w:sz w:val="18"/>
          <w:szCs w:val="18"/>
          <w:lang w:eastAsia="ar-SA"/>
        </w:rPr>
        <w:t xml:space="preserve"> della</w:t>
      </w:r>
      <w:r w:rsidRPr="00591653">
        <w:rPr>
          <w:rFonts w:ascii="Verdana" w:hAnsi="Verdana"/>
          <w:sz w:val="18"/>
          <w:szCs w:val="18"/>
          <w:lang w:eastAsia="ar-SA"/>
        </w:rPr>
        <w:t xml:space="preserve"> corruzione”, al fine di utilizzarlo per ogni procedura di gara per l’acquisto di beni e servizi. Un esempio di Patto di Integrità è allegato al presente </w:t>
      </w:r>
      <w:proofErr w:type="spellStart"/>
      <w:r w:rsidRPr="00591653">
        <w:rPr>
          <w:rFonts w:ascii="Verdana" w:hAnsi="Verdana"/>
          <w:sz w:val="18"/>
          <w:szCs w:val="18"/>
          <w:lang w:eastAsia="ar-SA"/>
        </w:rPr>
        <w:t>PTPC</w:t>
      </w:r>
      <w:r w:rsidR="00807D88" w:rsidRPr="00591653">
        <w:rPr>
          <w:rFonts w:ascii="Verdana" w:hAnsi="Verdana"/>
          <w:sz w:val="18"/>
          <w:szCs w:val="18"/>
          <w:lang w:eastAsia="ar-SA"/>
        </w:rPr>
        <w:t>T</w:t>
      </w:r>
      <w:proofErr w:type="spellEnd"/>
      <w:r w:rsidRPr="00591653">
        <w:rPr>
          <w:rFonts w:ascii="Verdana" w:hAnsi="Verdana"/>
          <w:sz w:val="18"/>
          <w:szCs w:val="18"/>
          <w:lang w:eastAsia="ar-SA"/>
        </w:rPr>
        <w:t xml:space="preserve"> (v</w:t>
      </w:r>
      <w:r w:rsidR="004E1EBB" w:rsidRPr="00591653">
        <w:rPr>
          <w:rFonts w:ascii="Verdana" w:hAnsi="Verdana"/>
          <w:sz w:val="18"/>
          <w:szCs w:val="18"/>
          <w:lang w:eastAsia="ar-SA"/>
        </w:rPr>
        <w:t>.</w:t>
      </w:r>
      <w:r w:rsidRPr="00591653">
        <w:rPr>
          <w:rFonts w:ascii="Verdana" w:hAnsi="Verdana"/>
          <w:sz w:val="18"/>
          <w:szCs w:val="18"/>
          <w:lang w:eastAsia="ar-SA"/>
        </w:rPr>
        <w:t xml:space="preserve"> Allegato n. 3).</w:t>
      </w:r>
    </w:p>
    <w:p w14:paraId="0F62B9E1" w14:textId="77777777" w:rsidR="00816040" w:rsidRPr="00591653" w:rsidRDefault="00816040" w:rsidP="00C5380E">
      <w:pPr>
        <w:suppressAutoHyphens/>
        <w:overflowPunct/>
        <w:autoSpaceDE/>
        <w:autoSpaceDN/>
        <w:adjustRightInd/>
        <w:jc w:val="both"/>
        <w:textAlignment w:val="auto"/>
        <w:rPr>
          <w:rFonts w:ascii="Verdana" w:hAnsi="Verdana"/>
          <w:sz w:val="18"/>
          <w:szCs w:val="18"/>
          <w:lang w:eastAsia="ar-SA"/>
        </w:rPr>
      </w:pPr>
      <w:proofErr w:type="gramStart"/>
      <w:r w:rsidRPr="00591653">
        <w:rPr>
          <w:rFonts w:ascii="Verdana" w:hAnsi="Verdana"/>
          <w:sz w:val="18"/>
          <w:szCs w:val="18"/>
          <w:lang w:eastAsia="ar-SA"/>
        </w:rPr>
        <w:t>Inoltre</w:t>
      </w:r>
      <w:proofErr w:type="gramEnd"/>
      <w:r w:rsidRPr="00591653">
        <w:rPr>
          <w:rFonts w:ascii="Verdana" w:hAnsi="Verdana"/>
          <w:sz w:val="18"/>
          <w:szCs w:val="18"/>
          <w:lang w:eastAsia="ar-SA"/>
        </w:rPr>
        <w:t xml:space="preserve"> negli avvisi, nei bandi di gara e nelle lettere di invito sarà inserita la clausola di salvaguardia in base alla quale il mancato rispetto del patto di integrità, che si dovrà aver cura di richiamare o allegare, dà luogo all’esclusione dalla gara e alla risoluzione del contratto.</w:t>
      </w:r>
    </w:p>
    <w:p w14:paraId="5981A0BD" w14:textId="77777777" w:rsidR="00842174" w:rsidRPr="00591653" w:rsidRDefault="00842174" w:rsidP="00C5380E">
      <w:pPr>
        <w:suppressAutoHyphens/>
        <w:overflowPunct/>
        <w:autoSpaceDE/>
        <w:autoSpaceDN/>
        <w:adjustRightInd/>
        <w:jc w:val="both"/>
        <w:textAlignment w:val="auto"/>
        <w:rPr>
          <w:rFonts w:ascii="Verdana" w:hAnsi="Verdana"/>
          <w:sz w:val="18"/>
          <w:szCs w:val="18"/>
          <w:lang w:eastAsia="ar-SA"/>
        </w:rPr>
      </w:pPr>
    </w:p>
    <w:p w14:paraId="6FD9D84A" w14:textId="77777777" w:rsidR="00901529" w:rsidRPr="00591653" w:rsidRDefault="00901529" w:rsidP="007C063A">
      <w:pPr>
        <w:suppressAutoHyphens/>
        <w:overflowPunct/>
        <w:autoSpaceDE/>
        <w:adjustRightInd/>
        <w:jc w:val="both"/>
        <w:rPr>
          <w:rFonts w:ascii="Verdana" w:hAnsi="Verdana"/>
          <w:sz w:val="18"/>
          <w:szCs w:val="18"/>
          <w:lang w:eastAsia="ar-SA"/>
        </w:rPr>
      </w:pPr>
    </w:p>
    <w:p w14:paraId="134B8619" w14:textId="77777777" w:rsidR="001C6C18" w:rsidRPr="00591653" w:rsidRDefault="001C6C18" w:rsidP="001C6C18">
      <w:pPr>
        <w:suppressAutoHyphens/>
        <w:overflowPunct/>
        <w:autoSpaceDE/>
        <w:adjustRightInd/>
        <w:jc w:val="both"/>
        <w:rPr>
          <w:rFonts w:ascii="Verdana" w:hAnsi="Verdana"/>
          <w:sz w:val="18"/>
          <w:szCs w:val="18"/>
          <w:lang w:eastAsia="ar-SA"/>
        </w:rPr>
      </w:pPr>
    </w:p>
    <w:p w14:paraId="53642042" w14:textId="77777777" w:rsidR="00901529" w:rsidRPr="00591653" w:rsidRDefault="00901529" w:rsidP="001C6C18">
      <w:pPr>
        <w:suppressAutoHyphens/>
        <w:overflowPunct/>
        <w:autoSpaceDE/>
        <w:adjustRightInd/>
        <w:jc w:val="both"/>
        <w:rPr>
          <w:rFonts w:ascii="Verdana" w:hAnsi="Verdana"/>
          <w:b/>
          <w:color w:val="003399"/>
          <w:sz w:val="18"/>
          <w:szCs w:val="18"/>
          <w:lang w:eastAsia="ar-SA"/>
        </w:rPr>
      </w:pPr>
    </w:p>
    <w:p w14:paraId="43366023" w14:textId="77777777" w:rsidR="001C6C18" w:rsidRPr="00591653" w:rsidRDefault="001C6C18" w:rsidP="00CD08D8">
      <w:pPr>
        <w:suppressAutoHyphens/>
        <w:overflowPunct/>
        <w:autoSpaceDE/>
        <w:adjustRightInd/>
        <w:spacing w:line="360" w:lineRule="auto"/>
        <w:jc w:val="both"/>
        <w:rPr>
          <w:rFonts w:ascii="Verdana" w:hAnsi="Verdana"/>
          <w:b/>
          <w:color w:val="003399"/>
          <w:sz w:val="18"/>
          <w:szCs w:val="18"/>
          <w:lang w:eastAsia="ar-SA"/>
        </w:rPr>
      </w:pPr>
      <w:r w:rsidRPr="00591653">
        <w:rPr>
          <w:rFonts w:ascii="Verdana" w:hAnsi="Verdana"/>
          <w:b/>
          <w:color w:val="003399"/>
          <w:sz w:val="18"/>
          <w:szCs w:val="18"/>
          <w:lang w:eastAsia="ar-SA"/>
        </w:rPr>
        <w:t xml:space="preserve">ALLEGATI: </w:t>
      </w:r>
    </w:p>
    <w:p w14:paraId="18130897" w14:textId="77777777" w:rsidR="001C6C18" w:rsidRPr="00591653" w:rsidRDefault="001C6C18" w:rsidP="00CD08D8">
      <w:pPr>
        <w:suppressAutoHyphens/>
        <w:overflowPunct/>
        <w:autoSpaceDE/>
        <w:adjustRightInd/>
        <w:spacing w:line="360" w:lineRule="auto"/>
        <w:jc w:val="both"/>
        <w:rPr>
          <w:rFonts w:ascii="Verdana" w:hAnsi="Verdana"/>
          <w:color w:val="000000" w:themeColor="text1"/>
          <w:sz w:val="18"/>
          <w:szCs w:val="18"/>
          <w:lang w:eastAsia="ar-SA"/>
        </w:rPr>
      </w:pPr>
    </w:p>
    <w:p w14:paraId="2D3D5595" w14:textId="77777777" w:rsidR="001C6C18" w:rsidRPr="00591653" w:rsidRDefault="001C6C18" w:rsidP="00CD08D8">
      <w:pPr>
        <w:suppressAutoHyphens/>
        <w:overflowPunct/>
        <w:autoSpaceDE/>
        <w:adjustRightInd/>
        <w:spacing w:line="360" w:lineRule="auto"/>
        <w:jc w:val="both"/>
        <w:rPr>
          <w:rFonts w:ascii="Verdana" w:hAnsi="Verdana"/>
          <w:color w:val="000000" w:themeColor="text1"/>
          <w:sz w:val="18"/>
          <w:szCs w:val="18"/>
          <w:lang w:eastAsia="ar-SA"/>
        </w:rPr>
      </w:pPr>
      <w:r w:rsidRPr="00591653">
        <w:rPr>
          <w:rFonts w:ascii="Verdana" w:hAnsi="Verdana"/>
          <w:color w:val="000000" w:themeColor="text1"/>
          <w:sz w:val="18"/>
          <w:szCs w:val="18"/>
          <w:lang w:eastAsia="ar-SA"/>
        </w:rPr>
        <w:t>1.</w:t>
      </w:r>
      <w:r w:rsidRPr="00591653">
        <w:rPr>
          <w:rFonts w:ascii="Verdana" w:hAnsi="Verdana"/>
          <w:color w:val="000000" w:themeColor="text1"/>
          <w:sz w:val="18"/>
          <w:szCs w:val="18"/>
          <w:lang w:eastAsia="ar-SA"/>
        </w:rPr>
        <w:tab/>
        <w:t>Tabella nominativi Responsabile Anagrafe Stazione Appaltante – RASA</w:t>
      </w:r>
    </w:p>
    <w:p w14:paraId="25090EF8" w14:textId="77777777" w:rsidR="001C6C18" w:rsidRPr="00591653" w:rsidRDefault="001C6C18" w:rsidP="00CD08D8">
      <w:pPr>
        <w:suppressAutoHyphens/>
        <w:overflowPunct/>
        <w:autoSpaceDE/>
        <w:adjustRightInd/>
        <w:spacing w:line="360" w:lineRule="auto"/>
        <w:jc w:val="both"/>
        <w:rPr>
          <w:rFonts w:ascii="Verdana" w:hAnsi="Verdana"/>
          <w:color w:val="000000" w:themeColor="text1"/>
          <w:sz w:val="18"/>
          <w:szCs w:val="18"/>
          <w:lang w:eastAsia="ar-SA"/>
        </w:rPr>
      </w:pPr>
      <w:r w:rsidRPr="00591653">
        <w:rPr>
          <w:rFonts w:ascii="Verdana" w:hAnsi="Verdana"/>
          <w:color w:val="000000" w:themeColor="text1"/>
          <w:sz w:val="18"/>
          <w:szCs w:val="18"/>
          <w:lang w:eastAsia="ar-SA"/>
        </w:rPr>
        <w:t>2.</w:t>
      </w:r>
      <w:r w:rsidRPr="00591653">
        <w:rPr>
          <w:rFonts w:ascii="Verdana" w:hAnsi="Verdana"/>
          <w:color w:val="000000" w:themeColor="text1"/>
          <w:sz w:val="18"/>
          <w:szCs w:val="18"/>
          <w:lang w:eastAsia="ar-SA"/>
        </w:rPr>
        <w:tab/>
        <w:t xml:space="preserve">Tabella </w:t>
      </w:r>
      <w:r w:rsidR="00C5380E" w:rsidRPr="00591653">
        <w:rPr>
          <w:rFonts w:ascii="Verdana" w:hAnsi="Verdana"/>
          <w:color w:val="000000" w:themeColor="text1"/>
          <w:sz w:val="18"/>
          <w:szCs w:val="18"/>
          <w:lang w:eastAsia="ar-SA"/>
        </w:rPr>
        <w:t xml:space="preserve">individuazione del </w:t>
      </w:r>
      <w:r w:rsidRPr="00591653">
        <w:rPr>
          <w:rFonts w:ascii="Verdana" w:hAnsi="Verdana"/>
          <w:color w:val="000000" w:themeColor="text1"/>
          <w:sz w:val="18"/>
          <w:szCs w:val="18"/>
          <w:lang w:eastAsia="ar-SA"/>
        </w:rPr>
        <w:t xml:space="preserve">Responsabile per la </w:t>
      </w:r>
      <w:r w:rsidR="00FE3ACC" w:rsidRPr="00591653">
        <w:rPr>
          <w:rFonts w:ascii="Verdana" w:hAnsi="Verdana"/>
          <w:color w:val="000000" w:themeColor="text1"/>
          <w:sz w:val="18"/>
          <w:szCs w:val="18"/>
          <w:lang w:eastAsia="ar-SA"/>
        </w:rPr>
        <w:t>Pubblicazione</w:t>
      </w:r>
      <w:r w:rsidRPr="00591653">
        <w:rPr>
          <w:rFonts w:ascii="Verdana" w:hAnsi="Verdana"/>
          <w:color w:val="000000" w:themeColor="text1"/>
          <w:sz w:val="18"/>
          <w:szCs w:val="18"/>
          <w:lang w:eastAsia="ar-SA"/>
        </w:rPr>
        <w:t xml:space="preserve"> dati sul sito</w:t>
      </w:r>
    </w:p>
    <w:p w14:paraId="679011C3" w14:textId="77777777" w:rsidR="001C6C18" w:rsidRPr="00591653" w:rsidRDefault="001C6C18" w:rsidP="00CD08D8">
      <w:pPr>
        <w:suppressAutoHyphens/>
        <w:overflowPunct/>
        <w:autoSpaceDE/>
        <w:adjustRightInd/>
        <w:spacing w:line="360" w:lineRule="auto"/>
        <w:jc w:val="both"/>
        <w:rPr>
          <w:rFonts w:ascii="Verdana" w:hAnsi="Verdana"/>
          <w:color w:val="000000" w:themeColor="text1"/>
          <w:sz w:val="18"/>
          <w:szCs w:val="18"/>
          <w:lang w:eastAsia="ar-SA"/>
        </w:rPr>
      </w:pPr>
      <w:r w:rsidRPr="00591653">
        <w:rPr>
          <w:rFonts w:ascii="Verdana" w:hAnsi="Verdana"/>
          <w:color w:val="000000" w:themeColor="text1"/>
          <w:sz w:val="18"/>
          <w:szCs w:val="18"/>
          <w:lang w:eastAsia="ar-SA"/>
        </w:rPr>
        <w:t>3.</w:t>
      </w:r>
      <w:r w:rsidRPr="00591653">
        <w:rPr>
          <w:rFonts w:ascii="Verdana" w:hAnsi="Verdana"/>
          <w:color w:val="000000" w:themeColor="text1"/>
          <w:sz w:val="18"/>
          <w:szCs w:val="18"/>
          <w:lang w:eastAsia="ar-SA"/>
        </w:rPr>
        <w:tab/>
        <w:t>Modello – Patto d’integrità</w:t>
      </w:r>
    </w:p>
    <w:p w14:paraId="1D066598" w14:textId="77777777" w:rsidR="001C6C18" w:rsidRDefault="001C6C18" w:rsidP="00CD08D8">
      <w:pPr>
        <w:suppressAutoHyphens/>
        <w:overflowPunct/>
        <w:autoSpaceDE/>
        <w:adjustRightInd/>
        <w:spacing w:line="360" w:lineRule="auto"/>
        <w:jc w:val="both"/>
        <w:rPr>
          <w:rFonts w:ascii="Verdana" w:hAnsi="Verdana"/>
          <w:color w:val="000000" w:themeColor="text1"/>
          <w:sz w:val="18"/>
          <w:szCs w:val="18"/>
          <w:lang w:eastAsia="ar-SA"/>
        </w:rPr>
      </w:pPr>
      <w:r w:rsidRPr="00591653">
        <w:rPr>
          <w:rFonts w:ascii="Verdana" w:hAnsi="Verdana"/>
          <w:color w:val="000000" w:themeColor="text1"/>
          <w:sz w:val="18"/>
          <w:szCs w:val="18"/>
          <w:lang w:eastAsia="ar-SA"/>
        </w:rPr>
        <w:t>4.</w:t>
      </w:r>
      <w:r w:rsidRPr="00591653">
        <w:rPr>
          <w:rFonts w:ascii="Verdana" w:hAnsi="Verdana"/>
          <w:color w:val="000000" w:themeColor="text1"/>
          <w:sz w:val="18"/>
          <w:szCs w:val="18"/>
          <w:lang w:eastAsia="ar-SA"/>
        </w:rPr>
        <w:tab/>
        <w:t xml:space="preserve">Tabella degli obblighi di </w:t>
      </w:r>
      <w:r w:rsidR="00FE3ACC" w:rsidRPr="00591653">
        <w:rPr>
          <w:rFonts w:ascii="Verdana" w:hAnsi="Verdana"/>
          <w:color w:val="000000" w:themeColor="text1"/>
          <w:sz w:val="18"/>
          <w:szCs w:val="18"/>
          <w:lang w:eastAsia="ar-SA"/>
        </w:rPr>
        <w:t>pubblicazione</w:t>
      </w:r>
    </w:p>
    <w:p w14:paraId="2439F9C5" w14:textId="5F2FCE1C" w:rsidR="00316605" w:rsidRPr="00591653" w:rsidRDefault="00316605" w:rsidP="00CD08D8">
      <w:pPr>
        <w:suppressAutoHyphens/>
        <w:overflowPunct/>
        <w:autoSpaceDE/>
        <w:adjustRightInd/>
        <w:spacing w:line="360" w:lineRule="auto"/>
        <w:jc w:val="both"/>
        <w:rPr>
          <w:rFonts w:ascii="Verdana" w:hAnsi="Verdana"/>
          <w:color w:val="000000" w:themeColor="text1"/>
          <w:sz w:val="18"/>
          <w:szCs w:val="18"/>
          <w:lang w:eastAsia="ar-SA"/>
        </w:rPr>
      </w:pPr>
      <w:proofErr w:type="gramStart"/>
      <w:r>
        <w:rPr>
          <w:rFonts w:ascii="Verdana" w:hAnsi="Verdana"/>
          <w:color w:val="000000" w:themeColor="text1"/>
          <w:sz w:val="18"/>
          <w:szCs w:val="18"/>
          <w:lang w:eastAsia="ar-SA"/>
        </w:rPr>
        <w:t>4</w:t>
      </w:r>
      <w:proofErr w:type="gramEnd"/>
      <w:r>
        <w:rPr>
          <w:rFonts w:ascii="Verdana" w:hAnsi="Verdana"/>
          <w:color w:val="000000" w:themeColor="text1"/>
          <w:sz w:val="18"/>
          <w:szCs w:val="18"/>
          <w:lang w:eastAsia="ar-SA"/>
        </w:rPr>
        <w:t xml:space="preserve"> bis. </w:t>
      </w:r>
      <w:r>
        <w:rPr>
          <w:rFonts w:ascii="Verdana" w:hAnsi="Verdana"/>
          <w:color w:val="000000" w:themeColor="text1"/>
          <w:sz w:val="18"/>
          <w:szCs w:val="18"/>
          <w:lang w:eastAsia="ar-SA"/>
        </w:rPr>
        <w:tab/>
        <w:t xml:space="preserve">Cronoprogramma </w:t>
      </w:r>
    </w:p>
    <w:p w14:paraId="522FD553" w14:textId="1017A693" w:rsidR="00E33B90" w:rsidRPr="00591653" w:rsidRDefault="001C6C18" w:rsidP="00CD08D8">
      <w:pPr>
        <w:suppressAutoHyphens/>
        <w:overflowPunct/>
        <w:autoSpaceDE/>
        <w:adjustRightInd/>
        <w:spacing w:line="360" w:lineRule="auto"/>
        <w:jc w:val="both"/>
        <w:rPr>
          <w:rFonts w:ascii="Verdana" w:hAnsi="Verdana"/>
          <w:color w:val="000000" w:themeColor="text1"/>
          <w:sz w:val="18"/>
          <w:szCs w:val="18"/>
          <w:lang w:eastAsia="ar-SA"/>
        </w:rPr>
      </w:pPr>
      <w:r w:rsidRPr="00591653">
        <w:rPr>
          <w:rFonts w:ascii="Verdana" w:hAnsi="Verdana"/>
          <w:color w:val="000000" w:themeColor="text1"/>
          <w:sz w:val="18"/>
          <w:szCs w:val="18"/>
          <w:lang w:eastAsia="ar-SA"/>
        </w:rPr>
        <w:t>5.</w:t>
      </w:r>
      <w:r w:rsidRPr="00591653">
        <w:rPr>
          <w:rFonts w:ascii="Verdana" w:hAnsi="Verdana"/>
          <w:color w:val="000000" w:themeColor="text1"/>
          <w:sz w:val="18"/>
          <w:szCs w:val="18"/>
          <w:lang w:eastAsia="ar-SA"/>
        </w:rPr>
        <w:tab/>
      </w:r>
      <w:r w:rsidR="00A2517E" w:rsidRPr="00591653">
        <w:rPr>
          <w:rFonts w:ascii="Verdana" w:hAnsi="Verdana"/>
          <w:color w:val="000000" w:themeColor="text1"/>
          <w:sz w:val="18"/>
          <w:szCs w:val="18"/>
          <w:lang w:eastAsia="ar-SA"/>
        </w:rPr>
        <w:t>Tabella riassuntiva monitoraggio scuole</w:t>
      </w:r>
    </w:p>
    <w:p w14:paraId="1CBF4F2B" w14:textId="55613E60" w:rsidR="00AC7405" w:rsidRPr="00591653" w:rsidRDefault="00804DD3" w:rsidP="00CD08D8">
      <w:pPr>
        <w:suppressAutoHyphens/>
        <w:overflowPunct/>
        <w:autoSpaceDE/>
        <w:adjustRightInd/>
        <w:spacing w:line="360" w:lineRule="auto"/>
        <w:jc w:val="both"/>
        <w:rPr>
          <w:rFonts w:ascii="Verdana" w:hAnsi="Verdana"/>
          <w:color w:val="000000" w:themeColor="text1"/>
          <w:sz w:val="18"/>
          <w:szCs w:val="18"/>
          <w:lang w:eastAsia="ar-SA"/>
        </w:rPr>
      </w:pPr>
      <w:r w:rsidRPr="00591653">
        <w:rPr>
          <w:rFonts w:ascii="Verdana" w:hAnsi="Verdana"/>
          <w:color w:val="000000" w:themeColor="text1"/>
          <w:sz w:val="18"/>
          <w:szCs w:val="18"/>
          <w:lang w:eastAsia="ar-SA"/>
        </w:rPr>
        <w:t>6</w:t>
      </w:r>
      <w:r w:rsidR="00AC7405" w:rsidRPr="00591653">
        <w:rPr>
          <w:rFonts w:ascii="Verdana" w:hAnsi="Verdana"/>
          <w:color w:val="000000" w:themeColor="text1"/>
          <w:sz w:val="18"/>
          <w:szCs w:val="18"/>
          <w:lang w:eastAsia="ar-SA"/>
        </w:rPr>
        <w:t>.</w:t>
      </w:r>
      <w:r w:rsidR="00AC7405" w:rsidRPr="00591653">
        <w:rPr>
          <w:rFonts w:ascii="Verdana" w:hAnsi="Verdana"/>
          <w:color w:val="000000" w:themeColor="text1"/>
          <w:sz w:val="18"/>
          <w:szCs w:val="18"/>
          <w:lang w:eastAsia="ar-SA"/>
        </w:rPr>
        <w:tab/>
      </w:r>
      <w:r w:rsidR="00E33B90" w:rsidRPr="00591653">
        <w:rPr>
          <w:rFonts w:ascii="Verdana" w:hAnsi="Verdana"/>
          <w:color w:val="000000" w:themeColor="text1"/>
          <w:sz w:val="18"/>
          <w:szCs w:val="18"/>
          <w:lang w:eastAsia="ar-SA"/>
        </w:rPr>
        <w:t xml:space="preserve">Tabella riassuntiva monitoraggio </w:t>
      </w:r>
      <w:proofErr w:type="spellStart"/>
      <w:r w:rsidR="00E33B90" w:rsidRPr="00591653">
        <w:rPr>
          <w:rFonts w:ascii="Verdana" w:hAnsi="Verdana"/>
          <w:color w:val="000000" w:themeColor="text1"/>
          <w:sz w:val="18"/>
          <w:szCs w:val="18"/>
          <w:lang w:eastAsia="ar-SA"/>
        </w:rPr>
        <w:t>UUAATT</w:t>
      </w:r>
      <w:proofErr w:type="spellEnd"/>
    </w:p>
    <w:p w14:paraId="670896AB" w14:textId="40CC3A67" w:rsidR="00E33B90" w:rsidRPr="00591653" w:rsidRDefault="00804DD3" w:rsidP="00CD08D8">
      <w:pPr>
        <w:suppressAutoHyphens/>
        <w:overflowPunct/>
        <w:autoSpaceDE/>
        <w:adjustRightInd/>
        <w:spacing w:line="360" w:lineRule="auto"/>
        <w:jc w:val="both"/>
        <w:rPr>
          <w:rFonts w:ascii="Verdana" w:hAnsi="Verdana"/>
          <w:color w:val="000000" w:themeColor="text1"/>
          <w:sz w:val="18"/>
          <w:szCs w:val="18"/>
          <w:lang w:eastAsia="ar-SA"/>
        </w:rPr>
      </w:pPr>
      <w:r w:rsidRPr="00591653">
        <w:rPr>
          <w:rFonts w:ascii="Verdana" w:hAnsi="Verdana"/>
          <w:color w:val="000000" w:themeColor="text1"/>
          <w:sz w:val="18"/>
          <w:szCs w:val="18"/>
          <w:lang w:eastAsia="ar-SA"/>
        </w:rPr>
        <w:t>7</w:t>
      </w:r>
      <w:r w:rsidR="00FB05E2" w:rsidRPr="00591653">
        <w:rPr>
          <w:rFonts w:ascii="Verdana" w:hAnsi="Verdana"/>
          <w:color w:val="000000" w:themeColor="text1"/>
          <w:sz w:val="18"/>
          <w:szCs w:val="18"/>
          <w:lang w:eastAsia="ar-SA"/>
        </w:rPr>
        <w:t>.</w:t>
      </w:r>
      <w:r w:rsidR="00FB05E2" w:rsidRPr="00591653">
        <w:rPr>
          <w:rFonts w:ascii="Verdana" w:hAnsi="Verdana"/>
          <w:color w:val="000000" w:themeColor="text1"/>
          <w:sz w:val="18"/>
          <w:szCs w:val="18"/>
          <w:lang w:eastAsia="ar-SA"/>
        </w:rPr>
        <w:tab/>
      </w:r>
      <w:r w:rsidR="00D6334B" w:rsidRPr="00591653">
        <w:rPr>
          <w:rFonts w:ascii="Verdana" w:hAnsi="Verdana"/>
          <w:color w:val="000000" w:themeColor="text1"/>
          <w:sz w:val="18"/>
          <w:szCs w:val="18"/>
          <w:lang w:eastAsia="ar-SA"/>
        </w:rPr>
        <w:t xml:space="preserve">Tabella valutazione rischio </w:t>
      </w:r>
    </w:p>
    <w:p w14:paraId="724CF098" w14:textId="75E9661E" w:rsidR="00FB05E2" w:rsidRPr="00591653" w:rsidRDefault="00E33B90" w:rsidP="00CD08D8">
      <w:pPr>
        <w:suppressAutoHyphens/>
        <w:overflowPunct/>
        <w:autoSpaceDE/>
        <w:adjustRightInd/>
        <w:spacing w:line="360" w:lineRule="auto"/>
        <w:jc w:val="both"/>
        <w:rPr>
          <w:rFonts w:ascii="Verdana" w:hAnsi="Verdana"/>
          <w:color w:val="000000" w:themeColor="text1"/>
          <w:sz w:val="18"/>
          <w:szCs w:val="18"/>
          <w:lang w:eastAsia="ar-SA"/>
        </w:rPr>
      </w:pPr>
      <w:r w:rsidRPr="00591653">
        <w:rPr>
          <w:rFonts w:ascii="Verdana" w:hAnsi="Verdana"/>
          <w:color w:val="000000" w:themeColor="text1"/>
          <w:sz w:val="18"/>
          <w:szCs w:val="18"/>
          <w:lang w:eastAsia="ar-SA"/>
        </w:rPr>
        <w:t>8.</w:t>
      </w:r>
      <w:r w:rsidRPr="00591653">
        <w:rPr>
          <w:rFonts w:ascii="Verdana" w:hAnsi="Verdana"/>
          <w:color w:val="000000" w:themeColor="text1"/>
          <w:sz w:val="18"/>
          <w:szCs w:val="18"/>
          <w:lang w:eastAsia="ar-SA"/>
        </w:rPr>
        <w:tab/>
      </w:r>
      <w:r w:rsidR="00D6334B" w:rsidRPr="00591653">
        <w:rPr>
          <w:rFonts w:ascii="Verdana" w:hAnsi="Verdana"/>
          <w:color w:val="000000" w:themeColor="text1"/>
          <w:sz w:val="18"/>
          <w:szCs w:val="18"/>
          <w:lang w:eastAsia="ar-SA"/>
        </w:rPr>
        <w:t>Registro dei rischi</w:t>
      </w:r>
    </w:p>
    <w:p w14:paraId="0CB6FE78" w14:textId="77777777" w:rsidR="008052BF" w:rsidRPr="00591653" w:rsidRDefault="008052BF" w:rsidP="00CD08D8">
      <w:pPr>
        <w:suppressAutoHyphens/>
        <w:overflowPunct/>
        <w:autoSpaceDE/>
        <w:adjustRightInd/>
        <w:spacing w:line="360" w:lineRule="auto"/>
        <w:jc w:val="both"/>
        <w:rPr>
          <w:rFonts w:ascii="Verdana" w:hAnsi="Verdana"/>
          <w:color w:val="000000" w:themeColor="text1"/>
          <w:sz w:val="18"/>
          <w:szCs w:val="18"/>
          <w:lang w:eastAsia="ar-SA"/>
        </w:rPr>
      </w:pPr>
    </w:p>
    <w:sectPr w:rsidR="008052BF" w:rsidRPr="00591653" w:rsidSect="0093008E">
      <w:pgSz w:w="11907" w:h="16840"/>
      <w:pgMar w:top="454" w:right="1134" w:bottom="902" w:left="1134" w:header="284"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DEEB42" w14:textId="77777777" w:rsidR="00622397" w:rsidRDefault="00622397">
      <w:r>
        <w:separator/>
      </w:r>
    </w:p>
  </w:endnote>
  <w:endnote w:type="continuationSeparator" w:id="0">
    <w:p w14:paraId="2F16F139" w14:textId="77777777" w:rsidR="00622397" w:rsidRDefault="006223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Book Antiqua">
    <w:altName w:val="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rlito">
    <w:altName w:val="Arial"/>
    <w:charset w:val="00"/>
    <w:family w:val="swiss"/>
    <w:pitch w:val="variable"/>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venir Book">
    <w:altName w:val="Tw Cen MT"/>
    <w:panose1 w:val="00000000000000000000"/>
    <w:charset w:val="00"/>
    <w:family w:val="swiss"/>
    <w:notTrueType/>
    <w:pitch w:val="default"/>
    <w:sig w:usb0="00000003" w:usb1="00000000" w:usb2="00000000" w:usb3="00000000" w:csb0="00000001" w:csb1="00000000"/>
  </w:font>
  <w:font w:name="BellMTBold">
    <w:panose1 w:val="00000000000000000000"/>
    <w:charset w:val="00"/>
    <w:family w:val="roman"/>
    <w:notTrueType/>
    <w:pitch w:val="default"/>
    <w:sig w:usb0="00000003" w:usb1="00000000" w:usb2="00000000" w:usb3="00000000" w:csb0="00000001" w:csb1="00000000"/>
  </w:font>
  <w:font w:name="BellMT">
    <w:panose1 w:val="00000000000000000000"/>
    <w:charset w:val="00"/>
    <w:family w:val="roman"/>
    <w:notTrueType/>
    <w:pitch w:val="default"/>
    <w:sig w:usb0="00000003" w:usb1="00000000" w:usb2="00000000" w:usb3="00000000" w:csb0="00000001" w:csb1="00000000"/>
  </w:font>
  <w:font w:name="BellMTItalic">
    <w:panose1 w:val="00000000000000000000"/>
    <w:charset w:val="00"/>
    <w:family w:val="roman"/>
    <w:notTrueType/>
    <w:pitch w:val="default"/>
    <w:sig w:usb0="00000003" w:usb1="00000000" w:usb2="00000000" w:usb3="00000000" w:csb0="00000001" w:csb1="00000000"/>
  </w:font>
  <w:font w:name="Avenir">
    <w:altName w:val="Avenir"/>
    <w:panose1 w:val="00000000000000000000"/>
    <w:charset w:val="00"/>
    <w:family w:val="swiss"/>
    <w:notTrueType/>
    <w:pitch w:val="default"/>
    <w:sig w:usb0="00000003" w:usb1="00000000" w:usb2="00000000" w:usb3="00000000" w:csb0="00000001" w:csb1="00000000"/>
  </w:font>
  <w:font w:name="Verdana,Bold">
    <w:altName w:val="Verdana"/>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Browallia New">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81294892"/>
      <w:docPartObj>
        <w:docPartGallery w:val="Page Numbers (Bottom of Page)"/>
        <w:docPartUnique/>
      </w:docPartObj>
    </w:sdtPr>
    <w:sdtEndPr/>
    <w:sdtContent>
      <w:p w14:paraId="078603A6" w14:textId="77777777" w:rsidR="00A174CF" w:rsidRDefault="00A174CF">
        <w:pPr>
          <w:pStyle w:val="Pidipagina"/>
        </w:pPr>
        <w:r>
          <w:rPr>
            <w:noProof/>
          </w:rPr>
          <mc:AlternateContent>
            <mc:Choice Requires="wps">
              <w:drawing>
                <wp:anchor distT="0" distB="0" distL="114300" distR="114300" simplePos="0" relativeHeight="251657216" behindDoc="0" locked="0" layoutInCell="1" allowOverlap="1" wp14:anchorId="767B748B" wp14:editId="7932E1EB">
                  <wp:simplePos x="0" y="0"/>
                  <wp:positionH relativeFrom="rightMargin">
                    <wp:align>center</wp:align>
                  </wp:positionH>
                  <wp:positionV relativeFrom="bottomMargin">
                    <wp:align>center</wp:align>
                  </wp:positionV>
                  <wp:extent cx="561975" cy="561975"/>
                  <wp:effectExtent l="9525" t="9525" r="9525" b="9525"/>
                  <wp:wrapNone/>
                  <wp:docPr id="605" name="Ova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1975" cy="561975"/>
                          </a:xfrm>
                          <a:prstGeom prst="ellipse">
                            <a:avLst/>
                          </a:prstGeom>
                          <a:noFill/>
                          <a:ln w="12700">
                            <a:solidFill>
                              <a:srgbClr val="ADC1D9"/>
                            </a:solidFill>
                            <a:round/>
                            <a:headEnd/>
                            <a:tailEnd/>
                          </a:ln>
                          <a:extLst>
                            <a:ext uri="{909E8E84-426E-40DD-AFC4-6F175D3DCCD1}">
                              <a14:hiddenFill xmlns:a14="http://schemas.microsoft.com/office/drawing/2010/main">
                                <a:solidFill>
                                  <a:srgbClr val="C0504D"/>
                                </a:solidFill>
                              </a14:hiddenFill>
                            </a:ext>
                          </a:extLst>
                        </wps:spPr>
                        <wps:txbx>
                          <w:txbxContent>
                            <w:p w14:paraId="638DD808" w14:textId="77777777" w:rsidR="00A174CF" w:rsidRDefault="00A174CF">
                              <w:pPr>
                                <w:pStyle w:val="Pidipagina"/>
                                <w:rPr>
                                  <w:color w:val="4E67C8" w:themeColor="accent1"/>
                                </w:rPr>
                              </w:pPr>
                              <w:r>
                                <w:fldChar w:fldCharType="begin"/>
                              </w:r>
                              <w:r>
                                <w:instrText>PAGE  \* MERGEFORMAT</w:instrText>
                              </w:r>
                              <w:r>
                                <w:fldChar w:fldCharType="separate"/>
                              </w:r>
                              <w:r w:rsidR="00316605" w:rsidRPr="00316605">
                                <w:rPr>
                                  <w:noProof/>
                                  <w:color w:val="4E67C8" w:themeColor="accent1"/>
                                </w:rPr>
                                <w:t>70</w:t>
                              </w:r>
                              <w:r>
                                <w:rPr>
                                  <w:color w:val="4E67C8" w:themeColor="accent1"/>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w14:anchorId="767B748B" id="Ovale 6" o:spid="_x0000_s1037" style="position:absolute;margin-left:0;margin-top:0;width:44.25pt;height:44.25pt;rotation:180;flip:x;z-index:251657216;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" filled="f" fillcolor="#c0504d" strokecolor="#adc1d9" strokeweight="1pt">
                  <v:textbox inset="0,0,0,0">
                    <w:txbxContent>
                      <w:p w14:paraId="638DD808" w14:textId="77777777" w:rsidR="00A174CF" w:rsidRDefault="00A174CF">
                        <w:pPr>
                          <w:pStyle w:val="Pidipagina"/>
                          <w:rPr>
                            <w:color w:val="4E67C8" w:themeColor="accent1"/>
                          </w:rPr>
                        </w:pPr>
                        <w:r>
                          <w:fldChar w:fldCharType="begin"/>
                        </w:r>
                        <w:r>
                          <w:instrText>PAGE  \* MERGEFORMAT</w:instrText>
                        </w:r>
                        <w:r>
                          <w:fldChar w:fldCharType="separate"/>
                        </w:r>
                        <w:r w:rsidR="00316605" w:rsidRPr="00316605">
                          <w:rPr>
                            <w:noProof/>
                            <w:color w:val="4E67C8" w:themeColor="accent1"/>
                          </w:rPr>
                          <w:t>70</w:t>
                        </w:r>
                        <w:r>
                          <w:rPr>
                            <w:color w:val="4E67C8"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1736AA" w14:textId="77777777" w:rsidR="00622397" w:rsidRDefault="00622397">
      <w:r>
        <w:separator/>
      </w:r>
    </w:p>
  </w:footnote>
  <w:footnote w:type="continuationSeparator" w:id="0">
    <w:p w14:paraId="4140D3E7" w14:textId="77777777" w:rsidR="00622397" w:rsidRDefault="006223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7F4AEA" w14:textId="77777777" w:rsidR="00A174CF" w:rsidRPr="00484B1A" w:rsidRDefault="00A174CF" w:rsidP="00F76FD4">
    <w:pPr>
      <w:jc w:val="center"/>
      <w:rPr>
        <w:sz w:val="18"/>
        <w:szCs w:val="18"/>
      </w:rPr>
    </w:pPr>
    <w:r w:rsidRPr="00484B1A">
      <w:rPr>
        <w:noProof/>
        <w:sz w:val="18"/>
        <w:szCs w:val="18"/>
      </w:rPr>
      <w:drawing>
        <wp:inline distT="0" distB="0" distL="0" distR="0" wp14:anchorId="55FCBA7A" wp14:editId="5B8ACA30">
          <wp:extent cx="280894" cy="316251"/>
          <wp:effectExtent l="0" t="0" r="5080" b="7620"/>
          <wp:docPr id="17" name="Immagine 17" descr="emblema_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mblema_g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2650" cy="318228"/>
                  </a:xfrm>
                  <a:prstGeom prst="rect">
                    <a:avLst/>
                  </a:prstGeom>
                  <a:noFill/>
                  <a:ln>
                    <a:noFill/>
                  </a:ln>
                </pic:spPr>
              </pic:pic>
            </a:graphicData>
          </a:graphic>
        </wp:inline>
      </w:drawing>
    </w:r>
  </w:p>
  <w:p w14:paraId="7069C68D" w14:textId="77777777" w:rsidR="00A174CF" w:rsidRPr="00CF01AE" w:rsidRDefault="00A174CF" w:rsidP="00244F50">
    <w:pPr>
      <w:pStyle w:val="Intestazione"/>
      <w:tabs>
        <w:tab w:val="clear" w:pos="4819"/>
        <w:tab w:val="left" w:pos="0"/>
        <w:tab w:val="center" w:pos="7742"/>
        <w:tab w:val="left" w:pos="14076"/>
      </w:tabs>
      <w:jc w:val="center"/>
      <w:rPr>
        <w:b/>
        <w:i/>
        <w:color w:val="000080"/>
        <w:sz w:val="22"/>
        <w:szCs w:val="22"/>
      </w:rPr>
    </w:pPr>
    <w:r w:rsidRPr="00CF01AE">
      <w:rPr>
        <w:b/>
        <w:i/>
        <w:color w:val="000080"/>
        <w:sz w:val="22"/>
        <w:szCs w:val="22"/>
      </w:rPr>
      <w:t>Ministero dell’Istruzione</w:t>
    </w:r>
  </w:p>
  <w:p w14:paraId="24F2FD5F" w14:textId="77777777" w:rsidR="00A174CF" w:rsidRDefault="00A174CF" w:rsidP="00EB2443">
    <w:pPr>
      <w:keepLines/>
      <w:jc w:val="center"/>
      <w:rPr>
        <w:sz w:val="16"/>
        <w:szCs w:val="16"/>
      </w:rPr>
    </w:pPr>
  </w:p>
  <w:p w14:paraId="18EED997" w14:textId="77777777" w:rsidR="00A174CF" w:rsidRPr="00DE1CB9" w:rsidRDefault="00A174CF" w:rsidP="00EB2443">
    <w:pPr>
      <w:keepLines/>
      <w:jc w:val="cent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singleLevel"/>
    <w:tmpl w:val="00000002"/>
    <w:name w:val="WW8Num2"/>
    <w:lvl w:ilvl="0">
      <w:start w:val="1"/>
      <w:numFmt w:val="lowerLetter"/>
      <w:lvlText w:val="%1)"/>
      <w:lvlJc w:val="left"/>
      <w:pPr>
        <w:tabs>
          <w:tab w:val="num" w:pos="0"/>
        </w:tabs>
        <w:ind w:left="720" w:hanging="360"/>
      </w:pPr>
      <w:rPr>
        <w:rFonts w:hint="default"/>
      </w:rPr>
    </w:lvl>
  </w:abstractNum>
  <w:abstractNum w:abstractNumId="1" w15:restartNumberingAfterBreak="0">
    <w:nsid w:val="00000003"/>
    <w:multiLevelType w:val="singleLevel"/>
    <w:tmpl w:val="00000003"/>
    <w:name w:val="WW8Num3"/>
    <w:lvl w:ilvl="0">
      <w:start w:val="1"/>
      <w:numFmt w:val="lowerLetter"/>
      <w:lvlText w:val="%1)"/>
      <w:lvlJc w:val="left"/>
      <w:pPr>
        <w:tabs>
          <w:tab w:val="num" w:pos="0"/>
        </w:tabs>
        <w:ind w:left="720" w:hanging="360"/>
      </w:pPr>
      <w:rPr>
        <w:rFonts w:cs="Book Antiqua"/>
      </w:rPr>
    </w:lvl>
  </w:abstractNum>
  <w:abstractNum w:abstractNumId="2" w15:restartNumberingAfterBreak="0">
    <w:nsid w:val="00000004"/>
    <w:multiLevelType w:val="singleLevel"/>
    <w:tmpl w:val="00000004"/>
    <w:name w:val="WW8Num4"/>
    <w:lvl w:ilvl="0">
      <w:start w:val="1"/>
      <w:numFmt w:val="lowerLetter"/>
      <w:lvlText w:val="%1)"/>
      <w:lvlJc w:val="left"/>
      <w:pPr>
        <w:tabs>
          <w:tab w:val="num" w:pos="0"/>
        </w:tabs>
        <w:ind w:left="720" w:hanging="360"/>
      </w:pPr>
      <w:rPr>
        <w:rFonts w:cs="Book Antiqua" w:hint="default"/>
      </w:rPr>
    </w:lvl>
  </w:abstractNum>
  <w:abstractNum w:abstractNumId="3" w15:restartNumberingAfterBreak="0">
    <w:nsid w:val="00000005"/>
    <w:multiLevelType w:val="singleLevel"/>
    <w:tmpl w:val="00000005"/>
    <w:name w:val="WW8Num5"/>
    <w:lvl w:ilvl="0">
      <w:start w:val="1"/>
      <w:numFmt w:val="lowerLetter"/>
      <w:lvlText w:val="%1)"/>
      <w:lvlJc w:val="left"/>
      <w:pPr>
        <w:tabs>
          <w:tab w:val="num" w:pos="0"/>
        </w:tabs>
        <w:ind w:left="720" w:hanging="360"/>
      </w:pPr>
      <w:rPr>
        <w:rFonts w:cs="Book Antiqua"/>
      </w:rPr>
    </w:lvl>
  </w:abstractNum>
  <w:abstractNum w:abstractNumId="4" w15:restartNumberingAfterBreak="0">
    <w:nsid w:val="00000007"/>
    <w:multiLevelType w:val="singleLevel"/>
    <w:tmpl w:val="00000007"/>
    <w:name w:val="WW8Num7"/>
    <w:lvl w:ilvl="0">
      <w:start w:val="1"/>
      <w:numFmt w:val="lowerLetter"/>
      <w:lvlText w:val="%1)"/>
      <w:lvlJc w:val="left"/>
      <w:pPr>
        <w:tabs>
          <w:tab w:val="num" w:pos="0"/>
        </w:tabs>
        <w:ind w:left="720" w:hanging="360"/>
      </w:pPr>
      <w:rPr>
        <w:rFonts w:ascii="Book Antiqua" w:eastAsia="Times New Roman" w:hAnsi="Book Antiqua" w:cs="Arial" w:hint="default"/>
        <w:sz w:val="24"/>
      </w:rPr>
    </w:lvl>
  </w:abstractNum>
  <w:abstractNum w:abstractNumId="5" w15:restartNumberingAfterBreak="0">
    <w:nsid w:val="00000009"/>
    <w:multiLevelType w:val="singleLevel"/>
    <w:tmpl w:val="00000009"/>
    <w:name w:val="WW8Num9"/>
    <w:lvl w:ilvl="0">
      <w:start w:val="1"/>
      <w:numFmt w:val="lowerLetter"/>
      <w:lvlText w:val="%1)"/>
      <w:lvlJc w:val="left"/>
      <w:pPr>
        <w:tabs>
          <w:tab w:val="num" w:pos="0"/>
        </w:tabs>
        <w:ind w:left="720" w:hanging="360"/>
      </w:pPr>
      <w:rPr>
        <w:rFonts w:ascii="Book Antiqua" w:hAnsi="Book Antiqua" w:cs="Book Antiqua"/>
        <w:sz w:val="24"/>
      </w:rPr>
    </w:lvl>
  </w:abstractNum>
  <w:abstractNum w:abstractNumId="6" w15:restartNumberingAfterBreak="0">
    <w:nsid w:val="0000000A"/>
    <w:multiLevelType w:val="singleLevel"/>
    <w:tmpl w:val="0000000A"/>
    <w:name w:val="WW8Num10"/>
    <w:lvl w:ilvl="0">
      <w:start w:val="1"/>
      <w:numFmt w:val="lowerLetter"/>
      <w:lvlText w:val="%1)"/>
      <w:lvlJc w:val="left"/>
      <w:pPr>
        <w:tabs>
          <w:tab w:val="num" w:pos="0"/>
        </w:tabs>
        <w:ind w:left="720" w:hanging="360"/>
      </w:pPr>
    </w:lvl>
  </w:abstractNum>
  <w:abstractNum w:abstractNumId="7" w15:restartNumberingAfterBreak="0">
    <w:nsid w:val="0000000D"/>
    <w:multiLevelType w:val="multilevel"/>
    <w:tmpl w:val="0000000D"/>
    <w:name w:val="WW8Num13"/>
    <w:lvl w:ilvl="0">
      <w:start w:val="1"/>
      <w:numFmt w:val="bullet"/>
      <w:lvlText w:val=""/>
      <w:lvlJc w:val="left"/>
      <w:pPr>
        <w:tabs>
          <w:tab w:val="num" w:pos="720"/>
        </w:tabs>
        <w:ind w:left="720" w:hanging="360"/>
      </w:pPr>
      <w:rPr>
        <w:rFonts w:ascii="Symbol" w:hAnsi="Symbol" w:cs="Book Antiqua"/>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cs="Book Antiqua"/>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cs="Book Antiqua"/>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8" w15:restartNumberingAfterBreak="0">
    <w:nsid w:val="0000000E"/>
    <w:multiLevelType w:val="multilevel"/>
    <w:tmpl w:val="0000000E"/>
    <w:name w:val="WW8Num14"/>
    <w:lvl w:ilvl="0">
      <w:start w:val="1"/>
      <w:numFmt w:val="bullet"/>
      <w:lvlText w:val=""/>
      <w:lvlJc w:val="left"/>
      <w:pPr>
        <w:tabs>
          <w:tab w:val="num" w:pos="720"/>
        </w:tabs>
        <w:ind w:left="720" w:hanging="360"/>
      </w:pPr>
      <w:rPr>
        <w:rFonts w:ascii="Symbol" w:hAnsi="Symbol" w:cs="Book Antiqua" w:hint="default"/>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cs="Book Antiqua" w:hint="default"/>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cs="Book Antiqua" w:hint="default"/>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9" w15:restartNumberingAfterBreak="0">
    <w:nsid w:val="0000000F"/>
    <w:multiLevelType w:val="multilevel"/>
    <w:tmpl w:val="0000000F"/>
    <w:name w:val="WW8Num15"/>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0" w15:restartNumberingAfterBreak="0">
    <w:nsid w:val="051C34C3"/>
    <w:multiLevelType w:val="hybridMultilevel"/>
    <w:tmpl w:val="CF34AE9A"/>
    <w:lvl w:ilvl="0" w:tplc="04100015">
      <w:start w:val="1"/>
      <w:numFmt w:val="upperLetter"/>
      <w:lvlText w:val="%1."/>
      <w:lvlJc w:val="left"/>
      <w:pPr>
        <w:ind w:left="1789" w:hanging="360"/>
      </w:pPr>
      <w:rPr>
        <w:rFonts w:hint="default"/>
      </w:rPr>
    </w:lvl>
    <w:lvl w:ilvl="1" w:tplc="04100003" w:tentative="1">
      <w:start w:val="1"/>
      <w:numFmt w:val="bullet"/>
      <w:lvlText w:val="o"/>
      <w:lvlJc w:val="left"/>
      <w:pPr>
        <w:ind w:left="2509" w:hanging="360"/>
      </w:pPr>
      <w:rPr>
        <w:rFonts w:ascii="Courier New" w:hAnsi="Courier New" w:cs="Courier New" w:hint="default"/>
      </w:rPr>
    </w:lvl>
    <w:lvl w:ilvl="2" w:tplc="04100005" w:tentative="1">
      <w:start w:val="1"/>
      <w:numFmt w:val="bullet"/>
      <w:lvlText w:val=""/>
      <w:lvlJc w:val="left"/>
      <w:pPr>
        <w:ind w:left="3229" w:hanging="360"/>
      </w:pPr>
      <w:rPr>
        <w:rFonts w:ascii="Wingdings" w:hAnsi="Wingdings" w:hint="default"/>
      </w:rPr>
    </w:lvl>
    <w:lvl w:ilvl="3" w:tplc="04100001" w:tentative="1">
      <w:start w:val="1"/>
      <w:numFmt w:val="bullet"/>
      <w:lvlText w:val=""/>
      <w:lvlJc w:val="left"/>
      <w:pPr>
        <w:ind w:left="3949" w:hanging="360"/>
      </w:pPr>
      <w:rPr>
        <w:rFonts w:ascii="Symbol" w:hAnsi="Symbol" w:hint="default"/>
      </w:rPr>
    </w:lvl>
    <w:lvl w:ilvl="4" w:tplc="04100003" w:tentative="1">
      <w:start w:val="1"/>
      <w:numFmt w:val="bullet"/>
      <w:lvlText w:val="o"/>
      <w:lvlJc w:val="left"/>
      <w:pPr>
        <w:ind w:left="4669" w:hanging="360"/>
      </w:pPr>
      <w:rPr>
        <w:rFonts w:ascii="Courier New" w:hAnsi="Courier New" w:cs="Courier New" w:hint="default"/>
      </w:rPr>
    </w:lvl>
    <w:lvl w:ilvl="5" w:tplc="04100005" w:tentative="1">
      <w:start w:val="1"/>
      <w:numFmt w:val="bullet"/>
      <w:lvlText w:val=""/>
      <w:lvlJc w:val="left"/>
      <w:pPr>
        <w:ind w:left="5389" w:hanging="360"/>
      </w:pPr>
      <w:rPr>
        <w:rFonts w:ascii="Wingdings" w:hAnsi="Wingdings" w:hint="default"/>
      </w:rPr>
    </w:lvl>
    <w:lvl w:ilvl="6" w:tplc="04100001" w:tentative="1">
      <w:start w:val="1"/>
      <w:numFmt w:val="bullet"/>
      <w:lvlText w:val=""/>
      <w:lvlJc w:val="left"/>
      <w:pPr>
        <w:ind w:left="6109" w:hanging="360"/>
      </w:pPr>
      <w:rPr>
        <w:rFonts w:ascii="Symbol" w:hAnsi="Symbol" w:hint="default"/>
      </w:rPr>
    </w:lvl>
    <w:lvl w:ilvl="7" w:tplc="04100003" w:tentative="1">
      <w:start w:val="1"/>
      <w:numFmt w:val="bullet"/>
      <w:lvlText w:val="o"/>
      <w:lvlJc w:val="left"/>
      <w:pPr>
        <w:ind w:left="6829" w:hanging="360"/>
      </w:pPr>
      <w:rPr>
        <w:rFonts w:ascii="Courier New" w:hAnsi="Courier New" w:cs="Courier New" w:hint="default"/>
      </w:rPr>
    </w:lvl>
    <w:lvl w:ilvl="8" w:tplc="04100005" w:tentative="1">
      <w:start w:val="1"/>
      <w:numFmt w:val="bullet"/>
      <w:lvlText w:val=""/>
      <w:lvlJc w:val="left"/>
      <w:pPr>
        <w:ind w:left="7549" w:hanging="360"/>
      </w:pPr>
      <w:rPr>
        <w:rFonts w:ascii="Wingdings" w:hAnsi="Wingdings" w:hint="default"/>
      </w:rPr>
    </w:lvl>
  </w:abstractNum>
  <w:abstractNum w:abstractNumId="11" w15:restartNumberingAfterBreak="0">
    <w:nsid w:val="051F18C6"/>
    <w:multiLevelType w:val="multilevel"/>
    <w:tmpl w:val="5B5A063A"/>
    <w:lvl w:ilvl="0">
      <w:start w:val="2"/>
      <w:numFmt w:val="decimal"/>
      <w:lvlText w:val="%1"/>
      <w:lvlJc w:val="left"/>
      <w:pPr>
        <w:ind w:left="271" w:hanging="272"/>
      </w:pPr>
      <w:rPr>
        <w:rFonts w:hint="default"/>
        <w:lang w:val="it-IT" w:eastAsia="en-US" w:bidi="ar-SA"/>
      </w:rPr>
    </w:lvl>
    <w:lvl w:ilvl="1">
      <w:start w:val="1"/>
      <w:numFmt w:val="decimal"/>
      <w:lvlText w:val="%1.%2"/>
      <w:lvlJc w:val="left"/>
      <w:pPr>
        <w:ind w:left="271" w:hanging="272"/>
      </w:pPr>
      <w:rPr>
        <w:rFonts w:ascii="Carlito" w:eastAsia="Carlito" w:hAnsi="Carlito" w:cs="Carlito" w:hint="default"/>
        <w:spacing w:val="-1"/>
        <w:w w:val="101"/>
        <w:sz w:val="18"/>
        <w:szCs w:val="18"/>
        <w:lang w:val="it-IT" w:eastAsia="en-US" w:bidi="ar-SA"/>
      </w:rPr>
    </w:lvl>
    <w:lvl w:ilvl="2">
      <w:numFmt w:val="bullet"/>
      <w:lvlText w:val="•"/>
      <w:lvlJc w:val="left"/>
      <w:pPr>
        <w:ind w:left="675" w:hanging="272"/>
      </w:pPr>
      <w:rPr>
        <w:rFonts w:hint="default"/>
        <w:lang w:val="it-IT" w:eastAsia="en-US" w:bidi="ar-SA"/>
      </w:rPr>
    </w:lvl>
    <w:lvl w:ilvl="3">
      <w:numFmt w:val="bullet"/>
      <w:lvlText w:val="•"/>
      <w:lvlJc w:val="left"/>
      <w:pPr>
        <w:ind w:left="873" w:hanging="272"/>
      </w:pPr>
      <w:rPr>
        <w:rFonts w:hint="default"/>
        <w:lang w:val="it-IT" w:eastAsia="en-US" w:bidi="ar-SA"/>
      </w:rPr>
    </w:lvl>
    <w:lvl w:ilvl="4">
      <w:numFmt w:val="bullet"/>
      <w:lvlText w:val="•"/>
      <w:lvlJc w:val="left"/>
      <w:pPr>
        <w:ind w:left="1071" w:hanging="272"/>
      </w:pPr>
      <w:rPr>
        <w:rFonts w:hint="default"/>
        <w:lang w:val="it-IT" w:eastAsia="en-US" w:bidi="ar-SA"/>
      </w:rPr>
    </w:lvl>
    <w:lvl w:ilvl="5">
      <w:numFmt w:val="bullet"/>
      <w:lvlText w:val="•"/>
      <w:lvlJc w:val="left"/>
      <w:pPr>
        <w:ind w:left="1269" w:hanging="272"/>
      </w:pPr>
      <w:rPr>
        <w:rFonts w:hint="default"/>
        <w:lang w:val="it-IT" w:eastAsia="en-US" w:bidi="ar-SA"/>
      </w:rPr>
    </w:lvl>
    <w:lvl w:ilvl="6">
      <w:numFmt w:val="bullet"/>
      <w:lvlText w:val="•"/>
      <w:lvlJc w:val="left"/>
      <w:pPr>
        <w:ind w:left="1466" w:hanging="272"/>
      </w:pPr>
      <w:rPr>
        <w:rFonts w:hint="default"/>
        <w:lang w:val="it-IT" w:eastAsia="en-US" w:bidi="ar-SA"/>
      </w:rPr>
    </w:lvl>
    <w:lvl w:ilvl="7">
      <w:numFmt w:val="bullet"/>
      <w:lvlText w:val="•"/>
      <w:lvlJc w:val="left"/>
      <w:pPr>
        <w:ind w:left="1664" w:hanging="272"/>
      </w:pPr>
      <w:rPr>
        <w:rFonts w:hint="default"/>
        <w:lang w:val="it-IT" w:eastAsia="en-US" w:bidi="ar-SA"/>
      </w:rPr>
    </w:lvl>
    <w:lvl w:ilvl="8">
      <w:numFmt w:val="bullet"/>
      <w:lvlText w:val="•"/>
      <w:lvlJc w:val="left"/>
      <w:pPr>
        <w:ind w:left="1862" w:hanging="272"/>
      </w:pPr>
      <w:rPr>
        <w:rFonts w:hint="default"/>
        <w:lang w:val="it-IT" w:eastAsia="en-US" w:bidi="ar-SA"/>
      </w:rPr>
    </w:lvl>
  </w:abstractNum>
  <w:abstractNum w:abstractNumId="12" w15:restartNumberingAfterBreak="0">
    <w:nsid w:val="05967D35"/>
    <w:multiLevelType w:val="hybridMultilevel"/>
    <w:tmpl w:val="F0C2DB3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0939134A"/>
    <w:multiLevelType w:val="multilevel"/>
    <w:tmpl w:val="5D308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09970EEB"/>
    <w:multiLevelType w:val="multilevel"/>
    <w:tmpl w:val="E2F0B5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0A543F4"/>
    <w:multiLevelType w:val="hybridMultilevel"/>
    <w:tmpl w:val="6832AE36"/>
    <w:lvl w:ilvl="0" w:tplc="04100001">
      <w:start w:val="1"/>
      <w:numFmt w:val="bullet"/>
      <w:lvlText w:val=""/>
      <w:lvlJc w:val="left"/>
      <w:pPr>
        <w:ind w:left="766" w:hanging="360"/>
      </w:pPr>
      <w:rPr>
        <w:rFonts w:ascii="Symbol" w:hAnsi="Symbol" w:hint="default"/>
      </w:rPr>
    </w:lvl>
    <w:lvl w:ilvl="1" w:tplc="04100003" w:tentative="1">
      <w:start w:val="1"/>
      <w:numFmt w:val="bullet"/>
      <w:lvlText w:val="o"/>
      <w:lvlJc w:val="left"/>
      <w:pPr>
        <w:ind w:left="1486" w:hanging="360"/>
      </w:pPr>
      <w:rPr>
        <w:rFonts w:ascii="Courier New" w:hAnsi="Courier New" w:cs="Courier New" w:hint="default"/>
      </w:rPr>
    </w:lvl>
    <w:lvl w:ilvl="2" w:tplc="04100005" w:tentative="1">
      <w:start w:val="1"/>
      <w:numFmt w:val="bullet"/>
      <w:lvlText w:val=""/>
      <w:lvlJc w:val="left"/>
      <w:pPr>
        <w:ind w:left="2206" w:hanging="360"/>
      </w:pPr>
      <w:rPr>
        <w:rFonts w:ascii="Wingdings" w:hAnsi="Wingdings" w:hint="default"/>
      </w:rPr>
    </w:lvl>
    <w:lvl w:ilvl="3" w:tplc="04100001" w:tentative="1">
      <w:start w:val="1"/>
      <w:numFmt w:val="bullet"/>
      <w:lvlText w:val=""/>
      <w:lvlJc w:val="left"/>
      <w:pPr>
        <w:ind w:left="2926" w:hanging="360"/>
      </w:pPr>
      <w:rPr>
        <w:rFonts w:ascii="Symbol" w:hAnsi="Symbol" w:hint="default"/>
      </w:rPr>
    </w:lvl>
    <w:lvl w:ilvl="4" w:tplc="04100003" w:tentative="1">
      <w:start w:val="1"/>
      <w:numFmt w:val="bullet"/>
      <w:lvlText w:val="o"/>
      <w:lvlJc w:val="left"/>
      <w:pPr>
        <w:ind w:left="3646" w:hanging="360"/>
      </w:pPr>
      <w:rPr>
        <w:rFonts w:ascii="Courier New" w:hAnsi="Courier New" w:cs="Courier New" w:hint="default"/>
      </w:rPr>
    </w:lvl>
    <w:lvl w:ilvl="5" w:tplc="04100005" w:tentative="1">
      <w:start w:val="1"/>
      <w:numFmt w:val="bullet"/>
      <w:lvlText w:val=""/>
      <w:lvlJc w:val="left"/>
      <w:pPr>
        <w:ind w:left="4366" w:hanging="360"/>
      </w:pPr>
      <w:rPr>
        <w:rFonts w:ascii="Wingdings" w:hAnsi="Wingdings" w:hint="default"/>
      </w:rPr>
    </w:lvl>
    <w:lvl w:ilvl="6" w:tplc="04100001" w:tentative="1">
      <w:start w:val="1"/>
      <w:numFmt w:val="bullet"/>
      <w:lvlText w:val=""/>
      <w:lvlJc w:val="left"/>
      <w:pPr>
        <w:ind w:left="5086" w:hanging="360"/>
      </w:pPr>
      <w:rPr>
        <w:rFonts w:ascii="Symbol" w:hAnsi="Symbol" w:hint="default"/>
      </w:rPr>
    </w:lvl>
    <w:lvl w:ilvl="7" w:tplc="04100003" w:tentative="1">
      <w:start w:val="1"/>
      <w:numFmt w:val="bullet"/>
      <w:lvlText w:val="o"/>
      <w:lvlJc w:val="left"/>
      <w:pPr>
        <w:ind w:left="5806" w:hanging="360"/>
      </w:pPr>
      <w:rPr>
        <w:rFonts w:ascii="Courier New" w:hAnsi="Courier New" w:cs="Courier New" w:hint="default"/>
      </w:rPr>
    </w:lvl>
    <w:lvl w:ilvl="8" w:tplc="04100005" w:tentative="1">
      <w:start w:val="1"/>
      <w:numFmt w:val="bullet"/>
      <w:lvlText w:val=""/>
      <w:lvlJc w:val="left"/>
      <w:pPr>
        <w:ind w:left="6526" w:hanging="360"/>
      </w:pPr>
      <w:rPr>
        <w:rFonts w:ascii="Wingdings" w:hAnsi="Wingdings" w:hint="default"/>
      </w:rPr>
    </w:lvl>
  </w:abstractNum>
  <w:abstractNum w:abstractNumId="16" w15:restartNumberingAfterBreak="0">
    <w:nsid w:val="145705B6"/>
    <w:multiLevelType w:val="hybridMultilevel"/>
    <w:tmpl w:val="8548848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174F742E"/>
    <w:multiLevelType w:val="hybridMultilevel"/>
    <w:tmpl w:val="4232E628"/>
    <w:lvl w:ilvl="0" w:tplc="06F4FE60">
      <w:start w:val="1"/>
      <w:numFmt w:val="decimal"/>
      <w:lvlText w:val="%1)"/>
      <w:lvlJc w:val="left"/>
      <w:pPr>
        <w:ind w:left="254" w:hanging="360"/>
      </w:pPr>
      <w:rPr>
        <w:rFonts w:hint="default"/>
      </w:rPr>
    </w:lvl>
    <w:lvl w:ilvl="1" w:tplc="04100019" w:tentative="1">
      <w:start w:val="1"/>
      <w:numFmt w:val="lowerLetter"/>
      <w:lvlText w:val="%2."/>
      <w:lvlJc w:val="left"/>
      <w:pPr>
        <w:ind w:left="974" w:hanging="360"/>
      </w:pPr>
    </w:lvl>
    <w:lvl w:ilvl="2" w:tplc="0410001B" w:tentative="1">
      <w:start w:val="1"/>
      <w:numFmt w:val="lowerRoman"/>
      <w:lvlText w:val="%3."/>
      <w:lvlJc w:val="right"/>
      <w:pPr>
        <w:ind w:left="1694" w:hanging="180"/>
      </w:pPr>
    </w:lvl>
    <w:lvl w:ilvl="3" w:tplc="0410000F" w:tentative="1">
      <w:start w:val="1"/>
      <w:numFmt w:val="decimal"/>
      <w:lvlText w:val="%4."/>
      <w:lvlJc w:val="left"/>
      <w:pPr>
        <w:ind w:left="2414" w:hanging="360"/>
      </w:pPr>
    </w:lvl>
    <w:lvl w:ilvl="4" w:tplc="04100019" w:tentative="1">
      <w:start w:val="1"/>
      <w:numFmt w:val="lowerLetter"/>
      <w:lvlText w:val="%5."/>
      <w:lvlJc w:val="left"/>
      <w:pPr>
        <w:ind w:left="3134" w:hanging="360"/>
      </w:pPr>
    </w:lvl>
    <w:lvl w:ilvl="5" w:tplc="0410001B" w:tentative="1">
      <w:start w:val="1"/>
      <w:numFmt w:val="lowerRoman"/>
      <w:lvlText w:val="%6."/>
      <w:lvlJc w:val="right"/>
      <w:pPr>
        <w:ind w:left="3854" w:hanging="180"/>
      </w:pPr>
    </w:lvl>
    <w:lvl w:ilvl="6" w:tplc="0410000F" w:tentative="1">
      <w:start w:val="1"/>
      <w:numFmt w:val="decimal"/>
      <w:lvlText w:val="%7."/>
      <w:lvlJc w:val="left"/>
      <w:pPr>
        <w:ind w:left="4574" w:hanging="360"/>
      </w:pPr>
    </w:lvl>
    <w:lvl w:ilvl="7" w:tplc="04100019" w:tentative="1">
      <w:start w:val="1"/>
      <w:numFmt w:val="lowerLetter"/>
      <w:lvlText w:val="%8."/>
      <w:lvlJc w:val="left"/>
      <w:pPr>
        <w:ind w:left="5294" w:hanging="360"/>
      </w:pPr>
    </w:lvl>
    <w:lvl w:ilvl="8" w:tplc="0410001B" w:tentative="1">
      <w:start w:val="1"/>
      <w:numFmt w:val="lowerRoman"/>
      <w:lvlText w:val="%9."/>
      <w:lvlJc w:val="right"/>
      <w:pPr>
        <w:ind w:left="6014" w:hanging="180"/>
      </w:pPr>
    </w:lvl>
  </w:abstractNum>
  <w:abstractNum w:abstractNumId="18" w15:restartNumberingAfterBreak="0">
    <w:nsid w:val="183A1A39"/>
    <w:multiLevelType w:val="multilevel"/>
    <w:tmpl w:val="46383012"/>
    <w:lvl w:ilvl="0">
      <w:start w:val="3"/>
      <w:numFmt w:val="decimal"/>
      <w:lvlText w:val="%1"/>
      <w:lvlJc w:val="left"/>
      <w:pPr>
        <w:ind w:left="272" w:hanging="273"/>
      </w:pPr>
      <w:rPr>
        <w:rFonts w:hint="default"/>
        <w:lang w:val="it-IT" w:eastAsia="en-US" w:bidi="ar-SA"/>
      </w:rPr>
    </w:lvl>
    <w:lvl w:ilvl="1">
      <w:start w:val="1"/>
      <w:numFmt w:val="decimal"/>
      <w:lvlText w:val="%1.%2"/>
      <w:lvlJc w:val="left"/>
      <w:pPr>
        <w:ind w:left="272" w:hanging="273"/>
      </w:pPr>
      <w:rPr>
        <w:rFonts w:ascii="Carlito" w:eastAsia="Carlito" w:hAnsi="Carlito" w:cs="Carlito" w:hint="default"/>
        <w:w w:val="101"/>
        <w:sz w:val="18"/>
        <w:szCs w:val="18"/>
        <w:lang w:val="it-IT" w:eastAsia="en-US" w:bidi="ar-SA"/>
      </w:rPr>
    </w:lvl>
    <w:lvl w:ilvl="2">
      <w:numFmt w:val="bullet"/>
      <w:lvlText w:val="•"/>
      <w:lvlJc w:val="left"/>
      <w:pPr>
        <w:ind w:left="726" w:hanging="273"/>
      </w:pPr>
      <w:rPr>
        <w:rFonts w:hint="default"/>
        <w:lang w:val="it-IT" w:eastAsia="en-US" w:bidi="ar-SA"/>
      </w:rPr>
    </w:lvl>
    <w:lvl w:ilvl="3">
      <w:numFmt w:val="bullet"/>
      <w:lvlText w:val="•"/>
      <w:lvlJc w:val="left"/>
      <w:pPr>
        <w:ind w:left="950" w:hanging="273"/>
      </w:pPr>
      <w:rPr>
        <w:rFonts w:hint="default"/>
        <w:lang w:val="it-IT" w:eastAsia="en-US" w:bidi="ar-SA"/>
      </w:rPr>
    </w:lvl>
    <w:lvl w:ilvl="4">
      <w:numFmt w:val="bullet"/>
      <w:lvlText w:val="•"/>
      <w:lvlJc w:val="left"/>
      <w:pPr>
        <w:ind w:left="1173" w:hanging="273"/>
      </w:pPr>
      <w:rPr>
        <w:rFonts w:hint="default"/>
        <w:lang w:val="it-IT" w:eastAsia="en-US" w:bidi="ar-SA"/>
      </w:rPr>
    </w:lvl>
    <w:lvl w:ilvl="5">
      <w:numFmt w:val="bullet"/>
      <w:lvlText w:val="•"/>
      <w:lvlJc w:val="left"/>
      <w:pPr>
        <w:ind w:left="1396" w:hanging="273"/>
      </w:pPr>
      <w:rPr>
        <w:rFonts w:hint="default"/>
        <w:lang w:val="it-IT" w:eastAsia="en-US" w:bidi="ar-SA"/>
      </w:rPr>
    </w:lvl>
    <w:lvl w:ilvl="6">
      <w:numFmt w:val="bullet"/>
      <w:lvlText w:val="•"/>
      <w:lvlJc w:val="left"/>
      <w:pPr>
        <w:ind w:left="1620" w:hanging="273"/>
      </w:pPr>
      <w:rPr>
        <w:rFonts w:hint="default"/>
        <w:lang w:val="it-IT" w:eastAsia="en-US" w:bidi="ar-SA"/>
      </w:rPr>
    </w:lvl>
    <w:lvl w:ilvl="7">
      <w:numFmt w:val="bullet"/>
      <w:lvlText w:val="•"/>
      <w:lvlJc w:val="left"/>
      <w:pPr>
        <w:ind w:left="1843" w:hanging="273"/>
      </w:pPr>
      <w:rPr>
        <w:rFonts w:hint="default"/>
        <w:lang w:val="it-IT" w:eastAsia="en-US" w:bidi="ar-SA"/>
      </w:rPr>
    </w:lvl>
    <w:lvl w:ilvl="8">
      <w:numFmt w:val="bullet"/>
      <w:lvlText w:val="•"/>
      <w:lvlJc w:val="left"/>
      <w:pPr>
        <w:ind w:left="2066" w:hanging="273"/>
      </w:pPr>
      <w:rPr>
        <w:rFonts w:hint="default"/>
        <w:lang w:val="it-IT" w:eastAsia="en-US" w:bidi="ar-SA"/>
      </w:rPr>
    </w:lvl>
  </w:abstractNum>
  <w:abstractNum w:abstractNumId="19" w15:restartNumberingAfterBreak="0">
    <w:nsid w:val="1BFF467A"/>
    <w:multiLevelType w:val="multilevel"/>
    <w:tmpl w:val="FBF824F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C686CE3"/>
    <w:multiLevelType w:val="hybridMultilevel"/>
    <w:tmpl w:val="2F0434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1F070F92"/>
    <w:multiLevelType w:val="hybridMultilevel"/>
    <w:tmpl w:val="EEAAAD30"/>
    <w:lvl w:ilvl="0" w:tplc="04100017">
      <w:start w:val="1"/>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20EC3614"/>
    <w:multiLevelType w:val="hybridMultilevel"/>
    <w:tmpl w:val="AFB8C1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24CB4BF3"/>
    <w:multiLevelType w:val="hybridMultilevel"/>
    <w:tmpl w:val="787E0BE0"/>
    <w:lvl w:ilvl="0" w:tplc="E65AB40A">
      <w:start w:val="1"/>
      <w:numFmt w:val="upperRoman"/>
      <w:lvlText w:val="%1."/>
      <w:lvlJc w:val="left"/>
      <w:pPr>
        <w:ind w:left="721" w:hanging="720"/>
      </w:pPr>
      <w:rPr>
        <w:rFonts w:hint="default"/>
      </w:rPr>
    </w:lvl>
    <w:lvl w:ilvl="1" w:tplc="04100019" w:tentative="1">
      <w:start w:val="1"/>
      <w:numFmt w:val="lowerLetter"/>
      <w:lvlText w:val="%2."/>
      <w:lvlJc w:val="left"/>
      <w:pPr>
        <w:ind w:left="1081" w:hanging="360"/>
      </w:pPr>
    </w:lvl>
    <w:lvl w:ilvl="2" w:tplc="0410001B" w:tentative="1">
      <w:start w:val="1"/>
      <w:numFmt w:val="lowerRoman"/>
      <w:lvlText w:val="%3."/>
      <w:lvlJc w:val="right"/>
      <w:pPr>
        <w:ind w:left="1801" w:hanging="180"/>
      </w:pPr>
    </w:lvl>
    <w:lvl w:ilvl="3" w:tplc="0410000F" w:tentative="1">
      <w:start w:val="1"/>
      <w:numFmt w:val="decimal"/>
      <w:lvlText w:val="%4."/>
      <w:lvlJc w:val="left"/>
      <w:pPr>
        <w:ind w:left="2521" w:hanging="360"/>
      </w:pPr>
    </w:lvl>
    <w:lvl w:ilvl="4" w:tplc="04100019" w:tentative="1">
      <w:start w:val="1"/>
      <w:numFmt w:val="lowerLetter"/>
      <w:lvlText w:val="%5."/>
      <w:lvlJc w:val="left"/>
      <w:pPr>
        <w:ind w:left="3241" w:hanging="360"/>
      </w:pPr>
    </w:lvl>
    <w:lvl w:ilvl="5" w:tplc="0410001B" w:tentative="1">
      <w:start w:val="1"/>
      <w:numFmt w:val="lowerRoman"/>
      <w:lvlText w:val="%6."/>
      <w:lvlJc w:val="right"/>
      <w:pPr>
        <w:ind w:left="3961" w:hanging="180"/>
      </w:pPr>
    </w:lvl>
    <w:lvl w:ilvl="6" w:tplc="0410000F" w:tentative="1">
      <w:start w:val="1"/>
      <w:numFmt w:val="decimal"/>
      <w:lvlText w:val="%7."/>
      <w:lvlJc w:val="left"/>
      <w:pPr>
        <w:ind w:left="4681" w:hanging="360"/>
      </w:pPr>
    </w:lvl>
    <w:lvl w:ilvl="7" w:tplc="04100019" w:tentative="1">
      <w:start w:val="1"/>
      <w:numFmt w:val="lowerLetter"/>
      <w:lvlText w:val="%8."/>
      <w:lvlJc w:val="left"/>
      <w:pPr>
        <w:ind w:left="5401" w:hanging="360"/>
      </w:pPr>
    </w:lvl>
    <w:lvl w:ilvl="8" w:tplc="0410001B" w:tentative="1">
      <w:start w:val="1"/>
      <w:numFmt w:val="lowerRoman"/>
      <w:lvlText w:val="%9."/>
      <w:lvlJc w:val="right"/>
      <w:pPr>
        <w:ind w:left="6121" w:hanging="180"/>
      </w:pPr>
    </w:lvl>
  </w:abstractNum>
  <w:abstractNum w:abstractNumId="24" w15:restartNumberingAfterBreak="0">
    <w:nsid w:val="25335927"/>
    <w:multiLevelType w:val="hybridMultilevel"/>
    <w:tmpl w:val="D41E1066"/>
    <w:lvl w:ilvl="0" w:tplc="89B0C28A">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26AD75C6"/>
    <w:multiLevelType w:val="hybridMultilevel"/>
    <w:tmpl w:val="CCD23F34"/>
    <w:lvl w:ilvl="0" w:tplc="04100011">
      <w:start w:val="1"/>
      <w:numFmt w:val="decimal"/>
      <w:lvlText w:val="%1)"/>
      <w:lvlJc w:val="left"/>
      <w:pPr>
        <w:ind w:left="1429" w:hanging="360"/>
      </w:pPr>
      <w:rPr>
        <w:rFonts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26" w15:restartNumberingAfterBreak="0">
    <w:nsid w:val="313907D4"/>
    <w:multiLevelType w:val="hybridMultilevel"/>
    <w:tmpl w:val="011878BC"/>
    <w:lvl w:ilvl="0" w:tplc="B63CAABC">
      <w:start w:val="1"/>
      <w:numFmt w:val="upperRoman"/>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32325577"/>
    <w:multiLevelType w:val="hybridMultilevel"/>
    <w:tmpl w:val="1BAAB1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348049D1"/>
    <w:multiLevelType w:val="hybridMultilevel"/>
    <w:tmpl w:val="3CCCAEA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3735356F"/>
    <w:multiLevelType w:val="multilevel"/>
    <w:tmpl w:val="FBEE8B1A"/>
    <w:lvl w:ilvl="0">
      <w:start w:val="1"/>
      <w:numFmt w:val="decimal"/>
      <w:lvlText w:val="%1."/>
      <w:lvlJc w:val="left"/>
      <w:pPr>
        <w:ind w:left="360" w:hanging="360"/>
      </w:pPr>
      <w:rPr>
        <w:rFonts w:ascii="Verdana" w:hAnsi="Verdana" w:hint="default"/>
        <w:b/>
        <w:color w:val="003399"/>
        <w:sz w:val="18"/>
        <w:szCs w:val="18"/>
      </w:rPr>
    </w:lvl>
    <w:lvl w:ilvl="1">
      <w:start w:val="1"/>
      <w:numFmt w:val="decimal"/>
      <w:isLgl/>
      <w:lvlText w:val="%1.%2"/>
      <w:lvlJc w:val="left"/>
      <w:pPr>
        <w:ind w:left="524" w:hanging="456"/>
      </w:pPr>
      <w:rPr>
        <w:rFonts w:hint="default"/>
        <w:sz w:val="18"/>
        <w:szCs w:val="18"/>
      </w:rPr>
    </w:lvl>
    <w:lvl w:ilvl="2">
      <w:start w:val="1"/>
      <w:numFmt w:val="decimal"/>
      <w:isLgl/>
      <w:lvlText w:val="%1.%2.%3"/>
      <w:lvlJc w:val="left"/>
      <w:pPr>
        <w:ind w:left="856" w:hanging="720"/>
      </w:pPr>
      <w:rPr>
        <w:rFonts w:hint="default"/>
        <w:sz w:val="16"/>
      </w:rPr>
    </w:lvl>
    <w:lvl w:ilvl="3">
      <w:start w:val="1"/>
      <w:numFmt w:val="decimal"/>
      <w:isLgl/>
      <w:lvlText w:val="%1.%2.%3.%4"/>
      <w:lvlJc w:val="left"/>
      <w:pPr>
        <w:ind w:left="1284" w:hanging="1080"/>
      </w:pPr>
      <w:rPr>
        <w:rFonts w:hint="default"/>
        <w:sz w:val="16"/>
      </w:rPr>
    </w:lvl>
    <w:lvl w:ilvl="4">
      <w:start w:val="1"/>
      <w:numFmt w:val="decimal"/>
      <w:isLgl/>
      <w:lvlText w:val="%1.%2.%3.%4.%5"/>
      <w:lvlJc w:val="left"/>
      <w:pPr>
        <w:ind w:left="1352" w:hanging="1080"/>
      </w:pPr>
      <w:rPr>
        <w:rFonts w:hint="default"/>
        <w:sz w:val="16"/>
      </w:rPr>
    </w:lvl>
    <w:lvl w:ilvl="5">
      <w:start w:val="1"/>
      <w:numFmt w:val="decimal"/>
      <w:isLgl/>
      <w:lvlText w:val="%1.%2.%3.%4.%5.%6"/>
      <w:lvlJc w:val="left"/>
      <w:pPr>
        <w:ind w:left="1780" w:hanging="1440"/>
      </w:pPr>
      <w:rPr>
        <w:rFonts w:hint="default"/>
        <w:sz w:val="16"/>
      </w:rPr>
    </w:lvl>
    <w:lvl w:ilvl="6">
      <w:start w:val="1"/>
      <w:numFmt w:val="decimal"/>
      <w:isLgl/>
      <w:lvlText w:val="%1.%2.%3.%4.%5.%6.%7"/>
      <w:lvlJc w:val="left"/>
      <w:pPr>
        <w:ind w:left="1848" w:hanging="1440"/>
      </w:pPr>
      <w:rPr>
        <w:rFonts w:hint="default"/>
        <w:sz w:val="16"/>
      </w:rPr>
    </w:lvl>
    <w:lvl w:ilvl="7">
      <w:start w:val="1"/>
      <w:numFmt w:val="decimal"/>
      <w:isLgl/>
      <w:lvlText w:val="%1.%2.%3.%4.%5.%6.%7.%8"/>
      <w:lvlJc w:val="left"/>
      <w:pPr>
        <w:ind w:left="2276" w:hanging="1800"/>
      </w:pPr>
      <w:rPr>
        <w:rFonts w:hint="default"/>
        <w:sz w:val="16"/>
      </w:rPr>
    </w:lvl>
    <w:lvl w:ilvl="8">
      <w:start w:val="1"/>
      <w:numFmt w:val="decimal"/>
      <w:isLgl/>
      <w:lvlText w:val="%1.%2.%3.%4.%5.%6.%7.%8.%9"/>
      <w:lvlJc w:val="left"/>
      <w:pPr>
        <w:ind w:left="2344" w:hanging="1800"/>
      </w:pPr>
      <w:rPr>
        <w:rFonts w:hint="default"/>
        <w:sz w:val="16"/>
      </w:rPr>
    </w:lvl>
  </w:abstractNum>
  <w:abstractNum w:abstractNumId="30" w15:restartNumberingAfterBreak="0">
    <w:nsid w:val="39524B9F"/>
    <w:multiLevelType w:val="hybridMultilevel"/>
    <w:tmpl w:val="235A83D8"/>
    <w:lvl w:ilvl="0" w:tplc="04100011">
      <w:start w:val="1"/>
      <w:numFmt w:val="decimal"/>
      <w:lvlText w:val="%1)"/>
      <w:lvlJc w:val="left"/>
      <w:pPr>
        <w:ind w:left="720" w:hanging="360"/>
      </w:pPr>
    </w:lvl>
    <w:lvl w:ilvl="1" w:tplc="76C6091E">
      <w:numFmt w:val="bullet"/>
      <w:lvlText w:val=""/>
      <w:lvlJc w:val="left"/>
      <w:pPr>
        <w:ind w:left="1440" w:hanging="360"/>
      </w:pPr>
      <w:rPr>
        <w:rFonts w:ascii="Verdana" w:eastAsiaTheme="minorHAnsi" w:hAnsi="Verdana" w:cs="Times New Roman"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3B9A3B95"/>
    <w:multiLevelType w:val="hybridMultilevel"/>
    <w:tmpl w:val="B7FA9898"/>
    <w:lvl w:ilvl="0" w:tplc="B0D6B43A">
      <w:start w:val="1"/>
      <w:numFmt w:val="decimal"/>
      <w:lvlText w:val="%1)"/>
      <w:lvlJc w:val="left"/>
      <w:pPr>
        <w:ind w:left="254" w:hanging="360"/>
      </w:pPr>
      <w:rPr>
        <w:rFonts w:hint="default"/>
      </w:rPr>
    </w:lvl>
    <w:lvl w:ilvl="1" w:tplc="04100019" w:tentative="1">
      <w:start w:val="1"/>
      <w:numFmt w:val="lowerLetter"/>
      <w:lvlText w:val="%2."/>
      <w:lvlJc w:val="left"/>
      <w:pPr>
        <w:ind w:left="974" w:hanging="360"/>
      </w:pPr>
    </w:lvl>
    <w:lvl w:ilvl="2" w:tplc="0410001B" w:tentative="1">
      <w:start w:val="1"/>
      <w:numFmt w:val="lowerRoman"/>
      <w:lvlText w:val="%3."/>
      <w:lvlJc w:val="right"/>
      <w:pPr>
        <w:ind w:left="1694" w:hanging="180"/>
      </w:pPr>
    </w:lvl>
    <w:lvl w:ilvl="3" w:tplc="0410000F" w:tentative="1">
      <w:start w:val="1"/>
      <w:numFmt w:val="decimal"/>
      <w:lvlText w:val="%4."/>
      <w:lvlJc w:val="left"/>
      <w:pPr>
        <w:ind w:left="2414" w:hanging="360"/>
      </w:pPr>
    </w:lvl>
    <w:lvl w:ilvl="4" w:tplc="04100019" w:tentative="1">
      <w:start w:val="1"/>
      <w:numFmt w:val="lowerLetter"/>
      <w:lvlText w:val="%5."/>
      <w:lvlJc w:val="left"/>
      <w:pPr>
        <w:ind w:left="3134" w:hanging="360"/>
      </w:pPr>
    </w:lvl>
    <w:lvl w:ilvl="5" w:tplc="0410001B" w:tentative="1">
      <w:start w:val="1"/>
      <w:numFmt w:val="lowerRoman"/>
      <w:lvlText w:val="%6."/>
      <w:lvlJc w:val="right"/>
      <w:pPr>
        <w:ind w:left="3854" w:hanging="180"/>
      </w:pPr>
    </w:lvl>
    <w:lvl w:ilvl="6" w:tplc="0410000F" w:tentative="1">
      <w:start w:val="1"/>
      <w:numFmt w:val="decimal"/>
      <w:lvlText w:val="%7."/>
      <w:lvlJc w:val="left"/>
      <w:pPr>
        <w:ind w:left="4574" w:hanging="360"/>
      </w:pPr>
    </w:lvl>
    <w:lvl w:ilvl="7" w:tplc="04100019" w:tentative="1">
      <w:start w:val="1"/>
      <w:numFmt w:val="lowerLetter"/>
      <w:lvlText w:val="%8."/>
      <w:lvlJc w:val="left"/>
      <w:pPr>
        <w:ind w:left="5294" w:hanging="360"/>
      </w:pPr>
    </w:lvl>
    <w:lvl w:ilvl="8" w:tplc="0410001B" w:tentative="1">
      <w:start w:val="1"/>
      <w:numFmt w:val="lowerRoman"/>
      <w:lvlText w:val="%9."/>
      <w:lvlJc w:val="right"/>
      <w:pPr>
        <w:ind w:left="6014" w:hanging="180"/>
      </w:pPr>
    </w:lvl>
  </w:abstractNum>
  <w:abstractNum w:abstractNumId="32" w15:restartNumberingAfterBreak="0">
    <w:nsid w:val="3C206058"/>
    <w:multiLevelType w:val="hybridMultilevel"/>
    <w:tmpl w:val="BB5A25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42602A33"/>
    <w:multiLevelType w:val="hybridMultilevel"/>
    <w:tmpl w:val="33605D9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4984041D"/>
    <w:multiLevelType w:val="hybridMultilevel"/>
    <w:tmpl w:val="2C52C02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49C605B2"/>
    <w:multiLevelType w:val="hybridMultilevel"/>
    <w:tmpl w:val="71DEAAD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4BF65341"/>
    <w:multiLevelType w:val="hybridMultilevel"/>
    <w:tmpl w:val="67F6C6B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4D5E550E"/>
    <w:multiLevelType w:val="hybridMultilevel"/>
    <w:tmpl w:val="96F4A1F6"/>
    <w:lvl w:ilvl="0" w:tplc="C8E0ED80">
      <w:start w:val="1"/>
      <w:numFmt w:val="lowerLetter"/>
      <w:lvlText w:val="%1."/>
      <w:lvlJc w:val="left"/>
      <w:pPr>
        <w:ind w:left="1429" w:hanging="360"/>
      </w:pPr>
      <w:rPr>
        <w:rFonts w:hint="default"/>
        <w:b/>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38" w15:restartNumberingAfterBreak="0">
    <w:nsid w:val="4ECC2FC1"/>
    <w:multiLevelType w:val="multilevel"/>
    <w:tmpl w:val="91A84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56571070"/>
    <w:multiLevelType w:val="hybridMultilevel"/>
    <w:tmpl w:val="0AFA633E"/>
    <w:lvl w:ilvl="0" w:tplc="0410000F">
      <w:start w:val="1"/>
      <w:numFmt w:val="decimal"/>
      <w:lvlText w:val="%1."/>
      <w:lvlJc w:val="left"/>
      <w:pPr>
        <w:ind w:left="1789" w:hanging="360"/>
      </w:pPr>
      <w:rPr>
        <w:rFonts w:hint="default"/>
      </w:rPr>
    </w:lvl>
    <w:lvl w:ilvl="1" w:tplc="DA5CB424">
      <w:start w:val="1"/>
      <w:numFmt w:val="upperRoman"/>
      <w:lvlText w:val="%2."/>
      <w:lvlJc w:val="left"/>
      <w:pPr>
        <w:ind w:left="2869" w:hanging="720"/>
      </w:pPr>
      <w:rPr>
        <w:rFonts w:hint="default"/>
      </w:rPr>
    </w:lvl>
    <w:lvl w:ilvl="2" w:tplc="04100005" w:tentative="1">
      <w:start w:val="1"/>
      <w:numFmt w:val="bullet"/>
      <w:lvlText w:val=""/>
      <w:lvlJc w:val="left"/>
      <w:pPr>
        <w:ind w:left="3229" w:hanging="360"/>
      </w:pPr>
      <w:rPr>
        <w:rFonts w:ascii="Wingdings" w:hAnsi="Wingdings" w:hint="default"/>
      </w:rPr>
    </w:lvl>
    <w:lvl w:ilvl="3" w:tplc="04100001" w:tentative="1">
      <w:start w:val="1"/>
      <w:numFmt w:val="bullet"/>
      <w:lvlText w:val=""/>
      <w:lvlJc w:val="left"/>
      <w:pPr>
        <w:ind w:left="3949" w:hanging="360"/>
      </w:pPr>
      <w:rPr>
        <w:rFonts w:ascii="Symbol" w:hAnsi="Symbol" w:hint="default"/>
      </w:rPr>
    </w:lvl>
    <w:lvl w:ilvl="4" w:tplc="04100003" w:tentative="1">
      <w:start w:val="1"/>
      <w:numFmt w:val="bullet"/>
      <w:lvlText w:val="o"/>
      <w:lvlJc w:val="left"/>
      <w:pPr>
        <w:ind w:left="4669" w:hanging="360"/>
      </w:pPr>
      <w:rPr>
        <w:rFonts w:ascii="Courier New" w:hAnsi="Courier New" w:cs="Courier New" w:hint="default"/>
      </w:rPr>
    </w:lvl>
    <w:lvl w:ilvl="5" w:tplc="04100005" w:tentative="1">
      <w:start w:val="1"/>
      <w:numFmt w:val="bullet"/>
      <w:lvlText w:val=""/>
      <w:lvlJc w:val="left"/>
      <w:pPr>
        <w:ind w:left="5389" w:hanging="360"/>
      </w:pPr>
      <w:rPr>
        <w:rFonts w:ascii="Wingdings" w:hAnsi="Wingdings" w:hint="default"/>
      </w:rPr>
    </w:lvl>
    <w:lvl w:ilvl="6" w:tplc="04100001" w:tentative="1">
      <w:start w:val="1"/>
      <w:numFmt w:val="bullet"/>
      <w:lvlText w:val=""/>
      <w:lvlJc w:val="left"/>
      <w:pPr>
        <w:ind w:left="6109" w:hanging="360"/>
      </w:pPr>
      <w:rPr>
        <w:rFonts w:ascii="Symbol" w:hAnsi="Symbol" w:hint="default"/>
      </w:rPr>
    </w:lvl>
    <w:lvl w:ilvl="7" w:tplc="04100003" w:tentative="1">
      <w:start w:val="1"/>
      <w:numFmt w:val="bullet"/>
      <w:lvlText w:val="o"/>
      <w:lvlJc w:val="left"/>
      <w:pPr>
        <w:ind w:left="6829" w:hanging="360"/>
      </w:pPr>
      <w:rPr>
        <w:rFonts w:ascii="Courier New" w:hAnsi="Courier New" w:cs="Courier New" w:hint="default"/>
      </w:rPr>
    </w:lvl>
    <w:lvl w:ilvl="8" w:tplc="04100005" w:tentative="1">
      <w:start w:val="1"/>
      <w:numFmt w:val="bullet"/>
      <w:lvlText w:val=""/>
      <w:lvlJc w:val="left"/>
      <w:pPr>
        <w:ind w:left="7549" w:hanging="360"/>
      </w:pPr>
      <w:rPr>
        <w:rFonts w:ascii="Wingdings" w:hAnsi="Wingdings" w:hint="default"/>
      </w:rPr>
    </w:lvl>
  </w:abstractNum>
  <w:abstractNum w:abstractNumId="40" w15:restartNumberingAfterBreak="0">
    <w:nsid w:val="5E440EB8"/>
    <w:multiLevelType w:val="multilevel"/>
    <w:tmpl w:val="33BC0BE6"/>
    <w:lvl w:ilvl="0">
      <w:start w:val="1"/>
      <w:numFmt w:val="decimal"/>
      <w:lvlText w:val="%1"/>
      <w:lvlJc w:val="left"/>
      <w:pPr>
        <w:ind w:left="432" w:hanging="432"/>
      </w:pPr>
      <w:rPr>
        <w:rFonts w:hint="default"/>
      </w:rPr>
    </w:lvl>
    <w:lvl w:ilvl="1">
      <w:start w:val="1"/>
      <w:numFmt w:val="decimal"/>
      <w:pStyle w:val="Titolo2"/>
      <w:lvlText w:val="%1.%2"/>
      <w:lvlJc w:val="left"/>
      <w:pPr>
        <w:ind w:left="576" w:hanging="576"/>
      </w:pPr>
      <w:rPr>
        <w:rFonts w:hint="default"/>
      </w:rPr>
    </w:lvl>
    <w:lvl w:ilvl="2">
      <w:start w:val="1"/>
      <w:numFmt w:val="decimal"/>
      <w:pStyle w:val="Titolo3"/>
      <w:lvlText w:val="%1.%2.%3"/>
      <w:lvlJc w:val="left"/>
      <w:pPr>
        <w:ind w:left="720" w:hanging="720"/>
      </w:pPr>
      <w:rPr>
        <w:rFonts w:hint="default"/>
      </w:rPr>
    </w:lvl>
    <w:lvl w:ilvl="3">
      <w:start w:val="1"/>
      <w:numFmt w:val="decimal"/>
      <w:pStyle w:val="Titolo4"/>
      <w:lvlText w:val="%1.%2.%3.%4"/>
      <w:lvlJc w:val="left"/>
      <w:pPr>
        <w:ind w:left="864" w:hanging="864"/>
      </w:pPr>
      <w:rPr>
        <w:rFonts w:hint="default"/>
      </w:rPr>
    </w:lvl>
    <w:lvl w:ilvl="4">
      <w:start w:val="1"/>
      <w:numFmt w:val="decimal"/>
      <w:pStyle w:val="Titolo5"/>
      <w:lvlText w:val="%1.%2.%3.%4.%5"/>
      <w:lvlJc w:val="left"/>
      <w:pPr>
        <w:ind w:left="1008" w:hanging="1008"/>
      </w:pPr>
      <w:rPr>
        <w:rFonts w:hint="default"/>
      </w:rPr>
    </w:lvl>
    <w:lvl w:ilvl="5">
      <w:start w:val="1"/>
      <w:numFmt w:val="decimal"/>
      <w:pStyle w:val="Titolo6"/>
      <w:lvlText w:val="%1.%2.%3.%4.%5.%6"/>
      <w:lvlJc w:val="left"/>
      <w:pPr>
        <w:ind w:left="1152" w:hanging="1152"/>
      </w:pPr>
      <w:rPr>
        <w:rFonts w:hint="default"/>
      </w:rPr>
    </w:lvl>
    <w:lvl w:ilvl="6">
      <w:start w:val="1"/>
      <w:numFmt w:val="decimal"/>
      <w:pStyle w:val="Titolo7"/>
      <w:lvlText w:val="%1.%2.%3.%4.%5.%6.%7"/>
      <w:lvlJc w:val="left"/>
      <w:pPr>
        <w:ind w:left="1296" w:hanging="1296"/>
      </w:pPr>
      <w:rPr>
        <w:rFonts w:hint="default"/>
      </w:rPr>
    </w:lvl>
    <w:lvl w:ilvl="7">
      <w:start w:val="1"/>
      <w:numFmt w:val="decimal"/>
      <w:pStyle w:val="Titolo8"/>
      <w:lvlText w:val="%1.%2.%3.%4.%5.%6.%7.%8"/>
      <w:lvlJc w:val="left"/>
      <w:pPr>
        <w:ind w:left="1440" w:hanging="1440"/>
      </w:pPr>
      <w:rPr>
        <w:rFonts w:hint="default"/>
      </w:rPr>
    </w:lvl>
    <w:lvl w:ilvl="8">
      <w:start w:val="1"/>
      <w:numFmt w:val="decimal"/>
      <w:pStyle w:val="Titolo9"/>
      <w:lvlText w:val="%1.%2.%3.%4.%5.%6.%7.%8.%9"/>
      <w:lvlJc w:val="left"/>
      <w:pPr>
        <w:ind w:left="1584" w:hanging="1584"/>
      </w:pPr>
      <w:rPr>
        <w:rFonts w:hint="default"/>
      </w:rPr>
    </w:lvl>
  </w:abstractNum>
  <w:abstractNum w:abstractNumId="41" w15:restartNumberingAfterBreak="0">
    <w:nsid w:val="62E96162"/>
    <w:multiLevelType w:val="hybridMultilevel"/>
    <w:tmpl w:val="D83ADFE2"/>
    <w:lvl w:ilvl="0" w:tplc="93964ACE">
      <w:start w:val="1"/>
      <w:numFmt w:val="decimal"/>
      <w:lvlText w:val="%1."/>
      <w:lvlJc w:val="left"/>
      <w:pPr>
        <w:ind w:left="644"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638407AD"/>
    <w:multiLevelType w:val="multilevel"/>
    <w:tmpl w:val="A252B2F8"/>
    <w:lvl w:ilvl="0">
      <w:start w:val="1"/>
      <w:numFmt w:val="decimal"/>
      <w:lvlText w:val="%1"/>
      <w:lvlJc w:val="left"/>
      <w:pPr>
        <w:ind w:left="271" w:hanging="272"/>
      </w:pPr>
      <w:rPr>
        <w:rFonts w:hint="default"/>
        <w:lang w:val="it-IT" w:eastAsia="en-US" w:bidi="ar-SA"/>
      </w:rPr>
    </w:lvl>
    <w:lvl w:ilvl="1">
      <w:start w:val="1"/>
      <w:numFmt w:val="decimal"/>
      <w:lvlText w:val="%1.%2"/>
      <w:lvlJc w:val="left"/>
      <w:pPr>
        <w:ind w:left="271" w:hanging="272"/>
      </w:pPr>
      <w:rPr>
        <w:rFonts w:ascii="Carlito" w:eastAsia="Carlito" w:hAnsi="Carlito" w:cs="Carlito" w:hint="default"/>
        <w:w w:val="101"/>
        <w:sz w:val="18"/>
        <w:szCs w:val="18"/>
        <w:lang w:val="it-IT" w:eastAsia="en-US" w:bidi="ar-SA"/>
      </w:rPr>
    </w:lvl>
    <w:lvl w:ilvl="2">
      <w:numFmt w:val="bullet"/>
      <w:lvlText w:val="•"/>
      <w:lvlJc w:val="left"/>
      <w:pPr>
        <w:ind w:left="694" w:hanging="272"/>
      </w:pPr>
      <w:rPr>
        <w:rFonts w:hint="default"/>
        <w:lang w:val="it-IT" w:eastAsia="en-US" w:bidi="ar-SA"/>
      </w:rPr>
    </w:lvl>
    <w:lvl w:ilvl="3">
      <w:numFmt w:val="bullet"/>
      <w:lvlText w:val="•"/>
      <w:lvlJc w:val="left"/>
      <w:pPr>
        <w:ind w:left="902" w:hanging="272"/>
      </w:pPr>
      <w:rPr>
        <w:rFonts w:hint="default"/>
        <w:lang w:val="it-IT" w:eastAsia="en-US" w:bidi="ar-SA"/>
      </w:rPr>
    </w:lvl>
    <w:lvl w:ilvl="4">
      <w:numFmt w:val="bullet"/>
      <w:lvlText w:val="•"/>
      <w:lvlJc w:val="left"/>
      <w:pPr>
        <w:ind w:left="1109" w:hanging="272"/>
      </w:pPr>
      <w:rPr>
        <w:rFonts w:hint="default"/>
        <w:lang w:val="it-IT" w:eastAsia="en-US" w:bidi="ar-SA"/>
      </w:rPr>
    </w:lvl>
    <w:lvl w:ilvl="5">
      <w:numFmt w:val="bullet"/>
      <w:lvlText w:val="•"/>
      <w:lvlJc w:val="left"/>
      <w:pPr>
        <w:ind w:left="1317" w:hanging="272"/>
      </w:pPr>
      <w:rPr>
        <w:rFonts w:hint="default"/>
        <w:lang w:val="it-IT" w:eastAsia="en-US" w:bidi="ar-SA"/>
      </w:rPr>
    </w:lvl>
    <w:lvl w:ilvl="6">
      <w:numFmt w:val="bullet"/>
      <w:lvlText w:val="•"/>
      <w:lvlJc w:val="left"/>
      <w:pPr>
        <w:ind w:left="1524" w:hanging="272"/>
      </w:pPr>
      <w:rPr>
        <w:rFonts w:hint="default"/>
        <w:lang w:val="it-IT" w:eastAsia="en-US" w:bidi="ar-SA"/>
      </w:rPr>
    </w:lvl>
    <w:lvl w:ilvl="7">
      <w:numFmt w:val="bullet"/>
      <w:lvlText w:val="•"/>
      <w:lvlJc w:val="left"/>
      <w:pPr>
        <w:ind w:left="1732" w:hanging="272"/>
      </w:pPr>
      <w:rPr>
        <w:rFonts w:hint="default"/>
        <w:lang w:val="it-IT" w:eastAsia="en-US" w:bidi="ar-SA"/>
      </w:rPr>
    </w:lvl>
    <w:lvl w:ilvl="8">
      <w:numFmt w:val="bullet"/>
      <w:lvlText w:val="•"/>
      <w:lvlJc w:val="left"/>
      <w:pPr>
        <w:ind w:left="1939" w:hanging="272"/>
      </w:pPr>
      <w:rPr>
        <w:rFonts w:hint="default"/>
        <w:lang w:val="it-IT" w:eastAsia="en-US" w:bidi="ar-SA"/>
      </w:rPr>
    </w:lvl>
  </w:abstractNum>
  <w:abstractNum w:abstractNumId="43" w15:restartNumberingAfterBreak="0">
    <w:nsid w:val="65BA4A8B"/>
    <w:multiLevelType w:val="hybridMultilevel"/>
    <w:tmpl w:val="E39EBD44"/>
    <w:lvl w:ilvl="0" w:tplc="1F8ED56A">
      <w:start w:val="1"/>
      <w:numFmt w:val="decimal"/>
      <w:lvlText w:val="%1)"/>
      <w:lvlJc w:val="left"/>
      <w:pPr>
        <w:ind w:left="391" w:hanging="360"/>
      </w:pPr>
      <w:rPr>
        <w:rFonts w:hint="default"/>
      </w:rPr>
    </w:lvl>
    <w:lvl w:ilvl="1" w:tplc="04100019" w:tentative="1">
      <w:start w:val="1"/>
      <w:numFmt w:val="lowerLetter"/>
      <w:lvlText w:val="%2."/>
      <w:lvlJc w:val="left"/>
      <w:pPr>
        <w:ind w:left="1111" w:hanging="360"/>
      </w:pPr>
    </w:lvl>
    <w:lvl w:ilvl="2" w:tplc="0410001B" w:tentative="1">
      <w:start w:val="1"/>
      <w:numFmt w:val="lowerRoman"/>
      <w:lvlText w:val="%3."/>
      <w:lvlJc w:val="right"/>
      <w:pPr>
        <w:ind w:left="1831" w:hanging="180"/>
      </w:pPr>
    </w:lvl>
    <w:lvl w:ilvl="3" w:tplc="0410000F" w:tentative="1">
      <w:start w:val="1"/>
      <w:numFmt w:val="decimal"/>
      <w:lvlText w:val="%4."/>
      <w:lvlJc w:val="left"/>
      <w:pPr>
        <w:ind w:left="2551" w:hanging="360"/>
      </w:pPr>
    </w:lvl>
    <w:lvl w:ilvl="4" w:tplc="04100019" w:tentative="1">
      <w:start w:val="1"/>
      <w:numFmt w:val="lowerLetter"/>
      <w:lvlText w:val="%5."/>
      <w:lvlJc w:val="left"/>
      <w:pPr>
        <w:ind w:left="3271" w:hanging="360"/>
      </w:pPr>
    </w:lvl>
    <w:lvl w:ilvl="5" w:tplc="0410001B" w:tentative="1">
      <w:start w:val="1"/>
      <w:numFmt w:val="lowerRoman"/>
      <w:lvlText w:val="%6."/>
      <w:lvlJc w:val="right"/>
      <w:pPr>
        <w:ind w:left="3991" w:hanging="180"/>
      </w:pPr>
    </w:lvl>
    <w:lvl w:ilvl="6" w:tplc="0410000F" w:tentative="1">
      <w:start w:val="1"/>
      <w:numFmt w:val="decimal"/>
      <w:lvlText w:val="%7."/>
      <w:lvlJc w:val="left"/>
      <w:pPr>
        <w:ind w:left="4711" w:hanging="360"/>
      </w:pPr>
    </w:lvl>
    <w:lvl w:ilvl="7" w:tplc="04100019" w:tentative="1">
      <w:start w:val="1"/>
      <w:numFmt w:val="lowerLetter"/>
      <w:lvlText w:val="%8."/>
      <w:lvlJc w:val="left"/>
      <w:pPr>
        <w:ind w:left="5431" w:hanging="360"/>
      </w:pPr>
    </w:lvl>
    <w:lvl w:ilvl="8" w:tplc="0410001B" w:tentative="1">
      <w:start w:val="1"/>
      <w:numFmt w:val="lowerRoman"/>
      <w:lvlText w:val="%9."/>
      <w:lvlJc w:val="right"/>
      <w:pPr>
        <w:ind w:left="6151" w:hanging="180"/>
      </w:pPr>
    </w:lvl>
  </w:abstractNum>
  <w:abstractNum w:abstractNumId="44" w15:restartNumberingAfterBreak="0">
    <w:nsid w:val="691C1E74"/>
    <w:multiLevelType w:val="multilevel"/>
    <w:tmpl w:val="0F46457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B362447"/>
    <w:multiLevelType w:val="hybridMultilevel"/>
    <w:tmpl w:val="3F4E1618"/>
    <w:lvl w:ilvl="0" w:tplc="04100017">
      <w:start w:val="1"/>
      <w:numFmt w:val="lowerLetter"/>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7F996F2D"/>
    <w:multiLevelType w:val="hybridMultilevel"/>
    <w:tmpl w:val="C888BF34"/>
    <w:lvl w:ilvl="0" w:tplc="9F644E6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2"/>
  </w:num>
  <w:num w:numId="2">
    <w:abstractNumId w:val="39"/>
  </w:num>
  <w:num w:numId="3">
    <w:abstractNumId w:val="10"/>
  </w:num>
  <w:num w:numId="4">
    <w:abstractNumId w:val="37"/>
  </w:num>
  <w:num w:numId="5">
    <w:abstractNumId w:val="25"/>
  </w:num>
  <w:num w:numId="6">
    <w:abstractNumId w:val="30"/>
  </w:num>
  <w:num w:numId="7">
    <w:abstractNumId w:val="26"/>
  </w:num>
  <w:num w:numId="8">
    <w:abstractNumId w:val="40"/>
  </w:num>
  <w:num w:numId="9">
    <w:abstractNumId w:val="27"/>
  </w:num>
  <w:num w:numId="10">
    <w:abstractNumId w:val="23"/>
  </w:num>
  <w:num w:numId="11">
    <w:abstractNumId w:val="46"/>
  </w:num>
  <w:num w:numId="12">
    <w:abstractNumId w:val="36"/>
  </w:num>
  <w:num w:numId="13">
    <w:abstractNumId w:val="21"/>
  </w:num>
  <w:num w:numId="14">
    <w:abstractNumId w:val="1"/>
    <w:lvlOverride w:ilvl="0">
      <w:startOverride w:val="1"/>
    </w:lvlOverride>
  </w:num>
  <w:num w:numId="15">
    <w:abstractNumId w:val="15"/>
  </w:num>
  <w:num w:numId="16">
    <w:abstractNumId w:val="29"/>
  </w:num>
  <w:num w:numId="17">
    <w:abstractNumId w:val="24"/>
  </w:num>
  <w:num w:numId="18">
    <w:abstractNumId w:val="28"/>
  </w:num>
  <w:num w:numId="19">
    <w:abstractNumId w:val="32"/>
  </w:num>
  <w:num w:numId="20">
    <w:abstractNumId w:val="20"/>
  </w:num>
  <w:num w:numId="21">
    <w:abstractNumId w:val="41"/>
  </w:num>
  <w:num w:numId="22">
    <w:abstractNumId w:val="16"/>
  </w:num>
  <w:num w:numId="23">
    <w:abstractNumId w:val="35"/>
  </w:num>
  <w:num w:numId="24">
    <w:abstractNumId w:val="13"/>
  </w:num>
  <w:num w:numId="25">
    <w:abstractNumId w:val="38"/>
  </w:num>
  <w:num w:numId="26">
    <w:abstractNumId w:val="33"/>
  </w:num>
  <w:num w:numId="27">
    <w:abstractNumId w:val="43"/>
  </w:num>
  <w:num w:numId="28">
    <w:abstractNumId w:val="44"/>
  </w:num>
  <w:num w:numId="29">
    <w:abstractNumId w:val="14"/>
  </w:num>
  <w:num w:numId="30">
    <w:abstractNumId w:val="19"/>
  </w:num>
  <w:num w:numId="31">
    <w:abstractNumId w:val="34"/>
  </w:num>
  <w:num w:numId="32">
    <w:abstractNumId w:val="45"/>
  </w:num>
  <w:num w:numId="33">
    <w:abstractNumId w:val="12"/>
  </w:num>
  <w:num w:numId="34">
    <w:abstractNumId w:val="18"/>
  </w:num>
  <w:num w:numId="35">
    <w:abstractNumId w:val="11"/>
  </w:num>
  <w:num w:numId="36">
    <w:abstractNumId w:val="42"/>
  </w:num>
  <w:num w:numId="37">
    <w:abstractNumId w:val="17"/>
  </w:num>
  <w:num w:numId="38">
    <w:abstractNumId w:val="31"/>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09"/>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A468E"/>
    <w:rsid w:val="00000B25"/>
    <w:rsid w:val="00000CD9"/>
    <w:rsid w:val="0000119C"/>
    <w:rsid w:val="000012E9"/>
    <w:rsid w:val="00003717"/>
    <w:rsid w:val="00003A6B"/>
    <w:rsid w:val="000045CF"/>
    <w:rsid w:val="00004B35"/>
    <w:rsid w:val="00005B7C"/>
    <w:rsid w:val="00005BE5"/>
    <w:rsid w:val="00005C40"/>
    <w:rsid w:val="00005E4A"/>
    <w:rsid w:val="000060B4"/>
    <w:rsid w:val="000066DB"/>
    <w:rsid w:val="0000691F"/>
    <w:rsid w:val="00006B6E"/>
    <w:rsid w:val="000078CE"/>
    <w:rsid w:val="00007C44"/>
    <w:rsid w:val="00007F10"/>
    <w:rsid w:val="00012797"/>
    <w:rsid w:val="00012A66"/>
    <w:rsid w:val="00012C31"/>
    <w:rsid w:val="000132A3"/>
    <w:rsid w:val="00013B60"/>
    <w:rsid w:val="00014D17"/>
    <w:rsid w:val="00015622"/>
    <w:rsid w:val="00015BD9"/>
    <w:rsid w:val="000165A6"/>
    <w:rsid w:val="00016BD1"/>
    <w:rsid w:val="00017784"/>
    <w:rsid w:val="00017A63"/>
    <w:rsid w:val="00020CDF"/>
    <w:rsid w:val="00021361"/>
    <w:rsid w:val="00022A69"/>
    <w:rsid w:val="00023BAB"/>
    <w:rsid w:val="000245E2"/>
    <w:rsid w:val="00024992"/>
    <w:rsid w:val="00025D5F"/>
    <w:rsid w:val="00026039"/>
    <w:rsid w:val="00027DE7"/>
    <w:rsid w:val="00027FA9"/>
    <w:rsid w:val="000308D0"/>
    <w:rsid w:val="00030972"/>
    <w:rsid w:val="00030B0F"/>
    <w:rsid w:val="000323F0"/>
    <w:rsid w:val="00034DB7"/>
    <w:rsid w:val="00034EF5"/>
    <w:rsid w:val="00035D75"/>
    <w:rsid w:val="00036C6A"/>
    <w:rsid w:val="00037004"/>
    <w:rsid w:val="0004091C"/>
    <w:rsid w:val="00040ABB"/>
    <w:rsid w:val="00042B02"/>
    <w:rsid w:val="0004425E"/>
    <w:rsid w:val="00045025"/>
    <w:rsid w:val="00045269"/>
    <w:rsid w:val="000528F2"/>
    <w:rsid w:val="00055B41"/>
    <w:rsid w:val="00057D82"/>
    <w:rsid w:val="00060E59"/>
    <w:rsid w:val="00061908"/>
    <w:rsid w:val="00061C6D"/>
    <w:rsid w:val="00063156"/>
    <w:rsid w:val="000631FC"/>
    <w:rsid w:val="00064861"/>
    <w:rsid w:val="00064C21"/>
    <w:rsid w:val="000668AC"/>
    <w:rsid w:val="0006693B"/>
    <w:rsid w:val="00070762"/>
    <w:rsid w:val="00070764"/>
    <w:rsid w:val="000709AB"/>
    <w:rsid w:val="0007238E"/>
    <w:rsid w:val="00072977"/>
    <w:rsid w:val="00074969"/>
    <w:rsid w:val="00076D0B"/>
    <w:rsid w:val="0007723F"/>
    <w:rsid w:val="0007748F"/>
    <w:rsid w:val="000820C7"/>
    <w:rsid w:val="000846CF"/>
    <w:rsid w:val="00084722"/>
    <w:rsid w:val="0009045D"/>
    <w:rsid w:val="000909E7"/>
    <w:rsid w:val="000913C8"/>
    <w:rsid w:val="00092355"/>
    <w:rsid w:val="0009280F"/>
    <w:rsid w:val="000939F6"/>
    <w:rsid w:val="000951A2"/>
    <w:rsid w:val="000952BB"/>
    <w:rsid w:val="00095783"/>
    <w:rsid w:val="000961D3"/>
    <w:rsid w:val="000968E2"/>
    <w:rsid w:val="000970EB"/>
    <w:rsid w:val="000976BE"/>
    <w:rsid w:val="000978CC"/>
    <w:rsid w:val="000A170B"/>
    <w:rsid w:val="000A1891"/>
    <w:rsid w:val="000A397E"/>
    <w:rsid w:val="000A5E12"/>
    <w:rsid w:val="000A7306"/>
    <w:rsid w:val="000A73F5"/>
    <w:rsid w:val="000B0DBC"/>
    <w:rsid w:val="000B1610"/>
    <w:rsid w:val="000B237C"/>
    <w:rsid w:val="000B4DD0"/>
    <w:rsid w:val="000B6531"/>
    <w:rsid w:val="000B6579"/>
    <w:rsid w:val="000B66C2"/>
    <w:rsid w:val="000B68E0"/>
    <w:rsid w:val="000C111B"/>
    <w:rsid w:val="000C14CA"/>
    <w:rsid w:val="000C40F4"/>
    <w:rsid w:val="000C48A7"/>
    <w:rsid w:val="000C607B"/>
    <w:rsid w:val="000C6D22"/>
    <w:rsid w:val="000D076C"/>
    <w:rsid w:val="000D1194"/>
    <w:rsid w:val="000D137F"/>
    <w:rsid w:val="000D2D82"/>
    <w:rsid w:val="000D416E"/>
    <w:rsid w:val="000D424E"/>
    <w:rsid w:val="000D66AB"/>
    <w:rsid w:val="000D690E"/>
    <w:rsid w:val="000E033C"/>
    <w:rsid w:val="000E2780"/>
    <w:rsid w:val="000E4431"/>
    <w:rsid w:val="000E48FB"/>
    <w:rsid w:val="000E4CFA"/>
    <w:rsid w:val="000E75A6"/>
    <w:rsid w:val="000E7C3E"/>
    <w:rsid w:val="000F3CC2"/>
    <w:rsid w:val="000F5100"/>
    <w:rsid w:val="000F6E26"/>
    <w:rsid w:val="000F7524"/>
    <w:rsid w:val="001003C2"/>
    <w:rsid w:val="00101678"/>
    <w:rsid w:val="00101BAA"/>
    <w:rsid w:val="00103258"/>
    <w:rsid w:val="00106356"/>
    <w:rsid w:val="00106736"/>
    <w:rsid w:val="001069DA"/>
    <w:rsid w:val="001071B0"/>
    <w:rsid w:val="001109F6"/>
    <w:rsid w:val="00111764"/>
    <w:rsid w:val="0011308E"/>
    <w:rsid w:val="001132E9"/>
    <w:rsid w:val="00113635"/>
    <w:rsid w:val="00113799"/>
    <w:rsid w:val="00115800"/>
    <w:rsid w:val="001208F6"/>
    <w:rsid w:val="001216CF"/>
    <w:rsid w:val="00121865"/>
    <w:rsid w:val="00121E8D"/>
    <w:rsid w:val="001223BA"/>
    <w:rsid w:val="00122ED1"/>
    <w:rsid w:val="00123553"/>
    <w:rsid w:val="00124194"/>
    <w:rsid w:val="00126A62"/>
    <w:rsid w:val="00126E30"/>
    <w:rsid w:val="00127A02"/>
    <w:rsid w:val="00132973"/>
    <w:rsid w:val="00132FB4"/>
    <w:rsid w:val="0013348B"/>
    <w:rsid w:val="00133A9F"/>
    <w:rsid w:val="00133DED"/>
    <w:rsid w:val="00135043"/>
    <w:rsid w:val="00135E19"/>
    <w:rsid w:val="0013780A"/>
    <w:rsid w:val="00137BAA"/>
    <w:rsid w:val="0014093C"/>
    <w:rsid w:val="00142811"/>
    <w:rsid w:val="0014328D"/>
    <w:rsid w:val="00143726"/>
    <w:rsid w:val="001437DA"/>
    <w:rsid w:val="001455A2"/>
    <w:rsid w:val="0014616E"/>
    <w:rsid w:val="001479EE"/>
    <w:rsid w:val="001515A0"/>
    <w:rsid w:val="00151E3E"/>
    <w:rsid w:val="00152E0A"/>
    <w:rsid w:val="00153A20"/>
    <w:rsid w:val="00153D21"/>
    <w:rsid w:val="00154817"/>
    <w:rsid w:val="00156147"/>
    <w:rsid w:val="00156573"/>
    <w:rsid w:val="00160398"/>
    <w:rsid w:val="0016135D"/>
    <w:rsid w:val="00161B3C"/>
    <w:rsid w:val="00162C19"/>
    <w:rsid w:val="0016303A"/>
    <w:rsid w:val="00164D4F"/>
    <w:rsid w:val="00165516"/>
    <w:rsid w:val="00165537"/>
    <w:rsid w:val="00174927"/>
    <w:rsid w:val="00174B56"/>
    <w:rsid w:val="001769AE"/>
    <w:rsid w:val="0017709C"/>
    <w:rsid w:val="00177196"/>
    <w:rsid w:val="001773C5"/>
    <w:rsid w:val="001818EE"/>
    <w:rsid w:val="00182E60"/>
    <w:rsid w:val="00187A66"/>
    <w:rsid w:val="00191A65"/>
    <w:rsid w:val="001921F4"/>
    <w:rsid w:val="00192578"/>
    <w:rsid w:val="00193678"/>
    <w:rsid w:val="00195675"/>
    <w:rsid w:val="00197912"/>
    <w:rsid w:val="001A1D84"/>
    <w:rsid w:val="001A2E11"/>
    <w:rsid w:val="001A42A8"/>
    <w:rsid w:val="001A45EC"/>
    <w:rsid w:val="001A468E"/>
    <w:rsid w:val="001A5375"/>
    <w:rsid w:val="001A6C4D"/>
    <w:rsid w:val="001A7B2E"/>
    <w:rsid w:val="001B0AD9"/>
    <w:rsid w:val="001B1952"/>
    <w:rsid w:val="001B1D24"/>
    <w:rsid w:val="001B2045"/>
    <w:rsid w:val="001B3086"/>
    <w:rsid w:val="001B3156"/>
    <w:rsid w:val="001B3727"/>
    <w:rsid w:val="001B37D6"/>
    <w:rsid w:val="001B384D"/>
    <w:rsid w:val="001B4272"/>
    <w:rsid w:val="001B4663"/>
    <w:rsid w:val="001B5D34"/>
    <w:rsid w:val="001C029F"/>
    <w:rsid w:val="001C055C"/>
    <w:rsid w:val="001C0759"/>
    <w:rsid w:val="001C1CFA"/>
    <w:rsid w:val="001C1D1C"/>
    <w:rsid w:val="001C2B20"/>
    <w:rsid w:val="001C300A"/>
    <w:rsid w:val="001C5759"/>
    <w:rsid w:val="001C6C18"/>
    <w:rsid w:val="001C78E0"/>
    <w:rsid w:val="001D05A9"/>
    <w:rsid w:val="001D119A"/>
    <w:rsid w:val="001D138B"/>
    <w:rsid w:val="001D1716"/>
    <w:rsid w:val="001D1837"/>
    <w:rsid w:val="001D187B"/>
    <w:rsid w:val="001D1A02"/>
    <w:rsid w:val="001D1CDD"/>
    <w:rsid w:val="001D26B1"/>
    <w:rsid w:val="001D3410"/>
    <w:rsid w:val="001D3CEC"/>
    <w:rsid w:val="001D4A68"/>
    <w:rsid w:val="001D5667"/>
    <w:rsid w:val="001E0C2A"/>
    <w:rsid w:val="001E10A4"/>
    <w:rsid w:val="001E1DE2"/>
    <w:rsid w:val="001E1F18"/>
    <w:rsid w:val="001E2338"/>
    <w:rsid w:val="001E32E9"/>
    <w:rsid w:val="001E4A98"/>
    <w:rsid w:val="001E4F52"/>
    <w:rsid w:val="001E5435"/>
    <w:rsid w:val="001E7202"/>
    <w:rsid w:val="001F030F"/>
    <w:rsid w:val="001F04F3"/>
    <w:rsid w:val="001F087C"/>
    <w:rsid w:val="001F2CE6"/>
    <w:rsid w:val="001F54F3"/>
    <w:rsid w:val="001F55AB"/>
    <w:rsid w:val="001F5747"/>
    <w:rsid w:val="001F5AA2"/>
    <w:rsid w:val="001F70A8"/>
    <w:rsid w:val="001F7798"/>
    <w:rsid w:val="001F7812"/>
    <w:rsid w:val="001F7936"/>
    <w:rsid w:val="00200FE9"/>
    <w:rsid w:val="002017B9"/>
    <w:rsid w:val="00201B78"/>
    <w:rsid w:val="0020260C"/>
    <w:rsid w:val="00202671"/>
    <w:rsid w:val="00202C11"/>
    <w:rsid w:val="0020383F"/>
    <w:rsid w:val="00204299"/>
    <w:rsid w:val="00204A0D"/>
    <w:rsid w:val="00204A46"/>
    <w:rsid w:val="00205F03"/>
    <w:rsid w:val="002063A9"/>
    <w:rsid w:val="00210EAA"/>
    <w:rsid w:val="00211F2F"/>
    <w:rsid w:val="002132D9"/>
    <w:rsid w:val="00213396"/>
    <w:rsid w:val="002133B0"/>
    <w:rsid w:val="002143DE"/>
    <w:rsid w:val="00217E27"/>
    <w:rsid w:val="00220F5C"/>
    <w:rsid w:val="00220FA8"/>
    <w:rsid w:val="00221745"/>
    <w:rsid w:val="00222C37"/>
    <w:rsid w:val="00222F46"/>
    <w:rsid w:val="00222FA5"/>
    <w:rsid w:val="00223364"/>
    <w:rsid w:val="00223EF1"/>
    <w:rsid w:val="00224583"/>
    <w:rsid w:val="00224989"/>
    <w:rsid w:val="00225226"/>
    <w:rsid w:val="00225B94"/>
    <w:rsid w:val="00226044"/>
    <w:rsid w:val="002262A1"/>
    <w:rsid w:val="00230263"/>
    <w:rsid w:val="00230448"/>
    <w:rsid w:val="00230D61"/>
    <w:rsid w:val="00231039"/>
    <w:rsid w:val="00231F91"/>
    <w:rsid w:val="00232DD8"/>
    <w:rsid w:val="00234B9C"/>
    <w:rsid w:val="00234F5C"/>
    <w:rsid w:val="00236357"/>
    <w:rsid w:val="00240025"/>
    <w:rsid w:val="0024021F"/>
    <w:rsid w:val="00242E0D"/>
    <w:rsid w:val="00243F16"/>
    <w:rsid w:val="00244F50"/>
    <w:rsid w:val="00246163"/>
    <w:rsid w:val="00246BD3"/>
    <w:rsid w:val="002470C1"/>
    <w:rsid w:val="00250272"/>
    <w:rsid w:val="00251193"/>
    <w:rsid w:val="00251446"/>
    <w:rsid w:val="00252996"/>
    <w:rsid w:val="0025402C"/>
    <w:rsid w:val="00255687"/>
    <w:rsid w:val="002557EB"/>
    <w:rsid w:val="0025641C"/>
    <w:rsid w:val="00257523"/>
    <w:rsid w:val="00260C4E"/>
    <w:rsid w:val="00262092"/>
    <w:rsid w:val="00262253"/>
    <w:rsid w:val="002641CE"/>
    <w:rsid w:val="002659DC"/>
    <w:rsid w:val="00267B4C"/>
    <w:rsid w:val="0027136B"/>
    <w:rsid w:val="002735B2"/>
    <w:rsid w:val="00273AEC"/>
    <w:rsid w:val="00274454"/>
    <w:rsid w:val="0027495E"/>
    <w:rsid w:val="0027627A"/>
    <w:rsid w:val="0027731A"/>
    <w:rsid w:val="002777C3"/>
    <w:rsid w:val="00277D06"/>
    <w:rsid w:val="00281ABC"/>
    <w:rsid w:val="00282C07"/>
    <w:rsid w:val="00283032"/>
    <w:rsid w:val="00283316"/>
    <w:rsid w:val="00286265"/>
    <w:rsid w:val="00286754"/>
    <w:rsid w:val="00286BBD"/>
    <w:rsid w:val="00286D53"/>
    <w:rsid w:val="00290095"/>
    <w:rsid w:val="00290727"/>
    <w:rsid w:val="00291156"/>
    <w:rsid w:val="00291F22"/>
    <w:rsid w:val="00296728"/>
    <w:rsid w:val="002A0923"/>
    <w:rsid w:val="002A1DC2"/>
    <w:rsid w:val="002A2930"/>
    <w:rsid w:val="002A3B3F"/>
    <w:rsid w:val="002A4C8B"/>
    <w:rsid w:val="002A5042"/>
    <w:rsid w:val="002A6973"/>
    <w:rsid w:val="002A6EC3"/>
    <w:rsid w:val="002A73A5"/>
    <w:rsid w:val="002B00F7"/>
    <w:rsid w:val="002B024A"/>
    <w:rsid w:val="002B0B08"/>
    <w:rsid w:val="002B11A3"/>
    <w:rsid w:val="002B4148"/>
    <w:rsid w:val="002B5F9A"/>
    <w:rsid w:val="002B66F3"/>
    <w:rsid w:val="002B67DB"/>
    <w:rsid w:val="002B6DD2"/>
    <w:rsid w:val="002C0B82"/>
    <w:rsid w:val="002C0BAA"/>
    <w:rsid w:val="002C1CBD"/>
    <w:rsid w:val="002C399D"/>
    <w:rsid w:val="002C46A1"/>
    <w:rsid w:val="002C4C6C"/>
    <w:rsid w:val="002C7834"/>
    <w:rsid w:val="002C7F16"/>
    <w:rsid w:val="002D239E"/>
    <w:rsid w:val="002D422F"/>
    <w:rsid w:val="002D434A"/>
    <w:rsid w:val="002D4810"/>
    <w:rsid w:val="002D50CE"/>
    <w:rsid w:val="002D5F59"/>
    <w:rsid w:val="002D685F"/>
    <w:rsid w:val="002E42B2"/>
    <w:rsid w:val="002E6ABB"/>
    <w:rsid w:val="002E7131"/>
    <w:rsid w:val="002F0449"/>
    <w:rsid w:val="002F0DFB"/>
    <w:rsid w:val="002F139F"/>
    <w:rsid w:val="002F23EC"/>
    <w:rsid w:val="002F2851"/>
    <w:rsid w:val="002F3066"/>
    <w:rsid w:val="002F3CDE"/>
    <w:rsid w:val="002F51DE"/>
    <w:rsid w:val="002F5936"/>
    <w:rsid w:val="002F5FC7"/>
    <w:rsid w:val="002F67F5"/>
    <w:rsid w:val="002F6A13"/>
    <w:rsid w:val="002F7E00"/>
    <w:rsid w:val="00300939"/>
    <w:rsid w:val="003012FD"/>
    <w:rsid w:val="00301D9A"/>
    <w:rsid w:val="003027E1"/>
    <w:rsid w:val="0030291F"/>
    <w:rsid w:val="003031C1"/>
    <w:rsid w:val="00303464"/>
    <w:rsid w:val="00303AEF"/>
    <w:rsid w:val="00306C4A"/>
    <w:rsid w:val="00314BEE"/>
    <w:rsid w:val="0031540A"/>
    <w:rsid w:val="003159FE"/>
    <w:rsid w:val="00316605"/>
    <w:rsid w:val="0031714E"/>
    <w:rsid w:val="00317251"/>
    <w:rsid w:val="003172AF"/>
    <w:rsid w:val="003201CC"/>
    <w:rsid w:val="00320BAC"/>
    <w:rsid w:val="00321510"/>
    <w:rsid w:val="00321758"/>
    <w:rsid w:val="00321D88"/>
    <w:rsid w:val="003220CF"/>
    <w:rsid w:val="003231E4"/>
    <w:rsid w:val="003232AC"/>
    <w:rsid w:val="003257EA"/>
    <w:rsid w:val="003268CA"/>
    <w:rsid w:val="00327BF9"/>
    <w:rsid w:val="00327C4E"/>
    <w:rsid w:val="00331815"/>
    <w:rsid w:val="00332279"/>
    <w:rsid w:val="003328EB"/>
    <w:rsid w:val="0033323C"/>
    <w:rsid w:val="00333345"/>
    <w:rsid w:val="00333606"/>
    <w:rsid w:val="00334CAA"/>
    <w:rsid w:val="00334CED"/>
    <w:rsid w:val="00335749"/>
    <w:rsid w:val="003364E6"/>
    <w:rsid w:val="0034086F"/>
    <w:rsid w:val="00340EA6"/>
    <w:rsid w:val="00340EC3"/>
    <w:rsid w:val="00340F89"/>
    <w:rsid w:val="00341FA4"/>
    <w:rsid w:val="003425CD"/>
    <w:rsid w:val="0034326B"/>
    <w:rsid w:val="00344205"/>
    <w:rsid w:val="00344B04"/>
    <w:rsid w:val="00345496"/>
    <w:rsid w:val="00345AE8"/>
    <w:rsid w:val="00347EB4"/>
    <w:rsid w:val="00350620"/>
    <w:rsid w:val="00354202"/>
    <w:rsid w:val="00354458"/>
    <w:rsid w:val="00354775"/>
    <w:rsid w:val="00357765"/>
    <w:rsid w:val="003600D3"/>
    <w:rsid w:val="003605D0"/>
    <w:rsid w:val="00361742"/>
    <w:rsid w:val="00361DFC"/>
    <w:rsid w:val="00362A0A"/>
    <w:rsid w:val="00365B6A"/>
    <w:rsid w:val="00365BF2"/>
    <w:rsid w:val="003701F2"/>
    <w:rsid w:val="00371FB1"/>
    <w:rsid w:val="0037202C"/>
    <w:rsid w:val="00373774"/>
    <w:rsid w:val="00381E1D"/>
    <w:rsid w:val="00384327"/>
    <w:rsid w:val="00384369"/>
    <w:rsid w:val="003845CD"/>
    <w:rsid w:val="00385856"/>
    <w:rsid w:val="00386700"/>
    <w:rsid w:val="00386986"/>
    <w:rsid w:val="0038738F"/>
    <w:rsid w:val="00390F3E"/>
    <w:rsid w:val="0039237F"/>
    <w:rsid w:val="0039249E"/>
    <w:rsid w:val="00392768"/>
    <w:rsid w:val="00393E1A"/>
    <w:rsid w:val="003940A5"/>
    <w:rsid w:val="003959E4"/>
    <w:rsid w:val="00395FD8"/>
    <w:rsid w:val="00396B1B"/>
    <w:rsid w:val="00397484"/>
    <w:rsid w:val="003A069F"/>
    <w:rsid w:val="003A13A6"/>
    <w:rsid w:val="003A1A9C"/>
    <w:rsid w:val="003A7761"/>
    <w:rsid w:val="003B0074"/>
    <w:rsid w:val="003B048D"/>
    <w:rsid w:val="003B121B"/>
    <w:rsid w:val="003B27E1"/>
    <w:rsid w:val="003B2A34"/>
    <w:rsid w:val="003B4526"/>
    <w:rsid w:val="003B4845"/>
    <w:rsid w:val="003B4ACB"/>
    <w:rsid w:val="003B4D31"/>
    <w:rsid w:val="003B4DAC"/>
    <w:rsid w:val="003B57AA"/>
    <w:rsid w:val="003B7162"/>
    <w:rsid w:val="003B7A7A"/>
    <w:rsid w:val="003C01AE"/>
    <w:rsid w:val="003C149D"/>
    <w:rsid w:val="003C18EF"/>
    <w:rsid w:val="003C191E"/>
    <w:rsid w:val="003C193E"/>
    <w:rsid w:val="003C364D"/>
    <w:rsid w:val="003D03B9"/>
    <w:rsid w:val="003D1404"/>
    <w:rsid w:val="003D25D2"/>
    <w:rsid w:val="003D4764"/>
    <w:rsid w:val="003D4AC4"/>
    <w:rsid w:val="003D54CA"/>
    <w:rsid w:val="003D59DA"/>
    <w:rsid w:val="003D5BC2"/>
    <w:rsid w:val="003D650F"/>
    <w:rsid w:val="003D6951"/>
    <w:rsid w:val="003E0C5C"/>
    <w:rsid w:val="003E2703"/>
    <w:rsid w:val="003E2C1C"/>
    <w:rsid w:val="003E39D9"/>
    <w:rsid w:val="003E4CCB"/>
    <w:rsid w:val="003E78ED"/>
    <w:rsid w:val="003F018D"/>
    <w:rsid w:val="003F19C6"/>
    <w:rsid w:val="003F24E7"/>
    <w:rsid w:val="003F25F6"/>
    <w:rsid w:val="003F26C3"/>
    <w:rsid w:val="003F2B49"/>
    <w:rsid w:val="003F3841"/>
    <w:rsid w:val="003F3DD1"/>
    <w:rsid w:val="003F4F2B"/>
    <w:rsid w:val="003F7A7C"/>
    <w:rsid w:val="003F7D51"/>
    <w:rsid w:val="004005CC"/>
    <w:rsid w:val="0040200B"/>
    <w:rsid w:val="004023A2"/>
    <w:rsid w:val="00402F69"/>
    <w:rsid w:val="0040349F"/>
    <w:rsid w:val="00406A4C"/>
    <w:rsid w:val="00407414"/>
    <w:rsid w:val="00407ACD"/>
    <w:rsid w:val="00407CED"/>
    <w:rsid w:val="004102F1"/>
    <w:rsid w:val="00410BE0"/>
    <w:rsid w:val="00410C79"/>
    <w:rsid w:val="004148F7"/>
    <w:rsid w:val="00414A46"/>
    <w:rsid w:val="00415469"/>
    <w:rsid w:val="00415DDB"/>
    <w:rsid w:val="00417316"/>
    <w:rsid w:val="0042062A"/>
    <w:rsid w:val="004210BF"/>
    <w:rsid w:val="00422A04"/>
    <w:rsid w:val="00423C9E"/>
    <w:rsid w:val="00424BAD"/>
    <w:rsid w:val="00425DDB"/>
    <w:rsid w:val="00426827"/>
    <w:rsid w:val="00430385"/>
    <w:rsid w:val="0043057E"/>
    <w:rsid w:val="0043117E"/>
    <w:rsid w:val="0043377D"/>
    <w:rsid w:val="00435BD7"/>
    <w:rsid w:val="00435FBD"/>
    <w:rsid w:val="004362A1"/>
    <w:rsid w:val="00437512"/>
    <w:rsid w:val="004377CD"/>
    <w:rsid w:val="00440448"/>
    <w:rsid w:val="00441AEF"/>
    <w:rsid w:val="0044276B"/>
    <w:rsid w:val="00443D98"/>
    <w:rsid w:val="00444366"/>
    <w:rsid w:val="004443B0"/>
    <w:rsid w:val="00444B25"/>
    <w:rsid w:val="00446DEE"/>
    <w:rsid w:val="00447080"/>
    <w:rsid w:val="00447617"/>
    <w:rsid w:val="00453362"/>
    <w:rsid w:val="004555C6"/>
    <w:rsid w:val="00456D46"/>
    <w:rsid w:val="00457ABD"/>
    <w:rsid w:val="004603E4"/>
    <w:rsid w:val="0046172D"/>
    <w:rsid w:val="00461872"/>
    <w:rsid w:val="0046269E"/>
    <w:rsid w:val="00462C0D"/>
    <w:rsid w:val="00464C48"/>
    <w:rsid w:val="004650E4"/>
    <w:rsid w:val="00465210"/>
    <w:rsid w:val="00465466"/>
    <w:rsid w:val="00466B23"/>
    <w:rsid w:val="00466B9C"/>
    <w:rsid w:val="00467405"/>
    <w:rsid w:val="004676B3"/>
    <w:rsid w:val="00471472"/>
    <w:rsid w:val="004716F3"/>
    <w:rsid w:val="0047414A"/>
    <w:rsid w:val="004744E6"/>
    <w:rsid w:val="00477CBC"/>
    <w:rsid w:val="004802EC"/>
    <w:rsid w:val="00480B25"/>
    <w:rsid w:val="00480C5C"/>
    <w:rsid w:val="00485B48"/>
    <w:rsid w:val="00485FAC"/>
    <w:rsid w:val="00486948"/>
    <w:rsid w:val="00487A40"/>
    <w:rsid w:val="004909BF"/>
    <w:rsid w:val="00491FE3"/>
    <w:rsid w:val="00494B84"/>
    <w:rsid w:val="00496F74"/>
    <w:rsid w:val="004971D2"/>
    <w:rsid w:val="0049730E"/>
    <w:rsid w:val="0049766B"/>
    <w:rsid w:val="004A0935"/>
    <w:rsid w:val="004A0EA2"/>
    <w:rsid w:val="004A13CB"/>
    <w:rsid w:val="004A2685"/>
    <w:rsid w:val="004A5A1D"/>
    <w:rsid w:val="004A7A98"/>
    <w:rsid w:val="004B057A"/>
    <w:rsid w:val="004B1080"/>
    <w:rsid w:val="004B11BA"/>
    <w:rsid w:val="004B1D01"/>
    <w:rsid w:val="004B2966"/>
    <w:rsid w:val="004B2B1A"/>
    <w:rsid w:val="004B492B"/>
    <w:rsid w:val="004B525D"/>
    <w:rsid w:val="004B5421"/>
    <w:rsid w:val="004B5BC7"/>
    <w:rsid w:val="004B6BAC"/>
    <w:rsid w:val="004B7BB8"/>
    <w:rsid w:val="004C0F67"/>
    <w:rsid w:val="004C1390"/>
    <w:rsid w:val="004C2D9B"/>
    <w:rsid w:val="004C3B86"/>
    <w:rsid w:val="004C5073"/>
    <w:rsid w:val="004C6215"/>
    <w:rsid w:val="004C6914"/>
    <w:rsid w:val="004C6954"/>
    <w:rsid w:val="004D15FE"/>
    <w:rsid w:val="004D1EA9"/>
    <w:rsid w:val="004D2A40"/>
    <w:rsid w:val="004D2DF1"/>
    <w:rsid w:val="004D3815"/>
    <w:rsid w:val="004D4751"/>
    <w:rsid w:val="004D6502"/>
    <w:rsid w:val="004D713D"/>
    <w:rsid w:val="004D7888"/>
    <w:rsid w:val="004D7DFB"/>
    <w:rsid w:val="004D7E28"/>
    <w:rsid w:val="004E08CC"/>
    <w:rsid w:val="004E197A"/>
    <w:rsid w:val="004E1E99"/>
    <w:rsid w:val="004E1EBB"/>
    <w:rsid w:val="004E3BBC"/>
    <w:rsid w:val="004E442A"/>
    <w:rsid w:val="004E48ED"/>
    <w:rsid w:val="004E512F"/>
    <w:rsid w:val="004E66F0"/>
    <w:rsid w:val="004E6963"/>
    <w:rsid w:val="004E7B16"/>
    <w:rsid w:val="004F05D6"/>
    <w:rsid w:val="004F07FE"/>
    <w:rsid w:val="004F0D56"/>
    <w:rsid w:val="004F668F"/>
    <w:rsid w:val="00501B44"/>
    <w:rsid w:val="00502050"/>
    <w:rsid w:val="00502DBC"/>
    <w:rsid w:val="005038C1"/>
    <w:rsid w:val="00503DBD"/>
    <w:rsid w:val="00504150"/>
    <w:rsid w:val="005061C4"/>
    <w:rsid w:val="00507E96"/>
    <w:rsid w:val="0051102B"/>
    <w:rsid w:val="0051129B"/>
    <w:rsid w:val="005113AF"/>
    <w:rsid w:val="00515B32"/>
    <w:rsid w:val="00515E3F"/>
    <w:rsid w:val="00521D55"/>
    <w:rsid w:val="00521D61"/>
    <w:rsid w:val="00523570"/>
    <w:rsid w:val="00524265"/>
    <w:rsid w:val="00525FA2"/>
    <w:rsid w:val="0052796B"/>
    <w:rsid w:val="005324CE"/>
    <w:rsid w:val="00533529"/>
    <w:rsid w:val="00535317"/>
    <w:rsid w:val="0053608C"/>
    <w:rsid w:val="00536342"/>
    <w:rsid w:val="00536E2F"/>
    <w:rsid w:val="005370DC"/>
    <w:rsid w:val="005375E6"/>
    <w:rsid w:val="00537DFF"/>
    <w:rsid w:val="005409F1"/>
    <w:rsid w:val="00541E21"/>
    <w:rsid w:val="0054332E"/>
    <w:rsid w:val="00546310"/>
    <w:rsid w:val="00546F72"/>
    <w:rsid w:val="005475C9"/>
    <w:rsid w:val="00550000"/>
    <w:rsid w:val="00552DCE"/>
    <w:rsid w:val="005547D4"/>
    <w:rsid w:val="00555BF5"/>
    <w:rsid w:val="005565BB"/>
    <w:rsid w:val="00557B07"/>
    <w:rsid w:val="00557F0E"/>
    <w:rsid w:val="00560B51"/>
    <w:rsid w:val="0056116F"/>
    <w:rsid w:val="00561D00"/>
    <w:rsid w:val="00562332"/>
    <w:rsid w:val="005630A8"/>
    <w:rsid w:val="005647DC"/>
    <w:rsid w:val="00564A9A"/>
    <w:rsid w:val="00564E57"/>
    <w:rsid w:val="00565691"/>
    <w:rsid w:val="00566BDC"/>
    <w:rsid w:val="005706AC"/>
    <w:rsid w:val="00571CB7"/>
    <w:rsid w:val="00572851"/>
    <w:rsid w:val="00574EAD"/>
    <w:rsid w:val="00575C62"/>
    <w:rsid w:val="00575D46"/>
    <w:rsid w:val="00575E8C"/>
    <w:rsid w:val="00576948"/>
    <w:rsid w:val="00577B66"/>
    <w:rsid w:val="00577D61"/>
    <w:rsid w:val="005827CA"/>
    <w:rsid w:val="005836BD"/>
    <w:rsid w:val="005848C1"/>
    <w:rsid w:val="00584BE5"/>
    <w:rsid w:val="00585502"/>
    <w:rsid w:val="00586420"/>
    <w:rsid w:val="00586B97"/>
    <w:rsid w:val="00587A96"/>
    <w:rsid w:val="005902F4"/>
    <w:rsid w:val="005908E7"/>
    <w:rsid w:val="00590F2C"/>
    <w:rsid w:val="00591218"/>
    <w:rsid w:val="00591653"/>
    <w:rsid w:val="005919D4"/>
    <w:rsid w:val="00591A82"/>
    <w:rsid w:val="00592514"/>
    <w:rsid w:val="00593224"/>
    <w:rsid w:val="00594F2F"/>
    <w:rsid w:val="00594F8E"/>
    <w:rsid w:val="00596D93"/>
    <w:rsid w:val="005971FE"/>
    <w:rsid w:val="005976EC"/>
    <w:rsid w:val="005A0B20"/>
    <w:rsid w:val="005A1B5A"/>
    <w:rsid w:val="005A21AA"/>
    <w:rsid w:val="005A2A14"/>
    <w:rsid w:val="005A2C83"/>
    <w:rsid w:val="005A5E85"/>
    <w:rsid w:val="005A6DE9"/>
    <w:rsid w:val="005B0A49"/>
    <w:rsid w:val="005B10D1"/>
    <w:rsid w:val="005B1D11"/>
    <w:rsid w:val="005B1EE6"/>
    <w:rsid w:val="005B1FF7"/>
    <w:rsid w:val="005B650F"/>
    <w:rsid w:val="005B6F12"/>
    <w:rsid w:val="005C05AA"/>
    <w:rsid w:val="005C0B78"/>
    <w:rsid w:val="005C1696"/>
    <w:rsid w:val="005C1814"/>
    <w:rsid w:val="005C22B4"/>
    <w:rsid w:val="005C3EBA"/>
    <w:rsid w:val="005C4D77"/>
    <w:rsid w:val="005C7713"/>
    <w:rsid w:val="005D0177"/>
    <w:rsid w:val="005D05C4"/>
    <w:rsid w:val="005D12BA"/>
    <w:rsid w:val="005D19E5"/>
    <w:rsid w:val="005D1CA2"/>
    <w:rsid w:val="005D2BE4"/>
    <w:rsid w:val="005D3107"/>
    <w:rsid w:val="005D572C"/>
    <w:rsid w:val="005D614A"/>
    <w:rsid w:val="005D6B86"/>
    <w:rsid w:val="005D740D"/>
    <w:rsid w:val="005E0428"/>
    <w:rsid w:val="005E110C"/>
    <w:rsid w:val="005E1DB0"/>
    <w:rsid w:val="005E3117"/>
    <w:rsid w:val="005E3275"/>
    <w:rsid w:val="005E4176"/>
    <w:rsid w:val="005E4C9D"/>
    <w:rsid w:val="005E4CAF"/>
    <w:rsid w:val="005F2556"/>
    <w:rsid w:val="005F2FAF"/>
    <w:rsid w:val="005F48E8"/>
    <w:rsid w:val="005F4A59"/>
    <w:rsid w:val="005F4A7A"/>
    <w:rsid w:val="005F677B"/>
    <w:rsid w:val="005F73CB"/>
    <w:rsid w:val="006007A9"/>
    <w:rsid w:val="0060144D"/>
    <w:rsid w:val="006015DE"/>
    <w:rsid w:val="00604516"/>
    <w:rsid w:val="00605CA4"/>
    <w:rsid w:val="006060D1"/>
    <w:rsid w:val="00606173"/>
    <w:rsid w:val="00606B15"/>
    <w:rsid w:val="006074C4"/>
    <w:rsid w:val="0061089D"/>
    <w:rsid w:val="0061247C"/>
    <w:rsid w:val="00612CE0"/>
    <w:rsid w:val="00612D6E"/>
    <w:rsid w:val="006134C6"/>
    <w:rsid w:val="00613960"/>
    <w:rsid w:val="006141DD"/>
    <w:rsid w:val="00614683"/>
    <w:rsid w:val="006146D9"/>
    <w:rsid w:val="006178E5"/>
    <w:rsid w:val="00617BBA"/>
    <w:rsid w:val="00617C19"/>
    <w:rsid w:val="00620FF8"/>
    <w:rsid w:val="00622397"/>
    <w:rsid w:val="00622A47"/>
    <w:rsid w:val="00622DD1"/>
    <w:rsid w:val="0062386B"/>
    <w:rsid w:val="00624AB9"/>
    <w:rsid w:val="006254F7"/>
    <w:rsid w:val="00627881"/>
    <w:rsid w:val="00627EEF"/>
    <w:rsid w:val="00635B03"/>
    <w:rsid w:val="0063618E"/>
    <w:rsid w:val="006369BB"/>
    <w:rsid w:val="00636DFD"/>
    <w:rsid w:val="00641950"/>
    <w:rsid w:val="00641F04"/>
    <w:rsid w:val="0064328C"/>
    <w:rsid w:val="00645258"/>
    <w:rsid w:val="00646B0A"/>
    <w:rsid w:val="00646C49"/>
    <w:rsid w:val="00646F23"/>
    <w:rsid w:val="006470FD"/>
    <w:rsid w:val="006471C8"/>
    <w:rsid w:val="006472B1"/>
    <w:rsid w:val="006507D7"/>
    <w:rsid w:val="0065093C"/>
    <w:rsid w:val="00652404"/>
    <w:rsid w:val="006540C4"/>
    <w:rsid w:val="0065452E"/>
    <w:rsid w:val="00654D74"/>
    <w:rsid w:val="0065697A"/>
    <w:rsid w:val="00657100"/>
    <w:rsid w:val="0065741F"/>
    <w:rsid w:val="0065783E"/>
    <w:rsid w:val="0066051D"/>
    <w:rsid w:val="0066186F"/>
    <w:rsid w:val="00662203"/>
    <w:rsid w:val="0066276A"/>
    <w:rsid w:val="00662BA1"/>
    <w:rsid w:val="00664942"/>
    <w:rsid w:val="006653FE"/>
    <w:rsid w:val="00666E57"/>
    <w:rsid w:val="0066707A"/>
    <w:rsid w:val="00667E45"/>
    <w:rsid w:val="00670DB5"/>
    <w:rsid w:val="00672E7E"/>
    <w:rsid w:val="00673416"/>
    <w:rsid w:val="006736E0"/>
    <w:rsid w:val="00680742"/>
    <w:rsid w:val="00680D2D"/>
    <w:rsid w:val="00681C67"/>
    <w:rsid w:val="006834D0"/>
    <w:rsid w:val="00683533"/>
    <w:rsid w:val="00684158"/>
    <w:rsid w:val="006847AB"/>
    <w:rsid w:val="00684A72"/>
    <w:rsid w:val="006863A0"/>
    <w:rsid w:val="00686EF0"/>
    <w:rsid w:val="006907D1"/>
    <w:rsid w:val="00690863"/>
    <w:rsid w:val="006916C3"/>
    <w:rsid w:val="0069222E"/>
    <w:rsid w:val="00692535"/>
    <w:rsid w:val="00692FC0"/>
    <w:rsid w:val="0069319D"/>
    <w:rsid w:val="006933E7"/>
    <w:rsid w:val="006938DD"/>
    <w:rsid w:val="006939DD"/>
    <w:rsid w:val="006948D3"/>
    <w:rsid w:val="00695A39"/>
    <w:rsid w:val="006960A7"/>
    <w:rsid w:val="00696662"/>
    <w:rsid w:val="006A15A5"/>
    <w:rsid w:val="006A16E4"/>
    <w:rsid w:val="006A22AE"/>
    <w:rsid w:val="006A2385"/>
    <w:rsid w:val="006A52EE"/>
    <w:rsid w:val="006A644E"/>
    <w:rsid w:val="006B06BD"/>
    <w:rsid w:val="006B088B"/>
    <w:rsid w:val="006B1C3E"/>
    <w:rsid w:val="006B33D9"/>
    <w:rsid w:val="006B410D"/>
    <w:rsid w:val="006B4873"/>
    <w:rsid w:val="006B590A"/>
    <w:rsid w:val="006B65D4"/>
    <w:rsid w:val="006B6DB2"/>
    <w:rsid w:val="006B7FFE"/>
    <w:rsid w:val="006C0545"/>
    <w:rsid w:val="006C1E9E"/>
    <w:rsid w:val="006C23C8"/>
    <w:rsid w:val="006C2A0C"/>
    <w:rsid w:val="006C4DC1"/>
    <w:rsid w:val="006C7192"/>
    <w:rsid w:val="006C7BFB"/>
    <w:rsid w:val="006C7F8C"/>
    <w:rsid w:val="006D0925"/>
    <w:rsid w:val="006D1626"/>
    <w:rsid w:val="006D2639"/>
    <w:rsid w:val="006D37A7"/>
    <w:rsid w:val="006D542D"/>
    <w:rsid w:val="006E196A"/>
    <w:rsid w:val="006E2601"/>
    <w:rsid w:val="006E2777"/>
    <w:rsid w:val="006E5DB6"/>
    <w:rsid w:val="006E6547"/>
    <w:rsid w:val="006E6CC5"/>
    <w:rsid w:val="006F2C5D"/>
    <w:rsid w:val="006F513A"/>
    <w:rsid w:val="006F5D54"/>
    <w:rsid w:val="006F7D7C"/>
    <w:rsid w:val="006F7F8C"/>
    <w:rsid w:val="00700275"/>
    <w:rsid w:val="007004EF"/>
    <w:rsid w:val="00700B4B"/>
    <w:rsid w:val="00700B88"/>
    <w:rsid w:val="00702AB6"/>
    <w:rsid w:val="00703E0E"/>
    <w:rsid w:val="00703E93"/>
    <w:rsid w:val="0070452F"/>
    <w:rsid w:val="00704BDE"/>
    <w:rsid w:val="00705806"/>
    <w:rsid w:val="00706432"/>
    <w:rsid w:val="00707CB7"/>
    <w:rsid w:val="00710A8D"/>
    <w:rsid w:val="00710B73"/>
    <w:rsid w:val="00712316"/>
    <w:rsid w:val="007125A0"/>
    <w:rsid w:val="007133D4"/>
    <w:rsid w:val="00714AA4"/>
    <w:rsid w:val="00715AFE"/>
    <w:rsid w:val="007210A2"/>
    <w:rsid w:val="007217B9"/>
    <w:rsid w:val="00722069"/>
    <w:rsid w:val="00722CAD"/>
    <w:rsid w:val="00722DEB"/>
    <w:rsid w:val="007258BD"/>
    <w:rsid w:val="0072680C"/>
    <w:rsid w:val="0073092C"/>
    <w:rsid w:val="0073491D"/>
    <w:rsid w:val="007369BC"/>
    <w:rsid w:val="00736B4F"/>
    <w:rsid w:val="00737C6B"/>
    <w:rsid w:val="00740AE6"/>
    <w:rsid w:val="00740D6B"/>
    <w:rsid w:val="00740EE3"/>
    <w:rsid w:val="00745A68"/>
    <w:rsid w:val="007465D0"/>
    <w:rsid w:val="00747DC0"/>
    <w:rsid w:val="007557A9"/>
    <w:rsid w:val="00756B02"/>
    <w:rsid w:val="0075724B"/>
    <w:rsid w:val="007577F1"/>
    <w:rsid w:val="007600CE"/>
    <w:rsid w:val="00760937"/>
    <w:rsid w:val="00760F86"/>
    <w:rsid w:val="00762A2E"/>
    <w:rsid w:val="007631C7"/>
    <w:rsid w:val="00764014"/>
    <w:rsid w:val="00764495"/>
    <w:rsid w:val="00764BCB"/>
    <w:rsid w:val="007652F7"/>
    <w:rsid w:val="00765664"/>
    <w:rsid w:val="00766470"/>
    <w:rsid w:val="00767ED6"/>
    <w:rsid w:val="00767F08"/>
    <w:rsid w:val="00767FC9"/>
    <w:rsid w:val="00770CE5"/>
    <w:rsid w:val="00770E5F"/>
    <w:rsid w:val="00770E92"/>
    <w:rsid w:val="00771394"/>
    <w:rsid w:val="00771881"/>
    <w:rsid w:val="00772279"/>
    <w:rsid w:val="00772CAA"/>
    <w:rsid w:val="007749AA"/>
    <w:rsid w:val="007749EC"/>
    <w:rsid w:val="00774B99"/>
    <w:rsid w:val="00775E70"/>
    <w:rsid w:val="0077696E"/>
    <w:rsid w:val="007826B6"/>
    <w:rsid w:val="0078312F"/>
    <w:rsid w:val="0078427F"/>
    <w:rsid w:val="00784A11"/>
    <w:rsid w:val="00785418"/>
    <w:rsid w:val="0078608C"/>
    <w:rsid w:val="00786D01"/>
    <w:rsid w:val="00787838"/>
    <w:rsid w:val="00787DC4"/>
    <w:rsid w:val="00794007"/>
    <w:rsid w:val="00794EA7"/>
    <w:rsid w:val="0079533E"/>
    <w:rsid w:val="00795377"/>
    <w:rsid w:val="00796843"/>
    <w:rsid w:val="007A0BE1"/>
    <w:rsid w:val="007A23A7"/>
    <w:rsid w:val="007A2CE5"/>
    <w:rsid w:val="007A3621"/>
    <w:rsid w:val="007A42EF"/>
    <w:rsid w:val="007A6B67"/>
    <w:rsid w:val="007B114B"/>
    <w:rsid w:val="007B1C7A"/>
    <w:rsid w:val="007B1FC6"/>
    <w:rsid w:val="007B5962"/>
    <w:rsid w:val="007B65D6"/>
    <w:rsid w:val="007B6811"/>
    <w:rsid w:val="007B78D4"/>
    <w:rsid w:val="007C063A"/>
    <w:rsid w:val="007C1495"/>
    <w:rsid w:val="007C16A2"/>
    <w:rsid w:val="007C4C8C"/>
    <w:rsid w:val="007C4E7F"/>
    <w:rsid w:val="007C5B6B"/>
    <w:rsid w:val="007C5BA0"/>
    <w:rsid w:val="007C7B4B"/>
    <w:rsid w:val="007D0209"/>
    <w:rsid w:val="007D0889"/>
    <w:rsid w:val="007D1621"/>
    <w:rsid w:val="007D1D4E"/>
    <w:rsid w:val="007D3667"/>
    <w:rsid w:val="007D4BAC"/>
    <w:rsid w:val="007D6D97"/>
    <w:rsid w:val="007D6F0C"/>
    <w:rsid w:val="007D6F90"/>
    <w:rsid w:val="007D7231"/>
    <w:rsid w:val="007D7C70"/>
    <w:rsid w:val="007D7D9B"/>
    <w:rsid w:val="007E0388"/>
    <w:rsid w:val="007E284C"/>
    <w:rsid w:val="007E2B04"/>
    <w:rsid w:val="007E4CAB"/>
    <w:rsid w:val="007E6247"/>
    <w:rsid w:val="007E6914"/>
    <w:rsid w:val="007E6AEA"/>
    <w:rsid w:val="007E6E10"/>
    <w:rsid w:val="007E7499"/>
    <w:rsid w:val="007F01F6"/>
    <w:rsid w:val="007F1FDE"/>
    <w:rsid w:val="007F202A"/>
    <w:rsid w:val="007F2118"/>
    <w:rsid w:val="007F2926"/>
    <w:rsid w:val="007F3696"/>
    <w:rsid w:val="007F516C"/>
    <w:rsid w:val="007F5B69"/>
    <w:rsid w:val="007F6AA4"/>
    <w:rsid w:val="007F7B0D"/>
    <w:rsid w:val="0080034C"/>
    <w:rsid w:val="008004E5"/>
    <w:rsid w:val="00800EC1"/>
    <w:rsid w:val="00801FFB"/>
    <w:rsid w:val="00804467"/>
    <w:rsid w:val="00804DD3"/>
    <w:rsid w:val="008052BF"/>
    <w:rsid w:val="00806C3E"/>
    <w:rsid w:val="00807D88"/>
    <w:rsid w:val="008102C2"/>
    <w:rsid w:val="00810564"/>
    <w:rsid w:val="00811B26"/>
    <w:rsid w:val="00812D25"/>
    <w:rsid w:val="00813EA2"/>
    <w:rsid w:val="00814387"/>
    <w:rsid w:val="008150AC"/>
    <w:rsid w:val="0081586E"/>
    <w:rsid w:val="00816040"/>
    <w:rsid w:val="0081734D"/>
    <w:rsid w:val="0081789D"/>
    <w:rsid w:val="00817DFC"/>
    <w:rsid w:val="008201B9"/>
    <w:rsid w:val="00820325"/>
    <w:rsid w:val="00820335"/>
    <w:rsid w:val="00821291"/>
    <w:rsid w:val="0082162C"/>
    <w:rsid w:val="008249EB"/>
    <w:rsid w:val="0082518D"/>
    <w:rsid w:val="008257C4"/>
    <w:rsid w:val="008259F8"/>
    <w:rsid w:val="00825A7B"/>
    <w:rsid w:val="00826075"/>
    <w:rsid w:val="00826447"/>
    <w:rsid w:val="00826A3E"/>
    <w:rsid w:val="008271D4"/>
    <w:rsid w:val="00827435"/>
    <w:rsid w:val="00831572"/>
    <w:rsid w:val="008317E9"/>
    <w:rsid w:val="00832131"/>
    <w:rsid w:val="00834724"/>
    <w:rsid w:val="00834986"/>
    <w:rsid w:val="00834B76"/>
    <w:rsid w:val="00836624"/>
    <w:rsid w:val="00840035"/>
    <w:rsid w:val="00842174"/>
    <w:rsid w:val="00844136"/>
    <w:rsid w:val="00844E5B"/>
    <w:rsid w:val="00845407"/>
    <w:rsid w:val="00846129"/>
    <w:rsid w:val="00846993"/>
    <w:rsid w:val="0085033E"/>
    <w:rsid w:val="00851F0F"/>
    <w:rsid w:val="008525F3"/>
    <w:rsid w:val="008541D5"/>
    <w:rsid w:val="00854783"/>
    <w:rsid w:val="008613F0"/>
    <w:rsid w:val="00861AEC"/>
    <w:rsid w:val="008634AC"/>
    <w:rsid w:val="00863515"/>
    <w:rsid w:val="008648CC"/>
    <w:rsid w:val="00864910"/>
    <w:rsid w:val="008652E7"/>
    <w:rsid w:val="00865AD6"/>
    <w:rsid w:val="0086613F"/>
    <w:rsid w:val="00866DCB"/>
    <w:rsid w:val="00867AD0"/>
    <w:rsid w:val="00870124"/>
    <w:rsid w:val="00870141"/>
    <w:rsid w:val="00870569"/>
    <w:rsid w:val="008712E2"/>
    <w:rsid w:val="008715FE"/>
    <w:rsid w:val="00872696"/>
    <w:rsid w:val="008727A0"/>
    <w:rsid w:val="00872E9E"/>
    <w:rsid w:val="00873156"/>
    <w:rsid w:val="0087401E"/>
    <w:rsid w:val="008741BE"/>
    <w:rsid w:val="0087648E"/>
    <w:rsid w:val="008765FB"/>
    <w:rsid w:val="008768AE"/>
    <w:rsid w:val="00880BFF"/>
    <w:rsid w:val="00881EE5"/>
    <w:rsid w:val="00882ADA"/>
    <w:rsid w:val="00884006"/>
    <w:rsid w:val="008852B6"/>
    <w:rsid w:val="00887E26"/>
    <w:rsid w:val="008905C2"/>
    <w:rsid w:val="00890994"/>
    <w:rsid w:val="00893B12"/>
    <w:rsid w:val="00895104"/>
    <w:rsid w:val="008953AF"/>
    <w:rsid w:val="00895542"/>
    <w:rsid w:val="00896B3E"/>
    <w:rsid w:val="00897AC7"/>
    <w:rsid w:val="00897BA1"/>
    <w:rsid w:val="00897EE2"/>
    <w:rsid w:val="008A0770"/>
    <w:rsid w:val="008A1131"/>
    <w:rsid w:val="008A210A"/>
    <w:rsid w:val="008A220D"/>
    <w:rsid w:val="008A25AD"/>
    <w:rsid w:val="008A3855"/>
    <w:rsid w:val="008A50C2"/>
    <w:rsid w:val="008A5577"/>
    <w:rsid w:val="008A5CAA"/>
    <w:rsid w:val="008A6A9D"/>
    <w:rsid w:val="008A757B"/>
    <w:rsid w:val="008A767D"/>
    <w:rsid w:val="008A79AA"/>
    <w:rsid w:val="008B047C"/>
    <w:rsid w:val="008B0A38"/>
    <w:rsid w:val="008B1820"/>
    <w:rsid w:val="008B4680"/>
    <w:rsid w:val="008B7C1B"/>
    <w:rsid w:val="008B7FC3"/>
    <w:rsid w:val="008C053F"/>
    <w:rsid w:val="008C0AEC"/>
    <w:rsid w:val="008C0F2F"/>
    <w:rsid w:val="008C105B"/>
    <w:rsid w:val="008C1492"/>
    <w:rsid w:val="008C326B"/>
    <w:rsid w:val="008C4A30"/>
    <w:rsid w:val="008C576A"/>
    <w:rsid w:val="008C5CAB"/>
    <w:rsid w:val="008C6334"/>
    <w:rsid w:val="008C6847"/>
    <w:rsid w:val="008C7AF4"/>
    <w:rsid w:val="008C7CEE"/>
    <w:rsid w:val="008D0153"/>
    <w:rsid w:val="008D0BFA"/>
    <w:rsid w:val="008D1276"/>
    <w:rsid w:val="008D21FD"/>
    <w:rsid w:val="008D2A02"/>
    <w:rsid w:val="008D320B"/>
    <w:rsid w:val="008D5E19"/>
    <w:rsid w:val="008E1253"/>
    <w:rsid w:val="008E12E2"/>
    <w:rsid w:val="008E1379"/>
    <w:rsid w:val="008E29C6"/>
    <w:rsid w:val="008E2F3E"/>
    <w:rsid w:val="008E31AD"/>
    <w:rsid w:val="008E3405"/>
    <w:rsid w:val="008E3528"/>
    <w:rsid w:val="008E4FA2"/>
    <w:rsid w:val="008E5B25"/>
    <w:rsid w:val="008E5EFE"/>
    <w:rsid w:val="008E6888"/>
    <w:rsid w:val="008E7642"/>
    <w:rsid w:val="008F0B04"/>
    <w:rsid w:val="008F4055"/>
    <w:rsid w:val="008F41F5"/>
    <w:rsid w:val="008F5F17"/>
    <w:rsid w:val="008F656C"/>
    <w:rsid w:val="008F67DA"/>
    <w:rsid w:val="008F75B3"/>
    <w:rsid w:val="0090070A"/>
    <w:rsid w:val="00901529"/>
    <w:rsid w:val="0090241C"/>
    <w:rsid w:val="00902D82"/>
    <w:rsid w:val="00903B91"/>
    <w:rsid w:val="00904053"/>
    <w:rsid w:val="0090491E"/>
    <w:rsid w:val="00906761"/>
    <w:rsid w:val="00906FF3"/>
    <w:rsid w:val="0091045E"/>
    <w:rsid w:val="00910956"/>
    <w:rsid w:val="0091168A"/>
    <w:rsid w:val="009141E0"/>
    <w:rsid w:val="009147F4"/>
    <w:rsid w:val="00916815"/>
    <w:rsid w:val="00917B1D"/>
    <w:rsid w:val="009213DC"/>
    <w:rsid w:val="00921669"/>
    <w:rsid w:val="00922ACB"/>
    <w:rsid w:val="00922C7A"/>
    <w:rsid w:val="00922E57"/>
    <w:rsid w:val="00924228"/>
    <w:rsid w:val="00924CF4"/>
    <w:rsid w:val="0092606B"/>
    <w:rsid w:val="0093008E"/>
    <w:rsid w:val="009311F4"/>
    <w:rsid w:val="00932540"/>
    <w:rsid w:val="00932F45"/>
    <w:rsid w:val="0093487E"/>
    <w:rsid w:val="00934921"/>
    <w:rsid w:val="00935864"/>
    <w:rsid w:val="00937A2B"/>
    <w:rsid w:val="00937E30"/>
    <w:rsid w:val="00937EB4"/>
    <w:rsid w:val="00937F25"/>
    <w:rsid w:val="009401A2"/>
    <w:rsid w:val="00940F36"/>
    <w:rsid w:val="00942925"/>
    <w:rsid w:val="009453DE"/>
    <w:rsid w:val="00945ED5"/>
    <w:rsid w:val="009467F9"/>
    <w:rsid w:val="0094784E"/>
    <w:rsid w:val="00947EE2"/>
    <w:rsid w:val="009513C2"/>
    <w:rsid w:val="00952F7B"/>
    <w:rsid w:val="009545FC"/>
    <w:rsid w:val="00957011"/>
    <w:rsid w:val="0095765D"/>
    <w:rsid w:val="009609C9"/>
    <w:rsid w:val="00960DE7"/>
    <w:rsid w:val="009623D3"/>
    <w:rsid w:val="00963CF3"/>
    <w:rsid w:val="009654EF"/>
    <w:rsid w:val="00966F40"/>
    <w:rsid w:val="009702FE"/>
    <w:rsid w:val="009712A1"/>
    <w:rsid w:val="00971EB8"/>
    <w:rsid w:val="009720B9"/>
    <w:rsid w:val="009733BD"/>
    <w:rsid w:val="009734EE"/>
    <w:rsid w:val="009734F0"/>
    <w:rsid w:val="009741A7"/>
    <w:rsid w:val="0097511D"/>
    <w:rsid w:val="00975F7F"/>
    <w:rsid w:val="0098252E"/>
    <w:rsid w:val="009827AC"/>
    <w:rsid w:val="00982FBB"/>
    <w:rsid w:val="0098596F"/>
    <w:rsid w:val="00986AE7"/>
    <w:rsid w:val="00987A29"/>
    <w:rsid w:val="0099016B"/>
    <w:rsid w:val="009917FD"/>
    <w:rsid w:val="009918F1"/>
    <w:rsid w:val="00993236"/>
    <w:rsid w:val="009945D2"/>
    <w:rsid w:val="00994A5D"/>
    <w:rsid w:val="00995909"/>
    <w:rsid w:val="00995AE8"/>
    <w:rsid w:val="00996C58"/>
    <w:rsid w:val="009A0889"/>
    <w:rsid w:val="009A138C"/>
    <w:rsid w:val="009A2585"/>
    <w:rsid w:val="009A34B3"/>
    <w:rsid w:val="009A3E90"/>
    <w:rsid w:val="009A3FDB"/>
    <w:rsid w:val="009A687C"/>
    <w:rsid w:val="009A6CFC"/>
    <w:rsid w:val="009B00B4"/>
    <w:rsid w:val="009B03B0"/>
    <w:rsid w:val="009B2A29"/>
    <w:rsid w:val="009B3561"/>
    <w:rsid w:val="009B4CB2"/>
    <w:rsid w:val="009C15AD"/>
    <w:rsid w:val="009C1B78"/>
    <w:rsid w:val="009C2FA9"/>
    <w:rsid w:val="009C43BA"/>
    <w:rsid w:val="009C692E"/>
    <w:rsid w:val="009C717B"/>
    <w:rsid w:val="009C72F4"/>
    <w:rsid w:val="009C7901"/>
    <w:rsid w:val="009C7DB6"/>
    <w:rsid w:val="009D1471"/>
    <w:rsid w:val="009D23D9"/>
    <w:rsid w:val="009D4878"/>
    <w:rsid w:val="009D4950"/>
    <w:rsid w:val="009D617E"/>
    <w:rsid w:val="009D6F29"/>
    <w:rsid w:val="009D71FB"/>
    <w:rsid w:val="009D7567"/>
    <w:rsid w:val="009E0487"/>
    <w:rsid w:val="009E30FF"/>
    <w:rsid w:val="009E3B5F"/>
    <w:rsid w:val="009E56B9"/>
    <w:rsid w:val="009E6FD2"/>
    <w:rsid w:val="009E6FD9"/>
    <w:rsid w:val="009F02F2"/>
    <w:rsid w:val="009F29D3"/>
    <w:rsid w:val="009F360E"/>
    <w:rsid w:val="009F42C1"/>
    <w:rsid w:val="009F55EA"/>
    <w:rsid w:val="009F65F9"/>
    <w:rsid w:val="009F67C6"/>
    <w:rsid w:val="009F7C0D"/>
    <w:rsid w:val="00A007D2"/>
    <w:rsid w:val="00A03036"/>
    <w:rsid w:val="00A0430A"/>
    <w:rsid w:val="00A04BCE"/>
    <w:rsid w:val="00A10D03"/>
    <w:rsid w:val="00A1115E"/>
    <w:rsid w:val="00A16342"/>
    <w:rsid w:val="00A164C8"/>
    <w:rsid w:val="00A166CA"/>
    <w:rsid w:val="00A16B5A"/>
    <w:rsid w:val="00A174CF"/>
    <w:rsid w:val="00A17B2D"/>
    <w:rsid w:val="00A20AAB"/>
    <w:rsid w:val="00A2427E"/>
    <w:rsid w:val="00A2517E"/>
    <w:rsid w:val="00A256E5"/>
    <w:rsid w:val="00A25F05"/>
    <w:rsid w:val="00A26591"/>
    <w:rsid w:val="00A26DFD"/>
    <w:rsid w:val="00A27EAB"/>
    <w:rsid w:val="00A33080"/>
    <w:rsid w:val="00A35DD8"/>
    <w:rsid w:val="00A361C4"/>
    <w:rsid w:val="00A36E44"/>
    <w:rsid w:val="00A37BDA"/>
    <w:rsid w:val="00A41682"/>
    <w:rsid w:val="00A4405F"/>
    <w:rsid w:val="00A44084"/>
    <w:rsid w:val="00A455E7"/>
    <w:rsid w:val="00A45939"/>
    <w:rsid w:val="00A5028E"/>
    <w:rsid w:val="00A5354D"/>
    <w:rsid w:val="00A539CC"/>
    <w:rsid w:val="00A5495F"/>
    <w:rsid w:val="00A60148"/>
    <w:rsid w:val="00A60406"/>
    <w:rsid w:val="00A62440"/>
    <w:rsid w:val="00A62BA9"/>
    <w:rsid w:val="00A62BD4"/>
    <w:rsid w:val="00A64036"/>
    <w:rsid w:val="00A651F5"/>
    <w:rsid w:val="00A66675"/>
    <w:rsid w:val="00A66D74"/>
    <w:rsid w:val="00A671A0"/>
    <w:rsid w:val="00A7042D"/>
    <w:rsid w:val="00A710FB"/>
    <w:rsid w:val="00A711C3"/>
    <w:rsid w:val="00A726FA"/>
    <w:rsid w:val="00A72D9C"/>
    <w:rsid w:val="00A73E00"/>
    <w:rsid w:val="00A743B7"/>
    <w:rsid w:val="00A75E01"/>
    <w:rsid w:val="00A76BFC"/>
    <w:rsid w:val="00A772D6"/>
    <w:rsid w:val="00A81C56"/>
    <w:rsid w:val="00A81D86"/>
    <w:rsid w:val="00A83818"/>
    <w:rsid w:val="00A83C6B"/>
    <w:rsid w:val="00A840E9"/>
    <w:rsid w:val="00A84A61"/>
    <w:rsid w:val="00A86E9F"/>
    <w:rsid w:val="00A906E9"/>
    <w:rsid w:val="00A9251B"/>
    <w:rsid w:val="00A926CB"/>
    <w:rsid w:val="00A93A7A"/>
    <w:rsid w:val="00A9456D"/>
    <w:rsid w:val="00A950CC"/>
    <w:rsid w:val="00A958A3"/>
    <w:rsid w:val="00A96FDD"/>
    <w:rsid w:val="00A978E8"/>
    <w:rsid w:val="00A97D02"/>
    <w:rsid w:val="00AA1BA1"/>
    <w:rsid w:val="00AA1D12"/>
    <w:rsid w:val="00AA45D6"/>
    <w:rsid w:val="00AA4E89"/>
    <w:rsid w:val="00AA717A"/>
    <w:rsid w:val="00AA71CC"/>
    <w:rsid w:val="00AA7268"/>
    <w:rsid w:val="00AB0E36"/>
    <w:rsid w:val="00AB1900"/>
    <w:rsid w:val="00AB321D"/>
    <w:rsid w:val="00AB3284"/>
    <w:rsid w:val="00AB372E"/>
    <w:rsid w:val="00AB419C"/>
    <w:rsid w:val="00AB485A"/>
    <w:rsid w:val="00AB4ABC"/>
    <w:rsid w:val="00AC0D40"/>
    <w:rsid w:val="00AC1927"/>
    <w:rsid w:val="00AC1A7D"/>
    <w:rsid w:val="00AC1BFF"/>
    <w:rsid w:val="00AC1CBF"/>
    <w:rsid w:val="00AC454B"/>
    <w:rsid w:val="00AC4B5C"/>
    <w:rsid w:val="00AC4CED"/>
    <w:rsid w:val="00AC6297"/>
    <w:rsid w:val="00AC6F34"/>
    <w:rsid w:val="00AC7405"/>
    <w:rsid w:val="00AD0139"/>
    <w:rsid w:val="00AD11B8"/>
    <w:rsid w:val="00AD123C"/>
    <w:rsid w:val="00AD1344"/>
    <w:rsid w:val="00AD26B7"/>
    <w:rsid w:val="00AD2BA7"/>
    <w:rsid w:val="00AD320E"/>
    <w:rsid w:val="00AD38CB"/>
    <w:rsid w:val="00AD49EB"/>
    <w:rsid w:val="00AD583D"/>
    <w:rsid w:val="00AE274B"/>
    <w:rsid w:val="00AE28E9"/>
    <w:rsid w:val="00AE321E"/>
    <w:rsid w:val="00AE57BB"/>
    <w:rsid w:val="00AE7CF2"/>
    <w:rsid w:val="00AF04D9"/>
    <w:rsid w:val="00AF1CA3"/>
    <w:rsid w:val="00AF22FB"/>
    <w:rsid w:val="00AF2E86"/>
    <w:rsid w:val="00AF3054"/>
    <w:rsid w:val="00AF460B"/>
    <w:rsid w:val="00AF63C6"/>
    <w:rsid w:val="00AF7911"/>
    <w:rsid w:val="00B01BF0"/>
    <w:rsid w:val="00B02BC0"/>
    <w:rsid w:val="00B04870"/>
    <w:rsid w:val="00B04A6C"/>
    <w:rsid w:val="00B04CDA"/>
    <w:rsid w:val="00B04EDB"/>
    <w:rsid w:val="00B05460"/>
    <w:rsid w:val="00B06D9A"/>
    <w:rsid w:val="00B10332"/>
    <w:rsid w:val="00B10C21"/>
    <w:rsid w:val="00B11918"/>
    <w:rsid w:val="00B12CD6"/>
    <w:rsid w:val="00B13FD2"/>
    <w:rsid w:val="00B14208"/>
    <w:rsid w:val="00B149C7"/>
    <w:rsid w:val="00B14C7D"/>
    <w:rsid w:val="00B15475"/>
    <w:rsid w:val="00B16607"/>
    <w:rsid w:val="00B179F8"/>
    <w:rsid w:val="00B228FC"/>
    <w:rsid w:val="00B277CF"/>
    <w:rsid w:val="00B278E3"/>
    <w:rsid w:val="00B31FE5"/>
    <w:rsid w:val="00B32ECB"/>
    <w:rsid w:val="00B36ED2"/>
    <w:rsid w:val="00B37997"/>
    <w:rsid w:val="00B37C36"/>
    <w:rsid w:val="00B4228F"/>
    <w:rsid w:val="00B42478"/>
    <w:rsid w:val="00B448B4"/>
    <w:rsid w:val="00B4549F"/>
    <w:rsid w:val="00B45C7B"/>
    <w:rsid w:val="00B46F31"/>
    <w:rsid w:val="00B47FA8"/>
    <w:rsid w:val="00B50141"/>
    <w:rsid w:val="00B507C5"/>
    <w:rsid w:val="00B50A52"/>
    <w:rsid w:val="00B54FD0"/>
    <w:rsid w:val="00B5691B"/>
    <w:rsid w:val="00B61AC2"/>
    <w:rsid w:val="00B63C74"/>
    <w:rsid w:val="00B64FFB"/>
    <w:rsid w:val="00B65300"/>
    <w:rsid w:val="00B65C21"/>
    <w:rsid w:val="00B6605A"/>
    <w:rsid w:val="00B668F7"/>
    <w:rsid w:val="00B678DD"/>
    <w:rsid w:val="00B67B7C"/>
    <w:rsid w:val="00B67CCE"/>
    <w:rsid w:val="00B70170"/>
    <w:rsid w:val="00B70E5C"/>
    <w:rsid w:val="00B71610"/>
    <w:rsid w:val="00B7239F"/>
    <w:rsid w:val="00B73D5B"/>
    <w:rsid w:val="00B7499A"/>
    <w:rsid w:val="00B74A49"/>
    <w:rsid w:val="00B75159"/>
    <w:rsid w:val="00B75DA3"/>
    <w:rsid w:val="00B76510"/>
    <w:rsid w:val="00B76B94"/>
    <w:rsid w:val="00B77444"/>
    <w:rsid w:val="00B77876"/>
    <w:rsid w:val="00B81503"/>
    <w:rsid w:val="00B82781"/>
    <w:rsid w:val="00B82B05"/>
    <w:rsid w:val="00B8326D"/>
    <w:rsid w:val="00B83FFA"/>
    <w:rsid w:val="00B85604"/>
    <w:rsid w:val="00B876C8"/>
    <w:rsid w:val="00B90486"/>
    <w:rsid w:val="00B9283B"/>
    <w:rsid w:val="00B93C1C"/>
    <w:rsid w:val="00B941BB"/>
    <w:rsid w:val="00B94CC6"/>
    <w:rsid w:val="00B966B9"/>
    <w:rsid w:val="00BA058C"/>
    <w:rsid w:val="00BA0B6A"/>
    <w:rsid w:val="00BA0EA7"/>
    <w:rsid w:val="00BA113E"/>
    <w:rsid w:val="00BA198D"/>
    <w:rsid w:val="00BA1F0A"/>
    <w:rsid w:val="00BA3444"/>
    <w:rsid w:val="00BA3D05"/>
    <w:rsid w:val="00BA457D"/>
    <w:rsid w:val="00BA4B0B"/>
    <w:rsid w:val="00BA738C"/>
    <w:rsid w:val="00BA7841"/>
    <w:rsid w:val="00BB1345"/>
    <w:rsid w:val="00BB4555"/>
    <w:rsid w:val="00BB76A9"/>
    <w:rsid w:val="00BB7EC1"/>
    <w:rsid w:val="00BC0020"/>
    <w:rsid w:val="00BC0224"/>
    <w:rsid w:val="00BC10B9"/>
    <w:rsid w:val="00BC1DA0"/>
    <w:rsid w:val="00BC21B0"/>
    <w:rsid w:val="00BC2EA4"/>
    <w:rsid w:val="00BC4575"/>
    <w:rsid w:val="00BC4CFB"/>
    <w:rsid w:val="00BC6F5F"/>
    <w:rsid w:val="00BD03D9"/>
    <w:rsid w:val="00BD0CCE"/>
    <w:rsid w:val="00BD14DA"/>
    <w:rsid w:val="00BD528E"/>
    <w:rsid w:val="00BD52F5"/>
    <w:rsid w:val="00BD6BD0"/>
    <w:rsid w:val="00BD7A6B"/>
    <w:rsid w:val="00BE0276"/>
    <w:rsid w:val="00BE154F"/>
    <w:rsid w:val="00BE406B"/>
    <w:rsid w:val="00BE54E3"/>
    <w:rsid w:val="00BE7560"/>
    <w:rsid w:val="00BE7BF4"/>
    <w:rsid w:val="00BF0C9A"/>
    <w:rsid w:val="00BF173B"/>
    <w:rsid w:val="00BF2973"/>
    <w:rsid w:val="00BF2A1E"/>
    <w:rsid w:val="00BF2D06"/>
    <w:rsid w:val="00BF361E"/>
    <w:rsid w:val="00BF3D8A"/>
    <w:rsid w:val="00BF52CA"/>
    <w:rsid w:val="00BF6074"/>
    <w:rsid w:val="00BF6F02"/>
    <w:rsid w:val="00C028FC"/>
    <w:rsid w:val="00C031B8"/>
    <w:rsid w:val="00C04EDF"/>
    <w:rsid w:val="00C04F1C"/>
    <w:rsid w:val="00C05A63"/>
    <w:rsid w:val="00C06893"/>
    <w:rsid w:val="00C06D6C"/>
    <w:rsid w:val="00C07B86"/>
    <w:rsid w:val="00C12B4E"/>
    <w:rsid w:val="00C14E27"/>
    <w:rsid w:val="00C157B8"/>
    <w:rsid w:val="00C16AFD"/>
    <w:rsid w:val="00C17802"/>
    <w:rsid w:val="00C20C75"/>
    <w:rsid w:val="00C210A6"/>
    <w:rsid w:val="00C230EB"/>
    <w:rsid w:val="00C2339F"/>
    <w:rsid w:val="00C2427A"/>
    <w:rsid w:val="00C24894"/>
    <w:rsid w:val="00C255BD"/>
    <w:rsid w:val="00C27EE1"/>
    <w:rsid w:val="00C306FF"/>
    <w:rsid w:val="00C30BF2"/>
    <w:rsid w:val="00C3179B"/>
    <w:rsid w:val="00C32276"/>
    <w:rsid w:val="00C324FC"/>
    <w:rsid w:val="00C331CE"/>
    <w:rsid w:val="00C361B0"/>
    <w:rsid w:val="00C3789C"/>
    <w:rsid w:val="00C40332"/>
    <w:rsid w:val="00C4061E"/>
    <w:rsid w:val="00C40C2F"/>
    <w:rsid w:val="00C41E1E"/>
    <w:rsid w:val="00C42040"/>
    <w:rsid w:val="00C4279C"/>
    <w:rsid w:val="00C42C11"/>
    <w:rsid w:val="00C42F5F"/>
    <w:rsid w:val="00C4384A"/>
    <w:rsid w:val="00C446CF"/>
    <w:rsid w:val="00C450F0"/>
    <w:rsid w:val="00C4771E"/>
    <w:rsid w:val="00C5056C"/>
    <w:rsid w:val="00C5088D"/>
    <w:rsid w:val="00C52296"/>
    <w:rsid w:val="00C5333F"/>
    <w:rsid w:val="00C5380E"/>
    <w:rsid w:val="00C53B72"/>
    <w:rsid w:val="00C53DB5"/>
    <w:rsid w:val="00C54865"/>
    <w:rsid w:val="00C54D6F"/>
    <w:rsid w:val="00C55036"/>
    <w:rsid w:val="00C57313"/>
    <w:rsid w:val="00C57366"/>
    <w:rsid w:val="00C60B91"/>
    <w:rsid w:val="00C622F3"/>
    <w:rsid w:val="00C62BE4"/>
    <w:rsid w:val="00C62D6E"/>
    <w:rsid w:val="00C65476"/>
    <w:rsid w:val="00C67297"/>
    <w:rsid w:val="00C710B1"/>
    <w:rsid w:val="00C71AAB"/>
    <w:rsid w:val="00C72017"/>
    <w:rsid w:val="00C72A51"/>
    <w:rsid w:val="00C73681"/>
    <w:rsid w:val="00C750E1"/>
    <w:rsid w:val="00C76BEB"/>
    <w:rsid w:val="00C812DB"/>
    <w:rsid w:val="00C81587"/>
    <w:rsid w:val="00C81B6E"/>
    <w:rsid w:val="00C82697"/>
    <w:rsid w:val="00C8293B"/>
    <w:rsid w:val="00C8379B"/>
    <w:rsid w:val="00C837B2"/>
    <w:rsid w:val="00C84851"/>
    <w:rsid w:val="00C85483"/>
    <w:rsid w:val="00C86936"/>
    <w:rsid w:val="00C9006B"/>
    <w:rsid w:val="00C90C7A"/>
    <w:rsid w:val="00C912B8"/>
    <w:rsid w:val="00C96099"/>
    <w:rsid w:val="00C97DB5"/>
    <w:rsid w:val="00CA1978"/>
    <w:rsid w:val="00CA1BD4"/>
    <w:rsid w:val="00CA4091"/>
    <w:rsid w:val="00CA4EDB"/>
    <w:rsid w:val="00CA63AE"/>
    <w:rsid w:val="00CA7CFF"/>
    <w:rsid w:val="00CB41B2"/>
    <w:rsid w:val="00CB4F3C"/>
    <w:rsid w:val="00CB62C2"/>
    <w:rsid w:val="00CB6557"/>
    <w:rsid w:val="00CB693D"/>
    <w:rsid w:val="00CB743E"/>
    <w:rsid w:val="00CB7AAA"/>
    <w:rsid w:val="00CC0E0C"/>
    <w:rsid w:val="00CC208F"/>
    <w:rsid w:val="00CC2F85"/>
    <w:rsid w:val="00CC43FF"/>
    <w:rsid w:val="00CC5A89"/>
    <w:rsid w:val="00CC62B8"/>
    <w:rsid w:val="00CC6C31"/>
    <w:rsid w:val="00CD08D8"/>
    <w:rsid w:val="00CD1224"/>
    <w:rsid w:val="00CD3DAC"/>
    <w:rsid w:val="00CD3E4D"/>
    <w:rsid w:val="00CD5AD1"/>
    <w:rsid w:val="00CD652E"/>
    <w:rsid w:val="00CD72B0"/>
    <w:rsid w:val="00CD7335"/>
    <w:rsid w:val="00CD7DCF"/>
    <w:rsid w:val="00CE08CF"/>
    <w:rsid w:val="00CE4035"/>
    <w:rsid w:val="00CE4A89"/>
    <w:rsid w:val="00CE50A8"/>
    <w:rsid w:val="00CE647F"/>
    <w:rsid w:val="00CE75AB"/>
    <w:rsid w:val="00CF01AE"/>
    <w:rsid w:val="00CF036D"/>
    <w:rsid w:val="00CF0BE2"/>
    <w:rsid w:val="00CF1D1F"/>
    <w:rsid w:val="00CF3066"/>
    <w:rsid w:val="00CF433E"/>
    <w:rsid w:val="00CF48F2"/>
    <w:rsid w:val="00CF53F8"/>
    <w:rsid w:val="00CF5A7B"/>
    <w:rsid w:val="00CF6894"/>
    <w:rsid w:val="00D0066B"/>
    <w:rsid w:val="00D009A6"/>
    <w:rsid w:val="00D0132B"/>
    <w:rsid w:val="00D01D1A"/>
    <w:rsid w:val="00D029DE"/>
    <w:rsid w:val="00D04839"/>
    <w:rsid w:val="00D0687A"/>
    <w:rsid w:val="00D07BA6"/>
    <w:rsid w:val="00D07F4F"/>
    <w:rsid w:val="00D103D7"/>
    <w:rsid w:val="00D10516"/>
    <w:rsid w:val="00D10CE2"/>
    <w:rsid w:val="00D15CD5"/>
    <w:rsid w:val="00D16809"/>
    <w:rsid w:val="00D178C8"/>
    <w:rsid w:val="00D17BB7"/>
    <w:rsid w:val="00D20525"/>
    <w:rsid w:val="00D20E57"/>
    <w:rsid w:val="00D212FD"/>
    <w:rsid w:val="00D21F72"/>
    <w:rsid w:val="00D22018"/>
    <w:rsid w:val="00D23A5E"/>
    <w:rsid w:val="00D2582B"/>
    <w:rsid w:val="00D25925"/>
    <w:rsid w:val="00D25C40"/>
    <w:rsid w:val="00D30338"/>
    <w:rsid w:val="00D31059"/>
    <w:rsid w:val="00D31287"/>
    <w:rsid w:val="00D3283E"/>
    <w:rsid w:val="00D32F58"/>
    <w:rsid w:val="00D33E3C"/>
    <w:rsid w:val="00D33ED9"/>
    <w:rsid w:val="00D373D6"/>
    <w:rsid w:val="00D4051A"/>
    <w:rsid w:val="00D42387"/>
    <w:rsid w:val="00D425A5"/>
    <w:rsid w:val="00D46317"/>
    <w:rsid w:val="00D46924"/>
    <w:rsid w:val="00D5144F"/>
    <w:rsid w:val="00D527D5"/>
    <w:rsid w:val="00D52840"/>
    <w:rsid w:val="00D52AD2"/>
    <w:rsid w:val="00D531DC"/>
    <w:rsid w:val="00D534C7"/>
    <w:rsid w:val="00D5391B"/>
    <w:rsid w:val="00D54898"/>
    <w:rsid w:val="00D5493B"/>
    <w:rsid w:val="00D560E1"/>
    <w:rsid w:val="00D5658F"/>
    <w:rsid w:val="00D56893"/>
    <w:rsid w:val="00D56CE4"/>
    <w:rsid w:val="00D6334B"/>
    <w:rsid w:val="00D6346D"/>
    <w:rsid w:val="00D6389B"/>
    <w:rsid w:val="00D63DCD"/>
    <w:rsid w:val="00D6693B"/>
    <w:rsid w:val="00D712BE"/>
    <w:rsid w:val="00D71AD5"/>
    <w:rsid w:val="00D71B0A"/>
    <w:rsid w:val="00D74493"/>
    <w:rsid w:val="00D74FC6"/>
    <w:rsid w:val="00D75212"/>
    <w:rsid w:val="00D7749D"/>
    <w:rsid w:val="00D81A27"/>
    <w:rsid w:val="00D851C2"/>
    <w:rsid w:val="00D8605A"/>
    <w:rsid w:val="00D87EBB"/>
    <w:rsid w:val="00D903DC"/>
    <w:rsid w:val="00D9047D"/>
    <w:rsid w:val="00D9221A"/>
    <w:rsid w:val="00D92528"/>
    <w:rsid w:val="00D93C7B"/>
    <w:rsid w:val="00D9669F"/>
    <w:rsid w:val="00D96D04"/>
    <w:rsid w:val="00DA1D7D"/>
    <w:rsid w:val="00DA41F3"/>
    <w:rsid w:val="00DA4AEA"/>
    <w:rsid w:val="00DA4FEE"/>
    <w:rsid w:val="00DA6641"/>
    <w:rsid w:val="00DA6739"/>
    <w:rsid w:val="00DB0113"/>
    <w:rsid w:val="00DB050F"/>
    <w:rsid w:val="00DB103A"/>
    <w:rsid w:val="00DB11E6"/>
    <w:rsid w:val="00DB1D0A"/>
    <w:rsid w:val="00DB21F1"/>
    <w:rsid w:val="00DB33B8"/>
    <w:rsid w:val="00DB356F"/>
    <w:rsid w:val="00DB35DA"/>
    <w:rsid w:val="00DB3904"/>
    <w:rsid w:val="00DB4213"/>
    <w:rsid w:val="00DB42FA"/>
    <w:rsid w:val="00DB4C62"/>
    <w:rsid w:val="00DB4E81"/>
    <w:rsid w:val="00DB69FD"/>
    <w:rsid w:val="00DB7B91"/>
    <w:rsid w:val="00DB7E16"/>
    <w:rsid w:val="00DC01A8"/>
    <w:rsid w:val="00DC0411"/>
    <w:rsid w:val="00DC055D"/>
    <w:rsid w:val="00DC0588"/>
    <w:rsid w:val="00DC1C68"/>
    <w:rsid w:val="00DC22A7"/>
    <w:rsid w:val="00DC3951"/>
    <w:rsid w:val="00DC3C30"/>
    <w:rsid w:val="00DC41F2"/>
    <w:rsid w:val="00DD0F11"/>
    <w:rsid w:val="00DD153D"/>
    <w:rsid w:val="00DD2158"/>
    <w:rsid w:val="00DD245E"/>
    <w:rsid w:val="00DD3A61"/>
    <w:rsid w:val="00DD3C1F"/>
    <w:rsid w:val="00DD4CCC"/>
    <w:rsid w:val="00DD5119"/>
    <w:rsid w:val="00DD57DA"/>
    <w:rsid w:val="00DD7263"/>
    <w:rsid w:val="00DD7A7B"/>
    <w:rsid w:val="00DE1CB9"/>
    <w:rsid w:val="00DE2749"/>
    <w:rsid w:val="00DE49A0"/>
    <w:rsid w:val="00DE64EA"/>
    <w:rsid w:val="00DE6510"/>
    <w:rsid w:val="00DE65DE"/>
    <w:rsid w:val="00DF2E6B"/>
    <w:rsid w:val="00DF38A3"/>
    <w:rsid w:val="00E008AE"/>
    <w:rsid w:val="00E0124B"/>
    <w:rsid w:val="00E01B0D"/>
    <w:rsid w:val="00E01C96"/>
    <w:rsid w:val="00E01E37"/>
    <w:rsid w:val="00E02595"/>
    <w:rsid w:val="00E027DC"/>
    <w:rsid w:val="00E038F5"/>
    <w:rsid w:val="00E065B7"/>
    <w:rsid w:val="00E0713C"/>
    <w:rsid w:val="00E0730E"/>
    <w:rsid w:val="00E10257"/>
    <w:rsid w:val="00E11B21"/>
    <w:rsid w:val="00E12E65"/>
    <w:rsid w:val="00E133A8"/>
    <w:rsid w:val="00E13FA5"/>
    <w:rsid w:val="00E15CEB"/>
    <w:rsid w:val="00E16E55"/>
    <w:rsid w:val="00E2088E"/>
    <w:rsid w:val="00E20AEF"/>
    <w:rsid w:val="00E21034"/>
    <w:rsid w:val="00E25459"/>
    <w:rsid w:val="00E25B20"/>
    <w:rsid w:val="00E260AB"/>
    <w:rsid w:val="00E268A5"/>
    <w:rsid w:val="00E279E0"/>
    <w:rsid w:val="00E31919"/>
    <w:rsid w:val="00E32CCD"/>
    <w:rsid w:val="00E33B69"/>
    <w:rsid w:val="00E33B90"/>
    <w:rsid w:val="00E34010"/>
    <w:rsid w:val="00E35849"/>
    <w:rsid w:val="00E37BEC"/>
    <w:rsid w:val="00E421A8"/>
    <w:rsid w:val="00E42BA7"/>
    <w:rsid w:val="00E430E9"/>
    <w:rsid w:val="00E437A4"/>
    <w:rsid w:val="00E4534B"/>
    <w:rsid w:val="00E47636"/>
    <w:rsid w:val="00E47A8B"/>
    <w:rsid w:val="00E50772"/>
    <w:rsid w:val="00E50F39"/>
    <w:rsid w:val="00E51501"/>
    <w:rsid w:val="00E51564"/>
    <w:rsid w:val="00E518E4"/>
    <w:rsid w:val="00E53ADB"/>
    <w:rsid w:val="00E55004"/>
    <w:rsid w:val="00E571D7"/>
    <w:rsid w:val="00E573CD"/>
    <w:rsid w:val="00E57919"/>
    <w:rsid w:val="00E57BFE"/>
    <w:rsid w:val="00E57DC9"/>
    <w:rsid w:val="00E60968"/>
    <w:rsid w:val="00E612E3"/>
    <w:rsid w:val="00E6157C"/>
    <w:rsid w:val="00E62372"/>
    <w:rsid w:val="00E63496"/>
    <w:rsid w:val="00E64633"/>
    <w:rsid w:val="00E672EA"/>
    <w:rsid w:val="00E70517"/>
    <w:rsid w:val="00E7245A"/>
    <w:rsid w:val="00E72E64"/>
    <w:rsid w:val="00E73590"/>
    <w:rsid w:val="00E760F8"/>
    <w:rsid w:val="00E80DEC"/>
    <w:rsid w:val="00E81789"/>
    <w:rsid w:val="00E82081"/>
    <w:rsid w:val="00E82949"/>
    <w:rsid w:val="00E83D18"/>
    <w:rsid w:val="00E8467F"/>
    <w:rsid w:val="00E8518F"/>
    <w:rsid w:val="00E87A7F"/>
    <w:rsid w:val="00E91DCE"/>
    <w:rsid w:val="00E954CB"/>
    <w:rsid w:val="00E958BF"/>
    <w:rsid w:val="00E96E72"/>
    <w:rsid w:val="00EA0C4B"/>
    <w:rsid w:val="00EA33CE"/>
    <w:rsid w:val="00EA3E7B"/>
    <w:rsid w:val="00EA482C"/>
    <w:rsid w:val="00EA5640"/>
    <w:rsid w:val="00EA63FB"/>
    <w:rsid w:val="00EB03BC"/>
    <w:rsid w:val="00EB2443"/>
    <w:rsid w:val="00EB453D"/>
    <w:rsid w:val="00EB49C2"/>
    <w:rsid w:val="00EB5E78"/>
    <w:rsid w:val="00EC0084"/>
    <w:rsid w:val="00EC09E4"/>
    <w:rsid w:val="00EC0C77"/>
    <w:rsid w:val="00EC0DAC"/>
    <w:rsid w:val="00EC24F8"/>
    <w:rsid w:val="00EC29FE"/>
    <w:rsid w:val="00EC614E"/>
    <w:rsid w:val="00EC64DA"/>
    <w:rsid w:val="00EC6A0D"/>
    <w:rsid w:val="00EC7311"/>
    <w:rsid w:val="00EC79E9"/>
    <w:rsid w:val="00ED08FA"/>
    <w:rsid w:val="00ED0AEA"/>
    <w:rsid w:val="00ED3544"/>
    <w:rsid w:val="00ED35E9"/>
    <w:rsid w:val="00ED38A9"/>
    <w:rsid w:val="00ED3A09"/>
    <w:rsid w:val="00ED3F11"/>
    <w:rsid w:val="00ED55D5"/>
    <w:rsid w:val="00ED6103"/>
    <w:rsid w:val="00ED644D"/>
    <w:rsid w:val="00EE1814"/>
    <w:rsid w:val="00EE345E"/>
    <w:rsid w:val="00EE51B8"/>
    <w:rsid w:val="00EE5389"/>
    <w:rsid w:val="00EF01CC"/>
    <w:rsid w:val="00EF08E0"/>
    <w:rsid w:val="00EF17EF"/>
    <w:rsid w:val="00EF2C77"/>
    <w:rsid w:val="00EF2F06"/>
    <w:rsid w:val="00EF56BB"/>
    <w:rsid w:val="00EF60BE"/>
    <w:rsid w:val="00F00E14"/>
    <w:rsid w:val="00F01194"/>
    <w:rsid w:val="00F0126A"/>
    <w:rsid w:val="00F02659"/>
    <w:rsid w:val="00F035A2"/>
    <w:rsid w:val="00F036B2"/>
    <w:rsid w:val="00F0519F"/>
    <w:rsid w:val="00F05738"/>
    <w:rsid w:val="00F06A8C"/>
    <w:rsid w:val="00F07FCF"/>
    <w:rsid w:val="00F1025F"/>
    <w:rsid w:val="00F11087"/>
    <w:rsid w:val="00F1115C"/>
    <w:rsid w:val="00F121C7"/>
    <w:rsid w:val="00F12254"/>
    <w:rsid w:val="00F12C3D"/>
    <w:rsid w:val="00F1313F"/>
    <w:rsid w:val="00F13966"/>
    <w:rsid w:val="00F149F2"/>
    <w:rsid w:val="00F15197"/>
    <w:rsid w:val="00F15B33"/>
    <w:rsid w:val="00F1725F"/>
    <w:rsid w:val="00F206D1"/>
    <w:rsid w:val="00F20FF8"/>
    <w:rsid w:val="00F21CBD"/>
    <w:rsid w:val="00F23CF2"/>
    <w:rsid w:val="00F23DA4"/>
    <w:rsid w:val="00F246CB"/>
    <w:rsid w:val="00F24CDA"/>
    <w:rsid w:val="00F25546"/>
    <w:rsid w:val="00F25ACA"/>
    <w:rsid w:val="00F261CF"/>
    <w:rsid w:val="00F26542"/>
    <w:rsid w:val="00F26D80"/>
    <w:rsid w:val="00F27142"/>
    <w:rsid w:val="00F30078"/>
    <w:rsid w:val="00F3083B"/>
    <w:rsid w:val="00F3148B"/>
    <w:rsid w:val="00F331B8"/>
    <w:rsid w:val="00F33248"/>
    <w:rsid w:val="00F3476E"/>
    <w:rsid w:val="00F356DB"/>
    <w:rsid w:val="00F35D6E"/>
    <w:rsid w:val="00F35DA5"/>
    <w:rsid w:val="00F3705C"/>
    <w:rsid w:val="00F37A6D"/>
    <w:rsid w:val="00F402CE"/>
    <w:rsid w:val="00F433F9"/>
    <w:rsid w:val="00F43A2E"/>
    <w:rsid w:val="00F4581E"/>
    <w:rsid w:val="00F46077"/>
    <w:rsid w:val="00F475B8"/>
    <w:rsid w:val="00F47FDF"/>
    <w:rsid w:val="00F50203"/>
    <w:rsid w:val="00F50E44"/>
    <w:rsid w:val="00F51027"/>
    <w:rsid w:val="00F51AA4"/>
    <w:rsid w:val="00F51B0F"/>
    <w:rsid w:val="00F52708"/>
    <w:rsid w:val="00F529CE"/>
    <w:rsid w:val="00F52BA7"/>
    <w:rsid w:val="00F53969"/>
    <w:rsid w:val="00F54065"/>
    <w:rsid w:val="00F542EF"/>
    <w:rsid w:val="00F54CDA"/>
    <w:rsid w:val="00F55A29"/>
    <w:rsid w:val="00F55A90"/>
    <w:rsid w:val="00F56AE6"/>
    <w:rsid w:val="00F57C19"/>
    <w:rsid w:val="00F603B4"/>
    <w:rsid w:val="00F623CB"/>
    <w:rsid w:val="00F635E9"/>
    <w:rsid w:val="00F64212"/>
    <w:rsid w:val="00F644A3"/>
    <w:rsid w:val="00F6551B"/>
    <w:rsid w:val="00F65ECD"/>
    <w:rsid w:val="00F67785"/>
    <w:rsid w:val="00F72350"/>
    <w:rsid w:val="00F752AD"/>
    <w:rsid w:val="00F757AE"/>
    <w:rsid w:val="00F7608A"/>
    <w:rsid w:val="00F76FD4"/>
    <w:rsid w:val="00F7721F"/>
    <w:rsid w:val="00F77AFA"/>
    <w:rsid w:val="00F80B1D"/>
    <w:rsid w:val="00F80E7C"/>
    <w:rsid w:val="00F82A71"/>
    <w:rsid w:val="00F83B40"/>
    <w:rsid w:val="00F83E2D"/>
    <w:rsid w:val="00F84C2A"/>
    <w:rsid w:val="00F8532B"/>
    <w:rsid w:val="00F85732"/>
    <w:rsid w:val="00F8729F"/>
    <w:rsid w:val="00F873F1"/>
    <w:rsid w:val="00F903A1"/>
    <w:rsid w:val="00F90FDA"/>
    <w:rsid w:val="00F9127B"/>
    <w:rsid w:val="00F91601"/>
    <w:rsid w:val="00F93B5F"/>
    <w:rsid w:val="00F940DC"/>
    <w:rsid w:val="00F948A7"/>
    <w:rsid w:val="00F950C0"/>
    <w:rsid w:val="00F96422"/>
    <w:rsid w:val="00FA0280"/>
    <w:rsid w:val="00FA050F"/>
    <w:rsid w:val="00FA0F3B"/>
    <w:rsid w:val="00FA438B"/>
    <w:rsid w:val="00FA60F8"/>
    <w:rsid w:val="00FA6728"/>
    <w:rsid w:val="00FA6BE1"/>
    <w:rsid w:val="00FA7FFE"/>
    <w:rsid w:val="00FB05E2"/>
    <w:rsid w:val="00FB05F8"/>
    <w:rsid w:val="00FB0C9C"/>
    <w:rsid w:val="00FB17A0"/>
    <w:rsid w:val="00FB1906"/>
    <w:rsid w:val="00FB2E97"/>
    <w:rsid w:val="00FB37DA"/>
    <w:rsid w:val="00FB4771"/>
    <w:rsid w:val="00FB4C6F"/>
    <w:rsid w:val="00FC0207"/>
    <w:rsid w:val="00FC136A"/>
    <w:rsid w:val="00FC1AC0"/>
    <w:rsid w:val="00FC2630"/>
    <w:rsid w:val="00FC2BE8"/>
    <w:rsid w:val="00FD074F"/>
    <w:rsid w:val="00FD0B18"/>
    <w:rsid w:val="00FD14E1"/>
    <w:rsid w:val="00FD1C83"/>
    <w:rsid w:val="00FD398E"/>
    <w:rsid w:val="00FD4FC8"/>
    <w:rsid w:val="00FD617A"/>
    <w:rsid w:val="00FD6354"/>
    <w:rsid w:val="00FE053F"/>
    <w:rsid w:val="00FE1763"/>
    <w:rsid w:val="00FE1BC5"/>
    <w:rsid w:val="00FE26DE"/>
    <w:rsid w:val="00FE2E8E"/>
    <w:rsid w:val="00FE320A"/>
    <w:rsid w:val="00FE3ACC"/>
    <w:rsid w:val="00FE4703"/>
    <w:rsid w:val="00FE4DD2"/>
    <w:rsid w:val="00FE5349"/>
    <w:rsid w:val="00FE69AE"/>
    <w:rsid w:val="00FE7173"/>
    <w:rsid w:val="00FE741A"/>
    <w:rsid w:val="00FF05E3"/>
    <w:rsid w:val="00FF0B9B"/>
    <w:rsid w:val="00FF1265"/>
    <w:rsid w:val="00FF1B2F"/>
    <w:rsid w:val="00FF2391"/>
    <w:rsid w:val="00FF25FA"/>
    <w:rsid w:val="00FF3937"/>
    <w:rsid w:val="00FF4918"/>
    <w:rsid w:val="00FF5A21"/>
    <w:rsid w:val="00FF657C"/>
    <w:rsid w:val="00FF6660"/>
    <w:rsid w:val="00FF6852"/>
    <w:rsid w:val="00FF7079"/>
    <w:rsid w:val="00FF7E6E"/>
    <w:rsid w:val="00FF7FC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AA9384"/>
  <w15:docId w15:val="{614B44B7-37C8-4E3B-BBF1-CFD2E46E2C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73774"/>
    <w:pPr>
      <w:overflowPunct w:val="0"/>
      <w:autoSpaceDE w:val="0"/>
      <w:autoSpaceDN w:val="0"/>
      <w:adjustRightInd w:val="0"/>
      <w:textAlignment w:val="baseline"/>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autoRedefine/>
    <w:uiPriority w:val="99"/>
    <w:qFormat/>
    <w:rsid w:val="00EF56BB"/>
    <w:pPr>
      <w:keepNext/>
      <w:keepLines/>
      <w:suppressAutoHyphens/>
      <w:overflowPunct/>
      <w:autoSpaceDE/>
      <w:adjustRightInd/>
      <w:spacing w:before="120"/>
      <w:ind w:left="567" w:hanging="141"/>
      <w:jc w:val="both"/>
      <w:outlineLvl w:val="0"/>
    </w:pPr>
    <w:rPr>
      <w:rFonts w:ascii="Verdana" w:eastAsia="MS Mincho" w:hAnsi="Verdana"/>
      <w:b/>
      <w:bCs/>
      <w:color w:val="003399"/>
      <w:sz w:val="18"/>
      <w:szCs w:val="18"/>
      <w:lang w:eastAsia="ar-SA"/>
    </w:rPr>
  </w:style>
  <w:style w:type="paragraph" w:styleId="Titolo2">
    <w:name w:val="heading 2"/>
    <w:basedOn w:val="Normale"/>
    <w:next w:val="Normale"/>
    <w:link w:val="Titolo2Carattere"/>
    <w:uiPriority w:val="99"/>
    <w:unhideWhenUsed/>
    <w:qFormat/>
    <w:rsid w:val="00C27EE1"/>
    <w:pPr>
      <w:keepNext/>
      <w:keepLines/>
      <w:numPr>
        <w:ilvl w:val="1"/>
        <w:numId w:val="8"/>
      </w:numPr>
      <w:spacing w:before="200"/>
      <w:outlineLvl w:val="1"/>
    </w:pPr>
    <w:rPr>
      <w:rFonts w:asciiTheme="majorHAnsi" w:eastAsiaTheme="majorEastAsia" w:hAnsiTheme="majorHAnsi" w:cstheme="majorBidi"/>
      <w:b/>
      <w:bCs/>
      <w:color w:val="4E67C8" w:themeColor="accent1"/>
      <w:sz w:val="26"/>
      <w:szCs w:val="26"/>
    </w:rPr>
  </w:style>
  <w:style w:type="paragraph" w:styleId="Titolo3">
    <w:name w:val="heading 3"/>
    <w:basedOn w:val="Normale"/>
    <w:next w:val="Normale"/>
    <w:link w:val="Titolo3Carattere"/>
    <w:uiPriority w:val="99"/>
    <w:unhideWhenUsed/>
    <w:qFormat/>
    <w:rsid w:val="008A210A"/>
    <w:pPr>
      <w:keepNext/>
      <w:keepLines/>
      <w:numPr>
        <w:ilvl w:val="2"/>
        <w:numId w:val="8"/>
      </w:numPr>
      <w:spacing w:before="200"/>
      <w:outlineLvl w:val="2"/>
    </w:pPr>
    <w:rPr>
      <w:rFonts w:asciiTheme="majorHAnsi" w:eastAsiaTheme="majorEastAsia" w:hAnsiTheme="majorHAnsi" w:cstheme="majorBidi"/>
      <w:b/>
      <w:bCs/>
      <w:color w:val="4E67C8" w:themeColor="accent1"/>
    </w:rPr>
  </w:style>
  <w:style w:type="paragraph" w:styleId="Titolo4">
    <w:name w:val="heading 4"/>
    <w:basedOn w:val="Normale"/>
    <w:next w:val="Normale"/>
    <w:link w:val="Titolo4Carattere"/>
    <w:uiPriority w:val="99"/>
    <w:unhideWhenUsed/>
    <w:qFormat/>
    <w:rsid w:val="005F4A59"/>
    <w:pPr>
      <w:keepNext/>
      <w:keepLines/>
      <w:numPr>
        <w:ilvl w:val="3"/>
        <w:numId w:val="8"/>
      </w:numPr>
      <w:spacing w:before="200"/>
      <w:outlineLvl w:val="3"/>
    </w:pPr>
    <w:rPr>
      <w:rFonts w:asciiTheme="majorHAnsi" w:eastAsiaTheme="majorEastAsia" w:hAnsiTheme="majorHAnsi" w:cstheme="majorBidi"/>
      <w:b/>
      <w:bCs/>
      <w:i/>
      <w:iCs/>
      <w:color w:val="4E67C8" w:themeColor="accent1"/>
    </w:rPr>
  </w:style>
  <w:style w:type="paragraph" w:styleId="Titolo5">
    <w:name w:val="heading 5"/>
    <w:basedOn w:val="Normale"/>
    <w:next w:val="Normale"/>
    <w:link w:val="Titolo5Carattere"/>
    <w:uiPriority w:val="99"/>
    <w:unhideWhenUsed/>
    <w:qFormat/>
    <w:rsid w:val="005F4A59"/>
    <w:pPr>
      <w:keepNext/>
      <w:keepLines/>
      <w:numPr>
        <w:ilvl w:val="4"/>
        <w:numId w:val="8"/>
      </w:numPr>
      <w:spacing w:before="200"/>
      <w:outlineLvl w:val="4"/>
    </w:pPr>
    <w:rPr>
      <w:rFonts w:asciiTheme="majorHAnsi" w:eastAsiaTheme="majorEastAsia" w:hAnsiTheme="majorHAnsi" w:cstheme="majorBidi"/>
      <w:color w:val="202F69" w:themeColor="accent1" w:themeShade="7F"/>
    </w:rPr>
  </w:style>
  <w:style w:type="paragraph" w:styleId="Titolo6">
    <w:name w:val="heading 6"/>
    <w:basedOn w:val="Normale"/>
    <w:next w:val="Normale"/>
    <w:link w:val="Titolo6Carattere"/>
    <w:uiPriority w:val="99"/>
    <w:unhideWhenUsed/>
    <w:qFormat/>
    <w:rsid w:val="005F4A59"/>
    <w:pPr>
      <w:keepNext/>
      <w:keepLines/>
      <w:numPr>
        <w:ilvl w:val="5"/>
        <w:numId w:val="8"/>
      </w:numPr>
      <w:spacing w:before="200"/>
      <w:outlineLvl w:val="5"/>
    </w:pPr>
    <w:rPr>
      <w:rFonts w:asciiTheme="majorHAnsi" w:eastAsiaTheme="majorEastAsia" w:hAnsiTheme="majorHAnsi" w:cstheme="majorBidi"/>
      <w:i/>
      <w:iCs/>
      <w:color w:val="202F69" w:themeColor="accent1" w:themeShade="7F"/>
    </w:rPr>
  </w:style>
  <w:style w:type="paragraph" w:styleId="Titolo7">
    <w:name w:val="heading 7"/>
    <w:basedOn w:val="Normale"/>
    <w:next w:val="Normale"/>
    <w:link w:val="Titolo7Carattere"/>
    <w:uiPriority w:val="99"/>
    <w:unhideWhenUsed/>
    <w:qFormat/>
    <w:rsid w:val="005F4A59"/>
    <w:pPr>
      <w:keepNext/>
      <w:keepLines/>
      <w:numPr>
        <w:ilvl w:val="6"/>
        <w:numId w:val="8"/>
      </w:numPr>
      <w:spacing w:before="200"/>
      <w:outlineLvl w:val="6"/>
    </w:pPr>
    <w:rPr>
      <w:rFonts w:asciiTheme="majorHAnsi" w:eastAsiaTheme="majorEastAsia" w:hAnsiTheme="majorHAnsi" w:cstheme="majorBidi"/>
      <w:i/>
      <w:iCs/>
      <w:color w:val="404040" w:themeColor="text1" w:themeTint="BF"/>
    </w:rPr>
  </w:style>
  <w:style w:type="paragraph" w:styleId="Titolo8">
    <w:name w:val="heading 8"/>
    <w:basedOn w:val="Normale"/>
    <w:next w:val="Normale"/>
    <w:link w:val="Titolo8Carattere"/>
    <w:uiPriority w:val="99"/>
    <w:unhideWhenUsed/>
    <w:qFormat/>
    <w:rsid w:val="005F4A59"/>
    <w:pPr>
      <w:keepNext/>
      <w:keepLines/>
      <w:numPr>
        <w:ilvl w:val="7"/>
        <w:numId w:val="8"/>
      </w:numPr>
      <w:spacing w:before="200"/>
      <w:outlineLvl w:val="7"/>
    </w:pPr>
    <w:rPr>
      <w:rFonts w:asciiTheme="majorHAnsi" w:eastAsiaTheme="majorEastAsia" w:hAnsiTheme="majorHAnsi" w:cstheme="majorBidi"/>
      <w:color w:val="404040" w:themeColor="text1" w:themeTint="BF"/>
    </w:rPr>
  </w:style>
  <w:style w:type="paragraph" w:styleId="Titolo9">
    <w:name w:val="heading 9"/>
    <w:basedOn w:val="Normale"/>
    <w:next w:val="Normale"/>
    <w:link w:val="Titolo9Carattere"/>
    <w:uiPriority w:val="99"/>
    <w:unhideWhenUsed/>
    <w:qFormat/>
    <w:rsid w:val="005F4A59"/>
    <w:pPr>
      <w:keepNext/>
      <w:keepLines/>
      <w:numPr>
        <w:ilvl w:val="8"/>
        <w:numId w:val="8"/>
      </w:numPr>
      <w:spacing w:before="200"/>
      <w:outlineLvl w:val="8"/>
    </w:pPr>
    <w:rPr>
      <w:rFonts w:asciiTheme="majorHAnsi" w:eastAsiaTheme="majorEastAsia" w:hAnsiTheme="majorHAnsi" w:cstheme="majorBidi"/>
      <w:i/>
      <w:iCs/>
      <w:color w:val="404040" w:themeColor="text1" w:themeTint="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1A468E"/>
    <w:pPr>
      <w:tabs>
        <w:tab w:val="center" w:pos="4819"/>
        <w:tab w:val="right" w:pos="9638"/>
      </w:tabs>
    </w:pPr>
  </w:style>
  <w:style w:type="character" w:customStyle="1" w:styleId="IntestazioneCarattere">
    <w:name w:val="Intestazione Carattere"/>
    <w:basedOn w:val="Carpredefinitoparagrafo"/>
    <w:link w:val="Intestazione"/>
    <w:rsid w:val="001A468E"/>
    <w:rPr>
      <w:rFonts w:ascii="Times New Roman" w:eastAsia="Times New Roman" w:hAnsi="Times New Roman" w:cs="Times New Roman"/>
      <w:sz w:val="20"/>
      <w:szCs w:val="20"/>
      <w:lang w:eastAsia="it-IT"/>
    </w:rPr>
  </w:style>
  <w:style w:type="character" w:styleId="Collegamentoipertestuale">
    <w:name w:val="Hyperlink"/>
    <w:uiPriority w:val="99"/>
    <w:rsid w:val="001A468E"/>
    <w:rPr>
      <w:color w:val="0000FF"/>
      <w:u w:val="single"/>
    </w:rPr>
  </w:style>
  <w:style w:type="paragraph" w:styleId="Testofumetto">
    <w:name w:val="Balloon Text"/>
    <w:basedOn w:val="Normale"/>
    <w:link w:val="TestofumettoCarattere"/>
    <w:uiPriority w:val="99"/>
    <w:semiHidden/>
    <w:unhideWhenUsed/>
    <w:rsid w:val="001A468E"/>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A468E"/>
    <w:rPr>
      <w:rFonts w:ascii="Tahoma" w:eastAsia="Times New Roman" w:hAnsi="Tahoma" w:cs="Tahoma"/>
      <w:sz w:val="16"/>
      <w:szCs w:val="16"/>
      <w:lang w:eastAsia="it-IT"/>
    </w:rPr>
  </w:style>
  <w:style w:type="paragraph" w:styleId="Paragrafoelenco">
    <w:name w:val="List Paragraph"/>
    <w:basedOn w:val="Normale"/>
    <w:uiPriority w:val="34"/>
    <w:qFormat/>
    <w:rsid w:val="00D21F72"/>
    <w:pPr>
      <w:ind w:left="720"/>
      <w:contextualSpacing/>
    </w:pPr>
  </w:style>
  <w:style w:type="paragraph" w:styleId="Pidipagina">
    <w:name w:val="footer"/>
    <w:basedOn w:val="Normale"/>
    <w:link w:val="PidipaginaCarattere"/>
    <w:uiPriority w:val="99"/>
    <w:unhideWhenUsed/>
    <w:rsid w:val="00F46077"/>
    <w:pPr>
      <w:tabs>
        <w:tab w:val="center" w:pos="4819"/>
        <w:tab w:val="right" w:pos="9638"/>
      </w:tabs>
    </w:pPr>
  </w:style>
  <w:style w:type="character" w:customStyle="1" w:styleId="PidipaginaCarattere">
    <w:name w:val="Piè di pagina Carattere"/>
    <w:basedOn w:val="Carpredefinitoparagrafo"/>
    <w:link w:val="Pidipagina"/>
    <w:uiPriority w:val="99"/>
    <w:rsid w:val="00F46077"/>
    <w:rPr>
      <w:rFonts w:ascii="Times New Roman" w:eastAsia="Times New Roman" w:hAnsi="Times New Roman" w:cs="Times New Roman"/>
      <w:sz w:val="20"/>
      <w:szCs w:val="20"/>
      <w:lang w:eastAsia="it-IT"/>
    </w:rPr>
  </w:style>
  <w:style w:type="character" w:customStyle="1" w:styleId="Titolo3Carattere">
    <w:name w:val="Titolo 3 Carattere"/>
    <w:basedOn w:val="Carpredefinitoparagrafo"/>
    <w:link w:val="Titolo3"/>
    <w:uiPriority w:val="99"/>
    <w:rsid w:val="008A210A"/>
    <w:rPr>
      <w:rFonts w:asciiTheme="majorHAnsi" w:eastAsiaTheme="majorEastAsia" w:hAnsiTheme="majorHAnsi" w:cstheme="majorBidi"/>
      <w:b/>
      <w:bCs/>
      <w:color w:val="4E67C8" w:themeColor="accent1"/>
      <w:sz w:val="20"/>
      <w:szCs w:val="20"/>
      <w:lang w:eastAsia="it-IT"/>
    </w:rPr>
  </w:style>
  <w:style w:type="character" w:customStyle="1" w:styleId="Titolo2Carattere">
    <w:name w:val="Titolo 2 Carattere"/>
    <w:basedOn w:val="Carpredefinitoparagrafo"/>
    <w:link w:val="Titolo2"/>
    <w:uiPriority w:val="99"/>
    <w:rsid w:val="00C27EE1"/>
    <w:rPr>
      <w:rFonts w:asciiTheme="majorHAnsi" w:eastAsiaTheme="majorEastAsia" w:hAnsiTheme="majorHAnsi" w:cstheme="majorBidi"/>
      <w:b/>
      <w:bCs/>
      <w:color w:val="4E67C8" w:themeColor="accent1"/>
      <w:sz w:val="26"/>
      <w:szCs w:val="26"/>
      <w:lang w:eastAsia="it-IT"/>
    </w:rPr>
  </w:style>
  <w:style w:type="paragraph" w:styleId="NormaleWeb">
    <w:name w:val="Normal (Web)"/>
    <w:basedOn w:val="Normale"/>
    <w:uiPriority w:val="99"/>
    <w:semiHidden/>
    <w:unhideWhenUsed/>
    <w:rsid w:val="000323F0"/>
    <w:rPr>
      <w:sz w:val="24"/>
      <w:szCs w:val="24"/>
    </w:rPr>
  </w:style>
  <w:style w:type="paragraph" w:styleId="Corpotesto">
    <w:name w:val="Body Text"/>
    <w:basedOn w:val="Normale"/>
    <w:link w:val="CorpotestoCarattere"/>
    <w:rsid w:val="005F4A59"/>
    <w:pPr>
      <w:suppressAutoHyphens/>
      <w:overflowPunct/>
      <w:autoSpaceDE/>
      <w:autoSpaceDN/>
      <w:adjustRightInd/>
      <w:jc w:val="center"/>
      <w:textAlignment w:val="auto"/>
    </w:pPr>
    <w:rPr>
      <w:rFonts w:ascii="Arial" w:hAnsi="Arial" w:cs="Arial"/>
      <w:sz w:val="22"/>
      <w:szCs w:val="24"/>
      <w:lang w:eastAsia="ar-SA"/>
    </w:rPr>
  </w:style>
  <w:style w:type="character" w:customStyle="1" w:styleId="CorpotestoCarattere">
    <w:name w:val="Corpo testo Carattere"/>
    <w:basedOn w:val="Carpredefinitoparagrafo"/>
    <w:link w:val="Corpotesto"/>
    <w:rsid w:val="005F4A59"/>
    <w:rPr>
      <w:rFonts w:ascii="Arial" w:eastAsia="Times New Roman" w:hAnsi="Arial" w:cs="Arial"/>
      <w:szCs w:val="24"/>
      <w:lang w:eastAsia="ar-SA"/>
    </w:rPr>
  </w:style>
  <w:style w:type="paragraph" w:customStyle="1" w:styleId="TitoloB">
    <w:name w:val="Titolo B"/>
    <w:basedOn w:val="Normale"/>
    <w:rsid w:val="005F4A59"/>
    <w:pPr>
      <w:suppressAutoHyphens/>
      <w:overflowPunct/>
      <w:autoSpaceDE/>
      <w:autoSpaceDN/>
      <w:adjustRightInd/>
      <w:spacing w:after="120" w:line="360" w:lineRule="auto"/>
      <w:ind w:right="567"/>
      <w:textAlignment w:val="auto"/>
    </w:pPr>
    <w:rPr>
      <w:rFonts w:ascii="Arial" w:hAnsi="Arial" w:cs="Arial"/>
      <w:b/>
      <w:bCs/>
      <w:sz w:val="22"/>
      <w:szCs w:val="22"/>
      <w:lang w:eastAsia="ar-SA"/>
    </w:rPr>
  </w:style>
  <w:style w:type="character" w:customStyle="1" w:styleId="Titolo1Carattere">
    <w:name w:val="Titolo 1 Carattere"/>
    <w:basedOn w:val="Carpredefinitoparagrafo"/>
    <w:link w:val="Titolo1"/>
    <w:uiPriority w:val="99"/>
    <w:rsid w:val="00EF56BB"/>
    <w:rPr>
      <w:rFonts w:ascii="Verdana" w:eastAsia="MS Mincho" w:hAnsi="Verdana" w:cs="Times New Roman"/>
      <w:b/>
      <w:bCs/>
      <w:color w:val="003399"/>
      <w:sz w:val="18"/>
      <w:szCs w:val="18"/>
      <w:lang w:eastAsia="ar-SA"/>
    </w:rPr>
  </w:style>
  <w:style w:type="character" w:customStyle="1" w:styleId="Titolo4Carattere">
    <w:name w:val="Titolo 4 Carattere"/>
    <w:basedOn w:val="Carpredefinitoparagrafo"/>
    <w:link w:val="Titolo4"/>
    <w:uiPriority w:val="99"/>
    <w:rsid w:val="005F4A59"/>
    <w:rPr>
      <w:rFonts w:asciiTheme="majorHAnsi" w:eastAsiaTheme="majorEastAsia" w:hAnsiTheme="majorHAnsi" w:cstheme="majorBidi"/>
      <w:b/>
      <w:bCs/>
      <w:i/>
      <w:iCs/>
      <w:color w:val="4E67C8" w:themeColor="accent1"/>
      <w:sz w:val="20"/>
      <w:szCs w:val="20"/>
      <w:lang w:eastAsia="it-IT"/>
    </w:rPr>
  </w:style>
  <w:style w:type="character" w:customStyle="1" w:styleId="Titolo5Carattere">
    <w:name w:val="Titolo 5 Carattere"/>
    <w:basedOn w:val="Carpredefinitoparagrafo"/>
    <w:link w:val="Titolo5"/>
    <w:uiPriority w:val="99"/>
    <w:rsid w:val="005F4A59"/>
    <w:rPr>
      <w:rFonts w:asciiTheme="majorHAnsi" w:eastAsiaTheme="majorEastAsia" w:hAnsiTheme="majorHAnsi" w:cstheme="majorBidi"/>
      <w:color w:val="202F69" w:themeColor="accent1" w:themeShade="7F"/>
      <w:sz w:val="20"/>
      <w:szCs w:val="20"/>
      <w:lang w:eastAsia="it-IT"/>
    </w:rPr>
  </w:style>
  <w:style w:type="character" w:customStyle="1" w:styleId="Titolo6Carattere">
    <w:name w:val="Titolo 6 Carattere"/>
    <w:basedOn w:val="Carpredefinitoparagrafo"/>
    <w:link w:val="Titolo6"/>
    <w:uiPriority w:val="99"/>
    <w:rsid w:val="005F4A59"/>
    <w:rPr>
      <w:rFonts w:asciiTheme="majorHAnsi" w:eastAsiaTheme="majorEastAsia" w:hAnsiTheme="majorHAnsi" w:cstheme="majorBidi"/>
      <w:i/>
      <w:iCs/>
      <w:color w:val="202F69" w:themeColor="accent1" w:themeShade="7F"/>
      <w:sz w:val="20"/>
      <w:szCs w:val="20"/>
      <w:lang w:eastAsia="it-IT"/>
    </w:rPr>
  </w:style>
  <w:style w:type="character" w:customStyle="1" w:styleId="Titolo7Carattere">
    <w:name w:val="Titolo 7 Carattere"/>
    <w:basedOn w:val="Carpredefinitoparagrafo"/>
    <w:link w:val="Titolo7"/>
    <w:uiPriority w:val="99"/>
    <w:rsid w:val="005F4A59"/>
    <w:rPr>
      <w:rFonts w:asciiTheme="majorHAnsi" w:eastAsiaTheme="majorEastAsia" w:hAnsiTheme="majorHAnsi" w:cstheme="majorBidi"/>
      <w:i/>
      <w:iCs/>
      <w:color w:val="404040" w:themeColor="text1" w:themeTint="BF"/>
      <w:sz w:val="20"/>
      <w:szCs w:val="20"/>
      <w:lang w:eastAsia="it-IT"/>
    </w:rPr>
  </w:style>
  <w:style w:type="character" w:customStyle="1" w:styleId="Titolo8Carattere">
    <w:name w:val="Titolo 8 Carattere"/>
    <w:basedOn w:val="Carpredefinitoparagrafo"/>
    <w:link w:val="Titolo8"/>
    <w:uiPriority w:val="99"/>
    <w:rsid w:val="005F4A59"/>
    <w:rPr>
      <w:rFonts w:asciiTheme="majorHAnsi" w:eastAsiaTheme="majorEastAsia" w:hAnsiTheme="majorHAnsi" w:cstheme="majorBidi"/>
      <w:color w:val="404040" w:themeColor="text1" w:themeTint="BF"/>
      <w:sz w:val="20"/>
      <w:szCs w:val="20"/>
      <w:lang w:eastAsia="it-IT"/>
    </w:rPr>
  </w:style>
  <w:style w:type="character" w:customStyle="1" w:styleId="Titolo9Carattere">
    <w:name w:val="Titolo 9 Carattere"/>
    <w:basedOn w:val="Carpredefinitoparagrafo"/>
    <w:link w:val="Titolo9"/>
    <w:uiPriority w:val="99"/>
    <w:rsid w:val="005F4A59"/>
    <w:rPr>
      <w:rFonts w:asciiTheme="majorHAnsi" w:eastAsiaTheme="majorEastAsia" w:hAnsiTheme="majorHAnsi" w:cstheme="majorBidi"/>
      <w:i/>
      <w:iCs/>
      <w:color w:val="404040" w:themeColor="text1" w:themeTint="BF"/>
      <w:sz w:val="20"/>
      <w:szCs w:val="20"/>
      <w:lang w:eastAsia="it-IT"/>
    </w:rPr>
  </w:style>
  <w:style w:type="table" w:styleId="Grigliatabella">
    <w:name w:val="Table Grid"/>
    <w:basedOn w:val="Tabellanormale"/>
    <w:uiPriority w:val="59"/>
    <w:rsid w:val="002967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olo">
    <w:name w:val="Title"/>
    <w:basedOn w:val="Normale"/>
    <w:next w:val="Normale"/>
    <w:link w:val="TitoloCarattere"/>
    <w:uiPriority w:val="10"/>
    <w:qFormat/>
    <w:rsid w:val="00296728"/>
    <w:pPr>
      <w:pBdr>
        <w:bottom w:val="single" w:sz="8" w:space="4" w:color="4E67C8" w:themeColor="accent1"/>
      </w:pBdr>
      <w:spacing w:after="300"/>
      <w:contextualSpacing/>
    </w:pPr>
    <w:rPr>
      <w:rFonts w:asciiTheme="majorHAnsi" w:eastAsiaTheme="majorEastAsia" w:hAnsiTheme="majorHAnsi" w:cstheme="majorBidi"/>
      <w:color w:val="181D33" w:themeColor="text2" w:themeShade="BF"/>
      <w:spacing w:val="5"/>
      <w:kern w:val="28"/>
      <w:sz w:val="52"/>
      <w:szCs w:val="52"/>
    </w:rPr>
  </w:style>
  <w:style w:type="character" w:customStyle="1" w:styleId="TitoloCarattere">
    <w:name w:val="Titolo Carattere"/>
    <w:basedOn w:val="Carpredefinitoparagrafo"/>
    <w:link w:val="Titolo"/>
    <w:uiPriority w:val="10"/>
    <w:rsid w:val="00296728"/>
    <w:rPr>
      <w:rFonts w:asciiTheme="majorHAnsi" w:eastAsiaTheme="majorEastAsia" w:hAnsiTheme="majorHAnsi" w:cstheme="majorBidi"/>
      <w:color w:val="181D33" w:themeColor="text2" w:themeShade="BF"/>
      <w:spacing w:val="5"/>
      <w:kern w:val="28"/>
      <w:sz w:val="52"/>
      <w:szCs w:val="52"/>
      <w:lang w:eastAsia="it-IT"/>
    </w:rPr>
  </w:style>
  <w:style w:type="paragraph" w:styleId="Rientrocorpodeltesto2">
    <w:name w:val="Body Text Indent 2"/>
    <w:basedOn w:val="Normale"/>
    <w:link w:val="Rientrocorpodeltesto2Carattere"/>
    <w:uiPriority w:val="99"/>
    <w:semiHidden/>
    <w:unhideWhenUsed/>
    <w:rsid w:val="005E3117"/>
    <w:pPr>
      <w:spacing w:after="120" w:line="480" w:lineRule="auto"/>
      <w:ind w:left="283"/>
    </w:pPr>
  </w:style>
  <w:style w:type="character" w:customStyle="1" w:styleId="Rientrocorpodeltesto2Carattere">
    <w:name w:val="Rientro corpo del testo 2 Carattere"/>
    <w:basedOn w:val="Carpredefinitoparagrafo"/>
    <w:link w:val="Rientrocorpodeltesto2"/>
    <w:uiPriority w:val="99"/>
    <w:semiHidden/>
    <w:rsid w:val="005E3117"/>
    <w:rPr>
      <w:rFonts w:ascii="Times New Roman" w:eastAsia="Times New Roman" w:hAnsi="Times New Roman" w:cs="Times New Roman"/>
      <w:sz w:val="20"/>
      <w:szCs w:val="20"/>
      <w:lang w:eastAsia="it-IT"/>
    </w:rPr>
  </w:style>
  <w:style w:type="paragraph" w:styleId="Testonotaapidipagina">
    <w:name w:val="footnote text"/>
    <w:basedOn w:val="Normale"/>
    <w:link w:val="TestonotaapidipaginaCarattere"/>
    <w:uiPriority w:val="99"/>
    <w:semiHidden/>
    <w:unhideWhenUsed/>
    <w:rsid w:val="005E3117"/>
  </w:style>
  <w:style w:type="character" w:customStyle="1" w:styleId="TestonotaapidipaginaCarattere">
    <w:name w:val="Testo nota a piè di pagina Carattere"/>
    <w:basedOn w:val="Carpredefinitoparagrafo"/>
    <w:link w:val="Testonotaapidipagina"/>
    <w:uiPriority w:val="99"/>
    <w:semiHidden/>
    <w:rsid w:val="005E3117"/>
    <w:rPr>
      <w:rFonts w:ascii="Times New Roman" w:eastAsia="Times New Roman" w:hAnsi="Times New Roman" w:cs="Times New Roman"/>
      <w:sz w:val="20"/>
      <w:szCs w:val="20"/>
      <w:lang w:eastAsia="it-IT"/>
    </w:rPr>
  </w:style>
  <w:style w:type="character" w:styleId="Rimandonotaapidipagina">
    <w:name w:val="footnote reference"/>
    <w:basedOn w:val="Carpredefinitoparagrafo"/>
    <w:semiHidden/>
    <w:rsid w:val="005E3117"/>
    <w:rPr>
      <w:rFonts w:cs="Times New Roman"/>
      <w:vertAlign w:val="superscript"/>
    </w:rPr>
  </w:style>
  <w:style w:type="paragraph" w:styleId="Sommario1">
    <w:name w:val="toc 1"/>
    <w:basedOn w:val="Normale"/>
    <w:next w:val="Normale"/>
    <w:autoRedefine/>
    <w:uiPriority w:val="39"/>
    <w:unhideWhenUsed/>
    <w:rsid w:val="00E01C96"/>
    <w:pPr>
      <w:spacing w:after="100"/>
    </w:pPr>
  </w:style>
  <w:style w:type="paragraph" w:styleId="Sommario2">
    <w:name w:val="toc 2"/>
    <w:basedOn w:val="Normale"/>
    <w:next w:val="Normale"/>
    <w:autoRedefine/>
    <w:uiPriority w:val="39"/>
    <w:unhideWhenUsed/>
    <w:rsid w:val="00E01C96"/>
    <w:pPr>
      <w:spacing w:after="100"/>
      <w:ind w:left="200"/>
    </w:pPr>
  </w:style>
  <w:style w:type="paragraph" w:styleId="Sommario3">
    <w:name w:val="toc 3"/>
    <w:basedOn w:val="Normale"/>
    <w:next w:val="Normale"/>
    <w:autoRedefine/>
    <w:uiPriority w:val="39"/>
    <w:unhideWhenUsed/>
    <w:rsid w:val="00E01C96"/>
    <w:pPr>
      <w:spacing w:after="100"/>
      <w:ind w:left="400"/>
    </w:pPr>
  </w:style>
  <w:style w:type="character" w:styleId="Collegamentovisitato">
    <w:name w:val="FollowedHyperlink"/>
    <w:basedOn w:val="Carpredefinitoparagrafo"/>
    <w:uiPriority w:val="99"/>
    <w:semiHidden/>
    <w:unhideWhenUsed/>
    <w:rsid w:val="00657100"/>
    <w:rPr>
      <w:color w:val="59A8D1" w:themeColor="followedHyperlink"/>
      <w:u w:val="single"/>
    </w:rPr>
  </w:style>
  <w:style w:type="table" w:customStyle="1" w:styleId="Grigliamedia2-Colore11">
    <w:name w:val="Griglia media 2 - Colore 11"/>
    <w:basedOn w:val="Tabellanormale"/>
    <w:next w:val="Grigliamedia2-Colore1"/>
    <w:uiPriority w:val="68"/>
    <w:rsid w:val="00557B07"/>
    <w:rPr>
      <w:rFonts w:ascii="Cambria" w:eastAsia="Times New Roman" w:hAnsi="Cambria" w:cs="Times New Roman"/>
      <w:color w:val="000000"/>
      <w:lang w:eastAsia="it-IT"/>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Grigliamedia2-Colore1">
    <w:name w:val="Medium Grid 2 Accent 1"/>
    <w:basedOn w:val="Tabellanormale"/>
    <w:uiPriority w:val="68"/>
    <w:rsid w:val="00557B07"/>
    <w:rPr>
      <w:rFonts w:asciiTheme="majorHAnsi" w:eastAsiaTheme="majorEastAsia" w:hAnsiTheme="majorHAnsi" w:cstheme="majorBidi"/>
      <w:color w:val="000000" w:themeColor="text1"/>
    </w:rPr>
    <w:tblPr>
      <w:tblStyleRowBandSize w:val="1"/>
      <w:tblStyleColBandSize w:val="1"/>
      <w:tblBorders>
        <w:top w:val="single" w:sz="8" w:space="0" w:color="4E67C8" w:themeColor="accent1"/>
        <w:left w:val="single" w:sz="8" w:space="0" w:color="4E67C8" w:themeColor="accent1"/>
        <w:bottom w:val="single" w:sz="8" w:space="0" w:color="4E67C8" w:themeColor="accent1"/>
        <w:right w:val="single" w:sz="8" w:space="0" w:color="4E67C8" w:themeColor="accent1"/>
        <w:insideH w:val="single" w:sz="8" w:space="0" w:color="4E67C8" w:themeColor="accent1"/>
        <w:insideV w:val="single" w:sz="8" w:space="0" w:color="4E67C8" w:themeColor="accent1"/>
      </w:tblBorders>
    </w:tblPr>
    <w:tcPr>
      <w:shd w:val="clear" w:color="auto" w:fill="D3D9F1" w:themeFill="accent1" w:themeFillTint="3F"/>
    </w:tcPr>
    <w:tblStylePr w:type="firstRow">
      <w:rPr>
        <w:b/>
        <w:bCs/>
        <w:color w:val="000000" w:themeColor="text1"/>
      </w:rPr>
      <w:tblPr/>
      <w:tcPr>
        <w:shd w:val="clear" w:color="auto" w:fill="EDEFF9"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0F4" w:themeFill="accent1" w:themeFillTint="33"/>
      </w:tcPr>
    </w:tblStylePr>
    <w:tblStylePr w:type="band1Vert">
      <w:tblPr/>
      <w:tcPr>
        <w:shd w:val="clear" w:color="auto" w:fill="A6B3E3" w:themeFill="accent1" w:themeFillTint="7F"/>
      </w:tcPr>
    </w:tblStylePr>
    <w:tblStylePr w:type="band1Horz">
      <w:tblPr/>
      <w:tcPr>
        <w:tcBorders>
          <w:insideH w:val="single" w:sz="6" w:space="0" w:color="4E67C8" w:themeColor="accent1"/>
          <w:insideV w:val="single" w:sz="6" w:space="0" w:color="4E67C8" w:themeColor="accent1"/>
        </w:tcBorders>
        <w:shd w:val="clear" w:color="auto" w:fill="A6B3E3" w:themeFill="accent1" w:themeFillTint="7F"/>
      </w:tcPr>
    </w:tblStylePr>
    <w:tblStylePr w:type="nwCell">
      <w:tblPr/>
      <w:tcPr>
        <w:shd w:val="clear" w:color="auto" w:fill="FFFFFF" w:themeFill="background1"/>
      </w:tcPr>
    </w:tblStylePr>
  </w:style>
  <w:style w:type="table" w:customStyle="1" w:styleId="Grigliamedia3-Colore11">
    <w:name w:val="Griglia media 3 - Colore 11"/>
    <w:basedOn w:val="Tabellanormale"/>
    <w:next w:val="Grigliamedia3-Colore1"/>
    <w:uiPriority w:val="69"/>
    <w:rsid w:val="00201B78"/>
    <w:rPr>
      <w:rFonts w:ascii="Times New Roman" w:eastAsia="Times New Roman" w:hAnsi="Times New Roman" w:cs="Times New Roman"/>
      <w:lang w:eastAsia="it-IT"/>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Grigliamedia3-Colore1">
    <w:name w:val="Medium Grid 3 Accent 1"/>
    <w:basedOn w:val="Tabellanormale"/>
    <w:uiPriority w:val="69"/>
    <w:rsid w:val="00201B78"/>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9F1"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E67C8"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E67C8"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E67C8"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E67C8"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6B3E3"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6B3E3" w:themeFill="accent1" w:themeFillTint="7F"/>
      </w:tcPr>
    </w:tblStylePr>
  </w:style>
  <w:style w:type="table" w:customStyle="1" w:styleId="Grigliachiara-Colore61">
    <w:name w:val="Griglia chiara - Colore 61"/>
    <w:basedOn w:val="Tabellanormale"/>
    <w:next w:val="Grigliachiara-Colore6"/>
    <w:uiPriority w:val="62"/>
    <w:rsid w:val="004B057A"/>
    <w:rPr>
      <w:rFonts w:ascii="Calibri" w:eastAsia="Calibri" w:hAnsi="Calibri" w:cs="Times New Roman"/>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Sfondomedio1-Colore11">
    <w:name w:val="Sfondo medio 1 - Colore 11"/>
    <w:basedOn w:val="Tabellanormale"/>
    <w:next w:val="Sfondomedio1-Colore1"/>
    <w:uiPriority w:val="63"/>
    <w:rsid w:val="004B057A"/>
    <w:rPr>
      <w:rFonts w:ascii="Calibri" w:eastAsia="Calibri" w:hAnsi="Calibri" w:cs="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Grigliatabella1">
    <w:name w:val="Griglia tabella1"/>
    <w:basedOn w:val="Tabellanormale"/>
    <w:next w:val="Grigliatabella"/>
    <w:uiPriority w:val="59"/>
    <w:rsid w:val="004B057A"/>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gliachiara-Colore6">
    <w:name w:val="Light Grid Accent 6"/>
    <w:basedOn w:val="Tabellanormale"/>
    <w:uiPriority w:val="62"/>
    <w:rsid w:val="004B057A"/>
    <w:tblPr>
      <w:tblStyleRowBandSize w:val="1"/>
      <w:tblStyleColBandSize w:val="1"/>
      <w:tblBorders>
        <w:top w:val="single" w:sz="8" w:space="0" w:color="F14124" w:themeColor="accent6"/>
        <w:left w:val="single" w:sz="8" w:space="0" w:color="F14124" w:themeColor="accent6"/>
        <w:bottom w:val="single" w:sz="8" w:space="0" w:color="F14124" w:themeColor="accent6"/>
        <w:right w:val="single" w:sz="8" w:space="0" w:color="F14124" w:themeColor="accent6"/>
        <w:insideH w:val="single" w:sz="8" w:space="0" w:color="F14124" w:themeColor="accent6"/>
        <w:insideV w:val="single" w:sz="8" w:space="0" w:color="F14124"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14124" w:themeColor="accent6"/>
          <w:left w:val="single" w:sz="8" w:space="0" w:color="F14124" w:themeColor="accent6"/>
          <w:bottom w:val="single" w:sz="18" w:space="0" w:color="F14124" w:themeColor="accent6"/>
          <w:right w:val="single" w:sz="8" w:space="0" w:color="F14124" w:themeColor="accent6"/>
          <w:insideH w:val="nil"/>
          <w:insideV w:val="single" w:sz="8" w:space="0" w:color="F14124"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14124" w:themeColor="accent6"/>
          <w:left w:val="single" w:sz="8" w:space="0" w:color="F14124" w:themeColor="accent6"/>
          <w:bottom w:val="single" w:sz="8" w:space="0" w:color="F14124" w:themeColor="accent6"/>
          <w:right w:val="single" w:sz="8" w:space="0" w:color="F14124" w:themeColor="accent6"/>
          <w:insideH w:val="nil"/>
          <w:insideV w:val="single" w:sz="8" w:space="0" w:color="F14124"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14124" w:themeColor="accent6"/>
          <w:left w:val="single" w:sz="8" w:space="0" w:color="F14124" w:themeColor="accent6"/>
          <w:bottom w:val="single" w:sz="8" w:space="0" w:color="F14124" w:themeColor="accent6"/>
          <w:right w:val="single" w:sz="8" w:space="0" w:color="F14124" w:themeColor="accent6"/>
        </w:tcBorders>
      </w:tcPr>
    </w:tblStylePr>
    <w:tblStylePr w:type="band1Vert">
      <w:tblPr/>
      <w:tcPr>
        <w:tcBorders>
          <w:top w:val="single" w:sz="8" w:space="0" w:color="F14124" w:themeColor="accent6"/>
          <w:left w:val="single" w:sz="8" w:space="0" w:color="F14124" w:themeColor="accent6"/>
          <w:bottom w:val="single" w:sz="8" w:space="0" w:color="F14124" w:themeColor="accent6"/>
          <w:right w:val="single" w:sz="8" w:space="0" w:color="F14124" w:themeColor="accent6"/>
        </w:tcBorders>
        <w:shd w:val="clear" w:color="auto" w:fill="FBCFC8" w:themeFill="accent6" w:themeFillTint="3F"/>
      </w:tcPr>
    </w:tblStylePr>
    <w:tblStylePr w:type="band1Horz">
      <w:tblPr/>
      <w:tcPr>
        <w:tcBorders>
          <w:top w:val="single" w:sz="8" w:space="0" w:color="F14124" w:themeColor="accent6"/>
          <w:left w:val="single" w:sz="8" w:space="0" w:color="F14124" w:themeColor="accent6"/>
          <w:bottom w:val="single" w:sz="8" w:space="0" w:color="F14124" w:themeColor="accent6"/>
          <w:right w:val="single" w:sz="8" w:space="0" w:color="F14124" w:themeColor="accent6"/>
          <w:insideV w:val="single" w:sz="8" w:space="0" w:color="F14124" w:themeColor="accent6"/>
        </w:tcBorders>
        <w:shd w:val="clear" w:color="auto" w:fill="FBCFC8" w:themeFill="accent6" w:themeFillTint="3F"/>
      </w:tcPr>
    </w:tblStylePr>
    <w:tblStylePr w:type="band2Horz">
      <w:tblPr/>
      <w:tcPr>
        <w:tcBorders>
          <w:top w:val="single" w:sz="8" w:space="0" w:color="F14124" w:themeColor="accent6"/>
          <w:left w:val="single" w:sz="8" w:space="0" w:color="F14124" w:themeColor="accent6"/>
          <w:bottom w:val="single" w:sz="8" w:space="0" w:color="F14124" w:themeColor="accent6"/>
          <w:right w:val="single" w:sz="8" w:space="0" w:color="F14124" w:themeColor="accent6"/>
          <w:insideV w:val="single" w:sz="8" w:space="0" w:color="F14124" w:themeColor="accent6"/>
        </w:tcBorders>
      </w:tcPr>
    </w:tblStylePr>
  </w:style>
  <w:style w:type="table" w:styleId="Sfondomedio1-Colore1">
    <w:name w:val="Medium Shading 1 Accent 1"/>
    <w:basedOn w:val="Tabellanormale"/>
    <w:uiPriority w:val="63"/>
    <w:rsid w:val="004B057A"/>
    <w:tblPr>
      <w:tblStyleRowBandSize w:val="1"/>
      <w:tblStyleColBandSize w:val="1"/>
      <w:tblBorders>
        <w:top w:val="single" w:sz="8" w:space="0" w:color="7A8CD5" w:themeColor="accent1" w:themeTint="BF"/>
        <w:left w:val="single" w:sz="8" w:space="0" w:color="7A8CD5" w:themeColor="accent1" w:themeTint="BF"/>
        <w:bottom w:val="single" w:sz="8" w:space="0" w:color="7A8CD5" w:themeColor="accent1" w:themeTint="BF"/>
        <w:right w:val="single" w:sz="8" w:space="0" w:color="7A8CD5" w:themeColor="accent1" w:themeTint="BF"/>
        <w:insideH w:val="single" w:sz="8" w:space="0" w:color="7A8CD5" w:themeColor="accent1" w:themeTint="BF"/>
      </w:tblBorders>
    </w:tblPr>
    <w:tblStylePr w:type="firstRow">
      <w:pPr>
        <w:spacing w:before="0" w:after="0" w:line="240" w:lineRule="auto"/>
      </w:pPr>
      <w:rPr>
        <w:b/>
        <w:bCs/>
        <w:color w:val="FFFFFF" w:themeColor="background1"/>
      </w:rPr>
      <w:tblPr/>
      <w:tcPr>
        <w:tcBorders>
          <w:top w:val="single" w:sz="8" w:space="0" w:color="7A8CD5" w:themeColor="accent1" w:themeTint="BF"/>
          <w:left w:val="single" w:sz="8" w:space="0" w:color="7A8CD5" w:themeColor="accent1" w:themeTint="BF"/>
          <w:bottom w:val="single" w:sz="8" w:space="0" w:color="7A8CD5" w:themeColor="accent1" w:themeTint="BF"/>
          <w:right w:val="single" w:sz="8" w:space="0" w:color="7A8CD5" w:themeColor="accent1" w:themeTint="BF"/>
          <w:insideH w:val="nil"/>
          <w:insideV w:val="nil"/>
        </w:tcBorders>
        <w:shd w:val="clear" w:color="auto" w:fill="4E67C8" w:themeFill="accent1"/>
      </w:tcPr>
    </w:tblStylePr>
    <w:tblStylePr w:type="lastRow">
      <w:pPr>
        <w:spacing w:before="0" w:after="0" w:line="240" w:lineRule="auto"/>
      </w:pPr>
      <w:rPr>
        <w:b/>
        <w:bCs/>
      </w:rPr>
      <w:tblPr/>
      <w:tcPr>
        <w:tcBorders>
          <w:top w:val="double" w:sz="6" w:space="0" w:color="7A8CD5" w:themeColor="accent1" w:themeTint="BF"/>
          <w:left w:val="single" w:sz="8" w:space="0" w:color="7A8CD5" w:themeColor="accent1" w:themeTint="BF"/>
          <w:bottom w:val="single" w:sz="8" w:space="0" w:color="7A8CD5" w:themeColor="accent1" w:themeTint="BF"/>
          <w:right w:val="single" w:sz="8" w:space="0" w:color="7A8CD5"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9F1" w:themeFill="accent1" w:themeFillTint="3F"/>
      </w:tcPr>
    </w:tblStylePr>
    <w:tblStylePr w:type="band1Horz">
      <w:tblPr/>
      <w:tcPr>
        <w:tcBorders>
          <w:insideH w:val="nil"/>
          <w:insideV w:val="nil"/>
        </w:tcBorders>
        <w:shd w:val="clear" w:color="auto" w:fill="D3D9F1" w:themeFill="accent1" w:themeFillTint="3F"/>
      </w:tcPr>
    </w:tblStylePr>
    <w:tblStylePr w:type="band2Horz">
      <w:tblPr/>
      <w:tcPr>
        <w:tcBorders>
          <w:insideH w:val="nil"/>
          <w:insideV w:val="nil"/>
        </w:tcBorders>
      </w:tcPr>
    </w:tblStylePr>
  </w:style>
  <w:style w:type="paragraph" w:customStyle="1" w:styleId="Default">
    <w:name w:val="Default"/>
    <w:rsid w:val="00D425A5"/>
    <w:pPr>
      <w:autoSpaceDE w:val="0"/>
      <w:autoSpaceDN w:val="0"/>
      <w:adjustRightInd w:val="0"/>
    </w:pPr>
    <w:rPr>
      <w:rFonts w:ascii="Times New Roman" w:hAnsi="Times New Roman" w:cs="Times New Roman"/>
      <w:color w:val="000000"/>
      <w:sz w:val="24"/>
      <w:szCs w:val="24"/>
    </w:rPr>
  </w:style>
  <w:style w:type="character" w:styleId="Enfasicorsivo">
    <w:name w:val="Emphasis"/>
    <w:basedOn w:val="Carpredefinitoparagrafo"/>
    <w:uiPriority w:val="20"/>
    <w:qFormat/>
    <w:rsid w:val="006B6DB2"/>
    <w:rPr>
      <w:i/>
      <w:iCs/>
    </w:rPr>
  </w:style>
  <w:style w:type="paragraph" w:customStyle="1" w:styleId="Pa1">
    <w:name w:val="Pa1"/>
    <w:basedOn w:val="Default"/>
    <w:next w:val="Default"/>
    <w:uiPriority w:val="99"/>
    <w:rsid w:val="00A164C8"/>
    <w:pPr>
      <w:spacing w:line="221" w:lineRule="atLeast"/>
    </w:pPr>
    <w:rPr>
      <w:rFonts w:ascii="Avenir Book" w:hAnsi="Avenir Book" w:cstheme="minorBidi"/>
      <w:color w:val="auto"/>
    </w:rPr>
  </w:style>
  <w:style w:type="character" w:customStyle="1" w:styleId="A1">
    <w:name w:val="A1"/>
    <w:uiPriority w:val="99"/>
    <w:rsid w:val="00A164C8"/>
    <w:rPr>
      <w:rFonts w:cs="Avenir Book"/>
      <w:color w:val="000000"/>
      <w:sz w:val="20"/>
      <w:szCs w:val="20"/>
    </w:rPr>
  </w:style>
  <w:style w:type="character" w:customStyle="1" w:styleId="A4">
    <w:name w:val="A4"/>
    <w:uiPriority w:val="99"/>
    <w:rsid w:val="00A164C8"/>
    <w:rPr>
      <w:rFonts w:cs="Avenir Book"/>
      <w:color w:val="000000"/>
      <w:sz w:val="11"/>
      <w:szCs w:val="11"/>
    </w:rPr>
  </w:style>
  <w:style w:type="paragraph" w:customStyle="1" w:styleId="Pa4">
    <w:name w:val="Pa4"/>
    <w:basedOn w:val="Default"/>
    <w:next w:val="Default"/>
    <w:uiPriority w:val="99"/>
    <w:rsid w:val="00B04A6C"/>
    <w:pPr>
      <w:spacing w:line="201" w:lineRule="atLeast"/>
    </w:pPr>
    <w:rPr>
      <w:rFonts w:ascii="Avenir Book" w:hAnsi="Avenir Book" w:cstheme="minorBidi"/>
      <w:color w:val="auto"/>
    </w:rPr>
  </w:style>
  <w:style w:type="character" w:styleId="Enfasigrassetto">
    <w:name w:val="Strong"/>
    <w:basedOn w:val="Carpredefinitoparagrafo"/>
    <w:uiPriority w:val="22"/>
    <w:qFormat/>
    <w:rsid w:val="00564A9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920927">
      <w:bodyDiv w:val="1"/>
      <w:marLeft w:val="0"/>
      <w:marRight w:val="0"/>
      <w:marTop w:val="0"/>
      <w:marBottom w:val="0"/>
      <w:divBdr>
        <w:top w:val="none" w:sz="0" w:space="0" w:color="auto"/>
        <w:left w:val="none" w:sz="0" w:space="0" w:color="auto"/>
        <w:bottom w:val="none" w:sz="0" w:space="0" w:color="auto"/>
        <w:right w:val="none" w:sz="0" w:space="0" w:color="auto"/>
      </w:divBdr>
      <w:divsChild>
        <w:div w:id="822358553">
          <w:marLeft w:val="0"/>
          <w:marRight w:val="0"/>
          <w:marTop w:val="0"/>
          <w:marBottom w:val="0"/>
          <w:divBdr>
            <w:top w:val="none" w:sz="0" w:space="0" w:color="auto"/>
            <w:left w:val="none" w:sz="0" w:space="0" w:color="auto"/>
            <w:bottom w:val="none" w:sz="0" w:space="0" w:color="auto"/>
            <w:right w:val="none" w:sz="0" w:space="0" w:color="auto"/>
          </w:divBdr>
        </w:div>
        <w:div w:id="201409497">
          <w:marLeft w:val="0"/>
          <w:marRight w:val="0"/>
          <w:marTop w:val="0"/>
          <w:marBottom w:val="0"/>
          <w:divBdr>
            <w:top w:val="none" w:sz="0" w:space="0" w:color="auto"/>
            <w:left w:val="none" w:sz="0" w:space="0" w:color="auto"/>
            <w:bottom w:val="none" w:sz="0" w:space="0" w:color="auto"/>
            <w:right w:val="none" w:sz="0" w:space="0" w:color="auto"/>
          </w:divBdr>
        </w:div>
      </w:divsChild>
    </w:div>
    <w:div w:id="11222302">
      <w:bodyDiv w:val="1"/>
      <w:marLeft w:val="0"/>
      <w:marRight w:val="0"/>
      <w:marTop w:val="0"/>
      <w:marBottom w:val="0"/>
      <w:divBdr>
        <w:top w:val="none" w:sz="0" w:space="0" w:color="auto"/>
        <w:left w:val="none" w:sz="0" w:space="0" w:color="auto"/>
        <w:bottom w:val="none" w:sz="0" w:space="0" w:color="auto"/>
        <w:right w:val="none" w:sz="0" w:space="0" w:color="auto"/>
      </w:divBdr>
      <w:divsChild>
        <w:div w:id="1887445511">
          <w:marLeft w:val="0"/>
          <w:marRight w:val="0"/>
          <w:marTop w:val="0"/>
          <w:marBottom w:val="0"/>
          <w:divBdr>
            <w:top w:val="none" w:sz="0" w:space="0" w:color="auto"/>
            <w:left w:val="none" w:sz="0" w:space="0" w:color="auto"/>
            <w:bottom w:val="none" w:sz="0" w:space="0" w:color="auto"/>
            <w:right w:val="none" w:sz="0" w:space="0" w:color="auto"/>
          </w:divBdr>
        </w:div>
        <w:div w:id="1761370953">
          <w:marLeft w:val="0"/>
          <w:marRight w:val="0"/>
          <w:marTop w:val="0"/>
          <w:marBottom w:val="0"/>
          <w:divBdr>
            <w:top w:val="none" w:sz="0" w:space="0" w:color="auto"/>
            <w:left w:val="none" w:sz="0" w:space="0" w:color="auto"/>
            <w:bottom w:val="none" w:sz="0" w:space="0" w:color="auto"/>
            <w:right w:val="none" w:sz="0" w:space="0" w:color="auto"/>
          </w:divBdr>
        </w:div>
        <w:div w:id="141581181">
          <w:marLeft w:val="0"/>
          <w:marRight w:val="0"/>
          <w:marTop w:val="0"/>
          <w:marBottom w:val="0"/>
          <w:divBdr>
            <w:top w:val="none" w:sz="0" w:space="0" w:color="auto"/>
            <w:left w:val="none" w:sz="0" w:space="0" w:color="auto"/>
            <w:bottom w:val="none" w:sz="0" w:space="0" w:color="auto"/>
            <w:right w:val="none" w:sz="0" w:space="0" w:color="auto"/>
          </w:divBdr>
        </w:div>
      </w:divsChild>
    </w:div>
    <w:div w:id="26029615">
      <w:bodyDiv w:val="1"/>
      <w:marLeft w:val="0"/>
      <w:marRight w:val="0"/>
      <w:marTop w:val="0"/>
      <w:marBottom w:val="0"/>
      <w:divBdr>
        <w:top w:val="none" w:sz="0" w:space="0" w:color="auto"/>
        <w:left w:val="none" w:sz="0" w:space="0" w:color="auto"/>
        <w:bottom w:val="none" w:sz="0" w:space="0" w:color="auto"/>
        <w:right w:val="none" w:sz="0" w:space="0" w:color="auto"/>
      </w:divBdr>
      <w:divsChild>
        <w:div w:id="754286191">
          <w:marLeft w:val="0"/>
          <w:marRight w:val="0"/>
          <w:marTop w:val="0"/>
          <w:marBottom w:val="0"/>
          <w:divBdr>
            <w:top w:val="none" w:sz="0" w:space="0" w:color="auto"/>
            <w:left w:val="none" w:sz="0" w:space="0" w:color="auto"/>
            <w:bottom w:val="none" w:sz="0" w:space="0" w:color="auto"/>
            <w:right w:val="none" w:sz="0" w:space="0" w:color="auto"/>
          </w:divBdr>
        </w:div>
        <w:div w:id="284428083">
          <w:marLeft w:val="0"/>
          <w:marRight w:val="0"/>
          <w:marTop w:val="0"/>
          <w:marBottom w:val="0"/>
          <w:divBdr>
            <w:top w:val="none" w:sz="0" w:space="0" w:color="auto"/>
            <w:left w:val="none" w:sz="0" w:space="0" w:color="auto"/>
            <w:bottom w:val="none" w:sz="0" w:space="0" w:color="auto"/>
            <w:right w:val="none" w:sz="0" w:space="0" w:color="auto"/>
          </w:divBdr>
        </w:div>
        <w:div w:id="1193500095">
          <w:marLeft w:val="0"/>
          <w:marRight w:val="0"/>
          <w:marTop w:val="0"/>
          <w:marBottom w:val="0"/>
          <w:divBdr>
            <w:top w:val="none" w:sz="0" w:space="0" w:color="auto"/>
            <w:left w:val="none" w:sz="0" w:space="0" w:color="auto"/>
            <w:bottom w:val="none" w:sz="0" w:space="0" w:color="auto"/>
            <w:right w:val="none" w:sz="0" w:space="0" w:color="auto"/>
          </w:divBdr>
        </w:div>
        <w:div w:id="2061049398">
          <w:marLeft w:val="0"/>
          <w:marRight w:val="0"/>
          <w:marTop w:val="0"/>
          <w:marBottom w:val="0"/>
          <w:divBdr>
            <w:top w:val="none" w:sz="0" w:space="0" w:color="auto"/>
            <w:left w:val="none" w:sz="0" w:space="0" w:color="auto"/>
            <w:bottom w:val="none" w:sz="0" w:space="0" w:color="auto"/>
            <w:right w:val="none" w:sz="0" w:space="0" w:color="auto"/>
          </w:divBdr>
        </w:div>
        <w:div w:id="386270753">
          <w:marLeft w:val="0"/>
          <w:marRight w:val="0"/>
          <w:marTop w:val="0"/>
          <w:marBottom w:val="0"/>
          <w:divBdr>
            <w:top w:val="none" w:sz="0" w:space="0" w:color="auto"/>
            <w:left w:val="none" w:sz="0" w:space="0" w:color="auto"/>
            <w:bottom w:val="none" w:sz="0" w:space="0" w:color="auto"/>
            <w:right w:val="none" w:sz="0" w:space="0" w:color="auto"/>
          </w:divBdr>
        </w:div>
        <w:div w:id="908001822">
          <w:marLeft w:val="0"/>
          <w:marRight w:val="0"/>
          <w:marTop w:val="0"/>
          <w:marBottom w:val="0"/>
          <w:divBdr>
            <w:top w:val="none" w:sz="0" w:space="0" w:color="auto"/>
            <w:left w:val="none" w:sz="0" w:space="0" w:color="auto"/>
            <w:bottom w:val="none" w:sz="0" w:space="0" w:color="auto"/>
            <w:right w:val="none" w:sz="0" w:space="0" w:color="auto"/>
          </w:divBdr>
        </w:div>
        <w:div w:id="945119272">
          <w:marLeft w:val="0"/>
          <w:marRight w:val="0"/>
          <w:marTop w:val="0"/>
          <w:marBottom w:val="0"/>
          <w:divBdr>
            <w:top w:val="none" w:sz="0" w:space="0" w:color="auto"/>
            <w:left w:val="none" w:sz="0" w:space="0" w:color="auto"/>
            <w:bottom w:val="none" w:sz="0" w:space="0" w:color="auto"/>
            <w:right w:val="none" w:sz="0" w:space="0" w:color="auto"/>
          </w:divBdr>
        </w:div>
        <w:div w:id="40329952">
          <w:marLeft w:val="0"/>
          <w:marRight w:val="0"/>
          <w:marTop w:val="0"/>
          <w:marBottom w:val="0"/>
          <w:divBdr>
            <w:top w:val="none" w:sz="0" w:space="0" w:color="auto"/>
            <w:left w:val="none" w:sz="0" w:space="0" w:color="auto"/>
            <w:bottom w:val="none" w:sz="0" w:space="0" w:color="auto"/>
            <w:right w:val="none" w:sz="0" w:space="0" w:color="auto"/>
          </w:divBdr>
        </w:div>
        <w:div w:id="1388994683">
          <w:marLeft w:val="0"/>
          <w:marRight w:val="0"/>
          <w:marTop w:val="0"/>
          <w:marBottom w:val="0"/>
          <w:divBdr>
            <w:top w:val="none" w:sz="0" w:space="0" w:color="auto"/>
            <w:left w:val="none" w:sz="0" w:space="0" w:color="auto"/>
            <w:bottom w:val="none" w:sz="0" w:space="0" w:color="auto"/>
            <w:right w:val="none" w:sz="0" w:space="0" w:color="auto"/>
          </w:divBdr>
        </w:div>
      </w:divsChild>
    </w:div>
    <w:div w:id="126356289">
      <w:bodyDiv w:val="1"/>
      <w:marLeft w:val="0"/>
      <w:marRight w:val="0"/>
      <w:marTop w:val="0"/>
      <w:marBottom w:val="0"/>
      <w:divBdr>
        <w:top w:val="none" w:sz="0" w:space="0" w:color="auto"/>
        <w:left w:val="none" w:sz="0" w:space="0" w:color="auto"/>
        <w:bottom w:val="none" w:sz="0" w:space="0" w:color="auto"/>
        <w:right w:val="none" w:sz="0" w:space="0" w:color="auto"/>
      </w:divBdr>
      <w:divsChild>
        <w:div w:id="460196945">
          <w:marLeft w:val="0"/>
          <w:marRight w:val="0"/>
          <w:marTop w:val="0"/>
          <w:marBottom w:val="0"/>
          <w:divBdr>
            <w:top w:val="none" w:sz="0" w:space="0" w:color="auto"/>
            <w:left w:val="none" w:sz="0" w:space="0" w:color="auto"/>
            <w:bottom w:val="none" w:sz="0" w:space="0" w:color="auto"/>
            <w:right w:val="none" w:sz="0" w:space="0" w:color="auto"/>
          </w:divBdr>
        </w:div>
        <w:div w:id="288898171">
          <w:marLeft w:val="0"/>
          <w:marRight w:val="0"/>
          <w:marTop w:val="0"/>
          <w:marBottom w:val="0"/>
          <w:divBdr>
            <w:top w:val="none" w:sz="0" w:space="0" w:color="auto"/>
            <w:left w:val="none" w:sz="0" w:space="0" w:color="auto"/>
            <w:bottom w:val="none" w:sz="0" w:space="0" w:color="auto"/>
            <w:right w:val="none" w:sz="0" w:space="0" w:color="auto"/>
          </w:divBdr>
        </w:div>
        <w:div w:id="1195771047">
          <w:marLeft w:val="0"/>
          <w:marRight w:val="0"/>
          <w:marTop w:val="0"/>
          <w:marBottom w:val="0"/>
          <w:divBdr>
            <w:top w:val="none" w:sz="0" w:space="0" w:color="auto"/>
            <w:left w:val="none" w:sz="0" w:space="0" w:color="auto"/>
            <w:bottom w:val="none" w:sz="0" w:space="0" w:color="auto"/>
            <w:right w:val="none" w:sz="0" w:space="0" w:color="auto"/>
          </w:divBdr>
        </w:div>
      </w:divsChild>
    </w:div>
    <w:div w:id="227691016">
      <w:bodyDiv w:val="1"/>
      <w:marLeft w:val="0"/>
      <w:marRight w:val="0"/>
      <w:marTop w:val="0"/>
      <w:marBottom w:val="0"/>
      <w:divBdr>
        <w:top w:val="none" w:sz="0" w:space="0" w:color="auto"/>
        <w:left w:val="none" w:sz="0" w:space="0" w:color="auto"/>
        <w:bottom w:val="none" w:sz="0" w:space="0" w:color="auto"/>
        <w:right w:val="none" w:sz="0" w:space="0" w:color="auto"/>
      </w:divBdr>
      <w:divsChild>
        <w:div w:id="1946889112">
          <w:marLeft w:val="0"/>
          <w:marRight w:val="0"/>
          <w:marTop w:val="0"/>
          <w:marBottom w:val="0"/>
          <w:divBdr>
            <w:top w:val="none" w:sz="0" w:space="0" w:color="auto"/>
            <w:left w:val="none" w:sz="0" w:space="0" w:color="auto"/>
            <w:bottom w:val="none" w:sz="0" w:space="0" w:color="auto"/>
            <w:right w:val="none" w:sz="0" w:space="0" w:color="auto"/>
          </w:divBdr>
        </w:div>
        <w:div w:id="149031231">
          <w:marLeft w:val="0"/>
          <w:marRight w:val="0"/>
          <w:marTop w:val="0"/>
          <w:marBottom w:val="0"/>
          <w:divBdr>
            <w:top w:val="none" w:sz="0" w:space="0" w:color="auto"/>
            <w:left w:val="none" w:sz="0" w:space="0" w:color="auto"/>
            <w:bottom w:val="none" w:sz="0" w:space="0" w:color="auto"/>
            <w:right w:val="none" w:sz="0" w:space="0" w:color="auto"/>
          </w:divBdr>
        </w:div>
        <w:div w:id="1096709974">
          <w:marLeft w:val="0"/>
          <w:marRight w:val="0"/>
          <w:marTop w:val="0"/>
          <w:marBottom w:val="0"/>
          <w:divBdr>
            <w:top w:val="none" w:sz="0" w:space="0" w:color="auto"/>
            <w:left w:val="none" w:sz="0" w:space="0" w:color="auto"/>
            <w:bottom w:val="none" w:sz="0" w:space="0" w:color="auto"/>
            <w:right w:val="none" w:sz="0" w:space="0" w:color="auto"/>
          </w:divBdr>
        </w:div>
        <w:div w:id="1012299311">
          <w:marLeft w:val="0"/>
          <w:marRight w:val="0"/>
          <w:marTop w:val="0"/>
          <w:marBottom w:val="0"/>
          <w:divBdr>
            <w:top w:val="none" w:sz="0" w:space="0" w:color="auto"/>
            <w:left w:val="none" w:sz="0" w:space="0" w:color="auto"/>
            <w:bottom w:val="none" w:sz="0" w:space="0" w:color="auto"/>
            <w:right w:val="none" w:sz="0" w:space="0" w:color="auto"/>
          </w:divBdr>
        </w:div>
        <w:div w:id="286815179">
          <w:marLeft w:val="0"/>
          <w:marRight w:val="0"/>
          <w:marTop w:val="0"/>
          <w:marBottom w:val="0"/>
          <w:divBdr>
            <w:top w:val="none" w:sz="0" w:space="0" w:color="auto"/>
            <w:left w:val="none" w:sz="0" w:space="0" w:color="auto"/>
            <w:bottom w:val="none" w:sz="0" w:space="0" w:color="auto"/>
            <w:right w:val="none" w:sz="0" w:space="0" w:color="auto"/>
          </w:divBdr>
        </w:div>
        <w:div w:id="1837720971">
          <w:marLeft w:val="0"/>
          <w:marRight w:val="0"/>
          <w:marTop w:val="0"/>
          <w:marBottom w:val="0"/>
          <w:divBdr>
            <w:top w:val="none" w:sz="0" w:space="0" w:color="auto"/>
            <w:left w:val="none" w:sz="0" w:space="0" w:color="auto"/>
            <w:bottom w:val="none" w:sz="0" w:space="0" w:color="auto"/>
            <w:right w:val="none" w:sz="0" w:space="0" w:color="auto"/>
          </w:divBdr>
        </w:div>
        <w:div w:id="641740869">
          <w:marLeft w:val="0"/>
          <w:marRight w:val="0"/>
          <w:marTop w:val="0"/>
          <w:marBottom w:val="0"/>
          <w:divBdr>
            <w:top w:val="none" w:sz="0" w:space="0" w:color="auto"/>
            <w:left w:val="none" w:sz="0" w:space="0" w:color="auto"/>
            <w:bottom w:val="none" w:sz="0" w:space="0" w:color="auto"/>
            <w:right w:val="none" w:sz="0" w:space="0" w:color="auto"/>
          </w:divBdr>
        </w:div>
        <w:div w:id="1807967734">
          <w:marLeft w:val="0"/>
          <w:marRight w:val="0"/>
          <w:marTop w:val="0"/>
          <w:marBottom w:val="0"/>
          <w:divBdr>
            <w:top w:val="none" w:sz="0" w:space="0" w:color="auto"/>
            <w:left w:val="none" w:sz="0" w:space="0" w:color="auto"/>
            <w:bottom w:val="none" w:sz="0" w:space="0" w:color="auto"/>
            <w:right w:val="none" w:sz="0" w:space="0" w:color="auto"/>
          </w:divBdr>
        </w:div>
        <w:div w:id="908996858">
          <w:marLeft w:val="0"/>
          <w:marRight w:val="0"/>
          <w:marTop w:val="0"/>
          <w:marBottom w:val="0"/>
          <w:divBdr>
            <w:top w:val="none" w:sz="0" w:space="0" w:color="auto"/>
            <w:left w:val="none" w:sz="0" w:space="0" w:color="auto"/>
            <w:bottom w:val="none" w:sz="0" w:space="0" w:color="auto"/>
            <w:right w:val="none" w:sz="0" w:space="0" w:color="auto"/>
          </w:divBdr>
        </w:div>
        <w:div w:id="141823065">
          <w:marLeft w:val="0"/>
          <w:marRight w:val="0"/>
          <w:marTop w:val="0"/>
          <w:marBottom w:val="0"/>
          <w:divBdr>
            <w:top w:val="none" w:sz="0" w:space="0" w:color="auto"/>
            <w:left w:val="none" w:sz="0" w:space="0" w:color="auto"/>
            <w:bottom w:val="none" w:sz="0" w:space="0" w:color="auto"/>
            <w:right w:val="none" w:sz="0" w:space="0" w:color="auto"/>
          </w:divBdr>
        </w:div>
        <w:div w:id="1008094094">
          <w:marLeft w:val="0"/>
          <w:marRight w:val="0"/>
          <w:marTop w:val="0"/>
          <w:marBottom w:val="0"/>
          <w:divBdr>
            <w:top w:val="none" w:sz="0" w:space="0" w:color="auto"/>
            <w:left w:val="none" w:sz="0" w:space="0" w:color="auto"/>
            <w:bottom w:val="none" w:sz="0" w:space="0" w:color="auto"/>
            <w:right w:val="none" w:sz="0" w:space="0" w:color="auto"/>
          </w:divBdr>
        </w:div>
        <w:div w:id="543324903">
          <w:marLeft w:val="0"/>
          <w:marRight w:val="0"/>
          <w:marTop w:val="0"/>
          <w:marBottom w:val="0"/>
          <w:divBdr>
            <w:top w:val="none" w:sz="0" w:space="0" w:color="auto"/>
            <w:left w:val="none" w:sz="0" w:space="0" w:color="auto"/>
            <w:bottom w:val="none" w:sz="0" w:space="0" w:color="auto"/>
            <w:right w:val="none" w:sz="0" w:space="0" w:color="auto"/>
          </w:divBdr>
        </w:div>
        <w:div w:id="458305161">
          <w:marLeft w:val="0"/>
          <w:marRight w:val="0"/>
          <w:marTop w:val="0"/>
          <w:marBottom w:val="0"/>
          <w:divBdr>
            <w:top w:val="none" w:sz="0" w:space="0" w:color="auto"/>
            <w:left w:val="none" w:sz="0" w:space="0" w:color="auto"/>
            <w:bottom w:val="none" w:sz="0" w:space="0" w:color="auto"/>
            <w:right w:val="none" w:sz="0" w:space="0" w:color="auto"/>
          </w:divBdr>
        </w:div>
        <w:div w:id="1545095840">
          <w:marLeft w:val="0"/>
          <w:marRight w:val="0"/>
          <w:marTop w:val="0"/>
          <w:marBottom w:val="0"/>
          <w:divBdr>
            <w:top w:val="none" w:sz="0" w:space="0" w:color="auto"/>
            <w:left w:val="none" w:sz="0" w:space="0" w:color="auto"/>
            <w:bottom w:val="none" w:sz="0" w:space="0" w:color="auto"/>
            <w:right w:val="none" w:sz="0" w:space="0" w:color="auto"/>
          </w:divBdr>
        </w:div>
        <w:div w:id="1790666544">
          <w:marLeft w:val="0"/>
          <w:marRight w:val="0"/>
          <w:marTop w:val="0"/>
          <w:marBottom w:val="0"/>
          <w:divBdr>
            <w:top w:val="none" w:sz="0" w:space="0" w:color="auto"/>
            <w:left w:val="none" w:sz="0" w:space="0" w:color="auto"/>
            <w:bottom w:val="none" w:sz="0" w:space="0" w:color="auto"/>
            <w:right w:val="none" w:sz="0" w:space="0" w:color="auto"/>
          </w:divBdr>
        </w:div>
        <w:div w:id="1375228050">
          <w:marLeft w:val="0"/>
          <w:marRight w:val="0"/>
          <w:marTop w:val="0"/>
          <w:marBottom w:val="0"/>
          <w:divBdr>
            <w:top w:val="none" w:sz="0" w:space="0" w:color="auto"/>
            <w:left w:val="none" w:sz="0" w:space="0" w:color="auto"/>
            <w:bottom w:val="none" w:sz="0" w:space="0" w:color="auto"/>
            <w:right w:val="none" w:sz="0" w:space="0" w:color="auto"/>
          </w:divBdr>
        </w:div>
        <w:div w:id="586812103">
          <w:marLeft w:val="0"/>
          <w:marRight w:val="0"/>
          <w:marTop w:val="0"/>
          <w:marBottom w:val="0"/>
          <w:divBdr>
            <w:top w:val="none" w:sz="0" w:space="0" w:color="auto"/>
            <w:left w:val="none" w:sz="0" w:space="0" w:color="auto"/>
            <w:bottom w:val="none" w:sz="0" w:space="0" w:color="auto"/>
            <w:right w:val="none" w:sz="0" w:space="0" w:color="auto"/>
          </w:divBdr>
        </w:div>
        <w:div w:id="1916282547">
          <w:marLeft w:val="0"/>
          <w:marRight w:val="0"/>
          <w:marTop w:val="0"/>
          <w:marBottom w:val="0"/>
          <w:divBdr>
            <w:top w:val="none" w:sz="0" w:space="0" w:color="auto"/>
            <w:left w:val="none" w:sz="0" w:space="0" w:color="auto"/>
            <w:bottom w:val="none" w:sz="0" w:space="0" w:color="auto"/>
            <w:right w:val="none" w:sz="0" w:space="0" w:color="auto"/>
          </w:divBdr>
        </w:div>
        <w:div w:id="1169324958">
          <w:marLeft w:val="0"/>
          <w:marRight w:val="0"/>
          <w:marTop w:val="0"/>
          <w:marBottom w:val="0"/>
          <w:divBdr>
            <w:top w:val="none" w:sz="0" w:space="0" w:color="auto"/>
            <w:left w:val="none" w:sz="0" w:space="0" w:color="auto"/>
            <w:bottom w:val="none" w:sz="0" w:space="0" w:color="auto"/>
            <w:right w:val="none" w:sz="0" w:space="0" w:color="auto"/>
          </w:divBdr>
        </w:div>
        <w:div w:id="269776944">
          <w:marLeft w:val="0"/>
          <w:marRight w:val="0"/>
          <w:marTop w:val="0"/>
          <w:marBottom w:val="0"/>
          <w:divBdr>
            <w:top w:val="none" w:sz="0" w:space="0" w:color="auto"/>
            <w:left w:val="none" w:sz="0" w:space="0" w:color="auto"/>
            <w:bottom w:val="none" w:sz="0" w:space="0" w:color="auto"/>
            <w:right w:val="none" w:sz="0" w:space="0" w:color="auto"/>
          </w:divBdr>
        </w:div>
        <w:div w:id="1903786674">
          <w:marLeft w:val="0"/>
          <w:marRight w:val="0"/>
          <w:marTop w:val="0"/>
          <w:marBottom w:val="0"/>
          <w:divBdr>
            <w:top w:val="none" w:sz="0" w:space="0" w:color="auto"/>
            <w:left w:val="none" w:sz="0" w:space="0" w:color="auto"/>
            <w:bottom w:val="none" w:sz="0" w:space="0" w:color="auto"/>
            <w:right w:val="none" w:sz="0" w:space="0" w:color="auto"/>
          </w:divBdr>
        </w:div>
        <w:div w:id="488638661">
          <w:marLeft w:val="0"/>
          <w:marRight w:val="0"/>
          <w:marTop w:val="0"/>
          <w:marBottom w:val="0"/>
          <w:divBdr>
            <w:top w:val="none" w:sz="0" w:space="0" w:color="auto"/>
            <w:left w:val="none" w:sz="0" w:space="0" w:color="auto"/>
            <w:bottom w:val="none" w:sz="0" w:space="0" w:color="auto"/>
            <w:right w:val="none" w:sz="0" w:space="0" w:color="auto"/>
          </w:divBdr>
        </w:div>
        <w:div w:id="1770927692">
          <w:marLeft w:val="0"/>
          <w:marRight w:val="0"/>
          <w:marTop w:val="0"/>
          <w:marBottom w:val="0"/>
          <w:divBdr>
            <w:top w:val="none" w:sz="0" w:space="0" w:color="auto"/>
            <w:left w:val="none" w:sz="0" w:space="0" w:color="auto"/>
            <w:bottom w:val="none" w:sz="0" w:space="0" w:color="auto"/>
            <w:right w:val="none" w:sz="0" w:space="0" w:color="auto"/>
          </w:divBdr>
        </w:div>
        <w:div w:id="643854053">
          <w:marLeft w:val="0"/>
          <w:marRight w:val="0"/>
          <w:marTop w:val="0"/>
          <w:marBottom w:val="0"/>
          <w:divBdr>
            <w:top w:val="none" w:sz="0" w:space="0" w:color="auto"/>
            <w:left w:val="none" w:sz="0" w:space="0" w:color="auto"/>
            <w:bottom w:val="none" w:sz="0" w:space="0" w:color="auto"/>
            <w:right w:val="none" w:sz="0" w:space="0" w:color="auto"/>
          </w:divBdr>
        </w:div>
        <w:div w:id="56902143">
          <w:marLeft w:val="0"/>
          <w:marRight w:val="0"/>
          <w:marTop w:val="0"/>
          <w:marBottom w:val="0"/>
          <w:divBdr>
            <w:top w:val="none" w:sz="0" w:space="0" w:color="auto"/>
            <w:left w:val="none" w:sz="0" w:space="0" w:color="auto"/>
            <w:bottom w:val="none" w:sz="0" w:space="0" w:color="auto"/>
            <w:right w:val="none" w:sz="0" w:space="0" w:color="auto"/>
          </w:divBdr>
        </w:div>
        <w:div w:id="1894929536">
          <w:marLeft w:val="0"/>
          <w:marRight w:val="0"/>
          <w:marTop w:val="0"/>
          <w:marBottom w:val="0"/>
          <w:divBdr>
            <w:top w:val="none" w:sz="0" w:space="0" w:color="auto"/>
            <w:left w:val="none" w:sz="0" w:space="0" w:color="auto"/>
            <w:bottom w:val="none" w:sz="0" w:space="0" w:color="auto"/>
            <w:right w:val="none" w:sz="0" w:space="0" w:color="auto"/>
          </w:divBdr>
        </w:div>
        <w:div w:id="1129973476">
          <w:marLeft w:val="0"/>
          <w:marRight w:val="0"/>
          <w:marTop w:val="0"/>
          <w:marBottom w:val="0"/>
          <w:divBdr>
            <w:top w:val="none" w:sz="0" w:space="0" w:color="auto"/>
            <w:left w:val="none" w:sz="0" w:space="0" w:color="auto"/>
            <w:bottom w:val="none" w:sz="0" w:space="0" w:color="auto"/>
            <w:right w:val="none" w:sz="0" w:space="0" w:color="auto"/>
          </w:divBdr>
        </w:div>
        <w:div w:id="1686901302">
          <w:marLeft w:val="0"/>
          <w:marRight w:val="0"/>
          <w:marTop w:val="0"/>
          <w:marBottom w:val="0"/>
          <w:divBdr>
            <w:top w:val="none" w:sz="0" w:space="0" w:color="auto"/>
            <w:left w:val="none" w:sz="0" w:space="0" w:color="auto"/>
            <w:bottom w:val="none" w:sz="0" w:space="0" w:color="auto"/>
            <w:right w:val="none" w:sz="0" w:space="0" w:color="auto"/>
          </w:divBdr>
        </w:div>
        <w:div w:id="748387379">
          <w:marLeft w:val="0"/>
          <w:marRight w:val="0"/>
          <w:marTop w:val="0"/>
          <w:marBottom w:val="0"/>
          <w:divBdr>
            <w:top w:val="none" w:sz="0" w:space="0" w:color="auto"/>
            <w:left w:val="none" w:sz="0" w:space="0" w:color="auto"/>
            <w:bottom w:val="none" w:sz="0" w:space="0" w:color="auto"/>
            <w:right w:val="none" w:sz="0" w:space="0" w:color="auto"/>
          </w:divBdr>
        </w:div>
        <w:div w:id="1253900545">
          <w:marLeft w:val="0"/>
          <w:marRight w:val="0"/>
          <w:marTop w:val="0"/>
          <w:marBottom w:val="0"/>
          <w:divBdr>
            <w:top w:val="none" w:sz="0" w:space="0" w:color="auto"/>
            <w:left w:val="none" w:sz="0" w:space="0" w:color="auto"/>
            <w:bottom w:val="none" w:sz="0" w:space="0" w:color="auto"/>
            <w:right w:val="none" w:sz="0" w:space="0" w:color="auto"/>
          </w:divBdr>
        </w:div>
        <w:div w:id="17589500">
          <w:marLeft w:val="0"/>
          <w:marRight w:val="0"/>
          <w:marTop w:val="0"/>
          <w:marBottom w:val="0"/>
          <w:divBdr>
            <w:top w:val="none" w:sz="0" w:space="0" w:color="auto"/>
            <w:left w:val="none" w:sz="0" w:space="0" w:color="auto"/>
            <w:bottom w:val="none" w:sz="0" w:space="0" w:color="auto"/>
            <w:right w:val="none" w:sz="0" w:space="0" w:color="auto"/>
          </w:divBdr>
        </w:div>
        <w:div w:id="884365281">
          <w:marLeft w:val="0"/>
          <w:marRight w:val="0"/>
          <w:marTop w:val="0"/>
          <w:marBottom w:val="0"/>
          <w:divBdr>
            <w:top w:val="none" w:sz="0" w:space="0" w:color="auto"/>
            <w:left w:val="none" w:sz="0" w:space="0" w:color="auto"/>
            <w:bottom w:val="none" w:sz="0" w:space="0" w:color="auto"/>
            <w:right w:val="none" w:sz="0" w:space="0" w:color="auto"/>
          </w:divBdr>
        </w:div>
        <w:div w:id="1748839531">
          <w:marLeft w:val="0"/>
          <w:marRight w:val="0"/>
          <w:marTop w:val="0"/>
          <w:marBottom w:val="0"/>
          <w:divBdr>
            <w:top w:val="none" w:sz="0" w:space="0" w:color="auto"/>
            <w:left w:val="none" w:sz="0" w:space="0" w:color="auto"/>
            <w:bottom w:val="none" w:sz="0" w:space="0" w:color="auto"/>
            <w:right w:val="none" w:sz="0" w:space="0" w:color="auto"/>
          </w:divBdr>
        </w:div>
        <w:div w:id="746734788">
          <w:marLeft w:val="0"/>
          <w:marRight w:val="0"/>
          <w:marTop w:val="0"/>
          <w:marBottom w:val="0"/>
          <w:divBdr>
            <w:top w:val="none" w:sz="0" w:space="0" w:color="auto"/>
            <w:left w:val="none" w:sz="0" w:space="0" w:color="auto"/>
            <w:bottom w:val="none" w:sz="0" w:space="0" w:color="auto"/>
            <w:right w:val="none" w:sz="0" w:space="0" w:color="auto"/>
          </w:divBdr>
        </w:div>
        <w:div w:id="572933446">
          <w:marLeft w:val="0"/>
          <w:marRight w:val="0"/>
          <w:marTop w:val="0"/>
          <w:marBottom w:val="0"/>
          <w:divBdr>
            <w:top w:val="none" w:sz="0" w:space="0" w:color="auto"/>
            <w:left w:val="none" w:sz="0" w:space="0" w:color="auto"/>
            <w:bottom w:val="none" w:sz="0" w:space="0" w:color="auto"/>
            <w:right w:val="none" w:sz="0" w:space="0" w:color="auto"/>
          </w:divBdr>
        </w:div>
        <w:div w:id="923606513">
          <w:marLeft w:val="0"/>
          <w:marRight w:val="0"/>
          <w:marTop w:val="0"/>
          <w:marBottom w:val="0"/>
          <w:divBdr>
            <w:top w:val="none" w:sz="0" w:space="0" w:color="auto"/>
            <w:left w:val="none" w:sz="0" w:space="0" w:color="auto"/>
            <w:bottom w:val="none" w:sz="0" w:space="0" w:color="auto"/>
            <w:right w:val="none" w:sz="0" w:space="0" w:color="auto"/>
          </w:divBdr>
        </w:div>
        <w:div w:id="812794042">
          <w:marLeft w:val="0"/>
          <w:marRight w:val="0"/>
          <w:marTop w:val="0"/>
          <w:marBottom w:val="0"/>
          <w:divBdr>
            <w:top w:val="none" w:sz="0" w:space="0" w:color="auto"/>
            <w:left w:val="none" w:sz="0" w:space="0" w:color="auto"/>
            <w:bottom w:val="none" w:sz="0" w:space="0" w:color="auto"/>
            <w:right w:val="none" w:sz="0" w:space="0" w:color="auto"/>
          </w:divBdr>
        </w:div>
        <w:div w:id="1294171965">
          <w:marLeft w:val="0"/>
          <w:marRight w:val="0"/>
          <w:marTop w:val="0"/>
          <w:marBottom w:val="0"/>
          <w:divBdr>
            <w:top w:val="none" w:sz="0" w:space="0" w:color="auto"/>
            <w:left w:val="none" w:sz="0" w:space="0" w:color="auto"/>
            <w:bottom w:val="none" w:sz="0" w:space="0" w:color="auto"/>
            <w:right w:val="none" w:sz="0" w:space="0" w:color="auto"/>
          </w:divBdr>
        </w:div>
        <w:div w:id="75638424">
          <w:marLeft w:val="0"/>
          <w:marRight w:val="0"/>
          <w:marTop w:val="0"/>
          <w:marBottom w:val="0"/>
          <w:divBdr>
            <w:top w:val="none" w:sz="0" w:space="0" w:color="auto"/>
            <w:left w:val="none" w:sz="0" w:space="0" w:color="auto"/>
            <w:bottom w:val="none" w:sz="0" w:space="0" w:color="auto"/>
            <w:right w:val="none" w:sz="0" w:space="0" w:color="auto"/>
          </w:divBdr>
        </w:div>
        <w:div w:id="391735532">
          <w:marLeft w:val="0"/>
          <w:marRight w:val="0"/>
          <w:marTop w:val="0"/>
          <w:marBottom w:val="0"/>
          <w:divBdr>
            <w:top w:val="none" w:sz="0" w:space="0" w:color="auto"/>
            <w:left w:val="none" w:sz="0" w:space="0" w:color="auto"/>
            <w:bottom w:val="none" w:sz="0" w:space="0" w:color="auto"/>
            <w:right w:val="none" w:sz="0" w:space="0" w:color="auto"/>
          </w:divBdr>
        </w:div>
        <w:div w:id="1443378090">
          <w:marLeft w:val="0"/>
          <w:marRight w:val="0"/>
          <w:marTop w:val="0"/>
          <w:marBottom w:val="0"/>
          <w:divBdr>
            <w:top w:val="none" w:sz="0" w:space="0" w:color="auto"/>
            <w:left w:val="none" w:sz="0" w:space="0" w:color="auto"/>
            <w:bottom w:val="none" w:sz="0" w:space="0" w:color="auto"/>
            <w:right w:val="none" w:sz="0" w:space="0" w:color="auto"/>
          </w:divBdr>
        </w:div>
        <w:div w:id="635719797">
          <w:marLeft w:val="0"/>
          <w:marRight w:val="0"/>
          <w:marTop w:val="0"/>
          <w:marBottom w:val="0"/>
          <w:divBdr>
            <w:top w:val="none" w:sz="0" w:space="0" w:color="auto"/>
            <w:left w:val="none" w:sz="0" w:space="0" w:color="auto"/>
            <w:bottom w:val="none" w:sz="0" w:space="0" w:color="auto"/>
            <w:right w:val="none" w:sz="0" w:space="0" w:color="auto"/>
          </w:divBdr>
        </w:div>
        <w:div w:id="1214462448">
          <w:marLeft w:val="0"/>
          <w:marRight w:val="0"/>
          <w:marTop w:val="0"/>
          <w:marBottom w:val="0"/>
          <w:divBdr>
            <w:top w:val="none" w:sz="0" w:space="0" w:color="auto"/>
            <w:left w:val="none" w:sz="0" w:space="0" w:color="auto"/>
            <w:bottom w:val="none" w:sz="0" w:space="0" w:color="auto"/>
            <w:right w:val="none" w:sz="0" w:space="0" w:color="auto"/>
          </w:divBdr>
        </w:div>
        <w:div w:id="1210410699">
          <w:marLeft w:val="0"/>
          <w:marRight w:val="0"/>
          <w:marTop w:val="0"/>
          <w:marBottom w:val="0"/>
          <w:divBdr>
            <w:top w:val="none" w:sz="0" w:space="0" w:color="auto"/>
            <w:left w:val="none" w:sz="0" w:space="0" w:color="auto"/>
            <w:bottom w:val="none" w:sz="0" w:space="0" w:color="auto"/>
            <w:right w:val="none" w:sz="0" w:space="0" w:color="auto"/>
          </w:divBdr>
        </w:div>
        <w:div w:id="647248176">
          <w:marLeft w:val="0"/>
          <w:marRight w:val="0"/>
          <w:marTop w:val="0"/>
          <w:marBottom w:val="0"/>
          <w:divBdr>
            <w:top w:val="none" w:sz="0" w:space="0" w:color="auto"/>
            <w:left w:val="none" w:sz="0" w:space="0" w:color="auto"/>
            <w:bottom w:val="none" w:sz="0" w:space="0" w:color="auto"/>
            <w:right w:val="none" w:sz="0" w:space="0" w:color="auto"/>
          </w:divBdr>
        </w:div>
        <w:div w:id="1825395472">
          <w:marLeft w:val="0"/>
          <w:marRight w:val="0"/>
          <w:marTop w:val="0"/>
          <w:marBottom w:val="0"/>
          <w:divBdr>
            <w:top w:val="none" w:sz="0" w:space="0" w:color="auto"/>
            <w:left w:val="none" w:sz="0" w:space="0" w:color="auto"/>
            <w:bottom w:val="none" w:sz="0" w:space="0" w:color="auto"/>
            <w:right w:val="none" w:sz="0" w:space="0" w:color="auto"/>
          </w:divBdr>
        </w:div>
        <w:div w:id="874999368">
          <w:marLeft w:val="0"/>
          <w:marRight w:val="0"/>
          <w:marTop w:val="0"/>
          <w:marBottom w:val="0"/>
          <w:divBdr>
            <w:top w:val="none" w:sz="0" w:space="0" w:color="auto"/>
            <w:left w:val="none" w:sz="0" w:space="0" w:color="auto"/>
            <w:bottom w:val="none" w:sz="0" w:space="0" w:color="auto"/>
            <w:right w:val="none" w:sz="0" w:space="0" w:color="auto"/>
          </w:divBdr>
        </w:div>
        <w:div w:id="1590655000">
          <w:marLeft w:val="0"/>
          <w:marRight w:val="0"/>
          <w:marTop w:val="0"/>
          <w:marBottom w:val="0"/>
          <w:divBdr>
            <w:top w:val="none" w:sz="0" w:space="0" w:color="auto"/>
            <w:left w:val="none" w:sz="0" w:space="0" w:color="auto"/>
            <w:bottom w:val="none" w:sz="0" w:space="0" w:color="auto"/>
            <w:right w:val="none" w:sz="0" w:space="0" w:color="auto"/>
          </w:divBdr>
        </w:div>
        <w:div w:id="1433937582">
          <w:marLeft w:val="0"/>
          <w:marRight w:val="0"/>
          <w:marTop w:val="0"/>
          <w:marBottom w:val="0"/>
          <w:divBdr>
            <w:top w:val="none" w:sz="0" w:space="0" w:color="auto"/>
            <w:left w:val="none" w:sz="0" w:space="0" w:color="auto"/>
            <w:bottom w:val="none" w:sz="0" w:space="0" w:color="auto"/>
            <w:right w:val="none" w:sz="0" w:space="0" w:color="auto"/>
          </w:divBdr>
        </w:div>
        <w:div w:id="82269154">
          <w:marLeft w:val="0"/>
          <w:marRight w:val="0"/>
          <w:marTop w:val="0"/>
          <w:marBottom w:val="0"/>
          <w:divBdr>
            <w:top w:val="none" w:sz="0" w:space="0" w:color="auto"/>
            <w:left w:val="none" w:sz="0" w:space="0" w:color="auto"/>
            <w:bottom w:val="none" w:sz="0" w:space="0" w:color="auto"/>
            <w:right w:val="none" w:sz="0" w:space="0" w:color="auto"/>
          </w:divBdr>
        </w:div>
        <w:div w:id="594434929">
          <w:marLeft w:val="0"/>
          <w:marRight w:val="0"/>
          <w:marTop w:val="0"/>
          <w:marBottom w:val="0"/>
          <w:divBdr>
            <w:top w:val="none" w:sz="0" w:space="0" w:color="auto"/>
            <w:left w:val="none" w:sz="0" w:space="0" w:color="auto"/>
            <w:bottom w:val="none" w:sz="0" w:space="0" w:color="auto"/>
            <w:right w:val="none" w:sz="0" w:space="0" w:color="auto"/>
          </w:divBdr>
        </w:div>
        <w:div w:id="275412259">
          <w:marLeft w:val="0"/>
          <w:marRight w:val="0"/>
          <w:marTop w:val="0"/>
          <w:marBottom w:val="0"/>
          <w:divBdr>
            <w:top w:val="none" w:sz="0" w:space="0" w:color="auto"/>
            <w:left w:val="none" w:sz="0" w:space="0" w:color="auto"/>
            <w:bottom w:val="none" w:sz="0" w:space="0" w:color="auto"/>
            <w:right w:val="none" w:sz="0" w:space="0" w:color="auto"/>
          </w:divBdr>
        </w:div>
        <w:div w:id="1568302139">
          <w:marLeft w:val="0"/>
          <w:marRight w:val="0"/>
          <w:marTop w:val="0"/>
          <w:marBottom w:val="0"/>
          <w:divBdr>
            <w:top w:val="none" w:sz="0" w:space="0" w:color="auto"/>
            <w:left w:val="none" w:sz="0" w:space="0" w:color="auto"/>
            <w:bottom w:val="none" w:sz="0" w:space="0" w:color="auto"/>
            <w:right w:val="none" w:sz="0" w:space="0" w:color="auto"/>
          </w:divBdr>
        </w:div>
        <w:div w:id="1590428797">
          <w:marLeft w:val="0"/>
          <w:marRight w:val="0"/>
          <w:marTop w:val="0"/>
          <w:marBottom w:val="0"/>
          <w:divBdr>
            <w:top w:val="none" w:sz="0" w:space="0" w:color="auto"/>
            <w:left w:val="none" w:sz="0" w:space="0" w:color="auto"/>
            <w:bottom w:val="none" w:sz="0" w:space="0" w:color="auto"/>
            <w:right w:val="none" w:sz="0" w:space="0" w:color="auto"/>
          </w:divBdr>
        </w:div>
        <w:div w:id="1200124580">
          <w:marLeft w:val="0"/>
          <w:marRight w:val="0"/>
          <w:marTop w:val="0"/>
          <w:marBottom w:val="0"/>
          <w:divBdr>
            <w:top w:val="none" w:sz="0" w:space="0" w:color="auto"/>
            <w:left w:val="none" w:sz="0" w:space="0" w:color="auto"/>
            <w:bottom w:val="none" w:sz="0" w:space="0" w:color="auto"/>
            <w:right w:val="none" w:sz="0" w:space="0" w:color="auto"/>
          </w:divBdr>
        </w:div>
        <w:div w:id="439880405">
          <w:marLeft w:val="0"/>
          <w:marRight w:val="0"/>
          <w:marTop w:val="0"/>
          <w:marBottom w:val="0"/>
          <w:divBdr>
            <w:top w:val="none" w:sz="0" w:space="0" w:color="auto"/>
            <w:left w:val="none" w:sz="0" w:space="0" w:color="auto"/>
            <w:bottom w:val="none" w:sz="0" w:space="0" w:color="auto"/>
            <w:right w:val="none" w:sz="0" w:space="0" w:color="auto"/>
          </w:divBdr>
        </w:div>
        <w:div w:id="429468418">
          <w:marLeft w:val="0"/>
          <w:marRight w:val="0"/>
          <w:marTop w:val="0"/>
          <w:marBottom w:val="0"/>
          <w:divBdr>
            <w:top w:val="none" w:sz="0" w:space="0" w:color="auto"/>
            <w:left w:val="none" w:sz="0" w:space="0" w:color="auto"/>
            <w:bottom w:val="none" w:sz="0" w:space="0" w:color="auto"/>
            <w:right w:val="none" w:sz="0" w:space="0" w:color="auto"/>
          </w:divBdr>
        </w:div>
        <w:div w:id="107506475">
          <w:marLeft w:val="0"/>
          <w:marRight w:val="0"/>
          <w:marTop w:val="0"/>
          <w:marBottom w:val="0"/>
          <w:divBdr>
            <w:top w:val="none" w:sz="0" w:space="0" w:color="auto"/>
            <w:left w:val="none" w:sz="0" w:space="0" w:color="auto"/>
            <w:bottom w:val="none" w:sz="0" w:space="0" w:color="auto"/>
            <w:right w:val="none" w:sz="0" w:space="0" w:color="auto"/>
          </w:divBdr>
        </w:div>
        <w:div w:id="1904480969">
          <w:marLeft w:val="0"/>
          <w:marRight w:val="0"/>
          <w:marTop w:val="0"/>
          <w:marBottom w:val="0"/>
          <w:divBdr>
            <w:top w:val="none" w:sz="0" w:space="0" w:color="auto"/>
            <w:left w:val="none" w:sz="0" w:space="0" w:color="auto"/>
            <w:bottom w:val="none" w:sz="0" w:space="0" w:color="auto"/>
            <w:right w:val="none" w:sz="0" w:space="0" w:color="auto"/>
          </w:divBdr>
        </w:div>
        <w:div w:id="1035228643">
          <w:marLeft w:val="0"/>
          <w:marRight w:val="0"/>
          <w:marTop w:val="0"/>
          <w:marBottom w:val="0"/>
          <w:divBdr>
            <w:top w:val="none" w:sz="0" w:space="0" w:color="auto"/>
            <w:left w:val="none" w:sz="0" w:space="0" w:color="auto"/>
            <w:bottom w:val="none" w:sz="0" w:space="0" w:color="auto"/>
            <w:right w:val="none" w:sz="0" w:space="0" w:color="auto"/>
          </w:divBdr>
        </w:div>
        <w:div w:id="256643104">
          <w:marLeft w:val="0"/>
          <w:marRight w:val="0"/>
          <w:marTop w:val="0"/>
          <w:marBottom w:val="0"/>
          <w:divBdr>
            <w:top w:val="none" w:sz="0" w:space="0" w:color="auto"/>
            <w:left w:val="none" w:sz="0" w:space="0" w:color="auto"/>
            <w:bottom w:val="none" w:sz="0" w:space="0" w:color="auto"/>
            <w:right w:val="none" w:sz="0" w:space="0" w:color="auto"/>
          </w:divBdr>
        </w:div>
        <w:div w:id="483546849">
          <w:marLeft w:val="0"/>
          <w:marRight w:val="0"/>
          <w:marTop w:val="0"/>
          <w:marBottom w:val="0"/>
          <w:divBdr>
            <w:top w:val="none" w:sz="0" w:space="0" w:color="auto"/>
            <w:left w:val="none" w:sz="0" w:space="0" w:color="auto"/>
            <w:bottom w:val="none" w:sz="0" w:space="0" w:color="auto"/>
            <w:right w:val="none" w:sz="0" w:space="0" w:color="auto"/>
          </w:divBdr>
        </w:div>
        <w:div w:id="228152858">
          <w:marLeft w:val="0"/>
          <w:marRight w:val="0"/>
          <w:marTop w:val="0"/>
          <w:marBottom w:val="0"/>
          <w:divBdr>
            <w:top w:val="none" w:sz="0" w:space="0" w:color="auto"/>
            <w:left w:val="none" w:sz="0" w:space="0" w:color="auto"/>
            <w:bottom w:val="none" w:sz="0" w:space="0" w:color="auto"/>
            <w:right w:val="none" w:sz="0" w:space="0" w:color="auto"/>
          </w:divBdr>
        </w:div>
        <w:div w:id="1421827078">
          <w:marLeft w:val="0"/>
          <w:marRight w:val="0"/>
          <w:marTop w:val="0"/>
          <w:marBottom w:val="0"/>
          <w:divBdr>
            <w:top w:val="none" w:sz="0" w:space="0" w:color="auto"/>
            <w:left w:val="none" w:sz="0" w:space="0" w:color="auto"/>
            <w:bottom w:val="none" w:sz="0" w:space="0" w:color="auto"/>
            <w:right w:val="none" w:sz="0" w:space="0" w:color="auto"/>
          </w:divBdr>
        </w:div>
        <w:div w:id="14886361">
          <w:marLeft w:val="0"/>
          <w:marRight w:val="0"/>
          <w:marTop w:val="0"/>
          <w:marBottom w:val="0"/>
          <w:divBdr>
            <w:top w:val="none" w:sz="0" w:space="0" w:color="auto"/>
            <w:left w:val="none" w:sz="0" w:space="0" w:color="auto"/>
            <w:bottom w:val="none" w:sz="0" w:space="0" w:color="auto"/>
            <w:right w:val="none" w:sz="0" w:space="0" w:color="auto"/>
          </w:divBdr>
        </w:div>
        <w:div w:id="2024940126">
          <w:marLeft w:val="0"/>
          <w:marRight w:val="0"/>
          <w:marTop w:val="0"/>
          <w:marBottom w:val="0"/>
          <w:divBdr>
            <w:top w:val="none" w:sz="0" w:space="0" w:color="auto"/>
            <w:left w:val="none" w:sz="0" w:space="0" w:color="auto"/>
            <w:bottom w:val="none" w:sz="0" w:space="0" w:color="auto"/>
            <w:right w:val="none" w:sz="0" w:space="0" w:color="auto"/>
          </w:divBdr>
        </w:div>
        <w:div w:id="202063315">
          <w:marLeft w:val="0"/>
          <w:marRight w:val="0"/>
          <w:marTop w:val="0"/>
          <w:marBottom w:val="0"/>
          <w:divBdr>
            <w:top w:val="none" w:sz="0" w:space="0" w:color="auto"/>
            <w:left w:val="none" w:sz="0" w:space="0" w:color="auto"/>
            <w:bottom w:val="none" w:sz="0" w:space="0" w:color="auto"/>
            <w:right w:val="none" w:sz="0" w:space="0" w:color="auto"/>
          </w:divBdr>
        </w:div>
        <w:div w:id="1381249328">
          <w:marLeft w:val="0"/>
          <w:marRight w:val="0"/>
          <w:marTop w:val="0"/>
          <w:marBottom w:val="0"/>
          <w:divBdr>
            <w:top w:val="none" w:sz="0" w:space="0" w:color="auto"/>
            <w:left w:val="none" w:sz="0" w:space="0" w:color="auto"/>
            <w:bottom w:val="none" w:sz="0" w:space="0" w:color="auto"/>
            <w:right w:val="none" w:sz="0" w:space="0" w:color="auto"/>
          </w:divBdr>
        </w:div>
        <w:div w:id="152719002">
          <w:marLeft w:val="0"/>
          <w:marRight w:val="0"/>
          <w:marTop w:val="0"/>
          <w:marBottom w:val="0"/>
          <w:divBdr>
            <w:top w:val="none" w:sz="0" w:space="0" w:color="auto"/>
            <w:left w:val="none" w:sz="0" w:space="0" w:color="auto"/>
            <w:bottom w:val="none" w:sz="0" w:space="0" w:color="auto"/>
            <w:right w:val="none" w:sz="0" w:space="0" w:color="auto"/>
          </w:divBdr>
        </w:div>
        <w:div w:id="407849306">
          <w:marLeft w:val="0"/>
          <w:marRight w:val="0"/>
          <w:marTop w:val="0"/>
          <w:marBottom w:val="0"/>
          <w:divBdr>
            <w:top w:val="none" w:sz="0" w:space="0" w:color="auto"/>
            <w:left w:val="none" w:sz="0" w:space="0" w:color="auto"/>
            <w:bottom w:val="none" w:sz="0" w:space="0" w:color="auto"/>
            <w:right w:val="none" w:sz="0" w:space="0" w:color="auto"/>
          </w:divBdr>
        </w:div>
        <w:div w:id="720519048">
          <w:marLeft w:val="0"/>
          <w:marRight w:val="0"/>
          <w:marTop w:val="0"/>
          <w:marBottom w:val="0"/>
          <w:divBdr>
            <w:top w:val="none" w:sz="0" w:space="0" w:color="auto"/>
            <w:left w:val="none" w:sz="0" w:space="0" w:color="auto"/>
            <w:bottom w:val="none" w:sz="0" w:space="0" w:color="auto"/>
            <w:right w:val="none" w:sz="0" w:space="0" w:color="auto"/>
          </w:divBdr>
        </w:div>
        <w:div w:id="1919753386">
          <w:marLeft w:val="0"/>
          <w:marRight w:val="0"/>
          <w:marTop w:val="0"/>
          <w:marBottom w:val="0"/>
          <w:divBdr>
            <w:top w:val="none" w:sz="0" w:space="0" w:color="auto"/>
            <w:left w:val="none" w:sz="0" w:space="0" w:color="auto"/>
            <w:bottom w:val="none" w:sz="0" w:space="0" w:color="auto"/>
            <w:right w:val="none" w:sz="0" w:space="0" w:color="auto"/>
          </w:divBdr>
        </w:div>
        <w:div w:id="1222063828">
          <w:marLeft w:val="0"/>
          <w:marRight w:val="0"/>
          <w:marTop w:val="0"/>
          <w:marBottom w:val="0"/>
          <w:divBdr>
            <w:top w:val="none" w:sz="0" w:space="0" w:color="auto"/>
            <w:left w:val="none" w:sz="0" w:space="0" w:color="auto"/>
            <w:bottom w:val="none" w:sz="0" w:space="0" w:color="auto"/>
            <w:right w:val="none" w:sz="0" w:space="0" w:color="auto"/>
          </w:divBdr>
        </w:div>
        <w:div w:id="2135443118">
          <w:marLeft w:val="0"/>
          <w:marRight w:val="0"/>
          <w:marTop w:val="0"/>
          <w:marBottom w:val="0"/>
          <w:divBdr>
            <w:top w:val="none" w:sz="0" w:space="0" w:color="auto"/>
            <w:left w:val="none" w:sz="0" w:space="0" w:color="auto"/>
            <w:bottom w:val="none" w:sz="0" w:space="0" w:color="auto"/>
            <w:right w:val="none" w:sz="0" w:space="0" w:color="auto"/>
          </w:divBdr>
        </w:div>
        <w:div w:id="807209474">
          <w:marLeft w:val="0"/>
          <w:marRight w:val="0"/>
          <w:marTop w:val="0"/>
          <w:marBottom w:val="0"/>
          <w:divBdr>
            <w:top w:val="none" w:sz="0" w:space="0" w:color="auto"/>
            <w:left w:val="none" w:sz="0" w:space="0" w:color="auto"/>
            <w:bottom w:val="none" w:sz="0" w:space="0" w:color="auto"/>
            <w:right w:val="none" w:sz="0" w:space="0" w:color="auto"/>
          </w:divBdr>
        </w:div>
        <w:div w:id="2070836661">
          <w:marLeft w:val="0"/>
          <w:marRight w:val="0"/>
          <w:marTop w:val="0"/>
          <w:marBottom w:val="0"/>
          <w:divBdr>
            <w:top w:val="none" w:sz="0" w:space="0" w:color="auto"/>
            <w:left w:val="none" w:sz="0" w:space="0" w:color="auto"/>
            <w:bottom w:val="none" w:sz="0" w:space="0" w:color="auto"/>
            <w:right w:val="none" w:sz="0" w:space="0" w:color="auto"/>
          </w:divBdr>
        </w:div>
        <w:div w:id="1034112546">
          <w:marLeft w:val="0"/>
          <w:marRight w:val="0"/>
          <w:marTop w:val="0"/>
          <w:marBottom w:val="0"/>
          <w:divBdr>
            <w:top w:val="none" w:sz="0" w:space="0" w:color="auto"/>
            <w:left w:val="none" w:sz="0" w:space="0" w:color="auto"/>
            <w:bottom w:val="none" w:sz="0" w:space="0" w:color="auto"/>
            <w:right w:val="none" w:sz="0" w:space="0" w:color="auto"/>
          </w:divBdr>
        </w:div>
        <w:div w:id="526216025">
          <w:marLeft w:val="0"/>
          <w:marRight w:val="0"/>
          <w:marTop w:val="0"/>
          <w:marBottom w:val="0"/>
          <w:divBdr>
            <w:top w:val="none" w:sz="0" w:space="0" w:color="auto"/>
            <w:left w:val="none" w:sz="0" w:space="0" w:color="auto"/>
            <w:bottom w:val="none" w:sz="0" w:space="0" w:color="auto"/>
            <w:right w:val="none" w:sz="0" w:space="0" w:color="auto"/>
          </w:divBdr>
        </w:div>
        <w:div w:id="1743915410">
          <w:marLeft w:val="0"/>
          <w:marRight w:val="0"/>
          <w:marTop w:val="0"/>
          <w:marBottom w:val="0"/>
          <w:divBdr>
            <w:top w:val="none" w:sz="0" w:space="0" w:color="auto"/>
            <w:left w:val="none" w:sz="0" w:space="0" w:color="auto"/>
            <w:bottom w:val="none" w:sz="0" w:space="0" w:color="auto"/>
            <w:right w:val="none" w:sz="0" w:space="0" w:color="auto"/>
          </w:divBdr>
        </w:div>
        <w:div w:id="559513108">
          <w:marLeft w:val="0"/>
          <w:marRight w:val="0"/>
          <w:marTop w:val="0"/>
          <w:marBottom w:val="0"/>
          <w:divBdr>
            <w:top w:val="none" w:sz="0" w:space="0" w:color="auto"/>
            <w:left w:val="none" w:sz="0" w:space="0" w:color="auto"/>
            <w:bottom w:val="none" w:sz="0" w:space="0" w:color="auto"/>
            <w:right w:val="none" w:sz="0" w:space="0" w:color="auto"/>
          </w:divBdr>
        </w:div>
        <w:div w:id="2078941427">
          <w:marLeft w:val="0"/>
          <w:marRight w:val="0"/>
          <w:marTop w:val="0"/>
          <w:marBottom w:val="0"/>
          <w:divBdr>
            <w:top w:val="none" w:sz="0" w:space="0" w:color="auto"/>
            <w:left w:val="none" w:sz="0" w:space="0" w:color="auto"/>
            <w:bottom w:val="none" w:sz="0" w:space="0" w:color="auto"/>
            <w:right w:val="none" w:sz="0" w:space="0" w:color="auto"/>
          </w:divBdr>
        </w:div>
        <w:div w:id="263653143">
          <w:marLeft w:val="0"/>
          <w:marRight w:val="0"/>
          <w:marTop w:val="0"/>
          <w:marBottom w:val="0"/>
          <w:divBdr>
            <w:top w:val="none" w:sz="0" w:space="0" w:color="auto"/>
            <w:left w:val="none" w:sz="0" w:space="0" w:color="auto"/>
            <w:bottom w:val="none" w:sz="0" w:space="0" w:color="auto"/>
            <w:right w:val="none" w:sz="0" w:space="0" w:color="auto"/>
          </w:divBdr>
        </w:div>
        <w:div w:id="235670515">
          <w:marLeft w:val="0"/>
          <w:marRight w:val="0"/>
          <w:marTop w:val="0"/>
          <w:marBottom w:val="0"/>
          <w:divBdr>
            <w:top w:val="none" w:sz="0" w:space="0" w:color="auto"/>
            <w:left w:val="none" w:sz="0" w:space="0" w:color="auto"/>
            <w:bottom w:val="none" w:sz="0" w:space="0" w:color="auto"/>
            <w:right w:val="none" w:sz="0" w:space="0" w:color="auto"/>
          </w:divBdr>
        </w:div>
        <w:div w:id="2090232738">
          <w:marLeft w:val="0"/>
          <w:marRight w:val="0"/>
          <w:marTop w:val="0"/>
          <w:marBottom w:val="0"/>
          <w:divBdr>
            <w:top w:val="none" w:sz="0" w:space="0" w:color="auto"/>
            <w:left w:val="none" w:sz="0" w:space="0" w:color="auto"/>
            <w:bottom w:val="none" w:sz="0" w:space="0" w:color="auto"/>
            <w:right w:val="none" w:sz="0" w:space="0" w:color="auto"/>
          </w:divBdr>
        </w:div>
        <w:div w:id="1379889887">
          <w:marLeft w:val="0"/>
          <w:marRight w:val="0"/>
          <w:marTop w:val="0"/>
          <w:marBottom w:val="0"/>
          <w:divBdr>
            <w:top w:val="none" w:sz="0" w:space="0" w:color="auto"/>
            <w:left w:val="none" w:sz="0" w:space="0" w:color="auto"/>
            <w:bottom w:val="none" w:sz="0" w:space="0" w:color="auto"/>
            <w:right w:val="none" w:sz="0" w:space="0" w:color="auto"/>
          </w:divBdr>
        </w:div>
        <w:div w:id="306715238">
          <w:marLeft w:val="0"/>
          <w:marRight w:val="0"/>
          <w:marTop w:val="0"/>
          <w:marBottom w:val="0"/>
          <w:divBdr>
            <w:top w:val="none" w:sz="0" w:space="0" w:color="auto"/>
            <w:left w:val="none" w:sz="0" w:space="0" w:color="auto"/>
            <w:bottom w:val="none" w:sz="0" w:space="0" w:color="auto"/>
            <w:right w:val="none" w:sz="0" w:space="0" w:color="auto"/>
          </w:divBdr>
        </w:div>
        <w:div w:id="1493257267">
          <w:marLeft w:val="0"/>
          <w:marRight w:val="0"/>
          <w:marTop w:val="0"/>
          <w:marBottom w:val="0"/>
          <w:divBdr>
            <w:top w:val="none" w:sz="0" w:space="0" w:color="auto"/>
            <w:left w:val="none" w:sz="0" w:space="0" w:color="auto"/>
            <w:bottom w:val="none" w:sz="0" w:space="0" w:color="auto"/>
            <w:right w:val="none" w:sz="0" w:space="0" w:color="auto"/>
          </w:divBdr>
        </w:div>
        <w:div w:id="1780568409">
          <w:marLeft w:val="0"/>
          <w:marRight w:val="0"/>
          <w:marTop w:val="0"/>
          <w:marBottom w:val="0"/>
          <w:divBdr>
            <w:top w:val="none" w:sz="0" w:space="0" w:color="auto"/>
            <w:left w:val="none" w:sz="0" w:space="0" w:color="auto"/>
            <w:bottom w:val="none" w:sz="0" w:space="0" w:color="auto"/>
            <w:right w:val="none" w:sz="0" w:space="0" w:color="auto"/>
          </w:divBdr>
        </w:div>
        <w:div w:id="1533297220">
          <w:marLeft w:val="0"/>
          <w:marRight w:val="0"/>
          <w:marTop w:val="0"/>
          <w:marBottom w:val="0"/>
          <w:divBdr>
            <w:top w:val="none" w:sz="0" w:space="0" w:color="auto"/>
            <w:left w:val="none" w:sz="0" w:space="0" w:color="auto"/>
            <w:bottom w:val="none" w:sz="0" w:space="0" w:color="auto"/>
            <w:right w:val="none" w:sz="0" w:space="0" w:color="auto"/>
          </w:divBdr>
        </w:div>
        <w:div w:id="1070890127">
          <w:marLeft w:val="0"/>
          <w:marRight w:val="0"/>
          <w:marTop w:val="0"/>
          <w:marBottom w:val="0"/>
          <w:divBdr>
            <w:top w:val="none" w:sz="0" w:space="0" w:color="auto"/>
            <w:left w:val="none" w:sz="0" w:space="0" w:color="auto"/>
            <w:bottom w:val="none" w:sz="0" w:space="0" w:color="auto"/>
            <w:right w:val="none" w:sz="0" w:space="0" w:color="auto"/>
          </w:divBdr>
        </w:div>
        <w:div w:id="665132963">
          <w:marLeft w:val="0"/>
          <w:marRight w:val="0"/>
          <w:marTop w:val="0"/>
          <w:marBottom w:val="0"/>
          <w:divBdr>
            <w:top w:val="none" w:sz="0" w:space="0" w:color="auto"/>
            <w:left w:val="none" w:sz="0" w:space="0" w:color="auto"/>
            <w:bottom w:val="none" w:sz="0" w:space="0" w:color="auto"/>
            <w:right w:val="none" w:sz="0" w:space="0" w:color="auto"/>
          </w:divBdr>
        </w:div>
        <w:div w:id="1190921934">
          <w:marLeft w:val="0"/>
          <w:marRight w:val="0"/>
          <w:marTop w:val="0"/>
          <w:marBottom w:val="0"/>
          <w:divBdr>
            <w:top w:val="none" w:sz="0" w:space="0" w:color="auto"/>
            <w:left w:val="none" w:sz="0" w:space="0" w:color="auto"/>
            <w:bottom w:val="none" w:sz="0" w:space="0" w:color="auto"/>
            <w:right w:val="none" w:sz="0" w:space="0" w:color="auto"/>
          </w:divBdr>
        </w:div>
        <w:div w:id="225144833">
          <w:marLeft w:val="0"/>
          <w:marRight w:val="0"/>
          <w:marTop w:val="0"/>
          <w:marBottom w:val="0"/>
          <w:divBdr>
            <w:top w:val="none" w:sz="0" w:space="0" w:color="auto"/>
            <w:left w:val="none" w:sz="0" w:space="0" w:color="auto"/>
            <w:bottom w:val="none" w:sz="0" w:space="0" w:color="auto"/>
            <w:right w:val="none" w:sz="0" w:space="0" w:color="auto"/>
          </w:divBdr>
        </w:div>
        <w:div w:id="60063444">
          <w:marLeft w:val="0"/>
          <w:marRight w:val="0"/>
          <w:marTop w:val="0"/>
          <w:marBottom w:val="0"/>
          <w:divBdr>
            <w:top w:val="none" w:sz="0" w:space="0" w:color="auto"/>
            <w:left w:val="none" w:sz="0" w:space="0" w:color="auto"/>
            <w:bottom w:val="none" w:sz="0" w:space="0" w:color="auto"/>
            <w:right w:val="none" w:sz="0" w:space="0" w:color="auto"/>
          </w:divBdr>
        </w:div>
        <w:div w:id="937450635">
          <w:marLeft w:val="0"/>
          <w:marRight w:val="0"/>
          <w:marTop w:val="0"/>
          <w:marBottom w:val="0"/>
          <w:divBdr>
            <w:top w:val="none" w:sz="0" w:space="0" w:color="auto"/>
            <w:left w:val="none" w:sz="0" w:space="0" w:color="auto"/>
            <w:bottom w:val="none" w:sz="0" w:space="0" w:color="auto"/>
            <w:right w:val="none" w:sz="0" w:space="0" w:color="auto"/>
          </w:divBdr>
        </w:div>
        <w:div w:id="1719546513">
          <w:marLeft w:val="0"/>
          <w:marRight w:val="0"/>
          <w:marTop w:val="0"/>
          <w:marBottom w:val="0"/>
          <w:divBdr>
            <w:top w:val="none" w:sz="0" w:space="0" w:color="auto"/>
            <w:left w:val="none" w:sz="0" w:space="0" w:color="auto"/>
            <w:bottom w:val="none" w:sz="0" w:space="0" w:color="auto"/>
            <w:right w:val="none" w:sz="0" w:space="0" w:color="auto"/>
          </w:divBdr>
        </w:div>
        <w:div w:id="131142578">
          <w:marLeft w:val="0"/>
          <w:marRight w:val="0"/>
          <w:marTop w:val="0"/>
          <w:marBottom w:val="0"/>
          <w:divBdr>
            <w:top w:val="none" w:sz="0" w:space="0" w:color="auto"/>
            <w:left w:val="none" w:sz="0" w:space="0" w:color="auto"/>
            <w:bottom w:val="none" w:sz="0" w:space="0" w:color="auto"/>
            <w:right w:val="none" w:sz="0" w:space="0" w:color="auto"/>
          </w:divBdr>
        </w:div>
        <w:div w:id="271789862">
          <w:marLeft w:val="0"/>
          <w:marRight w:val="0"/>
          <w:marTop w:val="0"/>
          <w:marBottom w:val="0"/>
          <w:divBdr>
            <w:top w:val="none" w:sz="0" w:space="0" w:color="auto"/>
            <w:left w:val="none" w:sz="0" w:space="0" w:color="auto"/>
            <w:bottom w:val="none" w:sz="0" w:space="0" w:color="auto"/>
            <w:right w:val="none" w:sz="0" w:space="0" w:color="auto"/>
          </w:divBdr>
        </w:div>
        <w:div w:id="1474903181">
          <w:marLeft w:val="0"/>
          <w:marRight w:val="0"/>
          <w:marTop w:val="0"/>
          <w:marBottom w:val="0"/>
          <w:divBdr>
            <w:top w:val="none" w:sz="0" w:space="0" w:color="auto"/>
            <w:left w:val="none" w:sz="0" w:space="0" w:color="auto"/>
            <w:bottom w:val="none" w:sz="0" w:space="0" w:color="auto"/>
            <w:right w:val="none" w:sz="0" w:space="0" w:color="auto"/>
          </w:divBdr>
        </w:div>
        <w:div w:id="80300240">
          <w:marLeft w:val="0"/>
          <w:marRight w:val="0"/>
          <w:marTop w:val="0"/>
          <w:marBottom w:val="0"/>
          <w:divBdr>
            <w:top w:val="none" w:sz="0" w:space="0" w:color="auto"/>
            <w:left w:val="none" w:sz="0" w:space="0" w:color="auto"/>
            <w:bottom w:val="none" w:sz="0" w:space="0" w:color="auto"/>
            <w:right w:val="none" w:sz="0" w:space="0" w:color="auto"/>
          </w:divBdr>
        </w:div>
        <w:div w:id="2080013863">
          <w:marLeft w:val="0"/>
          <w:marRight w:val="0"/>
          <w:marTop w:val="0"/>
          <w:marBottom w:val="0"/>
          <w:divBdr>
            <w:top w:val="none" w:sz="0" w:space="0" w:color="auto"/>
            <w:left w:val="none" w:sz="0" w:space="0" w:color="auto"/>
            <w:bottom w:val="none" w:sz="0" w:space="0" w:color="auto"/>
            <w:right w:val="none" w:sz="0" w:space="0" w:color="auto"/>
          </w:divBdr>
        </w:div>
        <w:div w:id="1346588360">
          <w:marLeft w:val="0"/>
          <w:marRight w:val="0"/>
          <w:marTop w:val="0"/>
          <w:marBottom w:val="0"/>
          <w:divBdr>
            <w:top w:val="none" w:sz="0" w:space="0" w:color="auto"/>
            <w:left w:val="none" w:sz="0" w:space="0" w:color="auto"/>
            <w:bottom w:val="none" w:sz="0" w:space="0" w:color="auto"/>
            <w:right w:val="none" w:sz="0" w:space="0" w:color="auto"/>
          </w:divBdr>
        </w:div>
        <w:div w:id="1660425889">
          <w:marLeft w:val="0"/>
          <w:marRight w:val="0"/>
          <w:marTop w:val="0"/>
          <w:marBottom w:val="0"/>
          <w:divBdr>
            <w:top w:val="none" w:sz="0" w:space="0" w:color="auto"/>
            <w:left w:val="none" w:sz="0" w:space="0" w:color="auto"/>
            <w:bottom w:val="none" w:sz="0" w:space="0" w:color="auto"/>
            <w:right w:val="none" w:sz="0" w:space="0" w:color="auto"/>
          </w:divBdr>
        </w:div>
        <w:div w:id="697313597">
          <w:marLeft w:val="0"/>
          <w:marRight w:val="0"/>
          <w:marTop w:val="0"/>
          <w:marBottom w:val="0"/>
          <w:divBdr>
            <w:top w:val="none" w:sz="0" w:space="0" w:color="auto"/>
            <w:left w:val="none" w:sz="0" w:space="0" w:color="auto"/>
            <w:bottom w:val="none" w:sz="0" w:space="0" w:color="auto"/>
            <w:right w:val="none" w:sz="0" w:space="0" w:color="auto"/>
          </w:divBdr>
        </w:div>
        <w:div w:id="523523039">
          <w:marLeft w:val="0"/>
          <w:marRight w:val="0"/>
          <w:marTop w:val="0"/>
          <w:marBottom w:val="0"/>
          <w:divBdr>
            <w:top w:val="none" w:sz="0" w:space="0" w:color="auto"/>
            <w:left w:val="none" w:sz="0" w:space="0" w:color="auto"/>
            <w:bottom w:val="none" w:sz="0" w:space="0" w:color="auto"/>
            <w:right w:val="none" w:sz="0" w:space="0" w:color="auto"/>
          </w:divBdr>
        </w:div>
        <w:div w:id="776870172">
          <w:marLeft w:val="0"/>
          <w:marRight w:val="0"/>
          <w:marTop w:val="0"/>
          <w:marBottom w:val="0"/>
          <w:divBdr>
            <w:top w:val="none" w:sz="0" w:space="0" w:color="auto"/>
            <w:left w:val="none" w:sz="0" w:space="0" w:color="auto"/>
            <w:bottom w:val="none" w:sz="0" w:space="0" w:color="auto"/>
            <w:right w:val="none" w:sz="0" w:space="0" w:color="auto"/>
          </w:divBdr>
        </w:div>
        <w:div w:id="1682658452">
          <w:marLeft w:val="0"/>
          <w:marRight w:val="0"/>
          <w:marTop w:val="0"/>
          <w:marBottom w:val="0"/>
          <w:divBdr>
            <w:top w:val="none" w:sz="0" w:space="0" w:color="auto"/>
            <w:left w:val="none" w:sz="0" w:space="0" w:color="auto"/>
            <w:bottom w:val="none" w:sz="0" w:space="0" w:color="auto"/>
            <w:right w:val="none" w:sz="0" w:space="0" w:color="auto"/>
          </w:divBdr>
        </w:div>
        <w:div w:id="1384018610">
          <w:marLeft w:val="0"/>
          <w:marRight w:val="0"/>
          <w:marTop w:val="0"/>
          <w:marBottom w:val="0"/>
          <w:divBdr>
            <w:top w:val="none" w:sz="0" w:space="0" w:color="auto"/>
            <w:left w:val="none" w:sz="0" w:space="0" w:color="auto"/>
            <w:bottom w:val="none" w:sz="0" w:space="0" w:color="auto"/>
            <w:right w:val="none" w:sz="0" w:space="0" w:color="auto"/>
          </w:divBdr>
        </w:div>
        <w:div w:id="1247762988">
          <w:marLeft w:val="0"/>
          <w:marRight w:val="0"/>
          <w:marTop w:val="0"/>
          <w:marBottom w:val="0"/>
          <w:divBdr>
            <w:top w:val="none" w:sz="0" w:space="0" w:color="auto"/>
            <w:left w:val="none" w:sz="0" w:space="0" w:color="auto"/>
            <w:bottom w:val="none" w:sz="0" w:space="0" w:color="auto"/>
            <w:right w:val="none" w:sz="0" w:space="0" w:color="auto"/>
          </w:divBdr>
        </w:div>
        <w:div w:id="1880583579">
          <w:marLeft w:val="0"/>
          <w:marRight w:val="0"/>
          <w:marTop w:val="0"/>
          <w:marBottom w:val="0"/>
          <w:divBdr>
            <w:top w:val="none" w:sz="0" w:space="0" w:color="auto"/>
            <w:left w:val="none" w:sz="0" w:space="0" w:color="auto"/>
            <w:bottom w:val="none" w:sz="0" w:space="0" w:color="auto"/>
            <w:right w:val="none" w:sz="0" w:space="0" w:color="auto"/>
          </w:divBdr>
        </w:div>
        <w:div w:id="2013992764">
          <w:marLeft w:val="0"/>
          <w:marRight w:val="0"/>
          <w:marTop w:val="0"/>
          <w:marBottom w:val="0"/>
          <w:divBdr>
            <w:top w:val="none" w:sz="0" w:space="0" w:color="auto"/>
            <w:left w:val="none" w:sz="0" w:space="0" w:color="auto"/>
            <w:bottom w:val="none" w:sz="0" w:space="0" w:color="auto"/>
            <w:right w:val="none" w:sz="0" w:space="0" w:color="auto"/>
          </w:divBdr>
        </w:div>
        <w:div w:id="1990473840">
          <w:marLeft w:val="0"/>
          <w:marRight w:val="0"/>
          <w:marTop w:val="0"/>
          <w:marBottom w:val="0"/>
          <w:divBdr>
            <w:top w:val="none" w:sz="0" w:space="0" w:color="auto"/>
            <w:left w:val="none" w:sz="0" w:space="0" w:color="auto"/>
            <w:bottom w:val="none" w:sz="0" w:space="0" w:color="auto"/>
            <w:right w:val="none" w:sz="0" w:space="0" w:color="auto"/>
          </w:divBdr>
        </w:div>
        <w:div w:id="716009223">
          <w:marLeft w:val="0"/>
          <w:marRight w:val="0"/>
          <w:marTop w:val="0"/>
          <w:marBottom w:val="0"/>
          <w:divBdr>
            <w:top w:val="none" w:sz="0" w:space="0" w:color="auto"/>
            <w:left w:val="none" w:sz="0" w:space="0" w:color="auto"/>
            <w:bottom w:val="none" w:sz="0" w:space="0" w:color="auto"/>
            <w:right w:val="none" w:sz="0" w:space="0" w:color="auto"/>
          </w:divBdr>
        </w:div>
        <w:div w:id="449787598">
          <w:marLeft w:val="0"/>
          <w:marRight w:val="0"/>
          <w:marTop w:val="0"/>
          <w:marBottom w:val="0"/>
          <w:divBdr>
            <w:top w:val="none" w:sz="0" w:space="0" w:color="auto"/>
            <w:left w:val="none" w:sz="0" w:space="0" w:color="auto"/>
            <w:bottom w:val="none" w:sz="0" w:space="0" w:color="auto"/>
            <w:right w:val="none" w:sz="0" w:space="0" w:color="auto"/>
          </w:divBdr>
        </w:div>
        <w:div w:id="519928684">
          <w:marLeft w:val="0"/>
          <w:marRight w:val="0"/>
          <w:marTop w:val="0"/>
          <w:marBottom w:val="0"/>
          <w:divBdr>
            <w:top w:val="none" w:sz="0" w:space="0" w:color="auto"/>
            <w:left w:val="none" w:sz="0" w:space="0" w:color="auto"/>
            <w:bottom w:val="none" w:sz="0" w:space="0" w:color="auto"/>
            <w:right w:val="none" w:sz="0" w:space="0" w:color="auto"/>
          </w:divBdr>
        </w:div>
        <w:div w:id="297732776">
          <w:marLeft w:val="0"/>
          <w:marRight w:val="0"/>
          <w:marTop w:val="0"/>
          <w:marBottom w:val="0"/>
          <w:divBdr>
            <w:top w:val="none" w:sz="0" w:space="0" w:color="auto"/>
            <w:left w:val="none" w:sz="0" w:space="0" w:color="auto"/>
            <w:bottom w:val="none" w:sz="0" w:space="0" w:color="auto"/>
            <w:right w:val="none" w:sz="0" w:space="0" w:color="auto"/>
          </w:divBdr>
        </w:div>
        <w:div w:id="1278216807">
          <w:marLeft w:val="0"/>
          <w:marRight w:val="0"/>
          <w:marTop w:val="0"/>
          <w:marBottom w:val="0"/>
          <w:divBdr>
            <w:top w:val="none" w:sz="0" w:space="0" w:color="auto"/>
            <w:left w:val="none" w:sz="0" w:space="0" w:color="auto"/>
            <w:bottom w:val="none" w:sz="0" w:space="0" w:color="auto"/>
            <w:right w:val="none" w:sz="0" w:space="0" w:color="auto"/>
          </w:divBdr>
        </w:div>
        <w:div w:id="266088085">
          <w:marLeft w:val="0"/>
          <w:marRight w:val="0"/>
          <w:marTop w:val="0"/>
          <w:marBottom w:val="0"/>
          <w:divBdr>
            <w:top w:val="none" w:sz="0" w:space="0" w:color="auto"/>
            <w:left w:val="none" w:sz="0" w:space="0" w:color="auto"/>
            <w:bottom w:val="none" w:sz="0" w:space="0" w:color="auto"/>
            <w:right w:val="none" w:sz="0" w:space="0" w:color="auto"/>
          </w:divBdr>
        </w:div>
        <w:div w:id="527565751">
          <w:marLeft w:val="0"/>
          <w:marRight w:val="0"/>
          <w:marTop w:val="0"/>
          <w:marBottom w:val="0"/>
          <w:divBdr>
            <w:top w:val="none" w:sz="0" w:space="0" w:color="auto"/>
            <w:left w:val="none" w:sz="0" w:space="0" w:color="auto"/>
            <w:bottom w:val="none" w:sz="0" w:space="0" w:color="auto"/>
            <w:right w:val="none" w:sz="0" w:space="0" w:color="auto"/>
          </w:divBdr>
        </w:div>
        <w:div w:id="41100151">
          <w:marLeft w:val="0"/>
          <w:marRight w:val="0"/>
          <w:marTop w:val="0"/>
          <w:marBottom w:val="0"/>
          <w:divBdr>
            <w:top w:val="none" w:sz="0" w:space="0" w:color="auto"/>
            <w:left w:val="none" w:sz="0" w:space="0" w:color="auto"/>
            <w:bottom w:val="none" w:sz="0" w:space="0" w:color="auto"/>
            <w:right w:val="none" w:sz="0" w:space="0" w:color="auto"/>
          </w:divBdr>
        </w:div>
      </w:divsChild>
    </w:div>
    <w:div w:id="296300688">
      <w:bodyDiv w:val="1"/>
      <w:marLeft w:val="0"/>
      <w:marRight w:val="0"/>
      <w:marTop w:val="0"/>
      <w:marBottom w:val="0"/>
      <w:divBdr>
        <w:top w:val="none" w:sz="0" w:space="0" w:color="auto"/>
        <w:left w:val="none" w:sz="0" w:space="0" w:color="auto"/>
        <w:bottom w:val="none" w:sz="0" w:space="0" w:color="auto"/>
        <w:right w:val="none" w:sz="0" w:space="0" w:color="auto"/>
      </w:divBdr>
      <w:divsChild>
        <w:div w:id="354044948">
          <w:marLeft w:val="0"/>
          <w:marRight w:val="0"/>
          <w:marTop w:val="0"/>
          <w:marBottom w:val="0"/>
          <w:divBdr>
            <w:top w:val="none" w:sz="0" w:space="0" w:color="auto"/>
            <w:left w:val="none" w:sz="0" w:space="0" w:color="auto"/>
            <w:bottom w:val="none" w:sz="0" w:space="0" w:color="auto"/>
            <w:right w:val="none" w:sz="0" w:space="0" w:color="auto"/>
          </w:divBdr>
        </w:div>
        <w:div w:id="1211571491">
          <w:marLeft w:val="0"/>
          <w:marRight w:val="0"/>
          <w:marTop w:val="0"/>
          <w:marBottom w:val="0"/>
          <w:divBdr>
            <w:top w:val="none" w:sz="0" w:space="0" w:color="auto"/>
            <w:left w:val="none" w:sz="0" w:space="0" w:color="auto"/>
            <w:bottom w:val="none" w:sz="0" w:space="0" w:color="auto"/>
            <w:right w:val="none" w:sz="0" w:space="0" w:color="auto"/>
          </w:divBdr>
        </w:div>
        <w:div w:id="1311322842">
          <w:marLeft w:val="0"/>
          <w:marRight w:val="0"/>
          <w:marTop w:val="0"/>
          <w:marBottom w:val="0"/>
          <w:divBdr>
            <w:top w:val="none" w:sz="0" w:space="0" w:color="auto"/>
            <w:left w:val="none" w:sz="0" w:space="0" w:color="auto"/>
            <w:bottom w:val="none" w:sz="0" w:space="0" w:color="auto"/>
            <w:right w:val="none" w:sz="0" w:space="0" w:color="auto"/>
          </w:divBdr>
        </w:div>
        <w:div w:id="2084328240">
          <w:marLeft w:val="0"/>
          <w:marRight w:val="0"/>
          <w:marTop w:val="0"/>
          <w:marBottom w:val="0"/>
          <w:divBdr>
            <w:top w:val="none" w:sz="0" w:space="0" w:color="auto"/>
            <w:left w:val="none" w:sz="0" w:space="0" w:color="auto"/>
            <w:bottom w:val="none" w:sz="0" w:space="0" w:color="auto"/>
            <w:right w:val="none" w:sz="0" w:space="0" w:color="auto"/>
          </w:divBdr>
        </w:div>
        <w:div w:id="159079870">
          <w:marLeft w:val="0"/>
          <w:marRight w:val="0"/>
          <w:marTop w:val="0"/>
          <w:marBottom w:val="0"/>
          <w:divBdr>
            <w:top w:val="none" w:sz="0" w:space="0" w:color="auto"/>
            <w:left w:val="none" w:sz="0" w:space="0" w:color="auto"/>
            <w:bottom w:val="none" w:sz="0" w:space="0" w:color="auto"/>
            <w:right w:val="none" w:sz="0" w:space="0" w:color="auto"/>
          </w:divBdr>
        </w:div>
        <w:div w:id="1776437706">
          <w:marLeft w:val="0"/>
          <w:marRight w:val="0"/>
          <w:marTop w:val="0"/>
          <w:marBottom w:val="0"/>
          <w:divBdr>
            <w:top w:val="none" w:sz="0" w:space="0" w:color="auto"/>
            <w:left w:val="none" w:sz="0" w:space="0" w:color="auto"/>
            <w:bottom w:val="none" w:sz="0" w:space="0" w:color="auto"/>
            <w:right w:val="none" w:sz="0" w:space="0" w:color="auto"/>
          </w:divBdr>
        </w:div>
        <w:div w:id="1451361983">
          <w:marLeft w:val="0"/>
          <w:marRight w:val="0"/>
          <w:marTop w:val="0"/>
          <w:marBottom w:val="0"/>
          <w:divBdr>
            <w:top w:val="none" w:sz="0" w:space="0" w:color="auto"/>
            <w:left w:val="none" w:sz="0" w:space="0" w:color="auto"/>
            <w:bottom w:val="none" w:sz="0" w:space="0" w:color="auto"/>
            <w:right w:val="none" w:sz="0" w:space="0" w:color="auto"/>
          </w:divBdr>
        </w:div>
        <w:div w:id="1507789902">
          <w:marLeft w:val="0"/>
          <w:marRight w:val="0"/>
          <w:marTop w:val="0"/>
          <w:marBottom w:val="0"/>
          <w:divBdr>
            <w:top w:val="none" w:sz="0" w:space="0" w:color="auto"/>
            <w:left w:val="none" w:sz="0" w:space="0" w:color="auto"/>
            <w:bottom w:val="none" w:sz="0" w:space="0" w:color="auto"/>
            <w:right w:val="none" w:sz="0" w:space="0" w:color="auto"/>
          </w:divBdr>
        </w:div>
        <w:div w:id="425198933">
          <w:marLeft w:val="0"/>
          <w:marRight w:val="0"/>
          <w:marTop w:val="0"/>
          <w:marBottom w:val="0"/>
          <w:divBdr>
            <w:top w:val="none" w:sz="0" w:space="0" w:color="auto"/>
            <w:left w:val="none" w:sz="0" w:space="0" w:color="auto"/>
            <w:bottom w:val="none" w:sz="0" w:space="0" w:color="auto"/>
            <w:right w:val="none" w:sz="0" w:space="0" w:color="auto"/>
          </w:divBdr>
        </w:div>
        <w:div w:id="453256776">
          <w:marLeft w:val="0"/>
          <w:marRight w:val="0"/>
          <w:marTop w:val="0"/>
          <w:marBottom w:val="0"/>
          <w:divBdr>
            <w:top w:val="none" w:sz="0" w:space="0" w:color="auto"/>
            <w:left w:val="none" w:sz="0" w:space="0" w:color="auto"/>
            <w:bottom w:val="none" w:sz="0" w:space="0" w:color="auto"/>
            <w:right w:val="none" w:sz="0" w:space="0" w:color="auto"/>
          </w:divBdr>
        </w:div>
        <w:div w:id="565340842">
          <w:marLeft w:val="0"/>
          <w:marRight w:val="0"/>
          <w:marTop w:val="0"/>
          <w:marBottom w:val="0"/>
          <w:divBdr>
            <w:top w:val="none" w:sz="0" w:space="0" w:color="auto"/>
            <w:left w:val="none" w:sz="0" w:space="0" w:color="auto"/>
            <w:bottom w:val="none" w:sz="0" w:space="0" w:color="auto"/>
            <w:right w:val="none" w:sz="0" w:space="0" w:color="auto"/>
          </w:divBdr>
        </w:div>
        <w:div w:id="892620854">
          <w:marLeft w:val="0"/>
          <w:marRight w:val="0"/>
          <w:marTop w:val="0"/>
          <w:marBottom w:val="0"/>
          <w:divBdr>
            <w:top w:val="none" w:sz="0" w:space="0" w:color="auto"/>
            <w:left w:val="none" w:sz="0" w:space="0" w:color="auto"/>
            <w:bottom w:val="none" w:sz="0" w:space="0" w:color="auto"/>
            <w:right w:val="none" w:sz="0" w:space="0" w:color="auto"/>
          </w:divBdr>
        </w:div>
        <w:div w:id="981151129">
          <w:marLeft w:val="0"/>
          <w:marRight w:val="0"/>
          <w:marTop w:val="0"/>
          <w:marBottom w:val="0"/>
          <w:divBdr>
            <w:top w:val="none" w:sz="0" w:space="0" w:color="auto"/>
            <w:left w:val="none" w:sz="0" w:space="0" w:color="auto"/>
            <w:bottom w:val="none" w:sz="0" w:space="0" w:color="auto"/>
            <w:right w:val="none" w:sz="0" w:space="0" w:color="auto"/>
          </w:divBdr>
        </w:div>
        <w:div w:id="1795831449">
          <w:marLeft w:val="0"/>
          <w:marRight w:val="0"/>
          <w:marTop w:val="0"/>
          <w:marBottom w:val="0"/>
          <w:divBdr>
            <w:top w:val="none" w:sz="0" w:space="0" w:color="auto"/>
            <w:left w:val="none" w:sz="0" w:space="0" w:color="auto"/>
            <w:bottom w:val="none" w:sz="0" w:space="0" w:color="auto"/>
            <w:right w:val="none" w:sz="0" w:space="0" w:color="auto"/>
          </w:divBdr>
        </w:div>
        <w:div w:id="761074771">
          <w:marLeft w:val="0"/>
          <w:marRight w:val="0"/>
          <w:marTop w:val="0"/>
          <w:marBottom w:val="0"/>
          <w:divBdr>
            <w:top w:val="none" w:sz="0" w:space="0" w:color="auto"/>
            <w:left w:val="none" w:sz="0" w:space="0" w:color="auto"/>
            <w:bottom w:val="none" w:sz="0" w:space="0" w:color="auto"/>
            <w:right w:val="none" w:sz="0" w:space="0" w:color="auto"/>
          </w:divBdr>
        </w:div>
        <w:div w:id="1194537868">
          <w:marLeft w:val="0"/>
          <w:marRight w:val="0"/>
          <w:marTop w:val="0"/>
          <w:marBottom w:val="0"/>
          <w:divBdr>
            <w:top w:val="none" w:sz="0" w:space="0" w:color="auto"/>
            <w:left w:val="none" w:sz="0" w:space="0" w:color="auto"/>
            <w:bottom w:val="none" w:sz="0" w:space="0" w:color="auto"/>
            <w:right w:val="none" w:sz="0" w:space="0" w:color="auto"/>
          </w:divBdr>
        </w:div>
        <w:div w:id="700008823">
          <w:marLeft w:val="0"/>
          <w:marRight w:val="0"/>
          <w:marTop w:val="0"/>
          <w:marBottom w:val="0"/>
          <w:divBdr>
            <w:top w:val="none" w:sz="0" w:space="0" w:color="auto"/>
            <w:left w:val="none" w:sz="0" w:space="0" w:color="auto"/>
            <w:bottom w:val="none" w:sz="0" w:space="0" w:color="auto"/>
            <w:right w:val="none" w:sz="0" w:space="0" w:color="auto"/>
          </w:divBdr>
        </w:div>
        <w:div w:id="57672262">
          <w:marLeft w:val="0"/>
          <w:marRight w:val="0"/>
          <w:marTop w:val="0"/>
          <w:marBottom w:val="0"/>
          <w:divBdr>
            <w:top w:val="none" w:sz="0" w:space="0" w:color="auto"/>
            <w:left w:val="none" w:sz="0" w:space="0" w:color="auto"/>
            <w:bottom w:val="none" w:sz="0" w:space="0" w:color="auto"/>
            <w:right w:val="none" w:sz="0" w:space="0" w:color="auto"/>
          </w:divBdr>
        </w:div>
        <w:div w:id="1233732222">
          <w:marLeft w:val="0"/>
          <w:marRight w:val="0"/>
          <w:marTop w:val="0"/>
          <w:marBottom w:val="0"/>
          <w:divBdr>
            <w:top w:val="none" w:sz="0" w:space="0" w:color="auto"/>
            <w:left w:val="none" w:sz="0" w:space="0" w:color="auto"/>
            <w:bottom w:val="none" w:sz="0" w:space="0" w:color="auto"/>
            <w:right w:val="none" w:sz="0" w:space="0" w:color="auto"/>
          </w:divBdr>
        </w:div>
        <w:div w:id="2117166329">
          <w:marLeft w:val="0"/>
          <w:marRight w:val="0"/>
          <w:marTop w:val="0"/>
          <w:marBottom w:val="0"/>
          <w:divBdr>
            <w:top w:val="none" w:sz="0" w:space="0" w:color="auto"/>
            <w:left w:val="none" w:sz="0" w:space="0" w:color="auto"/>
            <w:bottom w:val="none" w:sz="0" w:space="0" w:color="auto"/>
            <w:right w:val="none" w:sz="0" w:space="0" w:color="auto"/>
          </w:divBdr>
        </w:div>
        <w:div w:id="1081951377">
          <w:marLeft w:val="0"/>
          <w:marRight w:val="0"/>
          <w:marTop w:val="0"/>
          <w:marBottom w:val="0"/>
          <w:divBdr>
            <w:top w:val="none" w:sz="0" w:space="0" w:color="auto"/>
            <w:left w:val="none" w:sz="0" w:space="0" w:color="auto"/>
            <w:bottom w:val="none" w:sz="0" w:space="0" w:color="auto"/>
            <w:right w:val="none" w:sz="0" w:space="0" w:color="auto"/>
          </w:divBdr>
        </w:div>
        <w:div w:id="2029866886">
          <w:marLeft w:val="0"/>
          <w:marRight w:val="0"/>
          <w:marTop w:val="0"/>
          <w:marBottom w:val="0"/>
          <w:divBdr>
            <w:top w:val="none" w:sz="0" w:space="0" w:color="auto"/>
            <w:left w:val="none" w:sz="0" w:space="0" w:color="auto"/>
            <w:bottom w:val="none" w:sz="0" w:space="0" w:color="auto"/>
            <w:right w:val="none" w:sz="0" w:space="0" w:color="auto"/>
          </w:divBdr>
        </w:div>
        <w:div w:id="1803039113">
          <w:marLeft w:val="0"/>
          <w:marRight w:val="0"/>
          <w:marTop w:val="0"/>
          <w:marBottom w:val="0"/>
          <w:divBdr>
            <w:top w:val="none" w:sz="0" w:space="0" w:color="auto"/>
            <w:left w:val="none" w:sz="0" w:space="0" w:color="auto"/>
            <w:bottom w:val="none" w:sz="0" w:space="0" w:color="auto"/>
            <w:right w:val="none" w:sz="0" w:space="0" w:color="auto"/>
          </w:divBdr>
        </w:div>
        <w:div w:id="1629362110">
          <w:marLeft w:val="0"/>
          <w:marRight w:val="0"/>
          <w:marTop w:val="0"/>
          <w:marBottom w:val="0"/>
          <w:divBdr>
            <w:top w:val="none" w:sz="0" w:space="0" w:color="auto"/>
            <w:left w:val="none" w:sz="0" w:space="0" w:color="auto"/>
            <w:bottom w:val="none" w:sz="0" w:space="0" w:color="auto"/>
            <w:right w:val="none" w:sz="0" w:space="0" w:color="auto"/>
          </w:divBdr>
        </w:div>
        <w:div w:id="1763212328">
          <w:marLeft w:val="0"/>
          <w:marRight w:val="0"/>
          <w:marTop w:val="0"/>
          <w:marBottom w:val="0"/>
          <w:divBdr>
            <w:top w:val="none" w:sz="0" w:space="0" w:color="auto"/>
            <w:left w:val="none" w:sz="0" w:space="0" w:color="auto"/>
            <w:bottom w:val="none" w:sz="0" w:space="0" w:color="auto"/>
            <w:right w:val="none" w:sz="0" w:space="0" w:color="auto"/>
          </w:divBdr>
        </w:div>
        <w:div w:id="1125737886">
          <w:marLeft w:val="0"/>
          <w:marRight w:val="0"/>
          <w:marTop w:val="0"/>
          <w:marBottom w:val="0"/>
          <w:divBdr>
            <w:top w:val="none" w:sz="0" w:space="0" w:color="auto"/>
            <w:left w:val="none" w:sz="0" w:space="0" w:color="auto"/>
            <w:bottom w:val="none" w:sz="0" w:space="0" w:color="auto"/>
            <w:right w:val="none" w:sz="0" w:space="0" w:color="auto"/>
          </w:divBdr>
        </w:div>
      </w:divsChild>
    </w:div>
    <w:div w:id="297758906">
      <w:bodyDiv w:val="1"/>
      <w:marLeft w:val="0"/>
      <w:marRight w:val="0"/>
      <w:marTop w:val="0"/>
      <w:marBottom w:val="0"/>
      <w:divBdr>
        <w:top w:val="none" w:sz="0" w:space="0" w:color="auto"/>
        <w:left w:val="none" w:sz="0" w:space="0" w:color="auto"/>
        <w:bottom w:val="none" w:sz="0" w:space="0" w:color="auto"/>
        <w:right w:val="none" w:sz="0" w:space="0" w:color="auto"/>
      </w:divBdr>
    </w:div>
    <w:div w:id="306516998">
      <w:bodyDiv w:val="1"/>
      <w:marLeft w:val="0"/>
      <w:marRight w:val="0"/>
      <w:marTop w:val="0"/>
      <w:marBottom w:val="0"/>
      <w:divBdr>
        <w:top w:val="none" w:sz="0" w:space="0" w:color="auto"/>
        <w:left w:val="none" w:sz="0" w:space="0" w:color="auto"/>
        <w:bottom w:val="none" w:sz="0" w:space="0" w:color="auto"/>
        <w:right w:val="none" w:sz="0" w:space="0" w:color="auto"/>
      </w:divBdr>
    </w:div>
    <w:div w:id="317737030">
      <w:bodyDiv w:val="1"/>
      <w:marLeft w:val="0"/>
      <w:marRight w:val="0"/>
      <w:marTop w:val="0"/>
      <w:marBottom w:val="0"/>
      <w:divBdr>
        <w:top w:val="none" w:sz="0" w:space="0" w:color="auto"/>
        <w:left w:val="none" w:sz="0" w:space="0" w:color="auto"/>
        <w:bottom w:val="none" w:sz="0" w:space="0" w:color="auto"/>
        <w:right w:val="none" w:sz="0" w:space="0" w:color="auto"/>
      </w:divBdr>
      <w:divsChild>
        <w:div w:id="1102608970">
          <w:marLeft w:val="0"/>
          <w:marRight w:val="0"/>
          <w:marTop w:val="0"/>
          <w:marBottom w:val="0"/>
          <w:divBdr>
            <w:top w:val="none" w:sz="0" w:space="0" w:color="auto"/>
            <w:left w:val="none" w:sz="0" w:space="0" w:color="auto"/>
            <w:bottom w:val="none" w:sz="0" w:space="0" w:color="auto"/>
            <w:right w:val="none" w:sz="0" w:space="0" w:color="auto"/>
          </w:divBdr>
        </w:div>
        <w:div w:id="624239429">
          <w:marLeft w:val="0"/>
          <w:marRight w:val="0"/>
          <w:marTop w:val="0"/>
          <w:marBottom w:val="0"/>
          <w:divBdr>
            <w:top w:val="none" w:sz="0" w:space="0" w:color="auto"/>
            <w:left w:val="none" w:sz="0" w:space="0" w:color="auto"/>
            <w:bottom w:val="none" w:sz="0" w:space="0" w:color="auto"/>
            <w:right w:val="none" w:sz="0" w:space="0" w:color="auto"/>
          </w:divBdr>
        </w:div>
        <w:div w:id="288901316">
          <w:marLeft w:val="0"/>
          <w:marRight w:val="0"/>
          <w:marTop w:val="0"/>
          <w:marBottom w:val="0"/>
          <w:divBdr>
            <w:top w:val="none" w:sz="0" w:space="0" w:color="auto"/>
            <w:left w:val="none" w:sz="0" w:space="0" w:color="auto"/>
            <w:bottom w:val="none" w:sz="0" w:space="0" w:color="auto"/>
            <w:right w:val="none" w:sz="0" w:space="0" w:color="auto"/>
          </w:divBdr>
        </w:div>
      </w:divsChild>
    </w:div>
    <w:div w:id="405496649">
      <w:bodyDiv w:val="1"/>
      <w:marLeft w:val="0"/>
      <w:marRight w:val="0"/>
      <w:marTop w:val="0"/>
      <w:marBottom w:val="0"/>
      <w:divBdr>
        <w:top w:val="none" w:sz="0" w:space="0" w:color="auto"/>
        <w:left w:val="none" w:sz="0" w:space="0" w:color="auto"/>
        <w:bottom w:val="none" w:sz="0" w:space="0" w:color="auto"/>
        <w:right w:val="none" w:sz="0" w:space="0" w:color="auto"/>
      </w:divBdr>
      <w:divsChild>
        <w:div w:id="495608035">
          <w:marLeft w:val="0"/>
          <w:marRight w:val="0"/>
          <w:marTop w:val="0"/>
          <w:marBottom w:val="0"/>
          <w:divBdr>
            <w:top w:val="none" w:sz="0" w:space="0" w:color="auto"/>
            <w:left w:val="none" w:sz="0" w:space="0" w:color="auto"/>
            <w:bottom w:val="none" w:sz="0" w:space="0" w:color="auto"/>
            <w:right w:val="none" w:sz="0" w:space="0" w:color="auto"/>
          </w:divBdr>
        </w:div>
        <w:div w:id="468983459">
          <w:marLeft w:val="0"/>
          <w:marRight w:val="0"/>
          <w:marTop w:val="0"/>
          <w:marBottom w:val="0"/>
          <w:divBdr>
            <w:top w:val="none" w:sz="0" w:space="0" w:color="auto"/>
            <w:left w:val="none" w:sz="0" w:space="0" w:color="auto"/>
            <w:bottom w:val="none" w:sz="0" w:space="0" w:color="auto"/>
            <w:right w:val="none" w:sz="0" w:space="0" w:color="auto"/>
          </w:divBdr>
        </w:div>
        <w:div w:id="1608393231">
          <w:marLeft w:val="0"/>
          <w:marRight w:val="0"/>
          <w:marTop w:val="0"/>
          <w:marBottom w:val="0"/>
          <w:divBdr>
            <w:top w:val="none" w:sz="0" w:space="0" w:color="auto"/>
            <w:left w:val="none" w:sz="0" w:space="0" w:color="auto"/>
            <w:bottom w:val="none" w:sz="0" w:space="0" w:color="auto"/>
            <w:right w:val="none" w:sz="0" w:space="0" w:color="auto"/>
          </w:divBdr>
        </w:div>
        <w:div w:id="498543890">
          <w:marLeft w:val="0"/>
          <w:marRight w:val="0"/>
          <w:marTop w:val="0"/>
          <w:marBottom w:val="0"/>
          <w:divBdr>
            <w:top w:val="none" w:sz="0" w:space="0" w:color="auto"/>
            <w:left w:val="none" w:sz="0" w:space="0" w:color="auto"/>
            <w:bottom w:val="none" w:sz="0" w:space="0" w:color="auto"/>
            <w:right w:val="none" w:sz="0" w:space="0" w:color="auto"/>
          </w:divBdr>
        </w:div>
        <w:div w:id="283510707">
          <w:marLeft w:val="0"/>
          <w:marRight w:val="0"/>
          <w:marTop w:val="0"/>
          <w:marBottom w:val="0"/>
          <w:divBdr>
            <w:top w:val="none" w:sz="0" w:space="0" w:color="auto"/>
            <w:left w:val="none" w:sz="0" w:space="0" w:color="auto"/>
            <w:bottom w:val="none" w:sz="0" w:space="0" w:color="auto"/>
            <w:right w:val="none" w:sz="0" w:space="0" w:color="auto"/>
          </w:divBdr>
        </w:div>
        <w:div w:id="1723022059">
          <w:marLeft w:val="0"/>
          <w:marRight w:val="0"/>
          <w:marTop w:val="0"/>
          <w:marBottom w:val="0"/>
          <w:divBdr>
            <w:top w:val="none" w:sz="0" w:space="0" w:color="auto"/>
            <w:left w:val="none" w:sz="0" w:space="0" w:color="auto"/>
            <w:bottom w:val="none" w:sz="0" w:space="0" w:color="auto"/>
            <w:right w:val="none" w:sz="0" w:space="0" w:color="auto"/>
          </w:divBdr>
        </w:div>
        <w:div w:id="1342782384">
          <w:marLeft w:val="0"/>
          <w:marRight w:val="0"/>
          <w:marTop w:val="0"/>
          <w:marBottom w:val="0"/>
          <w:divBdr>
            <w:top w:val="none" w:sz="0" w:space="0" w:color="auto"/>
            <w:left w:val="none" w:sz="0" w:space="0" w:color="auto"/>
            <w:bottom w:val="none" w:sz="0" w:space="0" w:color="auto"/>
            <w:right w:val="none" w:sz="0" w:space="0" w:color="auto"/>
          </w:divBdr>
        </w:div>
        <w:div w:id="1595631369">
          <w:marLeft w:val="0"/>
          <w:marRight w:val="0"/>
          <w:marTop w:val="0"/>
          <w:marBottom w:val="0"/>
          <w:divBdr>
            <w:top w:val="none" w:sz="0" w:space="0" w:color="auto"/>
            <w:left w:val="none" w:sz="0" w:space="0" w:color="auto"/>
            <w:bottom w:val="none" w:sz="0" w:space="0" w:color="auto"/>
            <w:right w:val="none" w:sz="0" w:space="0" w:color="auto"/>
          </w:divBdr>
        </w:div>
        <w:div w:id="1508061124">
          <w:marLeft w:val="0"/>
          <w:marRight w:val="0"/>
          <w:marTop w:val="0"/>
          <w:marBottom w:val="0"/>
          <w:divBdr>
            <w:top w:val="none" w:sz="0" w:space="0" w:color="auto"/>
            <w:left w:val="none" w:sz="0" w:space="0" w:color="auto"/>
            <w:bottom w:val="none" w:sz="0" w:space="0" w:color="auto"/>
            <w:right w:val="none" w:sz="0" w:space="0" w:color="auto"/>
          </w:divBdr>
        </w:div>
        <w:div w:id="178390815">
          <w:marLeft w:val="0"/>
          <w:marRight w:val="0"/>
          <w:marTop w:val="0"/>
          <w:marBottom w:val="0"/>
          <w:divBdr>
            <w:top w:val="none" w:sz="0" w:space="0" w:color="auto"/>
            <w:left w:val="none" w:sz="0" w:space="0" w:color="auto"/>
            <w:bottom w:val="none" w:sz="0" w:space="0" w:color="auto"/>
            <w:right w:val="none" w:sz="0" w:space="0" w:color="auto"/>
          </w:divBdr>
        </w:div>
        <w:div w:id="932669441">
          <w:marLeft w:val="0"/>
          <w:marRight w:val="0"/>
          <w:marTop w:val="0"/>
          <w:marBottom w:val="0"/>
          <w:divBdr>
            <w:top w:val="none" w:sz="0" w:space="0" w:color="auto"/>
            <w:left w:val="none" w:sz="0" w:space="0" w:color="auto"/>
            <w:bottom w:val="none" w:sz="0" w:space="0" w:color="auto"/>
            <w:right w:val="none" w:sz="0" w:space="0" w:color="auto"/>
          </w:divBdr>
        </w:div>
        <w:div w:id="530723197">
          <w:marLeft w:val="0"/>
          <w:marRight w:val="0"/>
          <w:marTop w:val="0"/>
          <w:marBottom w:val="0"/>
          <w:divBdr>
            <w:top w:val="none" w:sz="0" w:space="0" w:color="auto"/>
            <w:left w:val="none" w:sz="0" w:space="0" w:color="auto"/>
            <w:bottom w:val="none" w:sz="0" w:space="0" w:color="auto"/>
            <w:right w:val="none" w:sz="0" w:space="0" w:color="auto"/>
          </w:divBdr>
        </w:div>
        <w:div w:id="569315374">
          <w:marLeft w:val="0"/>
          <w:marRight w:val="0"/>
          <w:marTop w:val="0"/>
          <w:marBottom w:val="0"/>
          <w:divBdr>
            <w:top w:val="none" w:sz="0" w:space="0" w:color="auto"/>
            <w:left w:val="none" w:sz="0" w:space="0" w:color="auto"/>
            <w:bottom w:val="none" w:sz="0" w:space="0" w:color="auto"/>
            <w:right w:val="none" w:sz="0" w:space="0" w:color="auto"/>
          </w:divBdr>
        </w:div>
        <w:div w:id="1231115968">
          <w:marLeft w:val="0"/>
          <w:marRight w:val="0"/>
          <w:marTop w:val="0"/>
          <w:marBottom w:val="0"/>
          <w:divBdr>
            <w:top w:val="none" w:sz="0" w:space="0" w:color="auto"/>
            <w:left w:val="none" w:sz="0" w:space="0" w:color="auto"/>
            <w:bottom w:val="none" w:sz="0" w:space="0" w:color="auto"/>
            <w:right w:val="none" w:sz="0" w:space="0" w:color="auto"/>
          </w:divBdr>
        </w:div>
        <w:div w:id="335814017">
          <w:marLeft w:val="0"/>
          <w:marRight w:val="0"/>
          <w:marTop w:val="0"/>
          <w:marBottom w:val="0"/>
          <w:divBdr>
            <w:top w:val="none" w:sz="0" w:space="0" w:color="auto"/>
            <w:left w:val="none" w:sz="0" w:space="0" w:color="auto"/>
            <w:bottom w:val="none" w:sz="0" w:space="0" w:color="auto"/>
            <w:right w:val="none" w:sz="0" w:space="0" w:color="auto"/>
          </w:divBdr>
        </w:div>
        <w:div w:id="2058315297">
          <w:marLeft w:val="0"/>
          <w:marRight w:val="0"/>
          <w:marTop w:val="0"/>
          <w:marBottom w:val="0"/>
          <w:divBdr>
            <w:top w:val="none" w:sz="0" w:space="0" w:color="auto"/>
            <w:left w:val="none" w:sz="0" w:space="0" w:color="auto"/>
            <w:bottom w:val="none" w:sz="0" w:space="0" w:color="auto"/>
            <w:right w:val="none" w:sz="0" w:space="0" w:color="auto"/>
          </w:divBdr>
        </w:div>
        <w:div w:id="617613159">
          <w:marLeft w:val="0"/>
          <w:marRight w:val="0"/>
          <w:marTop w:val="0"/>
          <w:marBottom w:val="0"/>
          <w:divBdr>
            <w:top w:val="none" w:sz="0" w:space="0" w:color="auto"/>
            <w:left w:val="none" w:sz="0" w:space="0" w:color="auto"/>
            <w:bottom w:val="none" w:sz="0" w:space="0" w:color="auto"/>
            <w:right w:val="none" w:sz="0" w:space="0" w:color="auto"/>
          </w:divBdr>
        </w:div>
        <w:div w:id="1965425842">
          <w:marLeft w:val="0"/>
          <w:marRight w:val="0"/>
          <w:marTop w:val="0"/>
          <w:marBottom w:val="0"/>
          <w:divBdr>
            <w:top w:val="none" w:sz="0" w:space="0" w:color="auto"/>
            <w:left w:val="none" w:sz="0" w:space="0" w:color="auto"/>
            <w:bottom w:val="none" w:sz="0" w:space="0" w:color="auto"/>
            <w:right w:val="none" w:sz="0" w:space="0" w:color="auto"/>
          </w:divBdr>
        </w:div>
        <w:div w:id="860781893">
          <w:marLeft w:val="0"/>
          <w:marRight w:val="0"/>
          <w:marTop w:val="0"/>
          <w:marBottom w:val="0"/>
          <w:divBdr>
            <w:top w:val="none" w:sz="0" w:space="0" w:color="auto"/>
            <w:left w:val="none" w:sz="0" w:space="0" w:color="auto"/>
            <w:bottom w:val="none" w:sz="0" w:space="0" w:color="auto"/>
            <w:right w:val="none" w:sz="0" w:space="0" w:color="auto"/>
          </w:divBdr>
        </w:div>
        <w:div w:id="1690449011">
          <w:marLeft w:val="0"/>
          <w:marRight w:val="0"/>
          <w:marTop w:val="0"/>
          <w:marBottom w:val="0"/>
          <w:divBdr>
            <w:top w:val="none" w:sz="0" w:space="0" w:color="auto"/>
            <w:left w:val="none" w:sz="0" w:space="0" w:color="auto"/>
            <w:bottom w:val="none" w:sz="0" w:space="0" w:color="auto"/>
            <w:right w:val="none" w:sz="0" w:space="0" w:color="auto"/>
          </w:divBdr>
        </w:div>
        <w:div w:id="868371398">
          <w:marLeft w:val="0"/>
          <w:marRight w:val="0"/>
          <w:marTop w:val="0"/>
          <w:marBottom w:val="0"/>
          <w:divBdr>
            <w:top w:val="none" w:sz="0" w:space="0" w:color="auto"/>
            <w:left w:val="none" w:sz="0" w:space="0" w:color="auto"/>
            <w:bottom w:val="none" w:sz="0" w:space="0" w:color="auto"/>
            <w:right w:val="none" w:sz="0" w:space="0" w:color="auto"/>
          </w:divBdr>
        </w:div>
        <w:div w:id="96144853">
          <w:marLeft w:val="0"/>
          <w:marRight w:val="0"/>
          <w:marTop w:val="0"/>
          <w:marBottom w:val="0"/>
          <w:divBdr>
            <w:top w:val="none" w:sz="0" w:space="0" w:color="auto"/>
            <w:left w:val="none" w:sz="0" w:space="0" w:color="auto"/>
            <w:bottom w:val="none" w:sz="0" w:space="0" w:color="auto"/>
            <w:right w:val="none" w:sz="0" w:space="0" w:color="auto"/>
          </w:divBdr>
        </w:div>
        <w:div w:id="1031110555">
          <w:marLeft w:val="0"/>
          <w:marRight w:val="0"/>
          <w:marTop w:val="0"/>
          <w:marBottom w:val="0"/>
          <w:divBdr>
            <w:top w:val="none" w:sz="0" w:space="0" w:color="auto"/>
            <w:left w:val="none" w:sz="0" w:space="0" w:color="auto"/>
            <w:bottom w:val="none" w:sz="0" w:space="0" w:color="auto"/>
            <w:right w:val="none" w:sz="0" w:space="0" w:color="auto"/>
          </w:divBdr>
        </w:div>
        <w:div w:id="398603599">
          <w:marLeft w:val="0"/>
          <w:marRight w:val="0"/>
          <w:marTop w:val="0"/>
          <w:marBottom w:val="0"/>
          <w:divBdr>
            <w:top w:val="none" w:sz="0" w:space="0" w:color="auto"/>
            <w:left w:val="none" w:sz="0" w:space="0" w:color="auto"/>
            <w:bottom w:val="none" w:sz="0" w:space="0" w:color="auto"/>
            <w:right w:val="none" w:sz="0" w:space="0" w:color="auto"/>
          </w:divBdr>
        </w:div>
        <w:div w:id="640815636">
          <w:marLeft w:val="0"/>
          <w:marRight w:val="0"/>
          <w:marTop w:val="0"/>
          <w:marBottom w:val="0"/>
          <w:divBdr>
            <w:top w:val="none" w:sz="0" w:space="0" w:color="auto"/>
            <w:left w:val="none" w:sz="0" w:space="0" w:color="auto"/>
            <w:bottom w:val="none" w:sz="0" w:space="0" w:color="auto"/>
            <w:right w:val="none" w:sz="0" w:space="0" w:color="auto"/>
          </w:divBdr>
        </w:div>
        <w:div w:id="228541955">
          <w:marLeft w:val="0"/>
          <w:marRight w:val="0"/>
          <w:marTop w:val="0"/>
          <w:marBottom w:val="0"/>
          <w:divBdr>
            <w:top w:val="none" w:sz="0" w:space="0" w:color="auto"/>
            <w:left w:val="none" w:sz="0" w:space="0" w:color="auto"/>
            <w:bottom w:val="none" w:sz="0" w:space="0" w:color="auto"/>
            <w:right w:val="none" w:sz="0" w:space="0" w:color="auto"/>
          </w:divBdr>
        </w:div>
        <w:div w:id="200362521">
          <w:marLeft w:val="0"/>
          <w:marRight w:val="0"/>
          <w:marTop w:val="0"/>
          <w:marBottom w:val="0"/>
          <w:divBdr>
            <w:top w:val="none" w:sz="0" w:space="0" w:color="auto"/>
            <w:left w:val="none" w:sz="0" w:space="0" w:color="auto"/>
            <w:bottom w:val="none" w:sz="0" w:space="0" w:color="auto"/>
            <w:right w:val="none" w:sz="0" w:space="0" w:color="auto"/>
          </w:divBdr>
        </w:div>
        <w:div w:id="1011836100">
          <w:marLeft w:val="0"/>
          <w:marRight w:val="0"/>
          <w:marTop w:val="0"/>
          <w:marBottom w:val="0"/>
          <w:divBdr>
            <w:top w:val="none" w:sz="0" w:space="0" w:color="auto"/>
            <w:left w:val="none" w:sz="0" w:space="0" w:color="auto"/>
            <w:bottom w:val="none" w:sz="0" w:space="0" w:color="auto"/>
            <w:right w:val="none" w:sz="0" w:space="0" w:color="auto"/>
          </w:divBdr>
        </w:div>
        <w:div w:id="1192307112">
          <w:marLeft w:val="0"/>
          <w:marRight w:val="0"/>
          <w:marTop w:val="0"/>
          <w:marBottom w:val="0"/>
          <w:divBdr>
            <w:top w:val="none" w:sz="0" w:space="0" w:color="auto"/>
            <w:left w:val="none" w:sz="0" w:space="0" w:color="auto"/>
            <w:bottom w:val="none" w:sz="0" w:space="0" w:color="auto"/>
            <w:right w:val="none" w:sz="0" w:space="0" w:color="auto"/>
          </w:divBdr>
        </w:div>
        <w:div w:id="322241225">
          <w:marLeft w:val="0"/>
          <w:marRight w:val="0"/>
          <w:marTop w:val="0"/>
          <w:marBottom w:val="0"/>
          <w:divBdr>
            <w:top w:val="none" w:sz="0" w:space="0" w:color="auto"/>
            <w:left w:val="none" w:sz="0" w:space="0" w:color="auto"/>
            <w:bottom w:val="none" w:sz="0" w:space="0" w:color="auto"/>
            <w:right w:val="none" w:sz="0" w:space="0" w:color="auto"/>
          </w:divBdr>
        </w:div>
        <w:div w:id="1325863086">
          <w:marLeft w:val="0"/>
          <w:marRight w:val="0"/>
          <w:marTop w:val="0"/>
          <w:marBottom w:val="0"/>
          <w:divBdr>
            <w:top w:val="none" w:sz="0" w:space="0" w:color="auto"/>
            <w:left w:val="none" w:sz="0" w:space="0" w:color="auto"/>
            <w:bottom w:val="none" w:sz="0" w:space="0" w:color="auto"/>
            <w:right w:val="none" w:sz="0" w:space="0" w:color="auto"/>
          </w:divBdr>
        </w:div>
        <w:div w:id="1904676607">
          <w:marLeft w:val="0"/>
          <w:marRight w:val="0"/>
          <w:marTop w:val="0"/>
          <w:marBottom w:val="0"/>
          <w:divBdr>
            <w:top w:val="none" w:sz="0" w:space="0" w:color="auto"/>
            <w:left w:val="none" w:sz="0" w:space="0" w:color="auto"/>
            <w:bottom w:val="none" w:sz="0" w:space="0" w:color="auto"/>
            <w:right w:val="none" w:sz="0" w:space="0" w:color="auto"/>
          </w:divBdr>
        </w:div>
        <w:div w:id="1502938086">
          <w:marLeft w:val="0"/>
          <w:marRight w:val="0"/>
          <w:marTop w:val="0"/>
          <w:marBottom w:val="0"/>
          <w:divBdr>
            <w:top w:val="none" w:sz="0" w:space="0" w:color="auto"/>
            <w:left w:val="none" w:sz="0" w:space="0" w:color="auto"/>
            <w:bottom w:val="none" w:sz="0" w:space="0" w:color="auto"/>
            <w:right w:val="none" w:sz="0" w:space="0" w:color="auto"/>
          </w:divBdr>
        </w:div>
        <w:div w:id="257300235">
          <w:marLeft w:val="0"/>
          <w:marRight w:val="0"/>
          <w:marTop w:val="0"/>
          <w:marBottom w:val="0"/>
          <w:divBdr>
            <w:top w:val="none" w:sz="0" w:space="0" w:color="auto"/>
            <w:left w:val="none" w:sz="0" w:space="0" w:color="auto"/>
            <w:bottom w:val="none" w:sz="0" w:space="0" w:color="auto"/>
            <w:right w:val="none" w:sz="0" w:space="0" w:color="auto"/>
          </w:divBdr>
        </w:div>
        <w:div w:id="459541680">
          <w:marLeft w:val="0"/>
          <w:marRight w:val="0"/>
          <w:marTop w:val="0"/>
          <w:marBottom w:val="0"/>
          <w:divBdr>
            <w:top w:val="none" w:sz="0" w:space="0" w:color="auto"/>
            <w:left w:val="none" w:sz="0" w:space="0" w:color="auto"/>
            <w:bottom w:val="none" w:sz="0" w:space="0" w:color="auto"/>
            <w:right w:val="none" w:sz="0" w:space="0" w:color="auto"/>
          </w:divBdr>
        </w:div>
        <w:div w:id="1045329975">
          <w:marLeft w:val="0"/>
          <w:marRight w:val="0"/>
          <w:marTop w:val="0"/>
          <w:marBottom w:val="0"/>
          <w:divBdr>
            <w:top w:val="none" w:sz="0" w:space="0" w:color="auto"/>
            <w:left w:val="none" w:sz="0" w:space="0" w:color="auto"/>
            <w:bottom w:val="none" w:sz="0" w:space="0" w:color="auto"/>
            <w:right w:val="none" w:sz="0" w:space="0" w:color="auto"/>
          </w:divBdr>
        </w:div>
        <w:div w:id="186648828">
          <w:marLeft w:val="0"/>
          <w:marRight w:val="0"/>
          <w:marTop w:val="0"/>
          <w:marBottom w:val="0"/>
          <w:divBdr>
            <w:top w:val="none" w:sz="0" w:space="0" w:color="auto"/>
            <w:left w:val="none" w:sz="0" w:space="0" w:color="auto"/>
            <w:bottom w:val="none" w:sz="0" w:space="0" w:color="auto"/>
            <w:right w:val="none" w:sz="0" w:space="0" w:color="auto"/>
          </w:divBdr>
        </w:div>
        <w:div w:id="782770511">
          <w:marLeft w:val="0"/>
          <w:marRight w:val="0"/>
          <w:marTop w:val="0"/>
          <w:marBottom w:val="0"/>
          <w:divBdr>
            <w:top w:val="none" w:sz="0" w:space="0" w:color="auto"/>
            <w:left w:val="none" w:sz="0" w:space="0" w:color="auto"/>
            <w:bottom w:val="none" w:sz="0" w:space="0" w:color="auto"/>
            <w:right w:val="none" w:sz="0" w:space="0" w:color="auto"/>
          </w:divBdr>
        </w:div>
        <w:div w:id="1715348062">
          <w:marLeft w:val="0"/>
          <w:marRight w:val="0"/>
          <w:marTop w:val="0"/>
          <w:marBottom w:val="0"/>
          <w:divBdr>
            <w:top w:val="none" w:sz="0" w:space="0" w:color="auto"/>
            <w:left w:val="none" w:sz="0" w:space="0" w:color="auto"/>
            <w:bottom w:val="none" w:sz="0" w:space="0" w:color="auto"/>
            <w:right w:val="none" w:sz="0" w:space="0" w:color="auto"/>
          </w:divBdr>
        </w:div>
        <w:div w:id="2078166081">
          <w:marLeft w:val="0"/>
          <w:marRight w:val="0"/>
          <w:marTop w:val="0"/>
          <w:marBottom w:val="0"/>
          <w:divBdr>
            <w:top w:val="none" w:sz="0" w:space="0" w:color="auto"/>
            <w:left w:val="none" w:sz="0" w:space="0" w:color="auto"/>
            <w:bottom w:val="none" w:sz="0" w:space="0" w:color="auto"/>
            <w:right w:val="none" w:sz="0" w:space="0" w:color="auto"/>
          </w:divBdr>
        </w:div>
        <w:div w:id="1957323805">
          <w:marLeft w:val="0"/>
          <w:marRight w:val="0"/>
          <w:marTop w:val="0"/>
          <w:marBottom w:val="0"/>
          <w:divBdr>
            <w:top w:val="none" w:sz="0" w:space="0" w:color="auto"/>
            <w:left w:val="none" w:sz="0" w:space="0" w:color="auto"/>
            <w:bottom w:val="none" w:sz="0" w:space="0" w:color="auto"/>
            <w:right w:val="none" w:sz="0" w:space="0" w:color="auto"/>
          </w:divBdr>
        </w:div>
        <w:div w:id="1145974627">
          <w:marLeft w:val="0"/>
          <w:marRight w:val="0"/>
          <w:marTop w:val="0"/>
          <w:marBottom w:val="0"/>
          <w:divBdr>
            <w:top w:val="none" w:sz="0" w:space="0" w:color="auto"/>
            <w:left w:val="none" w:sz="0" w:space="0" w:color="auto"/>
            <w:bottom w:val="none" w:sz="0" w:space="0" w:color="auto"/>
            <w:right w:val="none" w:sz="0" w:space="0" w:color="auto"/>
          </w:divBdr>
        </w:div>
        <w:div w:id="253559232">
          <w:marLeft w:val="0"/>
          <w:marRight w:val="0"/>
          <w:marTop w:val="0"/>
          <w:marBottom w:val="0"/>
          <w:divBdr>
            <w:top w:val="none" w:sz="0" w:space="0" w:color="auto"/>
            <w:left w:val="none" w:sz="0" w:space="0" w:color="auto"/>
            <w:bottom w:val="none" w:sz="0" w:space="0" w:color="auto"/>
            <w:right w:val="none" w:sz="0" w:space="0" w:color="auto"/>
          </w:divBdr>
        </w:div>
        <w:div w:id="771708399">
          <w:marLeft w:val="0"/>
          <w:marRight w:val="0"/>
          <w:marTop w:val="0"/>
          <w:marBottom w:val="0"/>
          <w:divBdr>
            <w:top w:val="none" w:sz="0" w:space="0" w:color="auto"/>
            <w:left w:val="none" w:sz="0" w:space="0" w:color="auto"/>
            <w:bottom w:val="none" w:sz="0" w:space="0" w:color="auto"/>
            <w:right w:val="none" w:sz="0" w:space="0" w:color="auto"/>
          </w:divBdr>
        </w:div>
        <w:div w:id="1639918830">
          <w:marLeft w:val="0"/>
          <w:marRight w:val="0"/>
          <w:marTop w:val="0"/>
          <w:marBottom w:val="0"/>
          <w:divBdr>
            <w:top w:val="none" w:sz="0" w:space="0" w:color="auto"/>
            <w:left w:val="none" w:sz="0" w:space="0" w:color="auto"/>
            <w:bottom w:val="none" w:sz="0" w:space="0" w:color="auto"/>
            <w:right w:val="none" w:sz="0" w:space="0" w:color="auto"/>
          </w:divBdr>
        </w:div>
        <w:div w:id="1155873371">
          <w:marLeft w:val="0"/>
          <w:marRight w:val="0"/>
          <w:marTop w:val="0"/>
          <w:marBottom w:val="0"/>
          <w:divBdr>
            <w:top w:val="none" w:sz="0" w:space="0" w:color="auto"/>
            <w:left w:val="none" w:sz="0" w:space="0" w:color="auto"/>
            <w:bottom w:val="none" w:sz="0" w:space="0" w:color="auto"/>
            <w:right w:val="none" w:sz="0" w:space="0" w:color="auto"/>
          </w:divBdr>
        </w:div>
        <w:div w:id="1569881549">
          <w:marLeft w:val="0"/>
          <w:marRight w:val="0"/>
          <w:marTop w:val="0"/>
          <w:marBottom w:val="0"/>
          <w:divBdr>
            <w:top w:val="none" w:sz="0" w:space="0" w:color="auto"/>
            <w:left w:val="none" w:sz="0" w:space="0" w:color="auto"/>
            <w:bottom w:val="none" w:sz="0" w:space="0" w:color="auto"/>
            <w:right w:val="none" w:sz="0" w:space="0" w:color="auto"/>
          </w:divBdr>
        </w:div>
        <w:div w:id="1437866761">
          <w:marLeft w:val="0"/>
          <w:marRight w:val="0"/>
          <w:marTop w:val="0"/>
          <w:marBottom w:val="0"/>
          <w:divBdr>
            <w:top w:val="none" w:sz="0" w:space="0" w:color="auto"/>
            <w:left w:val="none" w:sz="0" w:space="0" w:color="auto"/>
            <w:bottom w:val="none" w:sz="0" w:space="0" w:color="auto"/>
            <w:right w:val="none" w:sz="0" w:space="0" w:color="auto"/>
          </w:divBdr>
        </w:div>
        <w:div w:id="666521802">
          <w:marLeft w:val="0"/>
          <w:marRight w:val="0"/>
          <w:marTop w:val="0"/>
          <w:marBottom w:val="0"/>
          <w:divBdr>
            <w:top w:val="none" w:sz="0" w:space="0" w:color="auto"/>
            <w:left w:val="none" w:sz="0" w:space="0" w:color="auto"/>
            <w:bottom w:val="none" w:sz="0" w:space="0" w:color="auto"/>
            <w:right w:val="none" w:sz="0" w:space="0" w:color="auto"/>
          </w:divBdr>
        </w:div>
        <w:div w:id="1871187934">
          <w:marLeft w:val="0"/>
          <w:marRight w:val="0"/>
          <w:marTop w:val="0"/>
          <w:marBottom w:val="0"/>
          <w:divBdr>
            <w:top w:val="none" w:sz="0" w:space="0" w:color="auto"/>
            <w:left w:val="none" w:sz="0" w:space="0" w:color="auto"/>
            <w:bottom w:val="none" w:sz="0" w:space="0" w:color="auto"/>
            <w:right w:val="none" w:sz="0" w:space="0" w:color="auto"/>
          </w:divBdr>
        </w:div>
        <w:div w:id="1416321963">
          <w:marLeft w:val="0"/>
          <w:marRight w:val="0"/>
          <w:marTop w:val="0"/>
          <w:marBottom w:val="0"/>
          <w:divBdr>
            <w:top w:val="none" w:sz="0" w:space="0" w:color="auto"/>
            <w:left w:val="none" w:sz="0" w:space="0" w:color="auto"/>
            <w:bottom w:val="none" w:sz="0" w:space="0" w:color="auto"/>
            <w:right w:val="none" w:sz="0" w:space="0" w:color="auto"/>
          </w:divBdr>
        </w:div>
        <w:div w:id="1306663641">
          <w:marLeft w:val="0"/>
          <w:marRight w:val="0"/>
          <w:marTop w:val="0"/>
          <w:marBottom w:val="0"/>
          <w:divBdr>
            <w:top w:val="none" w:sz="0" w:space="0" w:color="auto"/>
            <w:left w:val="none" w:sz="0" w:space="0" w:color="auto"/>
            <w:bottom w:val="none" w:sz="0" w:space="0" w:color="auto"/>
            <w:right w:val="none" w:sz="0" w:space="0" w:color="auto"/>
          </w:divBdr>
        </w:div>
        <w:div w:id="355619814">
          <w:marLeft w:val="0"/>
          <w:marRight w:val="0"/>
          <w:marTop w:val="0"/>
          <w:marBottom w:val="0"/>
          <w:divBdr>
            <w:top w:val="none" w:sz="0" w:space="0" w:color="auto"/>
            <w:left w:val="none" w:sz="0" w:space="0" w:color="auto"/>
            <w:bottom w:val="none" w:sz="0" w:space="0" w:color="auto"/>
            <w:right w:val="none" w:sz="0" w:space="0" w:color="auto"/>
          </w:divBdr>
        </w:div>
        <w:div w:id="1328905357">
          <w:marLeft w:val="0"/>
          <w:marRight w:val="0"/>
          <w:marTop w:val="0"/>
          <w:marBottom w:val="0"/>
          <w:divBdr>
            <w:top w:val="none" w:sz="0" w:space="0" w:color="auto"/>
            <w:left w:val="none" w:sz="0" w:space="0" w:color="auto"/>
            <w:bottom w:val="none" w:sz="0" w:space="0" w:color="auto"/>
            <w:right w:val="none" w:sz="0" w:space="0" w:color="auto"/>
          </w:divBdr>
        </w:div>
        <w:div w:id="1600747906">
          <w:marLeft w:val="0"/>
          <w:marRight w:val="0"/>
          <w:marTop w:val="0"/>
          <w:marBottom w:val="0"/>
          <w:divBdr>
            <w:top w:val="none" w:sz="0" w:space="0" w:color="auto"/>
            <w:left w:val="none" w:sz="0" w:space="0" w:color="auto"/>
            <w:bottom w:val="none" w:sz="0" w:space="0" w:color="auto"/>
            <w:right w:val="none" w:sz="0" w:space="0" w:color="auto"/>
          </w:divBdr>
        </w:div>
        <w:div w:id="436339918">
          <w:marLeft w:val="0"/>
          <w:marRight w:val="0"/>
          <w:marTop w:val="0"/>
          <w:marBottom w:val="0"/>
          <w:divBdr>
            <w:top w:val="none" w:sz="0" w:space="0" w:color="auto"/>
            <w:left w:val="none" w:sz="0" w:space="0" w:color="auto"/>
            <w:bottom w:val="none" w:sz="0" w:space="0" w:color="auto"/>
            <w:right w:val="none" w:sz="0" w:space="0" w:color="auto"/>
          </w:divBdr>
        </w:div>
        <w:div w:id="1408308968">
          <w:marLeft w:val="0"/>
          <w:marRight w:val="0"/>
          <w:marTop w:val="0"/>
          <w:marBottom w:val="0"/>
          <w:divBdr>
            <w:top w:val="none" w:sz="0" w:space="0" w:color="auto"/>
            <w:left w:val="none" w:sz="0" w:space="0" w:color="auto"/>
            <w:bottom w:val="none" w:sz="0" w:space="0" w:color="auto"/>
            <w:right w:val="none" w:sz="0" w:space="0" w:color="auto"/>
          </w:divBdr>
        </w:div>
        <w:div w:id="1122117960">
          <w:marLeft w:val="0"/>
          <w:marRight w:val="0"/>
          <w:marTop w:val="0"/>
          <w:marBottom w:val="0"/>
          <w:divBdr>
            <w:top w:val="none" w:sz="0" w:space="0" w:color="auto"/>
            <w:left w:val="none" w:sz="0" w:space="0" w:color="auto"/>
            <w:bottom w:val="none" w:sz="0" w:space="0" w:color="auto"/>
            <w:right w:val="none" w:sz="0" w:space="0" w:color="auto"/>
          </w:divBdr>
        </w:div>
        <w:div w:id="1094935768">
          <w:marLeft w:val="0"/>
          <w:marRight w:val="0"/>
          <w:marTop w:val="0"/>
          <w:marBottom w:val="0"/>
          <w:divBdr>
            <w:top w:val="none" w:sz="0" w:space="0" w:color="auto"/>
            <w:left w:val="none" w:sz="0" w:space="0" w:color="auto"/>
            <w:bottom w:val="none" w:sz="0" w:space="0" w:color="auto"/>
            <w:right w:val="none" w:sz="0" w:space="0" w:color="auto"/>
          </w:divBdr>
        </w:div>
        <w:div w:id="1440249277">
          <w:marLeft w:val="0"/>
          <w:marRight w:val="0"/>
          <w:marTop w:val="0"/>
          <w:marBottom w:val="0"/>
          <w:divBdr>
            <w:top w:val="none" w:sz="0" w:space="0" w:color="auto"/>
            <w:left w:val="none" w:sz="0" w:space="0" w:color="auto"/>
            <w:bottom w:val="none" w:sz="0" w:space="0" w:color="auto"/>
            <w:right w:val="none" w:sz="0" w:space="0" w:color="auto"/>
          </w:divBdr>
        </w:div>
        <w:div w:id="139344911">
          <w:marLeft w:val="0"/>
          <w:marRight w:val="0"/>
          <w:marTop w:val="0"/>
          <w:marBottom w:val="0"/>
          <w:divBdr>
            <w:top w:val="none" w:sz="0" w:space="0" w:color="auto"/>
            <w:left w:val="none" w:sz="0" w:space="0" w:color="auto"/>
            <w:bottom w:val="none" w:sz="0" w:space="0" w:color="auto"/>
            <w:right w:val="none" w:sz="0" w:space="0" w:color="auto"/>
          </w:divBdr>
        </w:div>
      </w:divsChild>
    </w:div>
    <w:div w:id="428089263">
      <w:bodyDiv w:val="1"/>
      <w:marLeft w:val="0"/>
      <w:marRight w:val="0"/>
      <w:marTop w:val="0"/>
      <w:marBottom w:val="0"/>
      <w:divBdr>
        <w:top w:val="none" w:sz="0" w:space="0" w:color="auto"/>
        <w:left w:val="none" w:sz="0" w:space="0" w:color="auto"/>
        <w:bottom w:val="none" w:sz="0" w:space="0" w:color="auto"/>
        <w:right w:val="none" w:sz="0" w:space="0" w:color="auto"/>
      </w:divBdr>
      <w:divsChild>
        <w:div w:id="220678156">
          <w:marLeft w:val="0"/>
          <w:marRight w:val="0"/>
          <w:marTop w:val="0"/>
          <w:marBottom w:val="0"/>
          <w:divBdr>
            <w:top w:val="none" w:sz="0" w:space="0" w:color="auto"/>
            <w:left w:val="none" w:sz="0" w:space="0" w:color="auto"/>
            <w:bottom w:val="none" w:sz="0" w:space="0" w:color="auto"/>
            <w:right w:val="none" w:sz="0" w:space="0" w:color="auto"/>
          </w:divBdr>
        </w:div>
        <w:div w:id="362829439">
          <w:marLeft w:val="0"/>
          <w:marRight w:val="0"/>
          <w:marTop w:val="0"/>
          <w:marBottom w:val="0"/>
          <w:divBdr>
            <w:top w:val="none" w:sz="0" w:space="0" w:color="auto"/>
            <w:left w:val="none" w:sz="0" w:space="0" w:color="auto"/>
            <w:bottom w:val="none" w:sz="0" w:space="0" w:color="auto"/>
            <w:right w:val="none" w:sz="0" w:space="0" w:color="auto"/>
          </w:divBdr>
        </w:div>
        <w:div w:id="1775400268">
          <w:marLeft w:val="0"/>
          <w:marRight w:val="0"/>
          <w:marTop w:val="0"/>
          <w:marBottom w:val="0"/>
          <w:divBdr>
            <w:top w:val="none" w:sz="0" w:space="0" w:color="auto"/>
            <w:left w:val="none" w:sz="0" w:space="0" w:color="auto"/>
            <w:bottom w:val="none" w:sz="0" w:space="0" w:color="auto"/>
            <w:right w:val="none" w:sz="0" w:space="0" w:color="auto"/>
          </w:divBdr>
        </w:div>
        <w:div w:id="184565332">
          <w:marLeft w:val="0"/>
          <w:marRight w:val="0"/>
          <w:marTop w:val="0"/>
          <w:marBottom w:val="0"/>
          <w:divBdr>
            <w:top w:val="none" w:sz="0" w:space="0" w:color="auto"/>
            <w:left w:val="none" w:sz="0" w:space="0" w:color="auto"/>
            <w:bottom w:val="none" w:sz="0" w:space="0" w:color="auto"/>
            <w:right w:val="none" w:sz="0" w:space="0" w:color="auto"/>
          </w:divBdr>
        </w:div>
        <w:div w:id="958801711">
          <w:marLeft w:val="0"/>
          <w:marRight w:val="0"/>
          <w:marTop w:val="0"/>
          <w:marBottom w:val="0"/>
          <w:divBdr>
            <w:top w:val="none" w:sz="0" w:space="0" w:color="auto"/>
            <w:left w:val="none" w:sz="0" w:space="0" w:color="auto"/>
            <w:bottom w:val="none" w:sz="0" w:space="0" w:color="auto"/>
            <w:right w:val="none" w:sz="0" w:space="0" w:color="auto"/>
          </w:divBdr>
        </w:div>
        <w:div w:id="1541431929">
          <w:marLeft w:val="0"/>
          <w:marRight w:val="0"/>
          <w:marTop w:val="0"/>
          <w:marBottom w:val="0"/>
          <w:divBdr>
            <w:top w:val="none" w:sz="0" w:space="0" w:color="auto"/>
            <w:left w:val="none" w:sz="0" w:space="0" w:color="auto"/>
            <w:bottom w:val="none" w:sz="0" w:space="0" w:color="auto"/>
            <w:right w:val="none" w:sz="0" w:space="0" w:color="auto"/>
          </w:divBdr>
        </w:div>
        <w:div w:id="1486773474">
          <w:marLeft w:val="0"/>
          <w:marRight w:val="0"/>
          <w:marTop w:val="0"/>
          <w:marBottom w:val="0"/>
          <w:divBdr>
            <w:top w:val="none" w:sz="0" w:space="0" w:color="auto"/>
            <w:left w:val="none" w:sz="0" w:space="0" w:color="auto"/>
            <w:bottom w:val="none" w:sz="0" w:space="0" w:color="auto"/>
            <w:right w:val="none" w:sz="0" w:space="0" w:color="auto"/>
          </w:divBdr>
        </w:div>
        <w:div w:id="1760440555">
          <w:marLeft w:val="0"/>
          <w:marRight w:val="0"/>
          <w:marTop w:val="0"/>
          <w:marBottom w:val="0"/>
          <w:divBdr>
            <w:top w:val="none" w:sz="0" w:space="0" w:color="auto"/>
            <w:left w:val="none" w:sz="0" w:space="0" w:color="auto"/>
            <w:bottom w:val="none" w:sz="0" w:space="0" w:color="auto"/>
            <w:right w:val="none" w:sz="0" w:space="0" w:color="auto"/>
          </w:divBdr>
        </w:div>
        <w:div w:id="861743507">
          <w:marLeft w:val="0"/>
          <w:marRight w:val="0"/>
          <w:marTop w:val="0"/>
          <w:marBottom w:val="0"/>
          <w:divBdr>
            <w:top w:val="none" w:sz="0" w:space="0" w:color="auto"/>
            <w:left w:val="none" w:sz="0" w:space="0" w:color="auto"/>
            <w:bottom w:val="none" w:sz="0" w:space="0" w:color="auto"/>
            <w:right w:val="none" w:sz="0" w:space="0" w:color="auto"/>
          </w:divBdr>
        </w:div>
        <w:div w:id="2035501087">
          <w:marLeft w:val="0"/>
          <w:marRight w:val="0"/>
          <w:marTop w:val="0"/>
          <w:marBottom w:val="0"/>
          <w:divBdr>
            <w:top w:val="none" w:sz="0" w:space="0" w:color="auto"/>
            <w:left w:val="none" w:sz="0" w:space="0" w:color="auto"/>
            <w:bottom w:val="none" w:sz="0" w:space="0" w:color="auto"/>
            <w:right w:val="none" w:sz="0" w:space="0" w:color="auto"/>
          </w:divBdr>
        </w:div>
        <w:div w:id="2024940997">
          <w:marLeft w:val="0"/>
          <w:marRight w:val="0"/>
          <w:marTop w:val="0"/>
          <w:marBottom w:val="0"/>
          <w:divBdr>
            <w:top w:val="none" w:sz="0" w:space="0" w:color="auto"/>
            <w:left w:val="none" w:sz="0" w:space="0" w:color="auto"/>
            <w:bottom w:val="none" w:sz="0" w:space="0" w:color="auto"/>
            <w:right w:val="none" w:sz="0" w:space="0" w:color="auto"/>
          </w:divBdr>
        </w:div>
        <w:div w:id="2048329611">
          <w:marLeft w:val="0"/>
          <w:marRight w:val="0"/>
          <w:marTop w:val="0"/>
          <w:marBottom w:val="0"/>
          <w:divBdr>
            <w:top w:val="none" w:sz="0" w:space="0" w:color="auto"/>
            <w:left w:val="none" w:sz="0" w:space="0" w:color="auto"/>
            <w:bottom w:val="none" w:sz="0" w:space="0" w:color="auto"/>
            <w:right w:val="none" w:sz="0" w:space="0" w:color="auto"/>
          </w:divBdr>
        </w:div>
        <w:div w:id="2041080369">
          <w:marLeft w:val="0"/>
          <w:marRight w:val="0"/>
          <w:marTop w:val="0"/>
          <w:marBottom w:val="0"/>
          <w:divBdr>
            <w:top w:val="none" w:sz="0" w:space="0" w:color="auto"/>
            <w:left w:val="none" w:sz="0" w:space="0" w:color="auto"/>
            <w:bottom w:val="none" w:sz="0" w:space="0" w:color="auto"/>
            <w:right w:val="none" w:sz="0" w:space="0" w:color="auto"/>
          </w:divBdr>
        </w:div>
        <w:div w:id="44834382">
          <w:marLeft w:val="0"/>
          <w:marRight w:val="0"/>
          <w:marTop w:val="0"/>
          <w:marBottom w:val="0"/>
          <w:divBdr>
            <w:top w:val="none" w:sz="0" w:space="0" w:color="auto"/>
            <w:left w:val="none" w:sz="0" w:space="0" w:color="auto"/>
            <w:bottom w:val="none" w:sz="0" w:space="0" w:color="auto"/>
            <w:right w:val="none" w:sz="0" w:space="0" w:color="auto"/>
          </w:divBdr>
        </w:div>
        <w:div w:id="775055405">
          <w:marLeft w:val="0"/>
          <w:marRight w:val="0"/>
          <w:marTop w:val="0"/>
          <w:marBottom w:val="0"/>
          <w:divBdr>
            <w:top w:val="none" w:sz="0" w:space="0" w:color="auto"/>
            <w:left w:val="none" w:sz="0" w:space="0" w:color="auto"/>
            <w:bottom w:val="none" w:sz="0" w:space="0" w:color="auto"/>
            <w:right w:val="none" w:sz="0" w:space="0" w:color="auto"/>
          </w:divBdr>
        </w:div>
        <w:div w:id="861433009">
          <w:marLeft w:val="0"/>
          <w:marRight w:val="0"/>
          <w:marTop w:val="0"/>
          <w:marBottom w:val="0"/>
          <w:divBdr>
            <w:top w:val="none" w:sz="0" w:space="0" w:color="auto"/>
            <w:left w:val="none" w:sz="0" w:space="0" w:color="auto"/>
            <w:bottom w:val="none" w:sz="0" w:space="0" w:color="auto"/>
            <w:right w:val="none" w:sz="0" w:space="0" w:color="auto"/>
          </w:divBdr>
        </w:div>
        <w:div w:id="2090811944">
          <w:marLeft w:val="0"/>
          <w:marRight w:val="0"/>
          <w:marTop w:val="0"/>
          <w:marBottom w:val="0"/>
          <w:divBdr>
            <w:top w:val="none" w:sz="0" w:space="0" w:color="auto"/>
            <w:left w:val="none" w:sz="0" w:space="0" w:color="auto"/>
            <w:bottom w:val="none" w:sz="0" w:space="0" w:color="auto"/>
            <w:right w:val="none" w:sz="0" w:space="0" w:color="auto"/>
          </w:divBdr>
        </w:div>
        <w:div w:id="447965262">
          <w:marLeft w:val="0"/>
          <w:marRight w:val="0"/>
          <w:marTop w:val="0"/>
          <w:marBottom w:val="0"/>
          <w:divBdr>
            <w:top w:val="none" w:sz="0" w:space="0" w:color="auto"/>
            <w:left w:val="none" w:sz="0" w:space="0" w:color="auto"/>
            <w:bottom w:val="none" w:sz="0" w:space="0" w:color="auto"/>
            <w:right w:val="none" w:sz="0" w:space="0" w:color="auto"/>
          </w:divBdr>
        </w:div>
        <w:div w:id="633676657">
          <w:marLeft w:val="0"/>
          <w:marRight w:val="0"/>
          <w:marTop w:val="0"/>
          <w:marBottom w:val="0"/>
          <w:divBdr>
            <w:top w:val="none" w:sz="0" w:space="0" w:color="auto"/>
            <w:left w:val="none" w:sz="0" w:space="0" w:color="auto"/>
            <w:bottom w:val="none" w:sz="0" w:space="0" w:color="auto"/>
            <w:right w:val="none" w:sz="0" w:space="0" w:color="auto"/>
          </w:divBdr>
        </w:div>
        <w:div w:id="1109548130">
          <w:marLeft w:val="0"/>
          <w:marRight w:val="0"/>
          <w:marTop w:val="0"/>
          <w:marBottom w:val="0"/>
          <w:divBdr>
            <w:top w:val="none" w:sz="0" w:space="0" w:color="auto"/>
            <w:left w:val="none" w:sz="0" w:space="0" w:color="auto"/>
            <w:bottom w:val="none" w:sz="0" w:space="0" w:color="auto"/>
            <w:right w:val="none" w:sz="0" w:space="0" w:color="auto"/>
          </w:divBdr>
        </w:div>
        <w:div w:id="1133400346">
          <w:marLeft w:val="0"/>
          <w:marRight w:val="0"/>
          <w:marTop w:val="0"/>
          <w:marBottom w:val="0"/>
          <w:divBdr>
            <w:top w:val="none" w:sz="0" w:space="0" w:color="auto"/>
            <w:left w:val="none" w:sz="0" w:space="0" w:color="auto"/>
            <w:bottom w:val="none" w:sz="0" w:space="0" w:color="auto"/>
            <w:right w:val="none" w:sz="0" w:space="0" w:color="auto"/>
          </w:divBdr>
        </w:div>
        <w:div w:id="1736976577">
          <w:marLeft w:val="0"/>
          <w:marRight w:val="0"/>
          <w:marTop w:val="0"/>
          <w:marBottom w:val="0"/>
          <w:divBdr>
            <w:top w:val="none" w:sz="0" w:space="0" w:color="auto"/>
            <w:left w:val="none" w:sz="0" w:space="0" w:color="auto"/>
            <w:bottom w:val="none" w:sz="0" w:space="0" w:color="auto"/>
            <w:right w:val="none" w:sz="0" w:space="0" w:color="auto"/>
          </w:divBdr>
        </w:div>
      </w:divsChild>
    </w:div>
    <w:div w:id="469596198">
      <w:bodyDiv w:val="1"/>
      <w:marLeft w:val="0"/>
      <w:marRight w:val="0"/>
      <w:marTop w:val="0"/>
      <w:marBottom w:val="0"/>
      <w:divBdr>
        <w:top w:val="none" w:sz="0" w:space="0" w:color="auto"/>
        <w:left w:val="none" w:sz="0" w:space="0" w:color="auto"/>
        <w:bottom w:val="none" w:sz="0" w:space="0" w:color="auto"/>
        <w:right w:val="none" w:sz="0" w:space="0" w:color="auto"/>
      </w:divBdr>
      <w:divsChild>
        <w:div w:id="306665620">
          <w:marLeft w:val="0"/>
          <w:marRight w:val="0"/>
          <w:marTop w:val="0"/>
          <w:marBottom w:val="0"/>
          <w:divBdr>
            <w:top w:val="none" w:sz="0" w:space="0" w:color="auto"/>
            <w:left w:val="none" w:sz="0" w:space="0" w:color="auto"/>
            <w:bottom w:val="none" w:sz="0" w:space="0" w:color="auto"/>
            <w:right w:val="none" w:sz="0" w:space="0" w:color="auto"/>
          </w:divBdr>
        </w:div>
        <w:div w:id="896472085">
          <w:marLeft w:val="0"/>
          <w:marRight w:val="0"/>
          <w:marTop w:val="0"/>
          <w:marBottom w:val="0"/>
          <w:divBdr>
            <w:top w:val="none" w:sz="0" w:space="0" w:color="auto"/>
            <w:left w:val="none" w:sz="0" w:space="0" w:color="auto"/>
            <w:bottom w:val="none" w:sz="0" w:space="0" w:color="auto"/>
            <w:right w:val="none" w:sz="0" w:space="0" w:color="auto"/>
          </w:divBdr>
        </w:div>
        <w:div w:id="1943802889">
          <w:marLeft w:val="0"/>
          <w:marRight w:val="0"/>
          <w:marTop w:val="0"/>
          <w:marBottom w:val="0"/>
          <w:divBdr>
            <w:top w:val="none" w:sz="0" w:space="0" w:color="auto"/>
            <w:left w:val="none" w:sz="0" w:space="0" w:color="auto"/>
            <w:bottom w:val="none" w:sz="0" w:space="0" w:color="auto"/>
            <w:right w:val="none" w:sz="0" w:space="0" w:color="auto"/>
          </w:divBdr>
        </w:div>
      </w:divsChild>
    </w:div>
    <w:div w:id="470563717">
      <w:bodyDiv w:val="1"/>
      <w:marLeft w:val="0"/>
      <w:marRight w:val="0"/>
      <w:marTop w:val="0"/>
      <w:marBottom w:val="0"/>
      <w:divBdr>
        <w:top w:val="none" w:sz="0" w:space="0" w:color="auto"/>
        <w:left w:val="none" w:sz="0" w:space="0" w:color="auto"/>
        <w:bottom w:val="none" w:sz="0" w:space="0" w:color="auto"/>
        <w:right w:val="none" w:sz="0" w:space="0" w:color="auto"/>
      </w:divBdr>
    </w:div>
    <w:div w:id="476070666">
      <w:bodyDiv w:val="1"/>
      <w:marLeft w:val="0"/>
      <w:marRight w:val="0"/>
      <w:marTop w:val="0"/>
      <w:marBottom w:val="0"/>
      <w:divBdr>
        <w:top w:val="none" w:sz="0" w:space="0" w:color="auto"/>
        <w:left w:val="none" w:sz="0" w:space="0" w:color="auto"/>
        <w:bottom w:val="none" w:sz="0" w:space="0" w:color="auto"/>
        <w:right w:val="none" w:sz="0" w:space="0" w:color="auto"/>
      </w:divBdr>
    </w:div>
    <w:div w:id="533542019">
      <w:bodyDiv w:val="1"/>
      <w:marLeft w:val="0"/>
      <w:marRight w:val="0"/>
      <w:marTop w:val="0"/>
      <w:marBottom w:val="0"/>
      <w:divBdr>
        <w:top w:val="none" w:sz="0" w:space="0" w:color="auto"/>
        <w:left w:val="none" w:sz="0" w:space="0" w:color="auto"/>
        <w:bottom w:val="none" w:sz="0" w:space="0" w:color="auto"/>
        <w:right w:val="none" w:sz="0" w:space="0" w:color="auto"/>
      </w:divBdr>
    </w:div>
    <w:div w:id="545069871">
      <w:bodyDiv w:val="1"/>
      <w:marLeft w:val="0"/>
      <w:marRight w:val="0"/>
      <w:marTop w:val="0"/>
      <w:marBottom w:val="0"/>
      <w:divBdr>
        <w:top w:val="none" w:sz="0" w:space="0" w:color="auto"/>
        <w:left w:val="none" w:sz="0" w:space="0" w:color="auto"/>
        <w:bottom w:val="none" w:sz="0" w:space="0" w:color="auto"/>
        <w:right w:val="none" w:sz="0" w:space="0" w:color="auto"/>
      </w:divBdr>
      <w:divsChild>
        <w:div w:id="974795785">
          <w:marLeft w:val="0"/>
          <w:marRight w:val="0"/>
          <w:marTop w:val="0"/>
          <w:marBottom w:val="0"/>
          <w:divBdr>
            <w:top w:val="none" w:sz="0" w:space="0" w:color="auto"/>
            <w:left w:val="none" w:sz="0" w:space="0" w:color="auto"/>
            <w:bottom w:val="none" w:sz="0" w:space="0" w:color="auto"/>
            <w:right w:val="none" w:sz="0" w:space="0" w:color="auto"/>
          </w:divBdr>
        </w:div>
        <w:div w:id="1171067291">
          <w:marLeft w:val="0"/>
          <w:marRight w:val="0"/>
          <w:marTop w:val="0"/>
          <w:marBottom w:val="0"/>
          <w:divBdr>
            <w:top w:val="none" w:sz="0" w:space="0" w:color="auto"/>
            <w:left w:val="none" w:sz="0" w:space="0" w:color="auto"/>
            <w:bottom w:val="none" w:sz="0" w:space="0" w:color="auto"/>
            <w:right w:val="none" w:sz="0" w:space="0" w:color="auto"/>
          </w:divBdr>
        </w:div>
        <w:div w:id="2044399116">
          <w:marLeft w:val="0"/>
          <w:marRight w:val="0"/>
          <w:marTop w:val="0"/>
          <w:marBottom w:val="0"/>
          <w:divBdr>
            <w:top w:val="none" w:sz="0" w:space="0" w:color="auto"/>
            <w:left w:val="none" w:sz="0" w:space="0" w:color="auto"/>
            <w:bottom w:val="none" w:sz="0" w:space="0" w:color="auto"/>
            <w:right w:val="none" w:sz="0" w:space="0" w:color="auto"/>
          </w:divBdr>
        </w:div>
        <w:div w:id="24403795">
          <w:marLeft w:val="0"/>
          <w:marRight w:val="0"/>
          <w:marTop w:val="0"/>
          <w:marBottom w:val="0"/>
          <w:divBdr>
            <w:top w:val="none" w:sz="0" w:space="0" w:color="auto"/>
            <w:left w:val="none" w:sz="0" w:space="0" w:color="auto"/>
            <w:bottom w:val="none" w:sz="0" w:space="0" w:color="auto"/>
            <w:right w:val="none" w:sz="0" w:space="0" w:color="auto"/>
          </w:divBdr>
        </w:div>
      </w:divsChild>
    </w:div>
    <w:div w:id="556937536">
      <w:bodyDiv w:val="1"/>
      <w:marLeft w:val="0"/>
      <w:marRight w:val="0"/>
      <w:marTop w:val="0"/>
      <w:marBottom w:val="0"/>
      <w:divBdr>
        <w:top w:val="none" w:sz="0" w:space="0" w:color="auto"/>
        <w:left w:val="none" w:sz="0" w:space="0" w:color="auto"/>
        <w:bottom w:val="none" w:sz="0" w:space="0" w:color="auto"/>
        <w:right w:val="none" w:sz="0" w:space="0" w:color="auto"/>
      </w:divBdr>
      <w:divsChild>
        <w:div w:id="720054576">
          <w:marLeft w:val="0"/>
          <w:marRight w:val="0"/>
          <w:marTop w:val="0"/>
          <w:marBottom w:val="0"/>
          <w:divBdr>
            <w:top w:val="none" w:sz="0" w:space="0" w:color="auto"/>
            <w:left w:val="none" w:sz="0" w:space="0" w:color="auto"/>
            <w:bottom w:val="none" w:sz="0" w:space="0" w:color="auto"/>
            <w:right w:val="none" w:sz="0" w:space="0" w:color="auto"/>
          </w:divBdr>
        </w:div>
      </w:divsChild>
    </w:div>
    <w:div w:id="574825759">
      <w:bodyDiv w:val="1"/>
      <w:marLeft w:val="0"/>
      <w:marRight w:val="0"/>
      <w:marTop w:val="0"/>
      <w:marBottom w:val="0"/>
      <w:divBdr>
        <w:top w:val="none" w:sz="0" w:space="0" w:color="auto"/>
        <w:left w:val="none" w:sz="0" w:space="0" w:color="auto"/>
        <w:bottom w:val="none" w:sz="0" w:space="0" w:color="auto"/>
        <w:right w:val="none" w:sz="0" w:space="0" w:color="auto"/>
      </w:divBdr>
    </w:div>
    <w:div w:id="648443082">
      <w:bodyDiv w:val="1"/>
      <w:marLeft w:val="0"/>
      <w:marRight w:val="0"/>
      <w:marTop w:val="0"/>
      <w:marBottom w:val="0"/>
      <w:divBdr>
        <w:top w:val="none" w:sz="0" w:space="0" w:color="auto"/>
        <w:left w:val="none" w:sz="0" w:space="0" w:color="auto"/>
        <w:bottom w:val="none" w:sz="0" w:space="0" w:color="auto"/>
        <w:right w:val="none" w:sz="0" w:space="0" w:color="auto"/>
      </w:divBdr>
    </w:div>
    <w:div w:id="662899579">
      <w:bodyDiv w:val="1"/>
      <w:marLeft w:val="0"/>
      <w:marRight w:val="0"/>
      <w:marTop w:val="0"/>
      <w:marBottom w:val="0"/>
      <w:divBdr>
        <w:top w:val="none" w:sz="0" w:space="0" w:color="auto"/>
        <w:left w:val="none" w:sz="0" w:space="0" w:color="auto"/>
        <w:bottom w:val="none" w:sz="0" w:space="0" w:color="auto"/>
        <w:right w:val="none" w:sz="0" w:space="0" w:color="auto"/>
      </w:divBdr>
      <w:divsChild>
        <w:div w:id="293408375">
          <w:marLeft w:val="0"/>
          <w:marRight w:val="0"/>
          <w:marTop w:val="0"/>
          <w:marBottom w:val="0"/>
          <w:divBdr>
            <w:top w:val="none" w:sz="0" w:space="0" w:color="auto"/>
            <w:left w:val="none" w:sz="0" w:space="0" w:color="auto"/>
            <w:bottom w:val="none" w:sz="0" w:space="0" w:color="auto"/>
            <w:right w:val="none" w:sz="0" w:space="0" w:color="auto"/>
          </w:divBdr>
        </w:div>
        <w:div w:id="1790586971">
          <w:marLeft w:val="0"/>
          <w:marRight w:val="0"/>
          <w:marTop w:val="0"/>
          <w:marBottom w:val="0"/>
          <w:divBdr>
            <w:top w:val="none" w:sz="0" w:space="0" w:color="auto"/>
            <w:left w:val="none" w:sz="0" w:space="0" w:color="auto"/>
            <w:bottom w:val="none" w:sz="0" w:space="0" w:color="auto"/>
            <w:right w:val="none" w:sz="0" w:space="0" w:color="auto"/>
          </w:divBdr>
        </w:div>
        <w:div w:id="906300919">
          <w:marLeft w:val="0"/>
          <w:marRight w:val="0"/>
          <w:marTop w:val="0"/>
          <w:marBottom w:val="0"/>
          <w:divBdr>
            <w:top w:val="none" w:sz="0" w:space="0" w:color="auto"/>
            <w:left w:val="none" w:sz="0" w:space="0" w:color="auto"/>
            <w:bottom w:val="none" w:sz="0" w:space="0" w:color="auto"/>
            <w:right w:val="none" w:sz="0" w:space="0" w:color="auto"/>
          </w:divBdr>
        </w:div>
        <w:div w:id="1487555093">
          <w:marLeft w:val="0"/>
          <w:marRight w:val="0"/>
          <w:marTop w:val="0"/>
          <w:marBottom w:val="0"/>
          <w:divBdr>
            <w:top w:val="none" w:sz="0" w:space="0" w:color="auto"/>
            <w:left w:val="none" w:sz="0" w:space="0" w:color="auto"/>
            <w:bottom w:val="none" w:sz="0" w:space="0" w:color="auto"/>
            <w:right w:val="none" w:sz="0" w:space="0" w:color="auto"/>
          </w:divBdr>
        </w:div>
        <w:div w:id="601912707">
          <w:marLeft w:val="0"/>
          <w:marRight w:val="0"/>
          <w:marTop w:val="0"/>
          <w:marBottom w:val="0"/>
          <w:divBdr>
            <w:top w:val="none" w:sz="0" w:space="0" w:color="auto"/>
            <w:left w:val="none" w:sz="0" w:space="0" w:color="auto"/>
            <w:bottom w:val="none" w:sz="0" w:space="0" w:color="auto"/>
            <w:right w:val="none" w:sz="0" w:space="0" w:color="auto"/>
          </w:divBdr>
        </w:div>
        <w:div w:id="1448961604">
          <w:marLeft w:val="0"/>
          <w:marRight w:val="0"/>
          <w:marTop w:val="0"/>
          <w:marBottom w:val="0"/>
          <w:divBdr>
            <w:top w:val="none" w:sz="0" w:space="0" w:color="auto"/>
            <w:left w:val="none" w:sz="0" w:space="0" w:color="auto"/>
            <w:bottom w:val="none" w:sz="0" w:space="0" w:color="auto"/>
            <w:right w:val="none" w:sz="0" w:space="0" w:color="auto"/>
          </w:divBdr>
        </w:div>
        <w:div w:id="1643995730">
          <w:marLeft w:val="0"/>
          <w:marRight w:val="0"/>
          <w:marTop w:val="0"/>
          <w:marBottom w:val="0"/>
          <w:divBdr>
            <w:top w:val="none" w:sz="0" w:space="0" w:color="auto"/>
            <w:left w:val="none" w:sz="0" w:space="0" w:color="auto"/>
            <w:bottom w:val="none" w:sz="0" w:space="0" w:color="auto"/>
            <w:right w:val="none" w:sz="0" w:space="0" w:color="auto"/>
          </w:divBdr>
        </w:div>
        <w:div w:id="388455567">
          <w:marLeft w:val="0"/>
          <w:marRight w:val="0"/>
          <w:marTop w:val="0"/>
          <w:marBottom w:val="0"/>
          <w:divBdr>
            <w:top w:val="none" w:sz="0" w:space="0" w:color="auto"/>
            <w:left w:val="none" w:sz="0" w:space="0" w:color="auto"/>
            <w:bottom w:val="none" w:sz="0" w:space="0" w:color="auto"/>
            <w:right w:val="none" w:sz="0" w:space="0" w:color="auto"/>
          </w:divBdr>
        </w:div>
        <w:div w:id="1961525130">
          <w:marLeft w:val="0"/>
          <w:marRight w:val="0"/>
          <w:marTop w:val="0"/>
          <w:marBottom w:val="0"/>
          <w:divBdr>
            <w:top w:val="none" w:sz="0" w:space="0" w:color="auto"/>
            <w:left w:val="none" w:sz="0" w:space="0" w:color="auto"/>
            <w:bottom w:val="none" w:sz="0" w:space="0" w:color="auto"/>
            <w:right w:val="none" w:sz="0" w:space="0" w:color="auto"/>
          </w:divBdr>
        </w:div>
        <w:div w:id="197545568">
          <w:marLeft w:val="0"/>
          <w:marRight w:val="0"/>
          <w:marTop w:val="0"/>
          <w:marBottom w:val="0"/>
          <w:divBdr>
            <w:top w:val="none" w:sz="0" w:space="0" w:color="auto"/>
            <w:left w:val="none" w:sz="0" w:space="0" w:color="auto"/>
            <w:bottom w:val="none" w:sz="0" w:space="0" w:color="auto"/>
            <w:right w:val="none" w:sz="0" w:space="0" w:color="auto"/>
          </w:divBdr>
        </w:div>
        <w:div w:id="1479683647">
          <w:marLeft w:val="0"/>
          <w:marRight w:val="0"/>
          <w:marTop w:val="0"/>
          <w:marBottom w:val="0"/>
          <w:divBdr>
            <w:top w:val="none" w:sz="0" w:space="0" w:color="auto"/>
            <w:left w:val="none" w:sz="0" w:space="0" w:color="auto"/>
            <w:bottom w:val="none" w:sz="0" w:space="0" w:color="auto"/>
            <w:right w:val="none" w:sz="0" w:space="0" w:color="auto"/>
          </w:divBdr>
        </w:div>
        <w:div w:id="1053970244">
          <w:marLeft w:val="0"/>
          <w:marRight w:val="0"/>
          <w:marTop w:val="0"/>
          <w:marBottom w:val="0"/>
          <w:divBdr>
            <w:top w:val="none" w:sz="0" w:space="0" w:color="auto"/>
            <w:left w:val="none" w:sz="0" w:space="0" w:color="auto"/>
            <w:bottom w:val="none" w:sz="0" w:space="0" w:color="auto"/>
            <w:right w:val="none" w:sz="0" w:space="0" w:color="auto"/>
          </w:divBdr>
        </w:div>
        <w:div w:id="240334384">
          <w:marLeft w:val="0"/>
          <w:marRight w:val="0"/>
          <w:marTop w:val="0"/>
          <w:marBottom w:val="0"/>
          <w:divBdr>
            <w:top w:val="none" w:sz="0" w:space="0" w:color="auto"/>
            <w:left w:val="none" w:sz="0" w:space="0" w:color="auto"/>
            <w:bottom w:val="none" w:sz="0" w:space="0" w:color="auto"/>
            <w:right w:val="none" w:sz="0" w:space="0" w:color="auto"/>
          </w:divBdr>
        </w:div>
        <w:div w:id="1449621313">
          <w:marLeft w:val="0"/>
          <w:marRight w:val="0"/>
          <w:marTop w:val="0"/>
          <w:marBottom w:val="0"/>
          <w:divBdr>
            <w:top w:val="none" w:sz="0" w:space="0" w:color="auto"/>
            <w:left w:val="none" w:sz="0" w:space="0" w:color="auto"/>
            <w:bottom w:val="none" w:sz="0" w:space="0" w:color="auto"/>
            <w:right w:val="none" w:sz="0" w:space="0" w:color="auto"/>
          </w:divBdr>
        </w:div>
        <w:div w:id="298270427">
          <w:marLeft w:val="0"/>
          <w:marRight w:val="0"/>
          <w:marTop w:val="0"/>
          <w:marBottom w:val="0"/>
          <w:divBdr>
            <w:top w:val="none" w:sz="0" w:space="0" w:color="auto"/>
            <w:left w:val="none" w:sz="0" w:space="0" w:color="auto"/>
            <w:bottom w:val="none" w:sz="0" w:space="0" w:color="auto"/>
            <w:right w:val="none" w:sz="0" w:space="0" w:color="auto"/>
          </w:divBdr>
        </w:div>
        <w:div w:id="1762486537">
          <w:marLeft w:val="0"/>
          <w:marRight w:val="0"/>
          <w:marTop w:val="0"/>
          <w:marBottom w:val="0"/>
          <w:divBdr>
            <w:top w:val="none" w:sz="0" w:space="0" w:color="auto"/>
            <w:left w:val="none" w:sz="0" w:space="0" w:color="auto"/>
            <w:bottom w:val="none" w:sz="0" w:space="0" w:color="auto"/>
            <w:right w:val="none" w:sz="0" w:space="0" w:color="auto"/>
          </w:divBdr>
        </w:div>
        <w:div w:id="783307165">
          <w:marLeft w:val="0"/>
          <w:marRight w:val="0"/>
          <w:marTop w:val="0"/>
          <w:marBottom w:val="0"/>
          <w:divBdr>
            <w:top w:val="none" w:sz="0" w:space="0" w:color="auto"/>
            <w:left w:val="none" w:sz="0" w:space="0" w:color="auto"/>
            <w:bottom w:val="none" w:sz="0" w:space="0" w:color="auto"/>
            <w:right w:val="none" w:sz="0" w:space="0" w:color="auto"/>
          </w:divBdr>
        </w:div>
        <w:div w:id="623540267">
          <w:marLeft w:val="0"/>
          <w:marRight w:val="0"/>
          <w:marTop w:val="0"/>
          <w:marBottom w:val="0"/>
          <w:divBdr>
            <w:top w:val="none" w:sz="0" w:space="0" w:color="auto"/>
            <w:left w:val="none" w:sz="0" w:space="0" w:color="auto"/>
            <w:bottom w:val="none" w:sz="0" w:space="0" w:color="auto"/>
            <w:right w:val="none" w:sz="0" w:space="0" w:color="auto"/>
          </w:divBdr>
        </w:div>
        <w:div w:id="733623641">
          <w:marLeft w:val="0"/>
          <w:marRight w:val="0"/>
          <w:marTop w:val="0"/>
          <w:marBottom w:val="0"/>
          <w:divBdr>
            <w:top w:val="none" w:sz="0" w:space="0" w:color="auto"/>
            <w:left w:val="none" w:sz="0" w:space="0" w:color="auto"/>
            <w:bottom w:val="none" w:sz="0" w:space="0" w:color="auto"/>
            <w:right w:val="none" w:sz="0" w:space="0" w:color="auto"/>
          </w:divBdr>
        </w:div>
        <w:div w:id="1065880530">
          <w:marLeft w:val="0"/>
          <w:marRight w:val="0"/>
          <w:marTop w:val="0"/>
          <w:marBottom w:val="0"/>
          <w:divBdr>
            <w:top w:val="none" w:sz="0" w:space="0" w:color="auto"/>
            <w:left w:val="none" w:sz="0" w:space="0" w:color="auto"/>
            <w:bottom w:val="none" w:sz="0" w:space="0" w:color="auto"/>
            <w:right w:val="none" w:sz="0" w:space="0" w:color="auto"/>
          </w:divBdr>
        </w:div>
        <w:div w:id="173618110">
          <w:marLeft w:val="0"/>
          <w:marRight w:val="0"/>
          <w:marTop w:val="0"/>
          <w:marBottom w:val="0"/>
          <w:divBdr>
            <w:top w:val="none" w:sz="0" w:space="0" w:color="auto"/>
            <w:left w:val="none" w:sz="0" w:space="0" w:color="auto"/>
            <w:bottom w:val="none" w:sz="0" w:space="0" w:color="auto"/>
            <w:right w:val="none" w:sz="0" w:space="0" w:color="auto"/>
          </w:divBdr>
        </w:div>
        <w:div w:id="562568454">
          <w:marLeft w:val="0"/>
          <w:marRight w:val="0"/>
          <w:marTop w:val="0"/>
          <w:marBottom w:val="0"/>
          <w:divBdr>
            <w:top w:val="none" w:sz="0" w:space="0" w:color="auto"/>
            <w:left w:val="none" w:sz="0" w:space="0" w:color="auto"/>
            <w:bottom w:val="none" w:sz="0" w:space="0" w:color="auto"/>
            <w:right w:val="none" w:sz="0" w:space="0" w:color="auto"/>
          </w:divBdr>
        </w:div>
        <w:div w:id="1879851453">
          <w:marLeft w:val="0"/>
          <w:marRight w:val="0"/>
          <w:marTop w:val="0"/>
          <w:marBottom w:val="0"/>
          <w:divBdr>
            <w:top w:val="none" w:sz="0" w:space="0" w:color="auto"/>
            <w:left w:val="none" w:sz="0" w:space="0" w:color="auto"/>
            <w:bottom w:val="none" w:sz="0" w:space="0" w:color="auto"/>
            <w:right w:val="none" w:sz="0" w:space="0" w:color="auto"/>
          </w:divBdr>
        </w:div>
        <w:div w:id="295571211">
          <w:marLeft w:val="0"/>
          <w:marRight w:val="0"/>
          <w:marTop w:val="0"/>
          <w:marBottom w:val="0"/>
          <w:divBdr>
            <w:top w:val="none" w:sz="0" w:space="0" w:color="auto"/>
            <w:left w:val="none" w:sz="0" w:space="0" w:color="auto"/>
            <w:bottom w:val="none" w:sz="0" w:space="0" w:color="auto"/>
            <w:right w:val="none" w:sz="0" w:space="0" w:color="auto"/>
          </w:divBdr>
        </w:div>
        <w:div w:id="649020393">
          <w:marLeft w:val="0"/>
          <w:marRight w:val="0"/>
          <w:marTop w:val="0"/>
          <w:marBottom w:val="0"/>
          <w:divBdr>
            <w:top w:val="none" w:sz="0" w:space="0" w:color="auto"/>
            <w:left w:val="none" w:sz="0" w:space="0" w:color="auto"/>
            <w:bottom w:val="none" w:sz="0" w:space="0" w:color="auto"/>
            <w:right w:val="none" w:sz="0" w:space="0" w:color="auto"/>
          </w:divBdr>
        </w:div>
        <w:div w:id="1712994565">
          <w:marLeft w:val="0"/>
          <w:marRight w:val="0"/>
          <w:marTop w:val="0"/>
          <w:marBottom w:val="0"/>
          <w:divBdr>
            <w:top w:val="none" w:sz="0" w:space="0" w:color="auto"/>
            <w:left w:val="none" w:sz="0" w:space="0" w:color="auto"/>
            <w:bottom w:val="none" w:sz="0" w:space="0" w:color="auto"/>
            <w:right w:val="none" w:sz="0" w:space="0" w:color="auto"/>
          </w:divBdr>
        </w:div>
        <w:div w:id="107241817">
          <w:marLeft w:val="0"/>
          <w:marRight w:val="0"/>
          <w:marTop w:val="0"/>
          <w:marBottom w:val="0"/>
          <w:divBdr>
            <w:top w:val="none" w:sz="0" w:space="0" w:color="auto"/>
            <w:left w:val="none" w:sz="0" w:space="0" w:color="auto"/>
            <w:bottom w:val="none" w:sz="0" w:space="0" w:color="auto"/>
            <w:right w:val="none" w:sz="0" w:space="0" w:color="auto"/>
          </w:divBdr>
        </w:div>
        <w:div w:id="1176576780">
          <w:marLeft w:val="0"/>
          <w:marRight w:val="0"/>
          <w:marTop w:val="0"/>
          <w:marBottom w:val="0"/>
          <w:divBdr>
            <w:top w:val="none" w:sz="0" w:space="0" w:color="auto"/>
            <w:left w:val="none" w:sz="0" w:space="0" w:color="auto"/>
            <w:bottom w:val="none" w:sz="0" w:space="0" w:color="auto"/>
            <w:right w:val="none" w:sz="0" w:space="0" w:color="auto"/>
          </w:divBdr>
        </w:div>
      </w:divsChild>
    </w:div>
    <w:div w:id="768424932">
      <w:bodyDiv w:val="1"/>
      <w:marLeft w:val="0"/>
      <w:marRight w:val="0"/>
      <w:marTop w:val="0"/>
      <w:marBottom w:val="0"/>
      <w:divBdr>
        <w:top w:val="none" w:sz="0" w:space="0" w:color="auto"/>
        <w:left w:val="none" w:sz="0" w:space="0" w:color="auto"/>
        <w:bottom w:val="none" w:sz="0" w:space="0" w:color="auto"/>
        <w:right w:val="none" w:sz="0" w:space="0" w:color="auto"/>
      </w:divBdr>
      <w:divsChild>
        <w:div w:id="1387340985">
          <w:marLeft w:val="0"/>
          <w:marRight w:val="0"/>
          <w:marTop w:val="0"/>
          <w:marBottom w:val="0"/>
          <w:divBdr>
            <w:top w:val="none" w:sz="0" w:space="0" w:color="auto"/>
            <w:left w:val="none" w:sz="0" w:space="0" w:color="auto"/>
            <w:bottom w:val="none" w:sz="0" w:space="0" w:color="auto"/>
            <w:right w:val="none" w:sz="0" w:space="0" w:color="auto"/>
          </w:divBdr>
        </w:div>
        <w:div w:id="1660839961">
          <w:marLeft w:val="0"/>
          <w:marRight w:val="0"/>
          <w:marTop w:val="0"/>
          <w:marBottom w:val="0"/>
          <w:divBdr>
            <w:top w:val="none" w:sz="0" w:space="0" w:color="auto"/>
            <w:left w:val="none" w:sz="0" w:space="0" w:color="auto"/>
            <w:bottom w:val="none" w:sz="0" w:space="0" w:color="auto"/>
            <w:right w:val="none" w:sz="0" w:space="0" w:color="auto"/>
          </w:divBdr>
        </w:div>
        <w:div w:id="614487766">
          <w:marLeft w:val="0"/>
          <w:marRight w:val="0"/>
          <w:marTop w:val="0"/>
          <w:marBottom w:val="0"/>
          <w:divBdr>
            <w:top w:val="none" w:sz="0" w:space="0" w:color="auto"/>
            <w:left w:val="none" w:sz="0" w:space="0" w:color="auto"/>
            <w:bottom w:val="none" w:sz="0" w:space="0" w:color="auto"/>
            <w:right w:val="none" w:sz="0" w:space="0" w:color="auto"/>
          </w:divBdr>
        </w:div>
        <w:div w:id="2112435560">
          <w:marLeft w:val="0"/>
          <w:marRight w:val="0"/>
          <w:marTop w:val="0"/>
          <w:marBottom w:val="0"/>
          <w:divBdr>
            <w:top w:val="none" w:sz="0" w:space="0" w:color="auto"/>
            <w:left w:val="none" w:sz="0" w:space="0" w:color="auto"/>
            <w:bottom w:val="none" w:sz="0" w:space="0" w:color="auto"/>
            <w:right w:val="none" w:sz="0" w:space="0" w:color="auto"/>
          </w:divBdr>
        </w:div>
        <w:div w:id="2093426071">
          <w:marLeft w:val="0"/>
          <w:marRight w:val="0"/>
          <w:marTop w:val="0"/>
          <w:marBottom w:val="0"/>
          <w:divBdr>
            <w:top w:val="none" w:sz="0" w:space="0" w:color="auto"/>
            <w:left w:val="none" w:sz="0" w:space="0" w:color="auto"/>
            <w:bottom w:val="none" w:sz="0" w:space="0" w:color="auto"/>
            <w:right w:val="none" w:sz="0" w:space="0" w:color="auto"/>
          </w:divBdr>
        </w:div>
        <w:div w:id="678311342">
          <w:marLeft w:val="0"/>
          <w:marRight w:val="0"/>
          <w:marTop w:val="0"/>
          <w:marBottom w:val="0"/>
          <w:divBdr>
            <w:top w:val="none" w:sz="0" w:space="0" w:color="auto"/>
            <w:left w:val="none" w:sz="0" w:space="0" w:color="auto"/>
            <w:bottom w:val="none" w:sz="0" w:space="0" w:color="auto"/>
            <w:right w:val="none" w:sz="0" w:space="0" w:color="auto"/>
          </w:divBdr>
        </w:div>
        <w:div w:id="1598708610">
          <w:marLeft w:val="0"/>
          <w:marRight w:val="0"/>
          <w:marTop w:val="0"/>
          <w:marBottom w:val="0"/>
          <w:divBdr>
            <w:top w:val="none" w:sz="0" w:space="0" w:color="auto"/>
            <w:left w:val="none" w:sz="0" w:space="0" w:color="auto"/>
            <w:bottom w:val="none" w:sz="0" w:space="0" w:color="auto"/>
            <w:right w:val="none" w:sz="0" w:space="0" w:color="auto"/>
          </w:divBdr>
        </w:div>
      </w:divsChild>
    </w:div>
    <w:div w:id="777943287">
      <w:bodyDiv w:val="1"/>
      <w:marLeft w:val="0"/>
      <w:marRight w:val="0"/>
      <w:marTop w:val="0"/>
      <w:marBottom w:val="0"/>
      <w:divBdr>
        <w:top w:val="none" w:sz="0" w:space="0" w:color="auto"/>
        <w:left w:val="none" w:sz="0" w:space="0" w:color="auto"/>
        <w:bottom w:val="none" w:sz="0" w:space="0" w:color="auto"/>
        <w:right w:val="none" w:sz="0" w:space="0" w:color="auto"/>
      </w:divBdr>
      <w:divsChild>
        <w:div w:id="1973635477">
          <w:marLeft w:val="0"/>
          <w:marRight w:val="0"/>
          <w:marTop w:val="0"/>
          <w:marBottom w:val="0"/>
          <w:divBdr>
            <w:top w:val="none" w:sz="0" w:space="0" w:color="auto"/>
            <w:left w:val="none" w:sz="0" w:space="0" w:color="auto"/>
            <w:bottom w:val="none" w:sz="0" w:space="0" w:color="auto"/>
            <w:right w:val="none" w:sz="0" w:space="0" w:color="auto"/>
          </w:divBdr>
        </w:div>
        <w:div w:id="2055344423">
          <w:marLeft w:val="0"/>
          <w:marRight w:val="0"/>
          <w:marTop w:val="0"/>
          <w:marBottom w:val="0"/>
          <w:divBdr>
            <w:top w:val="none" w:sz="0" w:space="0" w:color="auto"/>
            <w:left w:val="none" w:sz="0" w:space="0" w:color="auto"/>
            <w:bottom w:val="none" w:sz="0" w:space="0" w:color="auto"/>
            <w:right w:val="none" w:sz="0" w:space="0" w:color="auto"/>
          </w:divBdr>
        </w:div>
        <w:div w:id="161816890">
          <w:marLeft w:val="0"/>
          <w:marRight w:val="0"/>
          <w:marTop w:val="0"/>
          <w:marBottom w:val="0"/>
          <w:divBdr>
            <w:top w:val="none" w:sz="0" w:space="0" w:color="auto"/>
            <w:left w:val="none" w:sz="0" w:space="0" w:color="auto"/>
            <w:bottom w:val="none" w:sz="0" w:space="0" w:color="auto"/>
            <w:right w:val="none" w:sz="0" w:space="0" w:color="auto"/>
          </w:divBdr>
        </w:div>
        <w:div w:id="785536981">
          <w:marLeft w:val="0"/>
          <w:marRight w:val="0"/>
          <w:marTop w:val="0"/>
          <w:marBottom w:val="0"/>
          <w:divBdr>
            <w:top w:val="none" w:sz="0" w:space="0" w:color="auto"/>
            <w:left w:val="none" w:sz="0" w:space="0" w:color="auto"/>
            <w:bottom w:val="none" w:sz="0" w:space="0" w:color="auto"/>
            <w:right w:val="none" w:sz="0" w:space="0" w:color="auto"/>
          </w:divBdr>
        </w:div>
      </w:divsChild>
    </w:div>
    <w:div w:id="806244340">
      <w:bodyDiv w:val="1"/>
      <w:marLeft w:val="0"/>
      <w:marRight w:val="0"/>
      <w:marTop w:val="0"/>
      <w:marBottom w:val="0"/>
      <w:divBdr>
        <w:top w:val="none" w:sz="0" w:space="0" w:color="auto"/>
        <w:left w:val="none" w:sz="0" w:space="0" w:color="auto"/>
        <w:bottom w:val="none" w:sz="0" w:space="0" w:color="auto"/>
        <w:right w:val="none" w:sz="0" w:space="0" w:color="auto"/>
      </w:divBdr>
      <w:divsChild>
        <w:div w:id="1743529939">
          <w:marLeft w:val="0"/>
          <w:marRight w:val="0"/>
          <w:marTop w:val="0"/>
          <w:marBottom w:val="0"/>
          <w:divBdr>
            <w:top w:val="none" w:sz="0" w:space="0" w:color="auto"/>
            <w:left w:val="none" w:sz="0" w:space="0" w:color="auto"/>
            <w:bottom w:val="none" w:sz="0" w:space="0" w:color="auto"/>
            <w:right w:val="none" w:sz="0" w:space="0" w:color="auto"/>
          </w:divBdr>
        </w:div>
      </w:divsChild>
    </w:div>
    <w:div w:id="811294966">
      <w:bodyDiv w:val="1"/>
      <w:marLeft w:val="0"/>
      <w:marRight w:val="0"/>
      <w:marTop w:val="0"/>
      <w:marBottom w:val="0"/>
      <w:divBdr>
        <w:top w:val="none" w:sz="0" w:space="0" w:color="auto"/>
        <w:left w:val="none" w:sz="0" w:space="0" w:color="auto"/>
        <w:bottom w:val="none" w:sz="0" w:space="0" w:color="auto"/>
        <w:right w:val="none" w:sz="0" w:space="0" w:color="auto"/>
      </w:divBdr>
      <w:divsChild>
        <w:div w:id="358969856">
          <w:marLeft w:val="0"/>
          <w:marRight w:val="0"/>
          <w:marTop w:val="0"/>
          <w:marBottom w:val="0"/>
          <w:divBdr>
            <w:top w:val="none" w:sz="0" w:space="0" w:color="auto"/>
            <w:left w:val="none" w:sz="0" w:space="0" w:color="auto"/>
            <w:bottom w:val="none" w:sz="0" w:space="0" w:color="auto"/>
            <w:right w:val="none" w:sz="0" w:space="0" w:color="auto"/>
          </w:divBdr>
        </w:div>
        <w:div w:id="70200605">
          <w:marLeft w:val="0"/>
          <w:marRight w:val="0"/>
          <w:marTop w:val="0"/>
          <w:marBottom w:val="0"/>
          <w:divBdr>
            <w:top w:val="none" w:sz="0" w:space="0" w:color="auto"/>
            <w:left w:val="none" w:sz="0" w:space="0" w:color="auto"/>
            <w:bottom w:val="none" w:sz="0" w:space="0" w:color="auto"/>
            <w:right w:val="none" w:sz="0" w:space="0" w:color="auto"/>
          </w:divBdr>
        </w:div>
        <w:div w:id="998193964">
          <w:marLeft w:val="0"/>
          <w:marRight w:val="0"/>
          <w:marTop w:val="0"/>
          <w:marBottom w:val="0"/>
          <w:divBdr>
            <w:top w:val="none" w:sz="0" w:space="0" w:color="auto"/>
            <w:left w:val="none" w:sz="0" w:space="0" w:color="auto"/>
            <w:bottom w:val="none" w:sz="0" w:space="0" w:color="auto"/>
            <w:right w:val="none" w:sz="0" w:space="0" w:color="auto"/>
          </w:divBdr>
        </w:div>
      </w:divsChild>
    </w:div>
    <w:div w:id="828521770">
      <w:bodyDiv w:val="1"/>
      <w:marLeft w:val="0"/>
      <w:marRight w:val="0"/>
      <w:marTop w:val="0"/>
      <w:marBottom w:val="0"/>
      <w:divBdr>
        <w:top w:val="none" w:sz="0" w:space="0" w:color="auto"/>
        <w:left w:val="none" w:sz="0" w:space="0" w:color="auto"/>
        <w:bottom w:val="none" w:sz="0" w:space="0" w:color="auto"/>
        <w:right w:val="none" w:sz="0" w:space="0" w:color="auto"/>
      </w:divBdr>
      <w:divsChild>
        <w:div w:id="2023773346">
          <w:marLeft w:val="0"/>
          <w:marRight w:val="0"/>
          <w:marTop w:val="0"/>
          <w:marBottom w:val="0"/>
          <w:divBdr>
            <w:top w:val="none" w:sz="0" w:space="0" w:color="auto"/>
            <w:left w:val="none" w:sz="0" w:space="0" w:color="auto"/>
            <w:bottom w:val="none" w:sz="0" w:space="0" w:color="auto"/>
            <w:right w:val="none" w:sz="0" w:space="0" w:color="auto"/>
          </w:divBdr>
        </w:div>
        <w:div w:id="1639414307">
          <w:marLeft w:val="0"/>
          <w:marRight w:val="0"/>
          <w:marTop w:val="0"/>
          <w:marBottom w:val="0"/>
          <w:divBdr>
            <w:top w:val="none" w:sz="0" w:space="0" w:color="auto"/>
            <w:left w:val="none" w:sz="0" w:space="0" w:color="auto"/>
            <w:bottom w:val="none" w:sz="0" w:space="0" w:color="auto"/>
            <w:right w:val="none" w:sz="0" w:space="0" w:color="auto"/>
          </w:divBdr>
        </w:div>
        <w:div w:id="1035496901">
          <w:marLeft w:val="0"/>
          <w:marRight w:val="0"/>
          <w:marTop w:val="0"/>
          <w:marBottom w:val="0"/>
          <w:divBdr>
            <w:top w:val="none" w:sz="0" w:space="0" w:color="auto"/>
            <w:left w:val="none" w:sz="0" w:space="0" w:color="auto"/>
            <w:bottom w:val="none" w:sz="0" w:space="0" w:color="auto"/>
            <w:right w:val="none" w:sz="0" w:space="0" w:color="auto"/>
          </w:divBdr>
        </w:div>
        <w:div w:id="1391001964">
          <w:marLeft w:val="0"/>
          <w:marRight w:val="0"/>
          <w:marTop w:val="0"/>
          <w:marBottom w:val="0"/>
          <w:divBdr>
            <w:top w:val="none" w:sz="0" w:space="0" w:color="auto"/>
            <w:left w:val="none" w:sz="0" w:space="0" w:color="auto"/>
            <w:bottom w:val="none" w:sz="0" w:space="0" w:color="auto"/>
            <w:right w:val="none" w:sz="0" w:space="0" w:color="auto"/>
          </w:divBdr>
        </w:div>
        <w:div w:id="292907630">
          <w:marLeft w:val="0"/>
          <w:marRight w:val="0"/>
          <w:marTop w:val="0"/>
          <w:marBottom w:val="0"/>
          <w:divBdr>
            <w:top w:val="none" w:sz="0" w:space="0" w:color="auto"/>
            <w:left w:val="none" w:sz="0" w:space="0" w:color="auto"/>
            <w:bottom w:val="none" w:sz="0" w:space="0" w:color="auto"/>
            <w:right w:val="none" w:sz="0" w:space="0" w:color="auto"/>
          </w:divBdr>
        </w:div>
        <w:div w:id="378166109">
          <w:marLeft w:val="0"/>
          <w:marRight w:val="0"/>
          <w:marTop w:val="0"/>
          <w:marBottom w:val="0"/>
          <w:divBdr>
            <w:top w:val="none" w:sz="0" w:space="0" w:color="auto"/>
            <w:left w:val="none" w:sz="0" w:space="0" w:color="auto"/>
            <w:bottom w:val="none" w:sz="0" w:space="0" w:color="auto"/>
            <w:right w:val="none" w:sz="0" w:space="0" w:color="auto"/>
          </w:divBdr>
        </w:div>
        <w:div w:id="399594726">
          <w:marLeft w:val="0"/>
          <w:marRight w:val="0"/>
          <w:marTop w:val="0"/>
          <w:marBottom w:val="0"/>
          <w:divBdr>
            <w:top w:val="none" w:sz="0" w:space="0" w:color="auto"/>
            <w:left w:val="none" w:sz="0" w:space="0" w:color="auto"/>
            <w:bottom w:val="none" w:sz="0" w:space="0" w:color="auto"/>
            <w:right w:val="none" w:sz="0" w:space="0" w:color="auto"/>
          </w:divBdr>
        </w:div>
        <w:div w:id="778913342">
          <w:marLeft w:val="0"/>
          <w:marRight w:val="0"/>
          <w:marTop w:val="0"/>
          <w:marBottom w:val="0"/>
          <w:divBdr>
            <w:top w:val="none" w:sz="0" w:space="0" w:color="auto"/>
            <w:left w:val="none" w:sz="0" w:space="0" w:color="auto"/>
            <w:bottom w:val="none" w:sz="0" w:space="0" w:color="auto"/>
            <w:right w:val="none" w:sz="0" w:space="0" w:color="auto"/>
          </w:divBdr>
        </w:div>
        <w:div w:id="1448429159">
          <w:marLeft w:val="0"/>
          <w:marRight w:val="0"/>
          <w:marTop w:val="0"/>
          <w:marBottom w:val="0"/>
          <w:divBdr>
            <w:top w:val="none" w:sz="0" w:space="0" w:color="auto"/>
            <w:left w:val="none" w:sz="0" w:space="0" w:color="auto"/>
            <w:bottom w:val="none" w:sz="0" w:space="0" w:color="auto"/>
            <w:right w:val="none" w:sz="0" w:space="0" w:color="auto"/>
          </w:divBdr>
        </w:div>
        <w:div w:id="1782534434">
          <w:marLeft w:val="0"/>
          <w:marRight w:val="0"/>
          <w:marTop w:val="0"/>
          <w:marBottom w:val="0"/>
          <w:divBdr>
            <w:top w:val="none" w:sz="0" w:space="0" w:color="auto"/>
            <w:left w:val="none" w:sz="0" w:space="0" w:color="auto"/>
            <w:bottom w:val="none" w:sz="0" w:space="0" w:color="auto"/>
            <w:right w:val="none" w:sz="0" w:space="0" w:color="auto"/>
          </w:divBdr>
        </w:div>
        <w:div w:id="825895124">
          <w:marLeft w:val="0"/>
          <w:marRight w:val="0"/>
          <w:marTop w:val="0"/>
          <w:marBottom w:val="0"/>
          <w:divBdr>
            <w:top w:val="none" w:sz="0" w:space="0" w:color="auto"/>
            <w:left w:val="none" w:sz="0" w:space="0" w:color="auto"/>
            <w:bottom w:val="none" w:sz="0" w:space="0" w:color="auto"/>
            <w:right w:val="none" w:sz="0" w:space="0" w:color="auto"/>
          </w:divBdr>
        </w:div>
        <w:div w:id="1935286780">
          <w:marLeft w:val="0"/>
          <w:marRight w:val="0"/>
          <w:marTop w:val="0"/>
          <w:marBottom w:val="0"/>
          <w:divBdr>
            <w:top w:val="none" w:sz="0" w:space="0" w:color="auto"/>
            <w:left w:val="none" w:sz="0" w:space="0" w:color="auto"/>
            <w:bottom w:val="none" w:sz="0" w:space="0" w:color="auto"/>
            <w:right w:val="none" w:sz="0" w:space="0" w:color="auto"/>
          </w:divBdr>
        </w:div>
        <w:div w:id="1657224047">
          <w:marLeft w:val="0"/>
          <w:marRight w:val="0"/>
          <w:marTop w:val="0"/>
          <w:marBottom w:val="0"/>
          <w:divBdr>
            <w:top w:val="none" w:sz="0" w:space="0" w:color="auto"/>
            <w:left w:val="none" w:sz="0" w:space="0" w:color="auto"/>
            <w:bottom w:val="none" w:sz="0" w:space="0" w:color="auto"/>
            <w:right w:val="none" w:sz="0" w:space="0" w:color="auto"/>
          </w:divBdr>
        </w:div>
        <w:div w:id="995378115">
          <w:marLeft w:val="0"/>
          <w:marRight w:val="0"/>
          <w:marTop w:val="0"/>
          <w:marBottom w:val="0"/>
          <w:divBdr>
            <w:top w:val="none" w:sz="0" w:space="0" w:color="auto"/>
            <w:left w:val="none" w:sz="0" w:space="0" w:color="auto"/>
            <w:bottom w:val="none" w:sz="0" w:space="0" w:color="auto"/>
            <w:right w:val="none" w:sz="0" w:space="0" w:color="auto"/>
          </w:divBdr>
        </w:div>
      </w:divsChild>
    </w:div>
    <w:div w:id="899710059">
      <w:bodyDiv w:val="1"/>
      <w:marLeft w:val="0"/>
      <w:marRight w:val="0"/>
      <w:marTop w:val="0"/>
      <w:marBottom w:val="0"/>
      <w:divBdr>
        <w:top w:val="none" w:sz="0" w:space="0" w:color="auto"/>
        <w:left w:val="none" w:sz="0" w:space="0" w:color="auto"/>
        <w:bottom w:val="none" w:sz="0" w:space="0" w:color="auto"/>
        <w:right w:val="none" w:sz="0" w:space="0" w:color="auto"/>
      </w:divBdr>
      <w:divsChild>
        <w:div w:id="1661233160">
          <w:marLeft w:val="0"/>
          <w:marRight w:val="0"/>
          <w:marTop w:val="0"/>
          <w:marBottom w:val="0"/>
          <w:divBdr>
            <w:top w:val="none" w:sz="0" w:space="0" w:color="auto"/>
            <w:left w:val="none" w:sz="0" w:space="0" w:color="auto"/>
            <w:bottom w:val="none" w:sz="0" w:space="0" w:color="auto"/>
            <w:right w:val="none" w:sz="0" w:space="0" w:color="auto"/>
          </w:divBdr>
        </w:div>
        <w:div w:id="429274413">
          <w:marLeft w:val="0"/>
          <w:marRight w:val="0"/>
          <w:marTop w:val="0"/>
          <w:marBottom w:val="0"/>
          <w:divBdr>
            <w:top w:val="none" w:sz="0" w:space="0" w:color="auto"/>
            <w:left w:val="none" w:sz="0" w:space="0" w:color="auto"/>
            <w:bottom w:val="none" w:sz="0" w:space="0" w:color="auto"/>
            <w:right w:val="none" w:sz="0" w:space="0" w:color="auto"/>
          </w:divBdr>
        </w:div>
        <w:div w:id="400981638">
          <w:marLeft w:val="0"/>
          <w:marRight w:val="0"/>
          <w:marTop w:val="0"/>
          <w:marBottom w:val="0"/>
          <w:divBdr>
            <w:top w:val="none" w:sz="0" w:space="0" w:color="auto"/>
            <w:left w:val="none" w:sz="0" w:space="0" w:color="auto"/>
            <w:bottom w:val="none" w:sz="0" w:space="0" w:color="auto"/>
            <w:right w:val="none" w:sz="0" w:space="0" w:color="auto"/>
          </w:divBdr>
        </w:div>
        <w:div w:id="142233483">
          <w:marLeft w:val="0"/>
          <w:marRight w:val="0"/>
          <w:marTop w:val="0"/>
          <w:marBottom w:val="0"/>
          <w:divBdr>
            <w:top w:val="none" w:sz="0" w:space="0" w:color="auto"/>
            <w:left w:val="none" w:sz="0" w:space="0" w:color="auto"/>
            <w:bottom w:val="none" w:sz="0" w:space="0" w:color="auto"/>
            <w:right w:val="none" w:sz="0" w:space="0" w:color="auto"/>
          </w:divBdr>
        </w:div>
        <w:div w:id="659315454">
          <w:marLeft w:val="0"/>
          <w:marRight w:val="0"/>
          <w:marTop w:val="0"/>
          <w:marBottom w:val="0"/>
          <w:divBdr>
            <w:top w:val="none" w:sz="0" w:space="0" w:color="auto"/>
            <w:left w:val="none" w:sz="0" w:space="0" w:color="auto"/>
            <w:bottom w:val="none" w:sz="0" w:space="0" w:color="auto"/>
            <w:right w:val="none" w:sz="0" w:space="0" w:color="auto"/>
          </w:divBdr>
        </w:div>
        <w:div w:id="1860463352">
          <w:marLeft w:val="0"/>
          <w:marRight w:val="0"/>
          <w:marTop w:val="0"/>
          <w:marBottom w:val="0"/>
          <w:divBdr>
            <w:top w:val="none" w:sz="0" w:space="0" w:color="auto"/>
            <w:left w:val="none" w:sz="0" w:space="0" w:color="auto"/>
            <w:bottom w:val="none" w:sz="0" w:space="0" w:color="auto"/>
            <w:right w:val="none" w:sz="0" w:space="0" w:color="auto"/>
          </w:divBdr>
        </w:div>
        <w:div w:id="1398432465">
          <w:marLeft w:val="0"/>
          <w:marRight w:val="0"/>
          <w:marTop w:val="0"/>
          <w:marBottom w:val="0"/>
          <w:divBdr>
            <w:top w:val="none" w:sz="0" w:space="0" w:color="auto"/>
            <w:left w:val="none" w:sz="0" w:space="0" w:color="auto"/>
            <w:bottom w:val="none" w:sz="0" w:space="0" w:color="auto"/>
            <w:right w:val="none" w:sz="0" w:space="0" w:color="auto"/>
          </w:divBdr>
        </w:div>
        <w:div w:id="441996795">
          <w:marLeft w:val="0"/>
          <w:marRight w:val="0"/>
          <w:marTop w:val="0"/>
          <w:marBottom w:val="0"/>
          <w:divBdr>
            <w:top w:val="none" w:sz="0" w:space="0" w:color="auto"/>
            <w:left w:val="none" w:sz="0" w:space="0" w:color="auto"/>
            <w:bottom w:val="none" w:sz="0" w:space="0" w:color="auto"/>
            <w:right w:val="none" w:sz="0" w:space="0" w:color="auto"/>
          </w:divBdr>
        </w:div>
        <w:div w:id="667975403">
          <w:marLeft w:val="0"/>
          <w:marRight w:val="0"/>
          <w:marTop w:val="0"/>
          <w:marBottom w:val="0"/>
          <w:divBdr>
            <w:top w:val="none" w:sz="0" w:space="0" w:color="auto"/>
            <w:left w:val="none" w:sz="0" w:space="0" w:color="auto"/>
            <w:bottom w:val="none" w:sz="0" w:space="0" w:color="auto"/>
            <w:right w:val="none" w:sz="0" w:space="0" w:color="auto"/>
          </w:divBdr>
        </w:div>
        <w:div w:id="876086490">
          <w:marLeft w:val="0"/>
          <w:marRight w:val="0"/>
          <w:marTop w:val="0"/>
          <w:marBottom w:val="0"/>
          <w:divBdr>
            <w:top w:val="none" w:sz="0" w:space="0" w:color="auto"/>
            <w:left w:val="none" w:sz="0" w:space="0" w:color="auto"/>
            <w:bottom w:val="none" w:sz="0" w:space="0" w:color="auto"/>
            <w:right w:val="none" w:sz="0" w:space="0" w:color="auto"/>
          </w:divBdr>
        </w:div>
        <w:div w:id="848446744">
          <w:marLeft w:val="0"/>
          <w:marRight w:val="0"/>
          <w:marTop w:val="0"/>
          <w:marBottom w:val="0"/>
          <w:divBdr>
            <w:top w:val="none" w:sz="0" w:space="0" w:color="auto"/>
            <w:left w:val="none" w:sz="0" w:space="0" w:color="auto"/>
            <w:bottom w:val="none" w:sz="0" w:space="0" w:color="auto"/>
            <w:right w:val="none" w:sz="0" w:space="0" w:color="auto"/>
          </w:divBdr>
        </w:div>
        <w:div w:id="1426420181">
          <w:marLeft w:val="0"/>
          <w:marRight w:val="0"/>
          <w:marTop w:val="0"/>
          <w:marBottom w:val="0"/>
          <w:divBdr>
            <w:top w:val="none" w:sz="0" w:space="0" w:color="auto"/>
            <w:left w:val="none" w:sz="0" w:space="0" w:color="auto"/>
            <w:bottom w:val="none" w:sz="0" w:space="0" w:color="auto"/>
            <w:right w:val="none" w:sz="0" w:space="0" w:color="auto"/>
          </w:divBdr>
        </w:div>
        <w:div w:id="595867470">
          <w:marLeft w:val="0"/>
          <w:marRight w:val="0"/>
          <w:marTop w:val="0"/>
          <w:marBottom w:val="0"/>
          <w:divBdr>
            <w:top w:val="none" w:sz="0" w:space="0" w:color="auto"/>
            <w:left w:val="none" w:sz="0" w:space="0" w:color="auto"/>
            <w:bottom w:val="none" w:sz="0" w:space="0" w:color="auto"/>
            <w:right w:val="none" w:sz="0" w:space="0" w:color="auto"/>
          </w:divBdr>
        </w:div>
        <w:div w:id="1033774067">
          <w:marLeft w:val="0"/>
          <w:marRight w:val="0"/>
          <w:marTop w:val="0"/>
          <w:marBottom w:val="0"/>
          <w:divBdr>
            <w:top w:val="none" w:sz="0" w:space="0" w:color="auto"/>
            <w:left w:val="none" w:sz="0" w:space="0" w:color="auto"/>
            <w:bottom w:val="none" w:sz="0" w:space="0" w:color="auto"/>
            <w:right w:val="none" w:sz="0" w:space="0" w:color="auto"/>
          </w:divBdr>
        </w:div>
      </w:divsChild>
    </w:div>
    <w:div w:id="1041857854">
      <w:bodyDiv w:val="1"/>
      <w:marLeft w:val="0"/>
      <w:marRight w:val="0"/>
      <w:marTop w:val="0"/>
      <w:marBottom w:val="0"/>
      <w:divBdr>
        <w:top w:val="none" w:sz="0" w:space="0" w:color="auto"/>
        <w:left w:val="none" w:sz="0" w:space="0" w:color="auto"/>
        <w:bottom w:val="none" w:sz="0" w:space="0" w:color="auto"/>
        <w:right w:val="none" w:sz="0" w:space="0" w:color="auto"/>
      </w:divBdr>
      <w:divsChild>
        <w:div w:id="1707026101">
          <w:marLeft w:val="0"/>
          <w:marRight w:val="0"/>
          <w:marTop w:val="0"/>
          <w:marBottom w:val="0"/>
          <w:divBdr>
            <w:top w:val="none" w:sz="0" w:space="0" w:color="auto"/>
            <w:left w:val="none" w:sz="0" w:space="0" w:color="auto"/>
            <w:bottom w:val="none" w:sz="0" w:space="0" w:color="auto"/>
            <w:right w:val="none" w:sz="0" w:space="0" w:color="auto"/>
          </w:divBdr>
        </w:div>
        <w:div w:id="1867215511">
          <w:marLeft w:val="0"/>
          <w:marRight w:val="0"/>
          <w:marTop w:val="0"/>
          <w:marBottom w:val="0"/>
          <w:divBdr>
            <w:top w:val="none" w:sz="0" w:space="0" w:color="auto"/>
            <w:left w:val="none" w:sz="0" w:space="0" w:color="auto"/>
            <w:bottom w:val="none" w:sz="0" w:space="0" w:color="auto"/>
            <w:right w:val="none" w:sz="0" w:space="0" w:color="auto"/>
          </w:divBdr>
        </w:div>
      </w:divsChild>
    </w:div>
    <w:div w:id="1076318872">
      <w:bodyDiv w:val="1"/>
      <w:marLeft w:val="0"/>
      <w:marRight w:val="0"/>
      <w:marTop w:val="0"/>
      <w:marBottom w:val="0"/>
      <w:divBdr>
        <w:top w:val="none" w:sz="0" w:space="0" w:color="auto"/>
        <w:left w:val="none" w:sz="0" w:space="0" w:color="auto"/>
        <w:bottom w:val="none" w:sz="0" w:space="0" w:color="auto"/>
        <w:right w:val="none" w:sz="0" w:space="0" w:color="auto"/>
      </w:divBdr>
      <w:divsChild>
        <w:div w:id="150560176">
          <w:marLeft w:val="0"/>
          <w:marRight w:val="0"/>
          <w:marTop w:val="0"/>
          <w:marBottom w:val="0"/>
          <w:divBdr>
            <w:top w:val="none" w:sz="0" w:space="0" w:color="auto"/>
            <w:left w:val="none" w:sz="0" w:space="0" w:color="auto"/>
            <w:bottom w:val="none" w:sz="0" w:space="0" w:color="auto"/>
            <w:right w:val="none" w:sz="0" w:space="0" w:color="auto"/>
          </w:divBdr>
        </w:div>
        <w:div w:id="1053232234">
          <w:marLeft w:val="0"/>
          <w:marRight w:val="0"/>
          <w:marTop w:val="0"/>
          <w:marBottom w:val="0"/>
          <w:divBdr>
            <w:top w:val="none" w:sz="0" w:space="0" w:color="auto"/>
            <w:left w:val="none" w:sz="0" w:space="0" w:color="auto"/>
            <w:bottom w:val="none" w:sz="0" w:space="0" w:color="auto"/>
            <w:right w:val="none" w:sz="0" w:space="0" w:color="auto"/>
          </w:divBdr>
        </w:div>
      </w:divsChild>
    </w:div>
    <w:div w:id="1088844142">
      <w:bodyDiv w:val="1"/>
      <w:marLeft w:val="0"/>
      <w:marRight w:val="0"/>
      <w:marTop w:val="0"/>
      <w:marBottom w:val="0"/>
      <w:divBdr>
        <w:top w:val="none" w:sz="0" w:space="0" w:color="auto"/>
        <w:left w:val="none" w:sz="0" w:space="0" w:color="auto"/>
        <w:bottom w:val="none" w:sz="0" w:space="0" w:color="auto"/>
        <w:right w:val="none" w:sz="0" w:space="0" w:color="auto"/>
      </w:divBdr>
      <w:divsChild>
        <w:div w:id="461701726">
          <w:marLeft w:val="0"/>
          <w:marRight w:val="0"/>
          <w:marTop w:val="0"/>
          <w:marBottom w:val="0"/>
          <w:divBdr>
            <w:top w:val="none" w:sz="0" w:space="0" w:color="auto"/>
            <w:left w:val="none" w:sz="0" w:space="0" w:color="auto"/>
            <w:bottom w:val="none" w:sz="0" w:space="0" w:color="auto"/>
            <w:right w:val="none" w:sz="0" w:space="0" w:color="auto"/>
          </w:divBdr>
        </w:div>
        <w:div w:id="1223638819">
          <w:marLeft w:val="0"/>
          <w:marRight w:val="0"/>
          <w:marTop w:val="0"/>
          <w:marBottom w:val="0"/>
          <w:divBdr>
            <w:top w:val="none" w:sz="0" w:space="0" w:color="auto"/>
            <w:left w:val="none" w:sz="0" w:space="0" w:color="auto"/>
            <w:bottom w:val="none" w:sz="0" w:space="0" w:color="auto"/>
            <w:right w:val="none" w:sz="0" w:space="0" w:color="auto"/>
          </w:divBdr>
        </w:div>
        <w:div w:id="1082140356">
          <w:marLeft w:val="0"/>
          <w:marRight w:val="0"/>
          <w:marTop w:val="0"/>
          <w:marBottom w:val="0"/>
          <w:divBdr>
            <w:top w:val="none" w:sz="0" w:space="0" w:color="auto"/>
            <w:left w:val="none" w:sz="0" w:space="0" w:color="auto"/>
            <w:bottom w:val="none" w:sz="0" w:space="0" w:color="auto"/>
            <w:right w:val="none" w:sz="0" w:space="0" w:color="auto"/>
          </w:divBdr>
        </w:div>
        <w:div w:id="968900081">
          <w:marLeft w:val="0"/>
          <w:marRight w:val="0"/>
          <w:marTop w:val="0"/>
          <w:marBottom w:val="0"/>
          <w:divBdr>
            <w:top w:val="none" w:sz="0" w:space="0" w:color="auto"/>
            <w:left w:val="none" w:sz="0" w:space="0" w:color="auto"/>
            <w:bottom w:val="none" w:sz="0" w:space="0" w:color="auto"/>
            <w:right w:val="none" w:sz="0" w:space="0" w:color="auto"/>
          </w:divBdr>
        </w:div>
        <w:div w:id="1349484421">
          <w:marLeft w:val="0"/>
          <w:marRight w:val="0"/>
          <w:marTop w:val="0"/>
          <w:marBottom w:val="0"/>
          <w:divBdr>
            <w:top w:val="none" w:sz="0" w:space="0" w:color="auto"/>
            <w:left w:val="none" w:sz="0" w:space="0" w:color="auto"/>
            <w:bottom w:val="none" w:sz="0" w:space="0" w:color="auto"/>
            <w:right w:val="none" w:sz="0" w:space="0" w:color="auto"/>
          </w:divBdr>
        </w:div>
        <w:div w:id="1375737754">
          <w:marLeft w:val="0"/>
          <w:marRight w:val="0"/>
          <w:marTop w:val="0"/>
          <w:marBottom w:val="0"/>
          <w:divBdr>
            <w:top w:val="none" w:sz="0" w:space="0" w:color="auto"/>
            <w:left w:val="none" w:sz="0" w:space="0" w:color="auto"/>
            <w:bottom w:val="none" w:sz="0" w:space="0" w:color="auto"/>
            <w:right w:val="none" w:sz="0" w:space="0" w:color="auto"/>
          </w:divBdr>
        </w:div>
        <w:div w:id="2138331399">
          <w:marLeft w:val="0"/>
          <w:marRight w:val="0"/>
          <w:marTop w:val="0"/>
          <w:marBottom w:val="0"/>
          <w:divBdr>
            <w:top w:val="none" w:sz="0" w:space="0" w:color="auto"/>
            <w:left w:val="none" w:sz="0" w:space="0" w:color="auto"/>
            <w:bottom w:val="none" w:sz="0" w:space="0" w:color="auto"/>
            <w:right w:val="none" w:sz="0" w:space="0" w:color="auto"/>
          </w:divBdr>
        </w:div>
        <w:div w:id="356080340">
          <w:marLeft w:val="0"/>
          <w:marRight w:val="0"/>
          <w:marTop w:val="0"/>
          <w:marBottom w:val="0"/>
          <w:divBdr>
            <w:top w:val="none" w:sz="0" w:space="0" w:color="auto"/>
            <w:left w:val="none" w:sz="0" w:space="0" w:color="auto"/>
            <w:bottom w:val="none" w:sz="0" w:space="0" w:color="auto"/>
            <w:right w:val="none" w:sz="0" w:space="0" w:color="auto"/>
          </w:divBdr>
        </w:div>
        <w:div w:id="341322418">
          <w:marLeft w:val="0"/>
          <w:marRight w:val="0"/>
          <w:marTop w:val="0"/>
          <w:marBottom w:val="0"/>
          <w:divBdr>
            <w:top w:val="none" w:sz="0" w:space="0" w:color="auto"/>
            <w:left w:val="none" w:sz="0" w:space="0" w:color="auto"/>
            <w:bottom w:val="none" w:sz="0" w:space="0" w:color="auto"/>
            <w:right w:val="none" w:sz="0" w:space="0" w:color="auto"/>
          </w:divBdr>
        </w:div>
        <w:div w:id="2060979682">
          <w:marLeft w:val="0"/>
          <w:marRight w:val="0"/>
          <w:marTop w:val="0"/>
          <w:marBottom w:val="0"/>
          <w:divBdr>
            <w:top w:val="none" w:sz="0" w:space="0" w:color="auto"/>
            <w:left w:val="none" w:sz="0" w:space="0" w:color="auto"/>
            <w:bottom w:val="none" w:sz="0" w:space="0" w:color="auto"/>
            <w:right w:val="none" w:sz="0" w:space="0" w:color="auto"/>
          </w:divBdr>
        </w:div>
        <w:div w:id="674921082">
          <w:marLeft w:val="0"/>
          <w:marRight w:val="0"/>
          <w:marTop w:val="0"/>
          <w:marBottom w:val="0"/>
          <w:divBdr>
            <w:top w:val="none" w:sz="0" w:space="0" w:color="auto"/>
            <w:left w:val="none" w:sz="0" w:space="0" w:color="auto"/>
            <w:bottom w:val="none" w:sz="0" w:space="0" w:color="auto"/>
            <w:right w:val="none" w:sz="0" w:space="0" w:color="auto"/>
          </w:divBdr>
        </w:div>
        <w:div w:id="1308054660">
          <w:marLeft w:val="0"/>
          <w:marRight w:val="0"/>
          <w:marTop w:val="0"/>
          <w:marBottom w:val="0"/>
          <w:divBdr>
            <w:top w:val="none" w:sz="0" w:space="0" w:color="auto"/>
            <w:left w:val="none" w:sz="0" w:space="0" w:color="auto"/>
            <w:bottom w:val="none" w:sz="0" w:space="0" w:color="auto"/>
            <w:right w:val="none" w:sz="0" w:space="0" w:color="auto"/>
          </w:divBdr>
        </w:div>
        <w:div w:id="1576283656">
          <w:marLeft w:val="0"/>
          <w:marRight w:val="0"/>
          <w:marTop w:val="0"/>
          <w:marBottom w:val="0"/>
          <w:divBdr>
            <w:top w:val="none" w:sz="0" w:space="0" w:color="auto"/>
            <w:left w:val="none" w:sz="0" w:space="0" w:color="auto"/>
            <w:bottom w:val="none" w:sz="0" w:space="0" w:color="auto"/>
            <w:right w:val="none" w:sz="0" w:space="0" w:color="auto"/>
          </w:divBdr>
        </w:div>
        <w:div w:id="91632700">
          <w:marLeft w:val="0"/>
          <w:marRight w:val="0"/>
          <w:marTop w:val="0"/>
          <w:marBottom w:val="0"/>
          <w:divBdr>
            <w:top w:val="none" w:sz="0" w:space="0" w:color="auto"/>
            <w:left w:val="none" w:sz="0" w:space="0" w:color="auto"/>
            <w:bottom w:val="none" w:sz="0" w:space="0" w:color="auto"/>
            <w:right w:val="none" w:sz="0" w:space="0" w:color="auto"/>
          </w:divBdr>
        </w:div>
        <w:div w:id="1831166406">
          <w:marLeft w:val="0"/>
          <w:marRight w:val="0"/>
          <w:marTop w:val="0"/>
          <w:marBottom w:val="0"/>
          <w:divBdr>
            <w:top w:val="none" w:sz="0" w:space="0" w:color="auto"/>
            <w:left w:val="none" w:sz="0" w:space="0" w:color="auto"/>
            <w:bottom w:val="none" w:sz="0" w:space="0" w:color="auto"/>
            <w:right w:val="none" w:sz="0" w:space="0" w:color="auto"/>
          </w:divBdr>
        </w:div>
        <w:div w:id="32467522">
          <w:marLeft w:val="0"/>
          <w:marRight w:val="0"/>
          <w:marTop w:val="0"/>
          <w:marBottom w:val="0"/>
          <w:divBdr>
            <w:top w:val="none" w:sz="0" w:space="0" w:color="auto"/>
            <w:left w:val="none" w:sz="0" w:space="0" w:color="auto"/>
            <w:bottom w:val="none" w:sz="0" w:space="0" w:color="auto"/>
            <w:right w:val="none" w:sz="0" w:space="0" w:color="auto"/>
          </w:divBdr>
        </w:div>
        <w:div w:id="359865542">
          <w:marLeft w:val="0"/>
          <w:marRight w:val="0"/>
          <w:marTop w:val="0"/>
          <w:marBottom w:val="0"/>
          <w:divBdr>
            <w:top w:val="none" w:sz="0" w:space="0" w:color="auto"/>
            <w:left w:val="none" w:sz="0" w:space="0" w:color="auto"/>
            <w:bottom w:val="none" w:sz="0" w:space="0" w:color="auto"/>
            <w:right w:val="none" w:sz="0" w:space="0" w:color="auto"/>
          </w:divBdr>
        </w:div>
        <w:div w:id="1470172023">
          <w:marLeft w:val="0"/>
          <w:marRight w:val="0"/>
          <w:marTop w:val="0"/>
          <w:marBottom w:val="0"/>
          <w:divBdr>
            <w:top w:val="none" w:sz="0" w:space="0" w:color="auto"/>
            <w:left w:val="none" w:sz="0" w:space="0" w:color="auto"/>
            <w:bottom w:val="none" w:sz="0" w:space="0" w:color="auto"/>
            <w:right w:val="none" w:sz="0" w:space="0" w:color="auto"/>
          </w:divBdr>
        </w:div>
        <w:div w:id="1400979760">
          <w:marLeft w:val="0"/>
          <w:marRight w:val="0"/>
          <w:marTop w:val="0"/>
          <w:marBottom w:val="0"/>
          <w:divBdr>
            <w:top w:val="none" w:sz="0" w:space="0" w:color="auto"/>
            <w:left w:val="none" w:sz="0" w:space="0" w:color="auto"/>
            <w:bottom w:val="none" w:sz="0" w:space="0" w:color="auto"/>
            <w:right w:val="none" w:sz="0" w:space="0" w:color="auto"/>
          </w:divBdr>
        </w:div>
        <w:div w:id="1537231646">
          <w:marLeft w:val="0"/>
          <w:marRight w:val="0"/>
          <w:marTop w:val="0"/>
          <w:marBottom w:val="0"/>
          <w:divBdr>
            <w:top w:val="none" w:sz="0" w:space="0" w:color="auto"/>
            <w:left w:val="none" w:sz="0" w:space="0" w:color="auto"/>
            <w:bottom w:val="none" w:sz="0" w:space="0" w:color="auto"/>
            <w:right w:val="none" w:sz="0" w:space="0" w:color="auto"/>
          </w:divBdr>
        </w:div>
        <w:div w:id="1841849705">
          <w:marLeft w:val="0"/>
          <w:marRight w:val="0"/>
          <w:marTop w:val="0"/>
          <w:marBottom w:val="0"/>
          <w:divBdr>
            <w:top w:val="none" w:sz="0" w:space="0" w:color="auto"/>
            <w:left w:val="none" w:sz="0" w:space="0" w:color="auto"/>
            <w:bottom w:val="none" w:sz="0" w:space="0" w:color="auto"/>
            <w:right w:val="none" w:sz="0" w:space="0" w:color="auto"/>
          </w:divBdr>
        </w:div>
        <w:div w:id="268587815">
          <w:marLeft w:val="0"/>
          <w:marRight w:val="0"/>
          <w:marTop w:val="0"/>
          <w:marBottom w:val="0"/>
          <w:divBdr>
            <w:top w:val="none" w:sz="0" w:space="0" w:color="auto"/>
            <w:left w:val="none" w:sz="0" w:space="0" w:color="auto"/>
            <w:bottom w:val="none" w:sz="0" w:space="0" w:color="auto"/>
            <w:right w:val="none" w:sz="0" w:space="0" w:color="auto"/>
          </w:divBdr>
        </w:div>
        <w:div w:id="369427723">
          <w:marLeft w:val="0"/>
          <w:marRight w:val="0"/>
          <w:marTop w:val="0"/>
          <w:marBottom w:val="0"/>
          <w:divBdr>
            <w:top w:val="none" w:sz="0" w:space="0" w:color="auto"/>
            <w:left w:val="none" w:sz="0" w:space="0" w:color="auto"/>
            <w:bottom w:val="none" w:sz="0" w:space="0" w:color="auto"/>
            <w:right w:val="none" w:sz="0" w:space="0" w:color="auto"/>
          </w:divBdr>
        </w:div>
        <w:div w:id="2012830576">
          <w:marLeft w:val="0"/>
          <w:marRight w:val="0"/>
          <w:marTop w:val="0"/>
          <w:marBottom w:val="0"/>
          <w:divBdr>
            <w:top w:val="none" w:sz="0" w:space="0" w:color="auto"/>
            <w:left w:val="none" w:sz="0" w:space="0" w:color="auto"/>
            <w:bottom w:val="none" w:sz="0" w:space="0" w:color="auto"/>
            <w:right w:val="none" w:sz="0" w:space="0" w:color="auto"/>
          </w:divBdr>
        </w:div>
        <w:div w:id="2085953578">
          <w:marLeft w:val="0"/>
          <w:marRight w:val="0"/>
          <w:marTop w:val="0"/>
          <w:marBottom w:val="0"/>
          <w:divBdr>
            <w:top w:val="none" w:sz="0" w:space="0" w:color="auto"/>
            <w:left w:val="none" w:sz="0" w:space="0" w:color="auto"/>
            <w:bottom w:val="none" w:sz="0" w:space="0" w:color="auto"/>
            <w:right w:val="none" w:sz="0" w:space="0" w:color="auto"/>
          </w:divBdr>
        </w:div>
        <w:div w:id="1840383744">
          <w:marLeft w:val="0"/>
          <w:marRight w:val="0"/>
          <w:marTop w:val="0"/>
          <w:marBottom w:val="0"/>
          <w:divBdr>
            <w:top w:val="none" w:sz="0" w:space="0" w:color="auto"/>
            <w:left w:val="none" w:sz="0" w:space="0" w:color="auto"/>
            <w:bottom w:val="none" w:sz="0" w:space="0" w:color="auto"/>
            <w:right w:val="none" w:sz="0" w:space="0" w:color="auto"/>
          </w:divBdr>
        </w:div>
        <w:div w:id="243806663">
          <w:marLeft w:val="0"/>
          <w:marRight w:val="0"/>
          <w:marTop w:val="0"/>
          <w:marBottom w:val="0"/>
          <w:divBdr>
            <w:top w:val="none" w:sz="0" w:space="0" w:color="auto"/>
            <w:left w:val="none" w:sz="0" w:space="0" w:color="auto"/>
            <w:bottom w:val="none" w:sz="0" w:space="0" w:color="auto"/>
            <w:right w:val="none" w:sz="0" w:space="0" w:color="auto"/>
          </w:divBdr>
        </w:div>
        <w:div w:id="928346947">
          <w:marLeft w:val="0"/>
          <w:marRight w:val="0"/>
          <w:marTop w:val="0"/>
          <w:marBottom w:val="0"/>
          <w:divBdr>
            <w:top w:val="none" w:sz="0" w:space="0" w:color="auto"/>
            <w:left w:val="none" w:sz="0" w:space="0" w:color="auto"/>
            <w:bottom w:val="none" w:sz="0" w:space="0" w:color="auto"/>
            <w:right w:val="none" w:sz="0" w:space="0" w:color="auto"/>
          </w:divBdr>
        </w:div>
        <w:div w:id="1915387133">
          <w:marLeft w:val="0"/>
          <w:marRight w:val="0"/>
          <w:marTop w:val="0"/>
          <w:marBottom w:val="0"/>
          <w:divBdr>
            <w:top w:val="none" w:sz="0" w:space="0" w:color="auto"/>
            <w:left w:val="none" w:sz="0" w:space="0" w:color="auto"/>
            <w:bottom w:val="none" w:sz="0" w:space="0" w:color="auto"/>
            <w:right w:val="none" w:sz="0" w:space="0" w:color="auto"/>
          </w:divBdr>
        </w:div>
        <w:div w:id="658970343">
          <w:marLeft w:val="0"/>
          <w:marRight w:val="0"/>
          <w:marTop w:val="0"/>
          <w:marBottom w:val="0"/>
          <w:divBdr>
            <w:top w:val="none" w:sz="0" w:space="0" w:color="auto"/>
            <w:left w:val="none" w:sz="0" w:space="0" w:color="auto"/>
            <w:bottom w:val="none" w:sz="0" w:space="0" w:color="auto"/>
            <w:right w:val="none" w:sz="0" w:space="0" w:color="auto"/>
          </w:divBdr>
        </w:div>
        <w:div w:id="905916774">
          <w:marLeft w:val="0"/>
          <w:marRight w:val="0"/>
          <w:marTop w:val="0"/>
          <w:marBottom w:val="0"/>
          <w:divBdr>
            <w:top w:val="none" w:sz="0" w:space="0" w:color="auto"/>
            <w:left w:val="none" w:sz="0" w:space="0" w:color="auto"/>
            <w:bottom w:val="none" w:sz="0" w:space="0" w:color="auto"/>
            <w:right w:val="none" w:sz="0" w:space="0" w:color="auto"/>
          </w:divBdr>
        </w:div>
        <w:div w:id="906841334">
          <w:marLeft w:val="0"/>
          <w:marRight w:val="0"/>
          <w:marTop w:val="0"/>
          <w:marBottom w:val="0"/>
          <w:divBdr>
            <w:top w:val="none" w:sz="0" w:space="0" w:color="auto"/>
            <w:left w:val="none" w:sz="0" w:space="0" w:color="auto"/>
            <w:bottom w:val="none" w:sz="0" w:space="0" w:color="auto"/>
            <w:right w:val="none" w:sz="0" w:space="0" w:color="auto"/>
          </w:divBdr>
        </w:div>
        <w:div w:id="268319569">
          <w:marLeft w:val="0"/>
          <w:marRight w:val="0"/>
          <w:marTop w:val="0"/>
          <w:marBottom w:val="0"/>
          <w:divBdr>
            <w:top w:val="none" w:sz="0" w:space="0" w:color="auto"/>
            <w:left w:val="none" w:sz="0" w:space="0" w:color="auto"/>
            <w:bottom w:val="none" w:sz="0" w:space="0" w:color="auto"/>
            <w:right w:val="none" w:sz="0" w:space="0" w:color="auto"/>
          </w:divBdr>
        </w:div>
        <w:div w:id="432288321">
          <w:marLeft w:val="0"/>
          <w:marRight w:val="0"/>
          <w:marTop w:val="0"/>
          <w:marBottom w:val="0"/>
          <w:divBdr>
            <w:top w:val="none" w:sz="0" w:space="0" w:color="auto"/>
            <w:left w:val="none" w:sz="0" w:space="0" w:color="auto"/>
            <w:bottom w:val="none" w:sz="0" w:space="0" w:color="auto"/>
            <w:right w:val="none" w:sz="0" w:space="0" w:color="auto"/>
          </w:divBdr>
        </w:div>
        <w:div w:id="2054114153">
          <w:marLeft w:val="0"/>
          <w:marRight w:val="0"/>
          <w:marTop w:val="0"/>
          <w:marBottom w:val="0"/>
          <w:divBdr>
            <w:top w:val="none" w:sz="0" w:space="0" w:color="auto"/>
            <w:left w:val="none" w:sz="0" w:space="0" w:color="auto"/>
            <w:bottom w:val="none" w:sz="0" w:space="0" w:color="auto"/>
            <w:right w:val="none" w:sz="0" w:space="0" w:color="auto"/>
          </w:divBdr>
        </w:div>
        <w:div w:id="185098701">
          <w:marLeft w:val="0"/>
          <w:marRight w:val="0"/>
          <w:marTop w:val="0"/>
          <w:marBottom w:val="0"/>
          <w:divBdr>
            <w:top w:val="none" w:sz="0" w:space="0" w:color="auto"/>
            <w:left w:val="none" w:sz="0" w:space="0" w:color="auto"/>
            <w:bottom w:val="none" w:sz="0" w:space="0" w:color="auto"/>
            <w:right w:val="none" w:sz="0" w:space="0" w:color="auto"/>
          </w:divBdr>
        </w:div>
        <w:div w:id="482966071">
          <w:marLeft w:val="0"/>
          <w:marRight w:val="0"/>
          <w:marTop w:val="0"/>
          <w:marBottom w:val="0"/>
          <w:divBdr>
            <w:top w:val="none" w:sz="0" w:space="0" w:color="auto"/>
            <w:left w:val="none" w:sz="0" w:space="0" w:color="auto"/>
            <w:bottom w:val="none" w:sz="0" w:space="0" w:color="auto"/>
            <w:right w:val="none" w:sz="0" w:space="0" w:color="auto"/>
          </w:divBdr>
        </w:div>
        <w:div w:id="919606415">
          <w:marLeft w:val="0"/>
          <w:marRight w:val="0"/>
          <w:marTop w:val="0"/>
          <w:marBottom w:val="0"/>
          <w:divBdr>
            <w:top w:val="none" w:sz="0" w:space="0" w:color="auto"/>
            <w:left w:val="none" w:sz="0" w:space="0" w:color="auto"/>
            <w:bottom w:val="none" w:sz="0" w:space="0" w:color="auto"/>
            <w:right w:val="none" w:sz="0" w:space="0" w:color="auto"/>
          </w:divBdr>
        </w:div>
        <w:div w:id="1358851540">
          <w:marLeft w:val="0"/>
          <w:marRight w:val="0"/>
          <w:marTop w:val="0"/>
          <w:marBottom w:val="0"/>
          <w:divBdr>
            <w:top w:val="none" w:sz="0" w:space="0" w:color="auto"/>
            <w:left w:val="none" w:sz="0" w:space="0" w:color="auto"/>
            <w:bottom w:val="none" w:sz="0" w:space="0" w:color="auto"/>
            <w:right w:val="none" w:sz="0" w:space="0" w:color="auto"/>
          </w:divBdr>
        </w:div>
        <w:div w:id="365328484">
          <w:marLeft w:val="0"/>
          <w:marRight w:val="0"/>
          <w:marTop w:val="0"/>
          <w:marBottom w:val="0"/>
          <w:divBdr>
            <w:top w:val="none" w:sz="0" w:space="0" w:color="auto"/>
            <w:left w:val="none" w:sz="0" w:space="0" w:color="auto"/>
            <w:bottom w:val="none" w:sz="0" w:space="0" w:color="auto"/>
            <w:right w:val="none" w:sz="0" w:space="0" w:color="auto"/>
          </w:divBdr>
        </w:div>
        <w:div w:id="1219904836">
          <w:marLeft w:val="0"/>
          <w:marRight w:val="0"/>
          <w:marTop w:val="0"/>
          <w:marBottom w:val="0"/>
          <w:divBdr>
            <w:top w:val="none" w:sz="0" w:space="0" w:color="auto"/>
            <w:left w:val="none" w:sz="0" w:space="0" w:color="auto"/>
            <w:bottom w:val="none" w:sz="0" w:space="0" w:color="auto"/>
            <w:right w:val="none" w:sz="0" w:space="0" w:color="auto"/>
          </w:divBdr>
        </w:div>
        <w:div w:id="1848933907">
          <w:marLeft w:val="0"/>
          <w:marRight w:val="0"/>
          <w:marTop w:val="0"/>
          <w:marBottom w:val="0"/>
          <w:divBdr>
            <w:top w:val="none" w:sz="0" w:space="0" w:color="auto"/>
            <w:left w:val="none" w:sz="0" w:space="0" w:color="auto"/>
            <w:bottom w:val="none" w:sz="0" w:space="0" w:color="auto"/>
            <w:right w:val="none" w:sz="0" w:space="0" w:color="auto"/>
          </w:divBdr>
        </w:div>
      </w:divsChild>
    </w:div>
    <w:div w:id="1106463371">
      <w:bodyDiv w:val="1"/>
      <w:marLeft w:val="0"/>
      <w:marRight w:val="0"/>
      <w:marTop w:val="0"/>
      <w:marBottom w:val="0"/>
      <w:divBdr>
        <w:top w:val="none" w:sz="0" w:space="0" w:color="auto"/>
        <w:left w:val="none" w:sz="0" w:space="0" w:color="auto"/>
        <w:bottom w:val="none" w:sz="0" w:space="0" w:color="auto"/>
        <w:right w:val="none" w:sz="0" w:space="0" w:color="auto"/>
      </w:divBdr>
      <w:divsChild>
        <w:div w:id="250624332">
          <w:marLeft w:val="0"/>
          <w:marRight w:val="0"/>
          <w:marTop w:val="0"/>
          <w:marBottom w:val="0"/>
          <w:divBdr>
            <w:top w:val="none" w:sz="0" w:space="0" w:color="auto"/>
            <w:left w:val="none" w:sz="0" w:space="0" w:color="auto"/>
            <w:bottom w:val="none" w:sz="0" w:space="0" w:color="auto"/>
            <w:right w:val="none" w:sz="0" w:space="0" w:color="auto"/>
          </w:divBdr>
          <w:divsChild>
            <w:div w:id="1853911455">
              <w:marLeft w:val="0"/>
              <w:marRight w:val="0"/>
              <w:marTop w:val="0"/>
              <w:marBottom w:val="0"/>
              <w:divBdr>
                <w:top w:val="none" w:sz="0" w:space="0" w:color="auto"/>
                <w:left w:val="none" w:sz="0" w:space="0" w:color="auto"/>
                <w:bottom w:val="none" w:sz="0" w:space="0" w:color="auto"/>
                <w:right w:val="none" w:sz="0" w:space="0" w:color="auto"/>
              </w:divBdr>
              <w:divsChild>
                <w:div w:id="512691163">
                  <w:marLeft w:val="0"/>
                  <w:marRight w:val="0"/>
                  <w:marTop w:val="0"/>
                  <w:marBottom w:val="0"/>
                  <w:divBdr>
                    <w:top w:val="none" w:sz="0" w:space="0" w:color="auto"/>
                    <w:left w:val="none" w:sz="0" w:space="0" w:color="auto"/>
                    <w:bottom w:val="none" w:sz="0" w:space="0" w:color="auto"/>
                    <w:right w:val="none" w:sz="0" w:space="0" w:color="auto"/>
                  </w:divBdr>
                  <w:divsChild>
                    <w:div w:id="756051266">
                      <w:marLeft w:val="0"/>
                      <w:marRight w:val="0"/>
                      <w:marTop w:val="0"/>
                      <w:marBottom w:val="0"/>
                      <w:divBdr>
                        <w:top w:val="none" w:sz="0" w:space="0" w:color="auto"/>
                        <w:left w:val="none" w:sz="0" w:space="0" w:color="auto"/>
                        <w:bottom w:val="none" w:sz="0" w:space="0" w:color="auto"/>
                        <w:right w:val="none" w:sz="0" w:space="0" w:color="auto"/>
                      </w:divBdr>
                      <w:divsChild>
                        <w:div w:id="1478913797">
                          <w:marLeft w:val="0"/>
                          <w:marRight w:val="0"/>
                          <w:marTop w:val="0"/>
                          <w:marBottom w:val="0"/>
                          <w:divBdr>
                            <w:top w:val="none" w:sz="0" w:space="0" w:color="auto"/>
                            <w:left w:val="none" w:sz="0" w:space="0" w:color="auto"/>
                            <w:bottom w:val="none" w:sz="0" w:space="0" w:color="auto"/>
                            <w:right w:val="none" w:sz="0" w:space="0" w:color="auto"/>
                          </w:divBdr>
                          <w:divsChild>
                            <w:div w:id="133186013">
                              <w:marLeft w:val="0"/>
                              <w:marRight w:val="0"/>
                              <w:marTop w:val="0"/>
                              <w:marBottom w:val="0"/>
                              <w:divBdr>
                                <w:top w:val="none" w:sz="0" w:space="0" w:color="auto"/>
                                <w:left w:val="none" w:sz="0" w:space="0" w:color="auto"/>
                                <w:bottom w:val="none" w:sz="0" w:space="0" w:color="auto"/>
                                <w:right w:val="none" w:sz="0" w:space="0" w:color="auto"/>
                              </w:divBdr>
                              <w:divsChild>
                                <w:div w:id="1477524007">
                                  <w:marLeft w:val="0"/>
                                  <w:marRight w:val="0"/>
                                  <w:marTop w:val="0"/>
                                  <w:marBottom w:val="0"/>
                                  <w:divBdr>
                                    <w:top w:val="none" w:sz="0" w:space="0" w:color="auto"/>
                                    <w:left w:val="none" w:sz="0" w:space="0" w:color="auto"/>
                                    <w:bottom w:val="none" w:sz="0" w:space="0" w:color="auto"/>
                                    <w:right w:val="none" w:sz="0" w:space="0" w:color="auto"/>
                                  </w:divBdr>
                                  <w:divsChild>
                                    <w:div w:id="1472598580">
                                      <w:marLeft w:val="0"/>
                                      <w:marRight w:val="0"/>
                                      <w:marTop w:val="0"/>
                                      <w:marBottom w:val="0"/>
                                      <w:divBdr>
                                        <w:top w:val="none" w:sz="0" w:space="0" w:color="auto"/>
                                        <w:left w:val="none" w:sz="0" w:space="0" w:color="auto"/>
                                        <w:bottom w:val="none" w:sz="0" w:space="0" w:color="auto"/>
                                        <w:right w:val="none" w:sz="0" w:space="0" w:color="auto"/>
                                      </w:divBdr>
                                      <w:divsChild>
                                        <w:div w:id="2064911566">
                                          <w:marLeft w:val="0"/>
                                          <w:marRight w:val="0"/>
                                          <w:marTop w:val="0"/>
                                          <w:marBottom w:val="0"/>
                                          <w:divBdr>
                                            <w:top w:val="none" w:sz="0" w:space="0" w:color="auto"/>
                                            <w:left w:val="none" w:sz="0" w:space="0" w:color="auto"/>
                                            <w:bottom w:val="none" w:sz="0" w:space="0" w:color="auto"/>
                                            <w:right w:val="none" w:sz="0" w:space="0" w:color="auto"/>
                                          </w:divBdr>
                                          <w:divsChild>
                                            <w:div w:id="699010979">
                                              <w:marLeft w:val="0"/>
                                              <w:marRight w:val="0"/>
                                              <w:marTop w:val="0"/>
                                              <w:marBottom w:val="0"/>
                                              <w:divBdr>
                                                <w:top w:val="none" w:sz="0" w:space="0" w:color="auto"/>
                                                <w:left w:val="none" w:sz="0" w:space="0" w:color="auto"/>
                                                <w:bottom w:val="none" w:sz="0" w:space="0" w:color="auto"/>
                                                <w:right w:val="none" w:sz="0" w:space="0" w:color="auto"/>
                                              </w:divBdr>
                                              <w:divsChild>
                                                <w:div w:id="1778862850">
                                                  <w:marLeft w:val="0"/>
                                                  <w:marRight w:val="0"/>
                                                  <w:marTop w:val="0"/>
                                                  <w:marBottom w:val="0"/>
                                                  <w:divBdr>
                                                    <w:top w:val="none" w:sz="0" w:space="0" w:color="auto"/>
                                                    <w:left w:val="none" w:sz="0" w:space="0" w:color="auto"/>
                                                    <w:bottom w:val="none" w:sz="0" w:space="0" w:color="auto"/>
                                                    <w:right w:val="none" w:sz="0" w:space="0" w:color="auto"/>
                                                  </w:divBdr>
                                                  <w:divsChild>
                                                    <w:div w:id="292100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40656712">
      <w:bodyDiv w:val="1"/>
      <w:marLeft w:val="0"/>
      <w:marRight w:val="0"/>
      <w:marTop w:val="0"/>
      <w:marBottom w:val="0"/>
      <w:divBdr>
        <w:top w:val="none" w:sz="0" w:space="0" w:color="auto"/>
        <w:left w:val="none" w:sz="0" w:space="0" w:color="auto"/>
        <w:bottom w:val="none" w:sz="0" w:space="0" w:color="auto"/>
        <w:right w:val="none" w:sz="0" w:space="0" w:color="auto"/>
      </w:divBdr>
      <w:divsChild>
        <w:div w:id="1348294233">
          <w:marLeft w:val="0"/>
          <w:marRight w:val="0"/>
          <w:marTop w:val="0"/>
          <w:marBottom w:val="0"/>
          <w:divBdr>
            <w:top w:val="none" w:sz="0" w:space="0" w:color="auto"/>
            <w:left w:val="none" w:sz="0" w:space="0" w:color="auto"/>
            <w:bottom w:val="none" w:sz="0" w:space="0" w:color="auto"/>
            <w:right w:val="none" w:sz="0" w:space="0" w:color="auto"/>
          </w:divBdr>
        </w:div>
        <w:div w:id="813571661">
          <w:marLeft w:val="0"/>
          <w:marRight w:val="0"/>
          <w:marTop w:val="0"/>
          <w:marBottom w:val="0"/>
          <w:divBdr>
            <w:top w:val="none" w:sz="0" w:space="0" w:color="auto"/>
            <w:left w:val="none" w:sz="0" w:space="0" w:color="auto"/>
            <w:bottom w:val="none" w:sz="0" w:space="0" w:color="auto"/>
            <w:right w:val="none" w:sz="0" w:space="0" w:color="auto"/>
          </w:divBdr>
        </w:div>
        <w:div w:id="1981180511">
          <w:marLeft w:val="0"/>
          <w:marRight w:val="0"/>
          <w:marTop w:val="0"/>
          <w:marBottom w:val="0"/>
          <w:divBdr>
            <w:top w:val="none" w:sz="0" w:space="0" w:color="auto"/>
            <w:left w:val="none" w:sz="0" w:space="0" w:color="auto"/>
            <w:bottom w:val="none" w:sz="0" w:space="0" w:color="auto"/>
            <w:right w:val="none" w:sz="0" w:space="0" w:color="auto"/>
          </w:divBdr>
        </w:div>
        <w:div w:id="1675258338">
          <w:marLeft w:val="0"/>
          <w:marRight w:val="0"/>
          <w:marTop w:val="0"/>
          <w:marBottom w:val="0"/>
          <w:divBdr>
            <w:top w:val="none" w:sz="0" w:space="0" w:color="auto"/>
            <w:left w:val="none" w:sz="0" w:space="0" w:color="auto"/>
            <w:bottom w:val="none" w:sz="0" w:space="0" w:color="auto"/>
            <w:right w:val="none" w:sz="0" w:space="0" w:color="auto"/>
          </w:divBdr>
        </w:div>
        <w:div w:id="559249231">
          <w:marLeft w:val="0"/>
          <w:marRight w:val="0"/>
          <w:marTop w:val="0"/>
          <w:marBottom w:val="0"/>
          <w:divBdr>
            <w:top w:val="none" w:sz="0" w:space="0" w:color="auto"/>
            <w:left w:val="none" w:sz="0" w:space="0" w:color="auto"/>
            <w:bottom w:val="none" w:sz="0" w:space="0" w:color="auto"/>
            <w:right w:val="none" w:sz="0" w:space="0" w:color="auto"/>
          </w:divBdr>
        </w:div>
      </w:divsChild>
    </w:div>
    <w:div w:id="1257665711">
      <w:bodyDiv w:val="1"/>
      <w:marLeft w:val="0"/>
      <w:marRight w:val="0"/>
      <w:marTop w:val="0"/>
      <w:marBottom w:val="0"/>
      <w:divBdr>
        <w:top w:val="none" w:sz="0" w:space="0" w:color="auto"/>
        <w:left w:val="none" w:sz="0" w:space="0" w:color="auto"/>
        <w:bottom w:val="none" w:sz="0" w:space="0" w:color="auto"/>
        <w:right w:val="none" w:sz="0" w:space="0" w:color="auto"/>
      </w:divBdr>
    </w:div>
    <w:div w:id="1315836925">
      <w:bodyDiv w:val="1"/>
      <w:marLeft w:val="0"/>
      <w:marRight w:val="0"/>
      <w:marTop w:val="0"/>
      <w:marBottom w:val="0"/>
      <w:divBdr>
        <w:top w:val="none" w:sz="0" w:space="0" w:color="auto"/>
        <w:left w:val="none" w:sz="0" w:space="0" w:color="auto"/>
        <w:bottom w:val="none" w:sz="0" w:space="0" w:color="auto"/>
        <w:right w:val="none" w:sz="0" w:space="0" w:color="auto"/>
      </w:divBdr>
      <w:divsChild>
        <w:div w:id="560559747">
          <w:marLeft w:val="0"/>
          <w:marRight w:val="0"/>
          <w:marTop w:val="0"/>
          <w:marBottom w:val="0"/>
          <w:divBdr>
            <w:top w:val="none" w:sz="0" w:space="0" w:color="auto"/>
            <w:left w:val="none" w:sz="0" w:space="0" w:color="auto"/>
            <w:bottom w:val="none" w:sz="0" w:space="0" w:color="auto"/>
            <w:right w:val="none" w:sz="0" w:space="0" w:color="auto"/>
          </w:divBdr>
        </w:div>
        <w:div w:id="543837415">
          <w:marLeft w:val="0"/>
          <w:marRight w:val="0"/>
          <w:marTop w:val="0"/>
          <w:marBottom w:val="0"/>
          <w:divBdr>
            <w:top w:val="none" w:sz="0" w:space="0" w:color="auto"/>
            <w:left w:val="none" w:sz="0" w:space="0" w:color="auto"/>
            <w:bottom w:val="none" w:sz="0" w:space="0" w:color="auto"/>
            <w:right w:val="none" w:sz="0" w:space="0" w:color="auto"/>
          </w:divBdr>
        </w:div>
        <w:div w:id="1320426884">
          <w:marLeft w:val="0"/>
          <w:marRight w:val="0"/>
          <w:marTop w:val="0"/>
          <w:marBottom w:val="0"/>
          <w:divBdr>
            <w:top w:val="none" w:sz="0" w:space="0" w:color="auto"/>
            <w:left w:val="none" w:sz="0" w:space="0" w:color="auto"/>
            <w:bottom w:val="none" w:sz="0" w:space="0" w:color="auto"/>
            <w:right w:val="none" w:sz="0" w:space="0" w:color="auto"/>
          </w:divBdr>
        </w:div>
        <w:div w:id="1771049247">
          <w:marLeft w:val="0"/>
          <w:marRight w:val="0"/>
          <w:marTop w:val="0"/>
          <w:marBottom w:val="0"/>
          <w:divBdr>
            <w:top w:val="none" w:sz="0" w:space="0" w:color="auto"/>
            <w:left w:val="none" w:sz="0" w:space="0" w:color="auto"/>
            <w:bottom w:val="none" w:sz="0" w:space="0" w:color="auto"/>
            <w:right w:val="none" w:sz="0" w:space="0" w:color="auto"/>
          </w:divBdr>
        </w:div>
        <w:div w:id="1513032606">
          <w:marLeft w:val="0"/>
          <w:marRight w:val="0"/>
          <w:marTop w:val="0"/>
          <w:marBottom w:val="0"/>
          <w:divBdr>
            <w:top w:val="none" w:sz="0" w:space="0" w:color="auto"/>
            <w:left w:val="none" w:sz="0" w:space="0" w:color="auto"/>
            <w:bottom w:val="none" w:sz="0" w:space="0" w:color="auto"/>
            <w:right w:val="none" w:sz="0" w:space="0" w:color="auto"/>
          </w:divBdr>
        </w:div>
        <w:div w:id="632562828">
          <w:marLeft w:val="0"/>
          <w:marRight w:val="0"/>
          <w:marTop w:val="0"/>
          <w:marBottom w:val="0"/>
          <w:divBdr>
            <w:top w:val="none" w:sz="0" w:space="0" w:color="auto"/>
            <w:left w:val="none" w:sz="0" w:space="0" w:color="auto"/>
            <w:bottom w:val="none" w:sz="0" w:space="0" w:color="auto"/>
            <w:right w:val="none" w:sz="0" w:space="0" w:color="auto"/>
          </w:divBdr>
        </w:div>
        <w:div w:id="356857652">
          <w:marLeft w:val="0"/>
          <w:marRight w:val="0"/>
          <w:marTop w:val="0"/>
          <w:marBottom w:val="0"/>
          <w:divBdr>
            <w:top w:val="none" w:sz="0" w:space="0" w:color="auto"/>
            <w:left w:val="none" w:sz="0" w:space="0" w:color="auto"/>
            <w:bottom w:val="none" w:sz="0" w:space="0" w:color="auto"/>
            <w:right w:val="none" w:sz="0" w:space="0" w:color="auto"/>
          </w:divBdr>
        </w:div>
        <w:div w:id="1802384680">
          <w:marLeft w:val="0"/>
          <w:marRight w:val="0"/>
          <w:marTop w:val="0"/>
          <w:marBottom w:val="0"/>
          <w:divBdr>
            <w:top w:val="none" w:sz="0" w:space="0" w:color="auto"/>
            <w:left w:val="none" w:sz="0" w:space="0" w:color="auto"/>
            <w:bottom w:val="none" w:sz="0" w:space="0" w:color="auto"/>
            <w:right w:val="none" w:sz="0" w:space="0" w:color="auto"/>
          </w:divBdr>
        </w:div>
        <w:div w:id="1744599886">
          <w:marLeft w:val="0"/>
          <w:marRight w:val="0"/>
          <w:marTop w:val="0"/>
          <w:marBottom w:val="0"/>
          <w:divBdr>
            <w:top w:val="none" w:sz="0" w:space="0" w:color="auto"/>
            <w:left w:val="none" w:sz="0" w:space="0" w:color="auto"/>
            <w:bottom w:val="none" w:sz="0" w:space="0" w:color="auto"/>
            <w:right w:val="none" w:sz="0" w:space="0" w:color="auto"/>
          </w:divBdr>
        </w:div>
        <w:div w:id="2044595486">
          <w:marLeft w:val="0"/>
          <w:marRight w:val="0"/>
          <w:marTop w:val="0"/>
          <w:marBottom w:val="0"/>
          <w:divBdr>
            <w:top w:val="none" w:sz="0" w:space="0" w:color="auto"/>
            <w:left w:val="none" w:sz="0" w:space="0" w:color="auto"/>
            <w:bottom w:val="none" w:sz="0" w:space="0" w:color="auto"/>
            <w:right w:val="none" w:sz="0" w:space="0" w:color="auto"/>
          </w:divBdr>
        </w:div>
      </w:divsChild>
    </w:div>
    <w:div w:id="1319454121">
      <w:bodyDiv w:val="1"/>
      <w:marLeft w:val="0"/>
      <w:marRight w:val="0"/>
      <w:marTop w:val="0"/>
      <w:marBottom w:val="0"/>
      <w:divBdr>
        <w:top w:val="none" w:sz="0" w:space="0" w:color="auto"/>
        <w:left w:val="none" w:sz="0" w:space="0" w:color="auto"/>
        <w:bottom w:val="none" w:sz="0" w:space="0" w:color="auto"/>
        <w:right w:val="none" w:sz="0" w:space="0" w:color="auto"/>
      </w:divBdr>
    </w:div>
    <w:div w:id="1323393266">
      <w:bodyDiv w:val="1"/>
      <w:marLeft w:val="0"/>
      <w:marRight w:val="0"/>
      <w:marTop w:val="0"/>
      <w:marBottom w:val="0"/>
      <w:divBdr>
        <w:top w:val="none" w:sz="0" w:space="0" w:color="auto"/>
        <w:left w:val="none" w:sz="0" w:space="0" w:color="auto"/>
        <w:bottom w:val="none" w:sz="0" w:space="0" w:color="auto"/>
        <w:right w:val="none" w:sz="0" w:space="0" w:color="auto"/>
      </w:divBdr>
      <w:divsChild>
        <w:div w:id="1644432231">
          <w:marLeft w:val="0"/>
          <w:marRight w:val="0"/>
          <w:marTop w:val="0"/>
          <w:marBottom w:val="0"/>
          <w:divBdr>
            <w:top w:val="none" w:sz="0" w:space="0" w:color="auto"/>
            <w:left w:val="none" w:sz="0" w:space="0" w:color="auto"/>
            <w:bottom w:val="none" w:sz="0" w:space="0" w:color="auto"/>
            <w:right w:val="none" w:sz="0" w:space="0" w:color="auto"/>
          </w:divBdr>
        </w:div>
        <w:div w:id="1784112345">
          <w:marLeft w:val="0"/>
          <w:marRight w:val="0"/>
          <w:marTop w:val="0"/>
          <w:marBottom w:val="0"/>
          <w:divBdr>
            <w:top w:val="none" w:sz="0" w:space="0" w:color="auto"/>
            <w:left w:val="none" w:sz="0" w:space="0" w:color="auto"/>
            <w:bottom w:val="none" w:sz="0" w:space="0" w:color="auto"/>
            <w:right w:val="none" w:sz="0" w:space="0" w:color="auto"/>
          </w:divBdr>
        </w:div>
        <w:div w:id="2118863936">
          <w:marLeft w:val="0"/>
          <w:marRight w:val="0"/>
          <w:marTop w:val="0"/>
          <w:marBottom w:val="0"/>
          <w:divBdr>
            <w:top w:val="none" w:sz="0" w:space="0" w:color="auto"/>
            <w:left w:val="none" w:sz="0" w:space="0" w:color="auto"/>
            <w:bottom w:val="none" w:sz="0" w:space="0" w:color="auto"/>
            <w:right w:val="none" w:sz="0" w:space="0" w:color="auto"/>
          </w:divBdr>
        </w:div>
        <w:div w:id="1646858989">
          <w:marLeft w:val="0"/>
          <w:marRight w:val="0"/>
          <w:marTop w:val="0"/>
          <w:marBottom w:val="0"/>
          <w:divBdr>
            <w:top w:val="none" w:sz="0" w:space="0" w:color="auto"/>
            <w:left w:val="none" w:sz="0" w:space="0" w:color="auto"/>
            <w:bottom w:val="none" w:sz="0" w:space="0" w:color="auto"/>
            <w:right w:val="none" w:sz="0" w:space="0" w:color="auto"/>
          </w:divBdr>
        </w:div>
        <w:div w:id="425923474">
          <w:marLeft w:val="0"/>
          <w:marRight w:val="0"/>
          <w:marTop w:val="0"/>
          <w:marBottom w:val="0"/>
          <w:divBdr>
            <w:top w:val="none" w:sz="0" w:space="0" w:color="auto"/>
            <w:left w:val="none" w:sz="0" w:space="0" w:color="auto"/>
            <w:bottom w:val="none" w:sz="0" w:space="0" w:color="auto"/>
            <w:right w:val="none" w:sz="0" w:space="0" w:color="auto"/>
          </w:divBdr>
        </w:div>
        <w:div w:id="1433429810">
          <w:marLeft w:val="0"/>
          <w:marRight w:val="0"/>
          <w:marTop w:val="0"/>
          <w:marBottom w:val="0"/>
          <w:divBdr>
            <w:top w:val="none" w:sz="0" w:space="0" w:color="auto"/>
            <w:left w:val="none" w:sz="0" w:space="0" w:color="auto"/>
            <w:bottom w:val="none" w:sz="0" w:space="0" w:color="auto"/>
            <w:right w:val="none" w:sz="0" w:space="0" w:color="auto"/>
          </w:divBdr>
        </w:div>
        <w:div w:id="338581379">
          <w:marLeft w:val="0"/>
          <w:marRight w:val="0"/>
          <w:marTop w:val="0"/>
          <w:marBottom w:val="0"/>
          <w:divBdr>
            <w:top w:val="none" w:sz="0" w:space="0" w:color="auto"/>
            <w:left w:val="none" w:sz="0" w:space="0" w:color="auto"/>
            <w:bottom w:val="none" w:sz="0" w:space="0" w:color="auto"/>
            <w:right w:val="none" w:sz="0" w:space="0" w:color="auto"/>
          </w:divBdr>
        </w:div>
        <w:div w:id="1683556815">
          <w:marLeft w:val="0"/>
          <w:marRight w:val="0"/>
          <w:marTop w:val="0"/>
          <w:marBottom w:val="0"/>
          <w:divBdr>
            <w:top w:val="none" w:sz="0" w:space="0" w:color="auto"/>
            <w:left w:val="none" w:sz="0" w:space="0" w:color="auto"/>
            <w:bottom w:val="none" w:sz="0" w:space="0" w:color="auto"/>
            <w:right w:val="none" w:sz="0" w:space="0" w:color="auto"/>
          </w:divBdr>
        </w:div>
        <w:div w:id="1294218513">
          <w:marLeft w:val="0"/>
          <w:marRight w:val="0"/>
          <w:marTop w:val="0"/>
          <w:marBottom w:val="0"/>
          <w:divBdr>
            <w:top w:val="none" w:sz="0" w:space="0" w:color="auto"/>
            <w:left w:val="none" w:sz="0" w:space="0" w:color="auto"/>
            <w:bottom w:val="none" w:sz="0" w:space="0" w:color="auto"/>
            <w:right w:val="none" w:sz="0" w:space="0" w:color="auto"/>
          </w:divBdr>
        </w:div>
        <w:div w:id="1754551771">
          <w:marLeft w:val="0"/>
          <w:marRight w:val="0"/>
          <w:marTop w:val="0"/>
          <w:marBottom w:val="0"/>
          <w:divBdr>
            <w:top w:val="none" w:sz="0" w:space="0" w:color="auto"/>
            <w:left w:val="none" w:sz="0" w:space="0" w:color="auto"/>
            <w:bottom w:val="none" w:sz="0" w:space="0" w:color="auto"/>
            <w:right w:val="none" w:sz="0" w:space="0" w:color="auto"/>
          </w:divBdr>
        </w:div>
        <w:div w:id="1409645064">
          <w:marLeft w:val="0"/>
          <w:marRight w:val="0"/>
          <w:marTop w:val="0"/>
          <w:marBottom w:val="0"/>
          <w:divBdr>
            <w:top w:val="none" w:sz="0" w:space="0" w:color="auto"/>
            <w:left w:val="none" w:sz="0" w:space="0" w:color="auto"/>
            <w:bottom w:val="none" w:sz="0" w:space="0" w:color="auto"/>
            <w:right w:val="none" w:sz="0" w:space="0" w:color="auto"/>
          </w:divBdr>
        </w:div>
        <w:div w:id="1039626415">
          <w:marLeft w:val="0"/>
          <w:marRight w:val="0"/>
          <w:marTop w:val="0"/>
          <w:marBottom w:val="0"/>
          <w:divBdr>
            <w:top w:val="none" w:sz="0" w:space="0" w:color="auto"/>
            <w:left w:val="none" w:sz="0" w:space="0" w:color="auto"/>
            <w:bottom w:val="none" w:sz="0" w:space="0" w:color="auto"/>
            <w:right w:val="none" w:sz="0" w:space="0" w:color="auto"/>
          </w:divBdr>
        </w:div>
        <w:div w:id="191456754">
          <w:marLeft w:val="0"/>
          <w:marRight w:val="0"/>
          <w:marTop w:val="0"/>
          <w:marBottom w:val="0"/>
          <w:divBdr>
            <w:top w:val="none" w:sz="0" w:space="0" w:color="auto"/>
            <w:left w:val="none" w:sz="0" w:space="0" w:color="auto"/>
            <w:bottom w:val="none" w:sz="0" w:space="0" w:color="auto"/>
            <w:right w:val="none" w:sz="0" w:space="0" w:color="auto"/>
          </w:divBdr>
        </w:div>
        <w:div w:id="573777463">
          <w:marLeft w:val="0"/>
          <w:marRight w:val="0"/>
          <w:marTop w:val="0"/>
          <w:marBottom w:val="0"/>
          <w:divBdr>
            <w:top w:val="none" w:sz="0" w:space="0" w:color="auto"/>
            <w:left w:val="none" w:sz="0" w:space="0" w:color="auto"/>
            <w:bottom w:val="none" w:sz="0" w:space="0" w:color="auto"/>
            <w:right w:val="none" w:sz="0" w:space="0" w:color="auto"/>
          </w:divBdr>
        </w:div>
        <w:div w:id="315839510">
          <w:marLeft w:val="0"/>
          <w:marRight w:val="0"/>
          <w:marTop w:val="0"/>
          <w:marBottom w:val="0"/>
          <w:divBdr>
            <w:top w:val="none" w:sz="0" w:space="0" w:color="auto"/>
            <w:left w:val="none" w:sz="0" w:space="0" w:color="auto"/>
            <w:bottom w:val="none" w:sz="0" w:space="0" w:color="auto"/>
            <w:right w:val="none" w:sz="0" w:space="0" w:color="auto"/>
          </w:divBdr>
        </w:div>
        <w:div w:id="18161532">
          <w:marLeft w:val="0"/>
          <w:marRight w:val="0"/>
          <w:marTop w:val="0"/>
          <w:marBottom w:val="0"/>
          <w:divBdr>
            <w:top w:val="none" w:sz="0" w:space="0" w:color="auto"/>
            <w:left w:val="none" w:sz="0" w:space="0" w:color="auto"/>
            <w:bottom w:val="none" w:sz="0" w:space="0" w:color="auto"/>
            <w:right w:val="none" w:sz="0" w:space="0" w:color="auto"/>
          </w:divBdr>
        </w:div>
        <w:div w:id="1506941888">
          <w:marLeft w:val="0"/>
          <w:marRight w:val="0"/>
          <w:marTop w:val="0"/>
          <w:marBottom w:val="0"/>
          <w:divBdr>
            <w:top w:val="none" w:sz="0" w:space="0" w:color="auto"/>
            <w:left w:val="none" w:sz="0" w:space="0" w:color="auto"/>
            <w:bottom w:val="none" w:sz="0" w:space="0" w:color="auto"/>
            <w:right w:val="none" w:sz="0" w:space="0" w:color="auto"/>
          </w:divBdr>
        </w:div>
        <w:div w:id="728266768">
          <w:marLeft w:val="0"/>
          <w:marRight w:val="0"/>
          <w:marTop w:val="0"/>
          <w:marBottom w:val="0"/>
          <w:divBdr>
            <w:top w:val="none" w:sz="0" w:space="0" w:color="auto"/>
            <w:left w:val="none" w:sz="0" w:space="0" w:color="auto"/>
            <w:bottom w:val="none" w:sz="0" w:space="0" w:color="auto"/>
            <w:right w:val="none" w:sz="0" w:space="0" w:color="auto"/>
          </w:divBdr>
        </w:div>
        <w:div w:id="689066879">
          <w:marLeft w:val="0"/>
          <w:marRight w:val="0"/>
          <w:marTop w:val="0"/>
          <w:marBottom w:val="0"/>
          <w:divBdr>
            <w:top w:val="none" w:sz="0" w:space="0" w:color="auto"/>
            <w:left w:val="none" w:sz="0" w:space="0" w:color="auto"/>
            <w:bottom w:val="none" w:sz="0" w:space="0" w:color="auto"/>
            <w:right w:val="none" w:sz="0" w:space="0" w:color="auto"/>
          </w:divBdr>
        </w:div>
        <w:div w:id="1632519012">
          <w:marLeft w:val="0"/>
          <w:marRight w:val="0"/>
          <w:marTop w:val="0"/>
          <w:marBottom w:val="0"/>
          <w:divBdr>
            <w:top w:val="none" w:sz="0" w:space="0" w:color="auto"/>
            <w:left w:val="none" w:sz="0" w:space="0" w:color="auto"/>
            <w:bottom w:val="none" w:sz="0" w:space="0" w:color="auto"/>
            <w:right w:val="none" w:sz="0" w:space="0" w:color="auto"/>
          </w:divBdr>
        </w:div>
        <w:div w:id="1782915018">
          <w:marLeft w:val="0"/>
          <w:marRight w:val="0"/>
          <w:marTop w:val="0"/>
          <w:marBottom w:val="0"/>
          <w:divBdr>
            <w:top w:val="none" w:sz="0" w:space="0" w:color="auto"/>
            <w:left w:val="none" w:sz="0" w:space="0" w:color="auto"/>
            <w:bottom w:val="none" w:sz="0" w:space="0" w:color="auto"/>
            <w:right w:val="none" w:sz="0" w:space="0" w:color="auto"/>
          </w:divBdr>
        </w:div>
        <w:div w:id="285628166">
          <w:marLeft w:val="0"/>
          <w:marRight w:val="0"/>
          <w:marTop w:val="0"/>
          <w:marBottom w:val="0"/>
          <w:divBdr>
            <w:top w:val="none" w:sz="0" w:space="0" w:color="auto"/>
            <w:left w:val="none" w:sz="0" w:space="0" w:color="auto"/>
            <w:bottom w:val="none" w:sz="0" w:space="0" w:color="auto"/>
            <w:right w:val="none" w:sz="0" w:space="0" w:color="auto"/>
          </w:divBdr>
        </w:div>
        <w:div w:id="646396509">
          <w:marLeft w:val="0"/>
          <w:marRight w:val="0"/>
          <w:marTop w:val="0"/>
          <w:marBottom w:val="0"/>
          <w:divBdr>
            <w:top w:val="none" w:sz="0" w:space="0" w:color="auto"/>
            <w:left w:val="none" w:sz="0" w:space="0" w:color="auto"/>
            <w:bottom w:val="none" w:sz="0" w:space="0" w:color="auto"/>
            <w:right w:val="none" w:sz="0" w:space="0" w:color="auto"/>
          </w:divBdr>
        </w:div>
        <w:div w:id="169949887">
          <w:marLeft w:val="0"/>
          <w:marRight w:val="0"/>
          <w:marTop w:val="0"/>
          <w:marBottom w:val="0"/>
          <w:divBdr>
            <w:top w:val="none" w:sz="0" w:space="0" w:color="auto"/>
            <w:left w:val="none" w:sz="0" w:space="0" w:color="auto"/>
            <w:bottom w:val="none" w:sz="0" w:space="0" w:color="auto"/>
            <w:right w:val="none" w:sz="0" w:space="0" w:color="auto"/>
          </w:divBdr>
        </w:div>
        <w:div w:id="1445031006">
          <w:marLeft w:val="0"/>
          <w:marRight w:val="0"/>
          <w:marTop w:val="0"/>
          <w:marBottom w:val="0"/>
          <w:divBdr>
            <w:top w:val="none" w:sz="0" w:space="0" w:color="auto"/>
            <w:left w:val="none" w:sz="0" w:space="0" w:color="auto"/>
            <w:bottom w:val="none" w:sz="0" w:space="0" w:color="auto"/>
            <w:right w:val="none" w:sz="0" w:space="0" w:color="auto"/>
          </w:divBdr>
        </w:div>
        <w:div w:id="1860316246">
          <w:marLeft w:val="0"/>
          <w:marRight w:val="0"/>
          <w:marTop w:val="0"/>
          <w:marBottom w:val="0"/>
          <w:divBdr>
            <w:top w:val="none" w:sz="0" w:space="0" w:color="auto"/>
            <w:left w:val="none" w:sz="0" w:space="0" w:color="auto"/>
            <w:bottom w:val="none" w:sz="0" w:space="0" w:color="auto"/>
            <w:right w:val="none" w:sz="0" w:space="0" w:color="auto"/>
          </w:divBdr>
        </w:div>
        <w:div w:id="1943030918">
          <w:marLeft w:val="0"/>
          <w:marRight w:val="0"/>
          <w:marTop w:val="0"/>
          <w:marBottom w:val="0"/>
          <w:divBdr>
            <w:top w:val="none" w:sz="0" w:space="0" w:color="auto"/>
            <w:left w:val="none" w:sz="0" w:space="0" w:color="auto"/>
            <w:bottom w:val="none" w:sz="0" w:space="0" w:color="auto"/>
            <w:right w:val="none" w:sz="0" w:space="0" w:color="auto"/>
          </w:divBdr>
        </w:div>
        <w:div w:id="1083067468">
          <w:marLeft w:val="0"/>
          <w:marRight w:val="0"/>
          <w:marTop w:val="0"/>
          <w:marBottom w:val="0"/>
          <w:divBdr>
            <w:top w:val="none" w:sz="0" w:space="0" w:color="auto"/>
            <w:left w:val="none" w:sz="0" w:space="0" w:color="auto"/>
            <w:bottom w:val="none" w:sz="0" w:space="0" w:color="auto"/>
            <w:right w:val="none" w:sz="0" w:space="0" w:color="auto"/>
          </w:divBdr>
        </w:div>
        <w:div w:id="486630158">
          <w:marLeft w:val="0"/>
          <w:marRight w:val="0"/>
          <w:marTop w:val="0"/>
          <w:marBottom w:val="0"/>
          <w:divBdr>
            <w:top w:val="none" w:sz="0" w:space="0" w:color="auto"/>
            <w:left w:val="none" w:sz="0" w:space="0" w:color="auto"/>
            <w:bottom w:val="none" w:sz="0" w:space="0" w:color="auto"/>
            <w:right w:val="none" w:sz="0" w:space="0" w:color="auto"/>
          </w:divBdr>
        </w:div>
        <w:div w:id="663897738">
          <w:marLeft w:val="0"/>
          <w:marRight w:val="0"/>
          <w:marTop w:val="0"/>
          <w:marBottom w:val="0"/>
          <w:divBdr>
            <w:top w:val="none" w:sz="0" w:space="0" w:color="auto"/>
            <w:left w:val="none" w:sz="0" w:space="0" w:color="auto"/>
            <w:bottom w:val="none" w:sz="0" w:space="0" w:color="auto"/>
            <w:right w:val="none" w:sz="0" w:space="0" w:color="auto"/>
          </w:divBdr>
        </w:div>
        <w:div w:id="785343664">
          <w:marLeft w:val="0"/>
          <w:marRight w:val="0"/>
          <w:marTop w:val="0"/>
          <w:marBottom w:val="0"/>
          <w:divBdr>
            <w:top w:val="none" w:sz="0" w:space="0" w:color="auto"/>
            <w:left w:val="none" w:sz="0" w:space="0" w:color="auto"/>
            <w:bottom w:val="none" w:sz="0" w:space="0" w:color="auto"/>
            <w:right w:val="none" w:sz="0" w:space="0" w:color="auto"/>
          </w:divBdr>
        </w:div>
      </w:divsChild>
    </w:div>
    <w:div w:id="1384208055">
      <w:bodyDiv w:val="1"/>
      <w:marLeft w:val="0"/>
      <w:marRight w:val="0"/>
      <w:marTop w:val="0"/>
      <w:marBottom w:val="0"/>
      <w:divBdr>
        <w:top w:val="none" w:sz="0" w:space="0" w:color="auto"/>
        <w:left w:val="none" w:sz="0" w:space="0" w:color="auto"/>
        <w:bottom w:val="none" w:sz="0" w:space="0" w:color="auto"/>
        <w:right w:val="none" w:sz="0" w:space="0" w:color="auto"/>
      </w:divBdr>
      <w:divsChild>
        <w:div w:id="1178234076">
          <w:marLeft w:val="0"/>
          <w:marRight w:val="0"/>
          <w:marTop w:val="0"/>
          <w:marBottom w:val="0"/>
          <w:divBdr>
            <w:top w:val="none" w:sz="0" w:space="0" w:color="auto"/>
            <w:left w:val="none" w:sz="0" w:space="0" w:color="auto"/>
            <w:bottom w:val="none" w:sz="0" w:space="0" w:color="auto"/>
            <w:right w:val="none" w:sz="0" w:space="0" w:color="auto"/>
          </w:divBdr>
          <w:divsChild>
            <w:div w:id="104232840">
              <w:marLeft w:val="0"/>
              <w:marRight w:val="0"/>
              <w:marTop w:val="0"/>
              <w:marBottom w:val="0"/>
              <w:divBdr>
                <w:top w:val="none" w:sz="0" w:space="0" w:color="auto"/>
                <w:left w:val="none" w:sz="0" w:space="0" w:color="auto"/>
                <w:bottom w:val="none" w:sz="0" w:space="0" w:color="auto"/>
                <w:right w:val="none" w:sz="0" w:space="0" w:color="auto"/>
              </w:divBdr>
              <w:divsChild>
                <w:div w:id="524952088">
                  <w:marLeft w:val="0"/>
                  <w:marRight w:val="0"/>
                  <w:marTop w:val="0"/>
                  <w:marBottom w:val="0"/>
                  <w:divBdr>
                    <w:top w:val="none" w:sz="0" w:space="0" w:color="auto"/>
                    <w:left w:val="none" w:sz="0" w:space="0" w:color="auto"/>
                    <w:bottom w:val="none" w:sz="0" w:space="0" w:color="auto"/>
                    <w:right w:val="none" w:sz="0" w:space="0" w:color="auto"/>
                  </w:divBdr>
                  <w:divsChild>
                    <w:div w:id="798837359">
                      <w:marLeft w:val="0"/>
                      <w:marRight w:val="0"/>
                      <w:marTop w:val="0"/>
                      <w:marBottom w:val="0"/>
                      <w:divBdr>
                        <w:top w:val="none" w:sz="0" w:space="0" w:color="auto"/>
                        <w:left w:val="none" w:sz="0" w:space="0" w:color="auto"/>
                        <w:bottom w:val="none" w:sz="0" w:space="0" w:color="auto"/>
                        <w:right w:val="none" w:sz="0" w:space="0" w:color="auto"/>
                      </w:divBdr>
                      <w:divsChild>
                        <w:div w:id="181475508">
                          <w:marLeft w:val="0"/>
                          <w:marRight w:val="0"/>
                          <w:marTop w:val="0"/>
                          <w:marBottom w:val="0"/>
                          <w:divBdr>
                            <w:top w:val="none" w:sz="0" w:space="0" w:color="auto"/>
                            <w:left w:val="none" w:sz="0" w:space="0" w:color="auto"/>
                            <w:bottom w:val="none" w:sz="0" w:space="0" w:color="auto"/>
                            <w:right w:val="none" w:sz="0" w:space="0" w:color="auto"/>
                          </w:divBdr>
                          <w:divsChild>
                            <w:div w:id="1208226364">
                              <w:marLeft w:val="0"/>
                              <w:marRight w:val="0"/>
                              <w:marTop w:val="0"/>
                              <w:marBottom w:val="0"/>
                              <w:divBdr>
                                <w:top w:val="none" w:sz="0" w:space="0" w:color="auto"/>
                                <w:left w:val="none" w:sz="0" w:space="0" w:color="auto"/>
                                <w:bottom w:val="none" w:sz="0" w:space="0" w:color="auto"/>
                                <w:right w:val="none" w:sz="0" w:space="0" w:color="auto"/>
                              </w:divBdr>
                              <w:divsChild>
                                <w:div w:id="1832333501">
                                  <w:marLeft w:val="0"/>
                                  <w:marRight w:val="0"/>
                                  <w:marTop w:val="0"/>
                                  <w:marBottom w:val="0"/>
                                  <w:divBdr>
                                    <w:top w:val="none" w:sz="0" w:space="0" w:color="auto"/>
                                    <w:left w:val="none" w:sz="0" w:space="0" w:color="auto"/>
                                    <w:bottom w:val="none" w:sz="0" w:space="0" w:color="auto"/>
                                    <w:right w:val="none" w:sz="0" w:space="0" w:color="auto"/>
                                  </w:divBdr>
                                  <w:divsChild>
                                    <w:div w:id="1514144361">
                                      <w:marLeft w:val="0"/>
                                      <w:marRight w:val="0"/>
                                      <w:marTop w:val="0"/>
                                      <w:marBottom w:val="0"/>
                                      <w:divBdr>
                                        <w:top w:val="none" w:sz="0" w:space="0" w:color="auto"/>
                                        <w:left w:val="none" w:sz="0" w:space="0" w:color="auto"/>
                                        <w:bottom w:val="none" w:sz="0" w:space="0" w:color="auto"/>
                                        <w:right w:val="none" w:sz="0" w:space="0" w:color="auto"/>
                                      </w:divBdr>
                                      <w:divsChild>
                                        <w:div w:id="1866669167">
                                          <w:marLeft w:val="0"/>
                                          <w:marRight w:val="0"/>
                                          <w:marTop w:val="0"/>
                                          <w:marBottom w:val="0"/>
                                          <w:divBdr>
                                            <w:top w:val="none" w:sz="0" w:space="0" w:color="auto"/>
                                            <w:left w:val="none" w:sz="0" w:space="0" w:color="auto"/>
                                            <w:bottom w:val="none" w:sz="0" w:space="0" w:color="auto"/>
                                            <w:right w:val="none" w:sz="0" w:space="0" w:color="auto"/>
                                          </w:divBdr>
                                          <w:divsChild>
                                            <w:div w:id="143548315">
                                              <w:marLeft w:val="0"/>
                                              <w:marRight w:val="0"/>
                                              <w:marTop w:val="0"/>
                                              <w:marBottom w:val="0"/>
                                              <w:divBdr>
                                                <w:top w:val="none" w:sz="0" w:space="0" w:color="auto"/>
                                                <w:left w:val="none" w:sz="0" w:space="0" w:color="auto"/>
                                                <w:bottom w:val="none" w:sz="0" w:space="0" w:color="auto"/>
                                                <w:right w:val="none" w:sz="0" w:space="0" w:color="auto"/>
                                              </w:divBdr>
                                              <w:divsChild>
                                                <w:div w:id="653222642">
                                                  <w:marLeft w:val="0"/>
                                                  <w:marRight w:val="0"/>
                                                  <w:marTop w:val="0"/>
                                                  <w:marBottom w:val="0"/>
                                                  <w:divBdr>
                                                    <w:top w:val="none" w:sz="0" w:space="0" w:color="auto"/>
                                                    <w:left w:val="none" w:sz="0" w:space="0" w:color="auto"/>
                                                    <w:bottom w:val="none" w:sz="0" w:space="0" w:color="auto"/>
                                                    <w:right w:val="none" w:sz="0" w:space="0" w:color="auto"/>
                                                  </w:divBdr>
                                                  <w:divsChild>
                                                    <w:div w:id="906380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88528068">
      <w:bodyDiv w:val="1"/>
      <w:marLeft w:val="0"/>
      <w:marRight w:val="0"/>
      <w:marTop w:val="0"/>
      <w:marBottom w:val="0"/>
      <w:divBdr>
        <w:top w:val="none" w:sz="0" w:space="0" w:color="auto"/>
        <w:left w:val="none" w:sz="0" w:space="0" w:color="auto"/>
        <w:bottom w:val="none" w:sz="0" w:space="0" w:color="auto"/>
        <w:right w:val="none" w:sz="0" w:space="0" w:color="auto"/>
      </w:divBdr>
    </w:div>
    <w:div w:id="1404329234">
      <w:bodyDiv w:val="1"/>
      <w:marLeft w:val="0"/>
      <w:marRight w:val="0"/>
      <w:marTop w:val="0"/>
      <w:marBottom w:val="0"/>
      <w:divBdr>
        <w:top w:val="none" w:sz="0" w:space="0" w:color="auto"/>
        <w:left w:val="none" w:sz="0" w:space="0" w:color="auto"/>
        <w:bottom w:val="none" w:sz="0" w:space="0" w:color="auto"/>
        <w:right w:val="none" w:sz="0" w:space="0" w:color="auto"/>
      </w:divBdr>
    </w:div>
    <w:div w:id="1433014296">
      <w:bodyDiv w:val="1"/>
      <w:marLeft w:val="0"/>
      <w:marRight w:val="0"/>
      <w:marTop w:val="0"/>
      <w:marBottom w:val="0"/>
      <w:divBdr>
        <w:top w:val="none" w:sz="0" w:space="0" w:color="auto"/>
        <w:left w:val="none" w:sz="0" w:space="0" w:color="auto"/>
        <w:bottom w:val="none" w:sz="0" w:space="0" w:color="auto"/>
        <w:right w:val="none" w:sz="0" w:space="0" w:color="auto"/>
      </w:divBdr>
      <w:divsChild>
        <w:div w:id="1194343493">
          <w:marLeft w:val="0"/>
          <w:marRight w:val="0"/>
          <w:marTop w:val="0"/>
          <w:marBottom w:val="0"/>
          <w:divBdr>
            <w:top w:val="none" w:sz="0" w:space="0" w:color="auto"/>
            <w:left w:val="none" w:sz="0" w:space="0" w:color="auto"/>
            <w:bottom w:val="none" w:sz="0" w:space="0" w:color="auto"/>
            <w:right w:val="none" w:sz="0" w:space="0" w:color="auto"/>
          </w:divBdr>
        </w:div>
        <w:div w:id="1197083894">
          <w:marLeft w:val="0"/>
          <w:marRight w:val="0"/>
          <w:marTop w:val="0"/>
          <w:marBottom w:val="0"/>
          <w:divBdr>
            <w:top w:val="none" w:sz="0" w:space="0" w:color="auto"/>
            <w:left w:val="none" w:sz="0" w:space="0" w:color="auto"/>
            <w:bottom w:val="none" w:sz="0" w:space="0" w:color="auto"/>
            <w:right w:val="none" w:sz="0" w:space="0" w:color="auto"/>
          </w:divBdr>
        </w:div>
        <w:div w:id="1069158636">
          <w:marLeft w:val="0"/>
          <w:marRight w:val="0"/>
          <w:marTop w:val="0"/>
          <w:marBottom w:val="0"/>
          <w:divBdr>
            <w:top w:val="none" w:sz="0" w:space="0" w:color="auto"/>
            <w:left w:val="none" w:sz="0" w:space="0" w:color="auto"/>
            <w:bottom w:val="none" w:sz="0" w:space="0" w:color="auto"/>
            <w:right w:val="none" w:sz="0" w:space="0" w:color="auto"/>
          </w:divBdr>
        </w:div>
        <w:div w:id="997152324">
          <w:marLeft w:val="0"/>
          <w:marRight w:val="0"/>
          <w:marTop w:val="0"/>
          <w:marBottom w:val="0"/>
          <w:divBdr>
            <w:top w:val="none" w:sz="0" w:space="0" w:color="auto"/>
            <w:left w:val="none" w:sz="0" w:space="0" w:color="auto"/>
            <w:bottom w:val="none" w:sz="0" w:space="0" w:color="auto"/>
            <w:right w:val="none" w:sz="0" w:space="0" w:color="auto"/>
          </w:divBdr>
        </w:div>
        <w:div w:id="2105226385">
          <w:marLeft w:val="0"/>
          <w:marRight w:val="0"/>
          <w:marTop w:val="0"/>
          <w:marBottom w:val="0"/>
          <w:divBdr>
            <w:top w:val="none" w:sz="0" w:space="0" w:color="auto"/>
            <w:left w:val="none" w:sz="0" w:space="0" w:color="auto"/>
            <w:bottom w:val="none" w:sz="0" w:space="0" w:color="auto"/>
            <w:right w:val="none" w:sz="0" w:space="0" w:color="auto"/>
          </w:divBdr>
        </w:div>
        <w:div w:id="954486978">
          <w:marLeft w:val="0"/>
          <w:marRight w:val="0"/>
          <w:marTop w:val="0"/>
          <w:marBottom w:val="0"/>
          <w:divBdr>
            <w:top w:val="none" w:sz="0" w:space="0" w:color="auto"/>
            <w:left w:val="none" w:sz="0" w:space="0" w:color="auto"/>
            <w:bottom w:val="none" w:sz="0" w:space="0" w:color="auto"/>
            <w:right w:val="none" w:sz="0" w:space="0" w:color="auto"/>
          </w:divBdr>
        </w:div>
        <w:div w:id="830678039">
          <w:marLeft w:val="0"/>
          <w:marRight w:val="0"/>
          <w:marTop w:val="0"/>
          <w:marBottom w:val="0"/>
          <w:divBdr>
            <w:top w:val="none" w:sz="0" w:space="0" w:color="auto"/>
            <w:left w:val="none" w:sz="0" w:space="0" w:color="auto"/>
            <w:bottom w:val="none" w:sz="0" w:space="0" w:color="auto"/>
            <w:right w:val="none" w:sz="0" w:space="0" w:color="auto"/>
          </w:divBdr>
        </w:div>
        <w:div w:id="132214266">
          <w:marLeft w:val="0"/>
          <w:marRight w:val="0"/>
          <w:marTop w:val="0"/>
          <w:marBottom w:val="0"/>
          <w:divBdr>
            <w:top w:val="none" w:sz="0" w:space="0" w:color="auto"/>
            <w:left w:val="none" w:sz="0" w:space="0" w:color="auto"/>
            <w:bottom w:val="none" w:sz="0" w:space="0" w:color="auto"/>
            <w:right w:val="none" w:sz="0" w:space="0" w:color="auto"/>
          </w:divBdr>
        </w:div>
        <w:div w:id="1210875229">
          <w:marLeft w:val="0"/>
          <w:marRight w:val="0"/>
          <w:marTop w:val="0"/>
          <w:marBottom w:val="0"/>
          <w:divBdr>
            <w:top w:val="none" w:sz="0" w:space="0" w:color="auto"/>
            <w:left w:val="none" w:sz="0" w:space="0" w:color="auto"/>
            <w:bottom w:val="none" w:sz="0" w:space="0" w:color="auto"/>
            <w:right w:val="none" w:sz="0" w:space="0" w:color="auto"/>
          </w:divBdr>
        </w:div>
        <w:div w:id="199973464">
          <w:marLeft w:val="0"/>
          <w:marRight w:val="0"/>
          <w:marTop w:val="0"/>
          <w:marBottom w:val="0"/>
          <w:divBdr>
            <w:top w:val="none" w:sz="0" w:space="0" w:color="auto"/>
            <w:left w:val="none" w:sz="0" w:space="0" w:color="auto"/>
            <w:bottom w:val="none" w:sz="0" w:space="0" w:color="auto"/>
            <w:right w:val="none" w:sz="0" w:space="0" w:color="auto"/>
          </w:divBdr>
        </w:div>
        <w:div w:id="1985039381">
          <w:marLeft w:val="0"/>
          <w:marRight w:val="0"/>
          <w:marTop w:val="0"/>
          <w:marBottom w:val="0"/>
          <w:divBdr>
            <w:top w:val="none" w:sz="0" w:space="0" w:color="auto"/>
            <w:left w:val="none" w:sz="0" w:space="0" w:color="auto"/>
            <w:bottom w:val="none" w:sz="0" w:space="0" w:color="auto"/>
            <w:right w:val="none" w:sz="0" w:space="0" w:color="auto"/>
          </w:divBdr>
        </w:div>
        <w:div w:id="1814832918">
          <w:marLeft w:val="0"/>
          <w:marRight w:val="0"/>
          <w:marTop w:val="0"/>
          <w:marBottom w:val="0"/>
          <w:divBdr>
            <w:top w:val="none" w:sz="0" w:space="0" w:color="auto"/>
            <w:left w:val="none" w:sz="0" w:space="0" w:color="auto"/>
            <w:bottom w:val="none" w:sz="0" w:space="0" w:color="auto"/>
            <w:right w:val="none" w:sz="0" w:space="0" w:color="auto"/>
          </w:divBdr>
        </w:div>
        <w:div w:id="9067304">
          <w:marLeft w:val="0"/>
          <w:marRight w:val="0"/>
          <w:marTop w:val="0"/>
          <w:marBottom w:val="0"/>
          <w:divBdr>
            <w:top w:val="none" w:sz="0" w:space="0" w:color="auto"/>
            <w:left w:val="none" w:sz="0" w:space="0" w:color="auto"/>
            <w:bottom w:val="none" w:sz="0" w:space="0" w:color="auto"/>
            <w:right w:val="none" w:sz="0" w:space="0" w:color="auto"/>
          </w:divBdr>
        </w:div>
        <w:div w:id="995718907">
          <w:marLeft w:val="0"/>
          <w:marRight w:val="0"/>
          <w:marTop w:val="0"/>
          <w:marBottom w:val="0"/>
          <w:divBdr>
            <w:top w:val="none" w:sz="0" w:space="0" w:color="auto"/>
            <w:left w:val="none" w:sz="0" w:space="0" w:color="auto"/>
            <w:bottom w:val="none" w:sz="0" w:space="0" w:color="auto"/>
            <w:right w:val="none" w:sz="0" w:space="0" w:color="auto"/>
          </w:divBdr>
        </w:div>
        <w:div w:id="507796649">
          <w:marLeft w:val="0"/>
          <w:marRight w:val="0"/>
          <w:marTop w:val="0"/>
          <w:marBottom w:val="0"/>
          <w:divBdr>
            <w:top w:val="none" w:sz="0" w:space="0" w:color="auto"/>
            <w:left w:val="none" w:sz="0" w:space="0" w:color="auto"/>
            <w:bottom w:val="none" w:sz="0" w:space="0" w:color="auto"/>
            <w:right w:val="none" w:sz="0" w:space="0" w:color="auto"/>
          </w:divBdr>
        </w:div>
        <w:div w:id="1781947840">
          <w:marLeft w:val="0"/>
          <w:marRight w:val="0"/>
          <w:marTop w:val="0"/>
          <w:marBottom w:val="0"/>
          <w:divBdr>
            <w:top w:val="none" w:sz="0" w:space="0" w:color="auto"/>
            <w:left w:val="none" w:sz="0" w:space="0" w:color="auto"/>
            <w:bottom w:val="none" w:sz="0" w:space="0" w:color="auto"/>
            <w:right w:val="none" w:sz="0" w:space="0" w:color="auto"/>
          </w:divBdr>
        </w:div>
        <w:div w:id="554856326">
          <w:marLeft w:val="0"/>
          <w:marRight w:val="0"/>
          <w:marTop w:val="0"/>
          <w:marBottom w:val="0"/>
          <w:divBdr>
            <w:top w:val="none" w:sz="0" w:space="0" w:color="auto"/>
            <w:left w:val="none" w:sz="0" w:space="0" w:color="auto"/>
            <w:bottom w:val="none" w:sz="0" w:space="0" w:color="auto"/>
            <w:right w:val="none" w:sz="0" w:space="0" w:color="auto"/>
          </w:divBdr>
        </w:div>
        <w:div w:id="319772730">
          <w:marLeft w:val="0"/>
          <w:marRight w:val="0"/>
          <w:marTop w:val="0"/>
          <w:marBottom w:val="0"/>
          <w:divBdr>
            <w:top w:val="none" w:sz="0" w:space="0" w:color="auto"/>
            <w:left w:val="none" w:sz="0" w:space="0" w:color="auto"/>
            <w:bottom w:val="none" w:sz="0" w:space="0" w:color="auto"/>
            <w:right w:val="none" w:sz="0" w:space="0" w:color="auto"/>
          </w:divBdr>
        </w:div>
        <w:div w:id="1499929468">
          <w:marLeft w:val="0"/>
          <w:marRight w:val="0"/>
          <w:marTop w:val="0"/>
          <w:marBottom w:val="0"/>
          <w:divBdr>
            <w:top w:val="none" w:sz="0" w:space="0" w:color="auto"/>
            <w:left w:val="none" w:sz="0" w:space="0" w:color="auto"/>
            <w:bottom w:val="none" w:sz="0" w:space="0" w:color="auto"/>
            <w:right w:val="none" w:sz="0" w:space="0" w:color="auto"/>
          </w:divBdr>
        </w:div>
        <w:div w:id="26805412">
          <w:marLeft w:val="0"/>
          <w:marRight w:val="0"/>
          <w:marTop w:val="0"/>
          <w:marBottom w:val="0"/>
          <w:divBdr>
            <w:top w:val="none" w:sz="0" w:space="0" w:color="auto"/>
            <w:left w:val="none" w:sz="0" w:space="0" w:color="auto"/>
            <w:bottom w:val="none" w:sz="0" w:space="0" w:color="auto"/>
            <w:right w:val="none" w:sz="0" w:space="0" w:color="auto"/>
          </w:divBdr>
        </w:div>
        <w:div w:id="391656991">
          <w:marLeft w:val="0"/>
          <w:marRight w:val="0"/>
          <w:marTop w:val="0"/>
          <w:marBottom w:val="0"/>
          <w:divBdr>
            <w:top w:val="none" w:sz="0" w:space="0" w:color="auto"/>
            <w:left w:val="none" w:sz="0" w:space="0" w:color="auto"/>
            <w:bottom w:val="none" w:sz="0" w:space="0" w:color="auto"/>
            <w:right w:val="none" w:sz="0" w:space="0" w:color="auto"/>
          </w:divBdr>
        </w:div>
        <w:div w:id="1716656557">
          <w:marLeft w:val="0"/>
          <w:marRight w:val="0"/>
          <w:marTop w:val="0"/>
          <w:marBottom w:val="0"/>
          <w:divBdr>
            <w:top w:val="none" w:sz="0" w:space="0" w:color="auto"/>
            <w:left w:val="none" w:sz="0" w:space="0" w:color="auto"/>
            <w:bottom w:val="none" w:sz="0" w:space="0" w:color="auto"/>
            <w:right w:val="none" w:sz="0" w:space="0" w:color="auto"/>
          </w:divBdr>
        </w:div>
        <w:div w:id="10491569">
          <w:marLeft w:val="0"/>
          <w:marRight w:val="0"/>
          <w:marTop w:val="0"/>
          <w:marBottom w:val="0"/>
          <w:divBdr>
            <w:top w:val="none" w:sz="0" w:space="0" w:color="auto"/>
            <w:left w:val="none" w:sz="0" w:space="0" w:color="auto"/>
            <w:bottom w:val="none" w:sz="0" w:space="0" w:color="auto"/>
            <w:right w:val="none" w:sz="0" w:space="0" w:color="auto"/>
          </w:divBdr>
        </w:div>
        <w:div w:id="476920743">
          <w:marLeft w:val="0"/>
          <w:marRight w:val="0"/>
          <w:marTop w:val="0"/>
          <w:marBottom w:val="0"/>
          <w:divBdr>
            <w:top w:val="none" w:sz="0" w:space="0" w:color="auto"/>
            <w:left w:val="none" w:sz="0" w:space="0" w:color="auto"/>
            <w:bottom w:val="none" w:sz="0" w:space="0" w:color="auto"/>
            <w:right w:val="none" w:sz="0" w:space="0" w:color="auto"/>
          </w:divBdr>
        </w:div>
        <w:div w:id="543325611">
          <w:marLeft w:val="0"/>
          <w:marRight w:val="0"/>
          <w:marTop w:val="0"/>
          <w:marBottom w:val="0"/>
          <w:divBdr>
            <w:top w:val="none" w:sz="0" w:space="0" w:color="auto"/>
            <w:left w:val="none" w:sz="0" w:space="0" w:color="auto"/>
            <w:bottom w:val="none" w:sz="0" w:space="0" w:color="auto"/>
            <w:right w:val="none" w:sz="0" w:space="0" w:color="auto"/>
          </w:divBdr>
        </w:div>
        <w:div w:id="1059743284">
          <w:marLeft w:val="0"/>
          <w:marRight w:val="0"/>
          <w:marTop w:val="0"/>
          <w:marBottom w:val="0"/>
          <w:divBdr>
            <w:top w:val="none" w:sz="0" w:space="0" w:color="auto"/>
            <w:left w:val="none" w:sz="0" w:space="0" w:color="auto"/>
            <w:bottom w:val="none" w:sz="0" w:space="0" w:color="auto"/>
            <w:right w:val="none" w:sz="0" w:space="0" w:color="auto"/>
          </w:divBdr>
        </w:div>
        <w:div w:id="1823035628">
          <w:marLeft w:val="0"/>
          <w:marRight w:val="0"/>
          <w:marTop w:val="0"/>
          <w:marBottom w:val="0"/>
          <w:divBdr>
            <w:top w:val="none" w:sz="0" w:space="0" w:color="auto"/>
            <w:left w:val="none" w:sz="0" w:space="0" w:color="auto"/>
            <w:bottom w:val="none" w:sz="0" w:space="0" w:color="auto"/>
            <w:right w:val="none" w:sz="0" w:space="0" w:color="auto"/>
          </w:divBdr>
        </w:div>
        <w:div w:id="155149720">
          <w:marLeft w:val="0"/>
          <w:marRight w:val="0"/>
          <w:marTop w:val="0"/>
          <w:marBottom w:val="0"/>
          <w:divBdr>
            <w:top w:val="none" w:sz="0" w:space="0" w:color="auto"/>
            <w:left w:val="none" w:sz="0" w:space="0" w:color="auto"/>
            <w:bottom w:val="none" w:sz="0" w:space="0" w:color="auto"/>
            <w:right w:val="none" w:sz="0" w:space="0" w:color="auto"/>
          </w:divBdr>
        </w:div>
        <w:div w:id="655378929">
          <w:marLeft w:val="0"/>
          <w:marRight w:val="0"/>
          <w:marTop w:val="0"/>
          <w:marBottom w:val="0"/>
          <w:divBdr>
            <w:top w:val="none" w:sz="0" w:space="0" w:color="auto"/>
            <w:left w:val="none" w:sz="0" w:space="0" w:color="auto"/>
            <w:bottom w:val="none" w:sz="0" w:space="0" w:color="auto"/>
            <w:right w:val="none" w:sz="0" w:space="0" w:color="auto"/>
          </w:divBdr>
        </w:div>
        <w:div w:id="963577343">
          <w:marLeft w:val="0"/>
          <w:marRight w:val="0"/>
          <w:marTop w:val="0"/>
          <w:marBottom w:val="0"/>
          <w:divBdr>
            <w:top w:val="none" w:sz="0" w:space="0" w:color="auto"/>
            <w:left w:val="none" w:sz="0" w:space="0" w:color="auto"/>
            <w:bottom w:val="none" w:sz="0" w:space="0" w:color="auto"/>
            <w:right w:val="none" w:sz="0" w:space="0" w:color="auto"/>
          </w:divBdr>
        </w:div>
        <w:div w:id="174658137">
          <w:marLeft w:val="0"/>
          <w:marRight w:val="0"/>
          <w:marTop w:val="0"/>
          <w:marBottom w:val="0"/>
          <w:divBdr>
            <w:top w:val="none" w:sz="0" w:space="0" w:color="auto"/>
            <w:left w:val="none" w:sz="0" w:space="0" w:color="auto"/>
            <w:bottom w:val="none" w:sz="0" w:space="0" w:color="auto"/>
            <w:right w:val="none" w:sz="0" w:space="0" w:color="auto"/>
          </w:divBdr>
        </w:div>
        <w:div w:id="1614440101">
          <w:marLeft w:val="0"/>
          <w:marRight w:val="0"/>
          <w:marTop w:val="0"/>
          <w:marBottom w:val="0"/>
          <w:divBdr>
            <w:top w:val="none" w:sz="0" w:space="0" w:color="auto"/>
            <w:left w:val="none" w:sz="0" w:space="0" w:color="auto"/>
            <w:bottom w:val="none" w:sz="0" w:space="0" w:color="auto"/>
            <w:right w:val="none" w:sz="0" w:space="0" w:color="auto"/>
          </w:divBdr>
        </w:div>
        <w:div w:id="2046371627">
          <w:marLeft w:val="0"/>
          <w:marRight w:val="0"/>
          <w:marTop w:val="0"/>
          <w:marBottom w:val="0"/>
          <w:divBdr>
            <w:top w:val="none" w:sz="0" w:space="0" w:color="auto"/>
            <w:left w:val="none" w:sz="0" w:space="0" w:color="auto"/>
            <w:bottom w:val="none" w:sz="0" w:space="0" w:color="auto"/>
            <w:right w:val="none" w:sz="0" w:space="0" w:color="auto"/>
          </w:divBdr>
        </w:div>
        <w:div w:id="710956361">
          <w:marLeft w:val="0"/>
          <w:marRight w:val="0"/>
          <w:marTop w:val="0"/>
          <w:marBottom w:val="0"/>
          <w:divBdr>
            <w:top w:val="none" w:sz="0" w:space="0" w:color="auto"/>
            <w:left w:val="none" w:sz="0" w:space="0" w:color="auto"/>
            <w:bottom w:val="none" w:sz="0" w:space="0" w:color="auto"/>
            <w:right w:val="none" w:sz="0" w:space="0" w:color="auto"/>
          </w:divBdr>
        </w:div>
        <w:div w:id="1782801596">
          <w:marLeft w:val="0"/>
          <w:marRight w:val="0"/>
          <w:marTop w:val="0"/>
          <w:marBottom w:val="0"/>
          <w:divBdr>
            <w:top w:val="none" w:sz="0" w:space="0" w:color="auto"/>
            <w:left w:val="none" w:sz="0" w:space="0" w:color="auto"/>
            <w:bottom w:val="none" w:sz="0" w:space="0" w:color="auto"/>
            <w:right w:val="none" w:sz="0" w:space="0" w:color="auto"/>
          </w:divBdr>
        </w:div>
        <w:div w:id="887494040">
          <w:marLeft w:val="0"/>
          <w:marRight w:val="0"/>
          <w:marTop w:val="0"/>
          <w:marBottom w:val="0"/>
          <w:divBdr>
            <w:top w:val="none" w:sz="0" w:space="0" w:color="auto"/>
            <w:left w:val="none" w:sz="0" w:space="0" w:color="auto"/>
            <w:bottom w:val="none" w:sz="0" w:space="0" w:color="auto"/>
            <w:right w:val="none" w:sz="0" w:space="0" w:color="auto"/>
          </w:divBdr>
        </w:div>
        <w:div w:id="44107429">
          <w:marLeft w:val="0"/>
          <w:marRight w:val="0"/>
          <w:marTop w:val="0"/>
          <w:marBottom w:val="0"/>
          <w:divBdr>
            <w:top w:val="none" w:sz="0" w:space="0" w:color="auto"/>
            <w:left w:val="none" w:sz="0" w:space="0" w:color="auto"/>
            <w:bottom w:val="none" w:sz="0" w:space="0" w:color="auto"/>
            <w:right w:val="none" w:sz="0" w:space="0" w:color="auto"/>
          </w:divBdr>
        </w:div>
        <w:div w:id="1654866263">
          <w:marLeft w:val="0"/>
          <w:marRight w:val="0"/>
          <w:marTop w:val="0"/>
          <w:marBottom w:val="0"/>
          <w:divBdr>
            <w:top w:val="none" w:sz="0" w:space="0" w:color="auto"/>
            <w:left w:val="none" w:sz="0" w:space="0" w:color="auto"/>
            <w:bottom w:val="none" w:sz="0" w:space="0" w:color="auto"/>
            <w:right w:val="none" w:sz="0" w:space="0" w:color="auto"/>
          </w:divBdr>
        </w:div>
        <w:div w:id="923802911">
          <w:marLeft w:val="0"/>
          <w:marRight w:val="0"/>
          <w:marTop w:val="0"/>
          <w:marBottom w:val="0"/>
          <w:divBdr>
            <w:top w:val="none" w:sz="0" w:space="0" w:color="auto"/>
            <w:left w:val="none" w:sz="0" w:space="0" w:color="auto"/>
            <w:bottom w:val="none" w:sz="0" w:space="0" w:color="auto"/>
            <w:right w:val="none" w:sz="0" w:space="0" w:color="auto"/>
          </w:divBdr>
        </w:div>
        <w:div w:id="998847169">
          <w:marLeft w:val="0"/>
          <w:marRight w:val="0"/>
          <w:marTop w:val="0"/>
          <w:marBottom w:val="0"/>
          <w:divBdr>
            <w:top w:val="none" w:sz="0" w:space="0" w:color="auto"/>
            <w:left w:val="none" w:sz="0" w:space="0" w:color="auto"/>
            <w:bottom w:val="none" w:sz="0" w:space="0" w:color="auto"/>
            <w:right w:val="none" w:sz="0" w:space="0" w:color="auto"/>
          </w:divBdr>
        </w:div>
        <w:div w:id="883758502">
          <w:marLeft w:val="0"/>
          <w:marRight w:val="0"/>
          <w:marTop w:val="0"/>
          <w:marBottom w:val="0"/>
          <w:divBdr>
            <w:top w:val="none" w:sz="0" w:space="0" w:color="auto"/>
            <w:left w:val="none" w:sz="0" w:space="0" w:color="auto"/>
            <w:bottom w:val="none" w:sz="0" w:space="0" w:color="auto"/>
            <w:right w:val="none" w:sz="0" w:space="0" w:color="auto"/>
          </w:divBdr>
        </w:div>
        <w:div w:id="2101682448">
          <w:marLeft w:val="0"/>
          <w:marRight w:val="0"/>
          <w:marTop w:val="0"/>
          <w:marBottom w:val="0"/>
          <w:divBdr>
            <w:top w:val="none" w:sz="0" w:space="0" w:color="auto"/>
            <w:left w:val="none" w:sz="0" w:space="0" w:color="auto"/>
            <w:bottom w:val="none" w:sz="0" w:space="0" w:color="auto"/>
            <w:right w:val="none" w:sz="0" w:space="0" w:color="auto"/>
          </w:divBdr>
        </w:div>
        <w:div w:id="1990399701">
          <w:marLeft w:val="0"/>
          <w:marRight w:val="0"/>
          <w:marTop w:val="0"/>
          <w:marBottom w:val="0"/>
          <w:divBdr>
            <w:top w:val="none" w:sz="0" w:space="0" w:color="auto"/>
            <w:left w:val="none" w:sz="0" w:space="0" w:color="auto"/>
            <w:bottom w:val="none" w:sz="0" w:space="0" w:color="auto"/>
            <w:right w:val="none" w:sz="0" w:space="0" w:color="auto"/>
          </w:divBdr>
        </w:div>
        <w:div w:id="86656729">
          <w:marLeft w:val="0"/>
          <w:marRight w:val="0"/>
          <w:marTop w:val="0"/>
          <w:marBottom w:val="0"/>
          <w:divBdr>
            <w:top w:val="none" w:sz="0" w:space="0" w:color="auto"/>
            <w:left w:val="none" w:sz="0" w:space="0" w:color="auto"/>
            <w:bottom w:val="none" w:sz="0" w:space="0" w:color="auto"/>
            <w:right w:val="none" w:sz="0" w:space="0" w:color="auto"/>
          </w:divBdr>
        </w:div>
        <w:div w:id="24864802">
          <w:marLeft w:val="0"/>
          <w:marRight w:val="0"/>
          <w:marTop w:val="0"/>
          <w:marBottom w:val="0"/>
          <w:divBdr>
            <w:top w:val="none" w:sz="0" w:space="0" w:color="auto"/>
            <w:left w:val="none" w:sz="0" w:space="0" w:color="auto"/>
            <w:bottom w:val="none" w:sz="0" w:space="0" w:color="auto"/>
            <w:right w:val="none" w:sz="0" w:space="0" w:color="auto"/>
          </w:divBdr>
        </w:div>
        <w:div w:id="299381470">
          <w:marLeft w:val="0"/>
          <w:marRight w:val="0"/>
          <w:marTop w:val="0"/>
          <w:marBottom w:val="0"/>
          <w:divBdr>
            <w:top w:val="none" w:sz="0" w:space="0" w:color="auto"/>
            <w:left w:val="none" w:sz="0" w:space="0" w:color="auto"/>
            <w:bottom w:val="none" w:sz="0" w:space="0" w:color="auto"/>
            <w:right w:val="none" w:sz="0" w:space="0" w:color="auto"/>
          </w:divBdr>
        </w:div>
        <w:div w:id="168495230">
          <w:marLeft w:val="0"/>
          <w:marRight w:val="0"/>
          <w:marTop w:val="0"/>
          <w:marBottom w:val="0"/>
          <w:divBdr>
            <w:top w:val="none" w:sz="0" w:space="0" w:color="auto"/>
            <w:left w:val="none" w:sz="0" w:space="0" w:color="auto"/>
            <w:bottom w:val="none" w:sz="0" w:space="0" w:color="auto"/>
            <w:right w:val="none" w:sz="0" w:space="0" w:color="auto"/>
          </w:divBdr>
        </w:div>
        <w:div w:id="1637179555">
          <w:marLeft w:val="0"/>
          <w:marRight w:val="0"/>
          <w:marTop w:val="0"/>
          <w:marBottom w:val="0"/>
          <w:divBdr>
            <w:top w:val="none" w:sz="0" w:space="0" w:color="auto"/>
            <w:left w:val="none" w:sz="0" w:space="0" w:color="auto"/>
            <w:bottom w:val="none" w:sz="0" w:space="0" w:color="auto"/>
            <w:right w:val="none" w:sz="0" w:space="0" w:color="auto"/>
          </w:divBdr>
        </w:div>
        <w:div w:id="2041316385">
          <w:marLeft w:val="0"/>
          <w:marRight w:val="0"/>
          <w:marTop w:val="0"/>
          <w:marBottom w:val="0"/>
          <w:divBdr>
            <w:top w:val="none" w:sz="0" w:space="0" w:color="auto"/>
            <w:left w:val="none" w:sz="0" w:space="0" w:color="auto"/>
            <w:bottom w:val="none" w:sz="0" w:space="0" w:color="auto"/>
            <w:right w:val="none" w:sz="0" w:space="0" w:color="auto"/>
          </w:divBdr>
        </w:div>
        <w:div w:id="2101443046">
          <w:marLeft w:val="0"/>
          <w:marRight w:val="0"/>
          <w:marTop w:val="0"/>
          <w:marBottom w:val="0"/>
          <w:divBdr>
            <w:top w:val="none" w:sz="0" w:space="0" w:color="auto"/>
            <w:left w:val="none" w:sz="0" w:space="0" w:color="auto"/>
            <w:bottom w:val="none" w:sz="0" w:space="0" w:color="auto"/>
            <w:right w:val="none" w:sz="0" w:space="0" w:color="auto"/>
          </w:divBdr>
        </w:div>
        <w:div w:id="495848233">
          <w:marLeft w:val="0"/>
          <w:marRight w:val="0"/>
          <w:marTop w:val="0"/>
          <w:marBottom w:val="0"/>
          <w:divBdr>
            <w:top w:val="none" w:sz="0" w:space="0" w:color="auto"/>
            <w:left w:val="none" w:sz="0" w:space="0" w:color="auto"/>
            <w:bottom w:val="none" w:sz="0" w:space="0" w:color="auto"/>
            <w:right w:val="none" w:sz="0" w:space="0" w:color="auto"/>
          </w:divBdr>
        </w:div>
        <w:div w:id="783962036">
          <w:marLeft w:val="0"/>
          <w:marRight w:val="0"/>
          <w:marTop w:val="0"/>
          <w:marBottom w:val="0"/>
          <w:divBdr>
            <w:top w:val="none" w:sz="0" w:space="0" w:color="auto"/>
            <w:left w:val="none" w:sz="0" w:space="0" w:color="auto"/>
            <w:bottom w:val="none" w:sz="0" w:space="0" w:color="auto"/>
            <w:right w:val="none" w:sz="0" w:space="0" w:color="auto"/>
          </w:divBdr>
        </w:div>
        <w:div w:id="1470127079">
          <w:marLeft w:val="0"/>
          <w:marRight w:val="0"/>
          <w:marTop w:val="0"/>
          <w:marBottom w:val="0"/>
          <w:divBdr>
            <w:top w:val="none" w:sz="0" w:space="0" w:color="auto"/>
            <w:left w:val="none" w:sz="0" w:space="0" w:color="auto"/>
            <w:bottom w:val="none" w:sz="0" w:space="0" w:color="auto"/>
            <w:right w:val="none" w:sz="0" w:space="0" w:color="auto"/>
          </w:divBdr>
        </w:div>
        <w:div w:id="1511136416">
          <w:marLeft w:val="0"/>
          <w:marRight w:val="0"/>
          <w:marTop w:val="0"/>
          <w:marBottom w:val="0"/>
          <w:divBdr>
            <w:top w:val="none" w:sz="0" w:space="0" w:color="auto"/>
            <w:left w:val="none" w:sz="0" w:space="0" w:color="auto"/>
            <w:bottom w:val="none" w:sz="0" w:space="0" w:color="auto"/>
            <w:right w:val="none" w:sz="0" w:space="0" w:color="auto"/>
          </w:divBdr>
        </w:div>
        <w:div w:id="719745787">
          <w:marLeft w:val="0"/>
          <w:marRight w:val="0"/>
          <w:marTop w:val="0"/>
          <w:marBottom w:val="0"/>
          <w:divBdr>
            <w:top w:val="none" w:sz="0" w:space="0" w:color="auto"/>
            <w:left w:val="none" w:sz="0" w:space="0" w:color="auto"/>
            <w:bottom w:val="none" w:sz="0" w:space="0" w:color="auto"/>
            <w:right w:val="none" w:sz="0" w:space="0" w:color="auto"/>
          </w:divBdr>
        </w:div>
        <w:div w:id="1039284462">
          <w:marLeft w:val="0"/>
          <w:marRight w:val="0"/>
          <w:marTop w:val="0"/>
          <w:marBottom w:val="0"/>
          <w:divBdr>
            <w:top w:val="none" w:sz="0" w:space="0" w:color="auto"/>
            <w:left w:val="none" w:sz="0" w:space="0" w:color="auto"/>
            <w:bottom w:val="none" w:sz="0" w:space="0" w:color="auto"/>
            <w:right w:val="none" w:sz="0" w:space="0" w:color="auto"/>
          </w:divBdr>
        </w:div>
        <w:div w:id="542794556">
          <w:marLeft w:val="0"/>
          <w:marRight w:val="0"/>
          <w:marTop w:val="0"/>
          <w:marBottom w:val="0"/>
          <w:divBdr>
            <w:top w:val="none" w:sz="0" w:space="0" w:color="auto"/>
            <w:left w:val="none" w:sz="0" w:space="0" w:color="auto"/>
            <w:bottom w:val="none" w:sz="0" w:space="0" w:color="auto"/>
            <w:right w:val="none" w:sz="0" w:space="0" w:color="auto"/>
          </w:divBdr>
        </w:div>
        <w:div w:id="576480705">
          <w:marLeft w:val="0"/>
          <w:marRight w:val="0"/>
          <w:marTop w:val="0"/>
          <w:marBottom w:val="0"/>
          <w:divBdr>
            <w:top w:val="none" w:sz="0" w:space="0" w:color="auto"/>
            <w:left w:val="none" w:sz="0" w:space="0" w:color="auto"/>
            <w:bottom w:val="none" w:sz="0" w:space="0" w:color="auto"/>
            <w:right w:val="none" w:sz="0" w:space="0" w:color="auto"/>
          </w:divBdr>
        </w:div>
        <w:div w:id="1411196774">
          <w:marLeft w:val="0"/>
          <w:marRight w:val="0"/>
          <w:marTop w:val="0"/>
          <w:marBottom w:val="0"/>
          <w:divBdr>
            <w:top w:val="none" w:sz="0" w:space="0" w:color="auto"/>
            <w:left w:val="none" w:sz="0" w:space="0" w:color="auto"/>
            <w:bottom w:val="none" w:sz="0" w:space="0" w:color="auto"/>
            <w:right w:val="none" w:sz="0" w:space="0" w:color="auto"/>
          </w:divBdr>
        </w:div>
        <w:div w:id="311522264">
          <w:marLeft w:val="0"/>
          <w:marRight w:val="0"/>
          <w:marTop w:val="0"/>
          <w:marBottom w:val="0"/>
          <w:divBdr>
            <w:top w:val="none" w:sz="0" w:space="0" w:color="auto"/>
            <w:left w:val="none" w:sz="0" w:space="0" w:color="auto"/>
            <w:bottom w:val="none" w:sz="0" w:space="0" w:color="auto"/>
            <w:right w:val="none" w:sz="0" w:space="0" w:color="auto"/>
          </w:divBdr>
        </w:div>
        <w:div w:id="1308243526">
          <w:marLeft w:val="0"/>
          <w:marRight w:val="0"/>
          <w:marTop w:val="0"/>
          <w:marBottom w:val="0"/>
          <w:divBdr>
            <w:top w:val="none" w:sz="0" w:space="0" w:color="auto"/>
            <w:left w:val="none" w:sz="0" w:space="0" w:color="auto"/>
            <w:bottom w:val="none" w:sz="0" w:space="0" w:color="auto"/>
            <w:right w:val="none" w:sz="0" w:space="0" w:color="auto"/>
          </w:divBdr>
        </w:div>
        <w:div w:id="1062800188">
          <w:marLeft w:val="0"/>
          <w:marRight w:val="0"/>
          <w:marTop w:val="0"/>
          <w:marBottom w:val="0"/>
          <w:divBdr>
            <w:top w:val="none" w:sz="0" w:space="0" w:color="auto"/>
            <w:left w:val="none" w:sz="0" w:space="0" w:color="auto"/>
            <w:bottom w:val="none" w:sz="0" w:space="0" w:color="auto"/>
            <w:right w:val="none" w:sz="0" w:space="0" w:color="auto"/>
          </w:divBdr>
        </w:div>
        <w:div w:id="85229488">
          <w:marLeft w:val="0"/>
          <w:marRight w:val="0"/>
          <w:marTop w:val="0"/>
          <w:marBottom w:val="0"/>
          <w:divBdr>
            <w:top w:val="none" w:sz="0" w:space="0" w:color="auto"/>
            <w:left w:val="none" w:sz="0" w:space="0" w:color="auto"/>
            <w:bottom w:val="none" w:sz="0" w:space="0" w:color="auto"/>
            <w:right w:val="none" w:sz="0" w:space="0" w:color="auto"/>
          </w:divBdr>
        </w:div>
        <w:div w:id="650401712">
          <w:marLeft w:val="0"/>
          <w:marRight w:val="0"/>
          <w:marTop w:val="0"/>
          <w:marBottom w:val="0"/>
          <w:divBdr>
            <w:top w:val="none" w:sz="0" w:space="0" w:color="auto"/>
            <w:left w:val="none" w:sz="0" w:space="0" w:color="auto"/>
            <w:bottom w:val="none" w:sz="0" w:space="0" w:color="auto"/>
            <w:right w:val="none" w:sz="0" w:space="0" w:color="auto"/>
          </w:divBdr>
        </w:div>
        <w:div w:id="679115187">
          <w:marLeft w:val="0"/>
          <w:marRight w:val="0"/>
          <w:marTop w:val="0"/>
          <w:marBottom w:val="0"/>
          <w:divBdr>
            <w:top w:val="none" w:sz="0" w:space="0" w:color="auto"/>
            <w:left w:val="none" w:sz="0" w:space="0" w:color="auto"/>
            <w:bottom w:val="none" w:sz="0" w:space="0" w:color="auto"/>
            <w:right w:val="none" w:sz="0" w:space="0" w:color="auto"/>
          </w:divBdr>
        </w:div>
        <w:div w:id="1956522676">
          <w:marLeft w:val="0"/>
          <w:marRight w:val="0"/>
          <w:marTop w:val="0"/>
          <w:marBottom w:val="0"/>
          <w:divBdr>
            <w:top w:val="none" w:sz="0" w:space="0" w:color="auto"/>
            <w:left w:val="none" w:sz="0" w:space="0" w:color="auto"/>
            <w:bottom w:val="none" w:sz="0" w:space="0" w:color="auto"/>
            <w:right w:val="none" w:sz="0" w:space="0" w:color="auto"/>
          </w:divBdr>
        </w:div>
        <w:div w:id="1107889841">
          <w:marLeft w:val="0"/>
          <w:marRight w:val="0"/>
          <w:marTop w:val="0"/>
          <w:marBottom w:val="0"/>
          <w:divBdr>
            <w:top w:val="none" w:sz="0" w:space="0" w:color="auto"/>
            <w:left w:val="none" w:sz="0" w:space="0" w:color="auto"/>
            <w:bottom w:val="none" w:sz="0" w:space="0" w:color="auto"/>
            <w:right w:val="none" w:sz="0" w:space="0" w:color="auto"/>
          </w:divBdr>
        </w:div>
        <w:div w:id="771559733">
          <w:marLeft w:val="0"/>
          <w:marRight w:val="0"/>
          <w:marTop w:val="0"/>
          <w:marBottom w:val="0"/>
          <w:divBdr>
            <w:top w:val="none" w:sz="0" w:space="0" w:color="auto"/>
            <w:left w:val="none" w:sz="0" w:space="0" w:color="auto"/>
            <w:bottom w:val="none" w:sz="0" w:space="0" w:color="auto"/>
            <w:right w:val="none" w:sz="0" w:space="0" w:color="auto"/>
          </w:divBdr>
        </w:div>
        <w:div w:id="490371163">
          <w:marLeft w:val="0"/>
          <w:marRight w:val="0"/>
          <w:marTop w:val="0"/>
          <w:marBottom w:val="0"/>
          <w:divBdr>
            <w:top w:val="none" w:sz="0" w:space="0" w:color="auto"/>
            <w:left w:val="none" w:sz="0" w:space="0" w:color="auto"/>
            <w:bottom w:val="none" w:sz="0" w:space="0" w:color="auto"/>
            <w:right w:val="none" w:sz="0" w:space="0" w:color="auto"/>
          </w:divBdr>
        </w:div>
      </w:divsChild>
    </w:div>
    <w:div w:id="1490558913">
      <w:bodyDiv w:val="1"/>
      <w:marLeft w:val="0"/>
      <w:marRight w:val="0"/>
      <w:marTop w:val="0"/>
      <w:marBottom w:val="0"/>
      <w:divBdr>
        <w:top w:val="none" w:sz="0" w:space="0" w:color="auto"/>
        <w:left w:val="none" w:sz="0" w:space="0" w:color="auto"/>
        <w:bottom w:val="none" w:sz="0" w:space="0" w:color="auto"/>
        <w:right w:val="none" w:sz="0" w:space="0" w:color="auto"/>
      </w:divBdr>
      <w:divsChild>
        <w:div w:id="166361764">
          <w:marLeft w:val="0"/>
          <w:marRight w:val="0"/>
          <w:marTop w:val="0"/>
          <w:marBottom w:val="0"/>
          <w:divBdr>
            <w:top w:val="none" w:sz="0" w:space="0" w:color="auto"/>
            <w:left w:val="none" w:sz="0" w:space="0" w:color="auto"/>
            <w:bottom w:val="none" w:sz="0" w:space="0" w:color="auto"/>
            <w:right w:val="none" w:sz="0" w:space="0" w:color="auto"/>
          </w:divBdr>
        </w:div>
        <w:div w:id="491995760">
          <w:marLeft w:val="0"/>
          <w:marRight w:val="0"/>
          <w:marTop w:val="0"/>
          <w:marBottom w:val="0"/>
          <w:divBdr>
            <w:top w:val="none" w:sz="0" w:space="0" w:color="auto"/>
            <w:left w:val="none" w:sz="0" w:space="0" w:color="auto"/>
            <w:bottom w:val="none" w:sz="0" w:space="0" w:color="auto"/>
            <w:right w:val="none" w:sz="0" w:space="0" w:color="auto"/>
          </w:divBdr>
        </w:div>
        <w:div w:id="1409300677">
          <w:marLeft w:val="0"/>
          <w:marRight w:val="0"/>
          <w:marTop w:val="0"/>
          <w:marBottom w:val="0"/>
          <w:divBdr>
            <w:top w:val="none" w:sz="0" w:space="0" w:color="auto"/>
            <w:left w:val="none" w:sz="0" w:space="0" w:color="auto"/>
            <w:bottom w:val="none" w:sz="0" w:space="0" w:color="auto"/>
            <w:right w:val="none" w:sz="0" w:space="0" w:color="auto"/>
          </w:divBdr>
        </w:div>
        <w:div w:id="1693526808">
          <w:marLeft w:val="0"/>
          <w:marRight w:val="0"/>
          <w:marTop w:val="0"/>
          <w:marBottom w:val="0"/>
          <w:divBdr>
            <w:top w:val="none" w:sz="0" w:space="0" w:color="auto"/>
            <w:left w:val="none" w:sz="0" w:space="0" w:color="auto"/>
            <w:bottom w:val="none" w:sz="0" w:space="0" w:color="auto"/>
            <w:right w:val="none" w:sz="0" w:space="0" w:color="auto"/>
          </w:divBdr>
        </w:div>
        <w:div w:id="1359240656">
          <w:marLeft w:val="0"/>
          <w:marRight w:val="0"/>
          <w:marTop w:val="0"/>
          <w:marBottom w:val="0"/>
          <w:divBdr>
            <w:top w:val="none" w:sz="0" w:space="0" w:color="auto"/>
            <w:left w:val="none" w:sz="0" w:space="0" w:color="auto"/>
            <w:bottom w:val="none" w:sz="0" w:space="0" w:color="auto"/>
            <w:right w:val="none" w:sz="0" w:space="0" w:color="auto"/>
          </w:divBdr>
        </w:div>
        <w:div w:id="581377250">
          <w:marLeft w:val="0"/>
          <w:marRight w:val="0"/>
          <w:marTop w:val="0"/>
          <w:marBottom w:val="0"/>
          <w:divBdr>
            <w:top w:val="none" w:sz="0" w:space="0" w:color="auto"/>
            <w:left w:val="none" w:sz="0" w:space="0" w:color="auto"/>
            <w:bottom w:val="none" w:sz="0" w:space="0" w:color="auto"/>
            <w:right w:val="none" w:sz="0" w:space="0" w:color="auto"/>
          </w:divBdr>
        </w:div>
        <w:div w:id="619840295">
          <w:marLeft w:val="0"/>
          <w:marRight w:val="0"/>
          <w:marTop w:val="0"/>
          <w:marBottom w:val="0"/>
          <w:divBdr>
            <w:top w:val="none" w:sz="0" w:space="0" w:color="auto"/>
            <w:left w:val="none" w:sz="0" w:space="0" w:color="auto"/>
            <w:bottom w:val="none" w:sz="0" w:space="0" w:color="auto"/>
            <w:right w:val="none" w:sz="0" w:space="0" w:color="auto"/>
          </w:divBdr>
        </w:div>
        <w:div w:id="1988970801">
          <w:marLeft w:val="0"/>
          <w:marRight w:val="0"/>
          <w:marTop w:val="0"/>
          <w:marBottom w:val="0"/>
          <w:divBdr>
            <w:top w:val="none" w:sz="0" w:space="0" w:color="auto"/>
            <w:left w:val="none" w:sz="0" w:space="0" w:color="auto"/>
            <w:bottom w:val="none" w:sz="0" w:space="0" w:color="auto"/>
            <w:right w:val="none" w:sz="0" w:space="0" w:color="auto"/>
          </w:divBdr>
        </w:div>
        <w:div w:id="1858497100">
          <w:marLeft w:val="0"/>
          <w:marRight w:val="0"/>
          <w:marTop w:val="0"/>
          <w:marBottom w:val="0"/>
          <w:divBdr>
            <w:top w:val="none" w:sz="0" w:space="0" w:color="auto"/>
            <w:left w:val="none" w:sz="0" w:space="0" w:color="auto"/>
            <w:bottom w:val="none" w:sz="0" w:space="0" w:color="auto"/>
            <w:right w:val="none" w:sz="0" w:space="0" w:color="auto"/>
          </w:divBdr>
        </w:div>
        <w:div w:id="35006177">
          <w:marLeft w:val="0"/>
          <w:marRight w:val="0"/>
          <w:marTop w:val="0"/>
          <w:marBottom w:val="0"/>
          <w:divBdr>
            <w:top w:val="none" w:sz="0" w:space="0" w:color="auto"/>
            <w:left w:val="none" w:sz="0" w:space="0" w:color="auto"/>
            <w:bottom w:val="none" w:sz="0" w:space="0" w:color="auto"/>
            <w:right w:val="none" w:sz="0" w:space="0" w:color="auto"/>
          </w:divBdr>
        </w:div>
        <w:div w:id="139542887">
          <w:marLeft w:val="0"/>
          <w:marRight w:val="0"/>
          <w:marTop w:val="0"/>
          <w:marBottom w:val="0"/>
          <w:divBdr>
            <w:top w:val="none" w:sz="0" w:space="0" w:color="auto"/>
            <w:left w:val="none" w:sz="0" w:space="0" w:color="auto"/>
            <w:bottom w:val="none" w:sz="0" w:space="0" w:color="auto"/>
            <w:right w:val="none" w:sz="0" w:space="0" w:color="auto"/>
          </w:divBdr>
        </w:div>
        <w:div w:id="406003323">
          <w:marLeft w:val="0"/>
          <w:marRight w:val="0"/>
          <w:marTop w:val="0"/>
          <w:marBottom w:val="0"/>
          <w:divBdr>
            <w:top w:val="none" w:sz="0" w:space="0" w:color="auto"/>
            <w:left w:val="none" w:sz="0" w:space="0" w:color="auto"/>
            <w:bottom w:val="none" w:sz="0" w:space="0" w:color="auto"/>
            <w:right w:val="none" w:sz="0" w:space="0" w:color="auto"/>
          </w:divBdr>
        </w:div>
      </w:divsChild>
    </w:div>
    <w:div w:id="1505045491">
      <w:bodyDiv w:val="1"/>
      <w:marLeft w:val="0"/>
      <w:marRight w:val="0"/>
      <w:marTop w:val="0"/>
      <w:marBottom w:val="0"/>
      <w:divBdr>
        <w:top w:val="none" w:sz="0" w:space="0" w:color="auto"/>
        <w:left w:val="none" w:sz="0" w:space="0" w:color="auto"/>
        <w:bottom w:val="none" w:sz="0" w:space="0" w:color="auto"/>
        <w:right w:val="none" w:sz="0" w:space="0" w:color="auto"/>
      </w:divBdr>
    </w:div>
    <w:div w:id="1606963816">
      <w:bodyDiv w:val="1"/>
      <w:marLeft w:val="0"/>
      <w:marRight w:val="0"/>
      <w:marTop w:val="0"/>
      <w:marBottom w:val="0"/>
      <w:divBdr>
        <w:top w:val="none" w:sz="0" w:space="0" w:color="auto"/>
        <w:left w:val="none" w:sz="0" w:space="0" w:color="auto"/>
        <w:bottom w:val="none" w:sz="0" w:space="0" w:color="auto"/>
        <w:right w:val="none" w:sz="0" w:space="0" w:color="auto"/>
      </w:divBdr>
    </w:div>
    <w:div w:id="1623800832">
      <w:bodyDiv w:val="1"/>
      <w:marLeft w:val="0"/>
      <w:marRight w:val="0"/>
      <w:marTop w:val="0"/>
      <w:marBottom w:val="0"/>
      <w:divBdr>
        <w:top w:val="none" w:sz="0" w:space="0" w:color="auto"/>
        <w:left w:val="none" w:sz="0" w:space="0" w:color="auto"/>
        <w:bottom w:val="none" w:sz="0" w:space="0" w:color="auto"/>
        <w:right w:val="none" w:sz="0" w:space="0" w:color="auto"/>
      </w:divBdr>
      <w:divsChild>
        <w:div w:id="42676014">
          <w:marLeft w:val="0"/>
          <w:marRight w:val="0"/>
          <w:marTop w:val="0"/>
          <w:marBottom w:val="0"/>
          <w:divBdr>
            <w:top w:val="none" w:sz="0" w:space="0" w:color="auto"/>
            <w:left w:val="none" w:sz="0" w:space="0" w:color="auto"/>
            <w:bottom w:val="none" w:sz="0" w:space="0" w:color="auto"/>
            <w:right w:val="none" w:sz="0" w:space="0" w:color="auto"/>
          </w:divBdr>
        </w:div>
        <w:div w:id="306664041">
          <w:marLeft w:val="0"/>
          <w:marRight w:val="0"/>
          <w:marTop w:val="0"/>
          <w:marBottom w:val="0"/>
          <w:divBdr>
            <w:top w:val="none" w:sz="0" w:space="0" w:color="auto"/>
            <w:left w:val="none" w:sz="0" w:space="0" w:color="auto"/>
            <w:bottom w:val="none" w:sz="0" w:space="0" w:color="auto"/>
            <w:right w:val="none" w:sz="0" w:space="0" w:color="auto"/>
          </w:divBdr>
        </w:div>
        <w:div w:id="827671447">
          <w:marLeft w:val="0"/>
          <w:marRight w:val="0"/>
          <w:marTop w:val="0"/>
          <w:marBottom w:val="0"/>
          <w:divBdr>
            <w:top w:val="none" w:sz="0" w:space="0" w:color="auto"/>
            <w:left w:val="none" w:sz="0" w:space="0" w:color="auto"/>
            <w:bottom w:val="none" w:sz="0" w:space="0" w:color="auto"/>
            <w:right w:val="none" w:sz="0" w:space="0" w:color="auto"/>
          </w:divBdr>
        </w:div>
        <w:div w:id="411661223">
          <w:marLeft w:val="0"/>
          <w:marRight w:val="0"/>
          <w:marTop w:val="0"/>
          <w:marBottom w:val="0"/>
          <w:divBdr>
            <w:top w:val="none" w:sz="0" w:space="0" w:color="auto"/>
            <w:left w:val="none" w:sz="0" w:space="0" w:color="auto"/>
            <w:bottom w:val="none" w:sz="0" w:space="0" w:color="auto"/>
            <w:right w:val="none" w:sz="0" w:space="0" w:color="auto"/>
          </w:divBdr>
        </w:div>
        <w:div w:id="1812407372">
          <w:marLeft w:val="0"/>
          <w:marRight w:val="0"/>
          <w:marTop w:val="0"/>
          <w:marBottom w:val="0"/>
          <w:divBdr>
            <w:top w:val="none" w:sz="0" w:space="0" w:color="auto"/>
            <w:left w:val="none" w:sz="0" w:space="0" w:color="auto"/>
            <w:bottom w:val="none" w:sz="0" w:space="0" w:color="auto"/>
            <w:right w:val="none" w:sz="0" w:space="0" w:color="auto"/>
          </w:divBdr>
        </w:div>
        <w:div w:id="1999768655">
          <w:marLeft w:val="0"/>
          <w:marRight w:val="0"/>
          <w:marTop w:val="0"/>
          <w:marBottom w:val="0"/>
          <w:divBdr>
            <w:top w:val="none" w:sz="0" w:space="0" w:color="auto"/>
            <w:left w:val="none" w:sz="0" w:space="0" w:color="auto"/>
            <w:bottom w:val="none" w:sz="0" w:space="0" w:color="auto"/>
            <w:right w:val="none" w:sz="0" w:space="0" w:color="auto"/>
          </w:divBdr>
        </w:div>
        <w:div w:id="1344435896">
          <w:marLeft w:val="0"/>
          <w:marRight w:val="0"/>
          <w:marTop w:val="0"/>
          <w:marBottom w:val="0"/>
          <w:divBdr>
            <w:top w:val="none" w:sz="0" w:space="0" w:color="auto"/>
            <w:left w:val="none" w:sz="0" w:space="0" w:color="auto"/>
            <w:bottom w:val="none" w:sz="0" w:space="0" w:color="auto"/>
            <w:right w:val="none" w:sz="0" w:space="0" w:color="auto"/>
          </w:divBdr>
        </w:div>
        <w:div w:id="648021278">
          <w:marLeft w:val="0"/>
          <w:marRight w:val="0"/>
          <w:marTop w:val="0"/>
          <w:marBottom w:val="0"/>
          <w:divBdr>
            <w:top w:val="none" w:sz="0" w:space="0" w:color="auto"/>
            <w:left w:val="none" w:sz="0" w:space="0" w:color="auto"/>
            <w:bottom w:val="none" w:sz="0" w:space="0" w:color="auto"/>
            <w:right w:val="none" w:sz="0" w:space="0" w:color="auto"/>
          </w:divBdr>
        </w:div>
        <w:div w:id="1215199299">
          <w:marLeft w:val="0"/>
          <w:marRight w:val="0"/>
          <w:marTop w:val="0"/>
          <w:marBottom w:val="0"/>
          <w:divBdr>
            <w:top w:val="none" w:sz="0" w:space="0" w:color="auto"/>
            <w:left w:val="none" w:sz="0" w:space="0" w:color="auto"/>
            <w:bottom w:val="none" w:sz="0" w:space="0" w:color="auto"/>
            <w:right w:val="none" w:sz="0" w:space="0" w:color="auto"/>
          </w:divBdr>
        </w:div>
        <w:div w:id="1533614340">
          <w:marLeft w:val="0"/>
          <w:marRight w:val="0"/>
          <w:marTop w:val="0"/>
          <w:marBottom w:val="0"/>
          <w:divBdr>
            <w:top w:val="none" w:sz="0" w:space="0" w:color="auto"/>
            <w:left w:val="none" w:sz="0" w:space="0" w:color="auto"/>
            <w:bottom w:val="none" w:sz="0" w:space="0" w:color="auto"/>
            <w:right w:val="none" w:sz="0" w:space="0" w:color="auto"/>
          </w:divBdr>
        </w:div>
        <w:div w:id="1186410643">
          <w:marLeft w:val="0"/>
          <w:marRight w:val="0"/>
          <w:marTop w:val="0"/>
          <w:marBottom w:val="0"/>
          <w:divBdr>
            <w:top w:val="none" w:sz="0" w:space="0" w:color="auto"/>
            <w:left w:val="none" w:sz="0" w:space="0" w:color="auto"/>
            <w:bottom w:val="none" w:sz="0" w:space="0" w:color="auto"/>
            <w:right w:val="none" w:sz="0" w:space="0" w:color="auto"/>
          </w:divBdr>
        </w:div>
        <w:div w:id="272329348">
          <w:marLeft w:val="0"/>
          <w:marRight w:val="0"/>
          <w:marTop w:val="0"/>
          <w:marBottom w:val="0"/>
          <w:divBdr>
            <w:top w:val="none" w:sz="0" w:space="0" w:color="auto"/>
            <w:left w:val="none" w:sz="0" w:space="0" w:color="auto"/>
            <w:bottom w:val="none" w:sz="0" w:space="0" w:color="auto"/>
            <w:right w:val="none" w:sz="0" w:space="0" w:color="auto"/>
          </w:divBdr>
        </w:div>
        <w:div w:id="1873497296">
          <w:marLeft w:val="0"/>
          <w:marRight w:val="0"/>
          <w:marTop w:val="0"/>
          <w:marBottom w:val="0"/>
          <w:divBdr>
            <w:top w:val="none" w:sz="0" w:space="0" w:color="auto"/>
            <w:left w:val="none" w:sz="0" w:space="0" w:color="auto"/>
            <w:bottom w:val="none" w:sz="0" w:space="0" w:color="auto"/>
            <w:right w:val="none" w:sz="0" w:space="0" w:color="auto"/>
          </w:divBdr>
        </w:div>
      </w:divsChild>
    </w:div>
    <w:div w:id="1625231136">
      <w:bodyDiv w:val="1"/>
      <w:marLeft w:val="0"/>
      <w:marRight w:val="0"/>
      <w:marTop w:val="0"/>
      <w:marBottom w:val="0"/>
      <w:divBdr>
        <w:top w:val="none" w:sz="0" w:space="0" w:color="auto"/>
        <w:left w:val="none" w:sz="0" w:space="0" w:color="auto"/>
        <w:bottom w:val="none" w:sz="0" w:space="0" w:color="auto"/>
        <w:right w:val="none" w:sz="0" w:space="0" w:color="auto"/>
      </w:divBdr>
    </w:div>
    <w:div w:id="1645307793">
      <w:bodyDiv w:val="1"/>
      <w:marLeft w:val="0"/>
      <w:marRight w:val="0"/>
      <w:marTop w:val="0"/>
      <w:marBottom w:val="0"/>
      <w:divBdr>
        <w:top w:val="none" w:sz="0" w:space="0" w:color="auto"/>
        <w:left w:val="none" w:sz="0" w:space="0" w:color="auto"/>
        <w:bottom w:val="none" w:sz="0" w:space="0" w:color="auto"/>
        <w:right w:val="none" w:sz="0" w:space="0" w:color="auto"/>
      </w:divBdr>
      <w:divsChild>
        <w:div w:id="1281181703">
          <w:marLeft w:val="0"/>
          <w:marRight w:val="0"/>
          <w:marTop w:val="0"/>
          <w:marBottom w:val="0"/>
          <w:divBdr>
            <w:top w:val="none" w:sz="0" w:space="0" w:color="auto"/>
            <w:left w:val="none" w:sz="0" w:space="0" w:color="auto"/>
            <w:bottom w:val="none" w:sz="0" w:space="0" w:color="auto"/>
            <w:right w:val="none" w:sz="0" w:space="0" w:color="auto"/>
          </w:divBdr>
          <w:divsChild>
            <w:div w:id="1030109169">
              <w:marLeft w:val="0"/>
              <w:marRight w:val="0"/>
              <w:marTop w:val="0"/>
              <w:marBottom w:val="0"/>
              <w:divBdr>
                <w:top w:val="none" w:sz="0" w:space="0" w:color="auto"/>
                <w:left w:val="none" w:sz="0" w:space="0" w:color="auto"/>
                <w:bottom w:val="none" w:sz="0" w:space="0" w:color="auto"/>
                <w:right w:val="none" w:sz="0" w:space="0" w:color="auto"/>
              </w:divBdr>
            </w:div>
            <w:div w:id="869143217">
              <w:marLeft w:val="0"/>
              <w:marRight w:val="0"/>
              <w:marTop w:val="0"/>
              <w:marBottom w:val="0"/>
              <w:divBdr>
                <w:top w:val="none" w:sz="0" w:space="0" w:color="auto"/>
                <w:left w:val="none" w:sz="0" w:space="0" w:color="auto"/>
                <w:bottom w:val="none" w:sz="0" w:space="0" w:color="auto"/>
                <w:right w:val="none" w:sz="0" w:space="0" w:color="auto"/>
              </w:divBdr>
            </w:div>
            <w:div w:id="283313721">
              <w:marLeft w:val="0"/>
              <w:marRight w:val="0"/>
              <w:marTop w:val="0"/>
              <w:marBottom w:val="0"/>
              <w:divBdr>
                <w:top w:val="none" w:sz="0" w:space="0" w:color="auto"/>
                <w:left w:val="none" w:sz="0" w:space="0" w:color="auto"/>
                <w:bottom w:val="none" w:sz="0" w:space="0" w:color="auto"/>
                <w:right w:val="none" w:sz="0" w:space="0" w:color="auto"/>
              </w:divBdr>
            </w:div>
            <w:div w:id="896480191">
              <w:marLeft w:val="0"/>
              <w:marRight w:val="0"/>
              <w:marTop w:val="0"/>
              <w:marBottom w:val="0"/>
              <w:divBdr>
                <w:top w:val="none" w:sz="0" w:space="0" w:color="auto"/>
                <w:left w:val="none" w:sz="0" w:space="0" w:color="auto"/>
                <w:bottom w:val="none" w:sz="0" w:space="0" w:color="auto"/>
                <w:right w:val="none" w:sz="0" w:space="0" w:color="auto"/>
              </w:divBdr>
            </w:div>
            <w:div w:id="1009869641">
              <w:marLeft w:val="0"/>
              <w:marRight w:val="0"/>
              <w:marTop w:val="0"/>
              <w:marBottom w:val="0"/>
              <w:divBdr>
                <w:top w:val="none" w:sz="0" w:space="0" w:color="auto"/>
                <w:left w:val="none" w:sz="0" w:space="0" w:color="auto"/>
                <w:bottom w:val="none" w:sz="0" w:space="0" w:color="auto"/>
                <w:right w:val="none" w:sz="0" w:space="0" w:color="auto"/>
              </w:divBdr>
            </w:div>
            <w:div w:id="355467847">
              <w:marLeft w:val="0"/>
              <w:marRight w:val="0"/>
              <w:marTop w:val="0"/>
              <w:marBottom w:val="0"/>
              <w:divBdr>
                <w:top w:val="none" w:sz="0" w:space="0" w:color="auto"/>
                <w:left w:val="none" w:sz="0" w:space="0" w:color="auto"/>
                <w:bottom w:val="none" w:sz="0" w:space="0" w:color="auto"/>
                <w:right w:val="none" w:sz="0" w:space="0" w:color="auto"/>
              </w:divBdr>
            </w:div>
            <w:div w:id="1920477200">
              <w:marLeft w:val="0"/>
              <w:marRight w:val="0"/>
              <w:marTop w:val="0"/>
              <w:marBottom w:val="0"/>
              <w:divBdr>
                <w:top w:val="none" w:sz="0" w:space="0" w:color="auto"/>
                <w:left w:val="none" w:sz="0" w:space="0" w:color="auto"/>
                <w:bottom w:val="none" w:sz="0" w:space="0" w:color="auto"/>
                <w:right w:val="none" w:sz="0" w:space="0" w:color="auto"/>
              </w:divBdr>
            </w:div>
            <w:div w:id="2079748065">
              <w:marLeft w:val="0"/>
              <w:marRight w:val="0"/>
              <w:marTop w:val="0"/>
              <w:marBottom w:val="0"/>
              <w:divBdr>
                <w:top w:val="none" w:sz="0" w:space="0" w:color="auto"/>
                <w:left w:val="none" w:sz="0" w:space="0" w:color="auto"/>
                <w:bottom w:val="none" w:sz="0" w:space="0" w:color="auto"/>
                <w:right w:val="none" w:sz="0" w:space="0" w:color="auto"/>
              </w:divBdr>
            </w:div>
            <w:div w:id="1158616674">
              <w:marLeft w:val="0"/>
              <w:marRight w:val="0"/>
              <w:marTop w:val="0"/>
              <w:marBottom w:val="0"/>
              <w:divBdr>
                <w:top w:val="none" w:sz="0" w:space="0" w:color="auto"/>
                <w:left w:val="none" w:sz="0" w:space="0" w:color="auto"/>
                <w:bottom w:val="none" w:sz="0" w:space="0" w:color="auto"/>
                <w:right w:val="none" w:sz="0" w:space="0" w:color="auto"/>
              </w:divBdr>
            </w:div>
            <w:div w:id="795023380">
              <w:marLeft w:val="0"/>
              <w:marRight w:val="0"/>
              <w:marTop w:val="0"/>
              <w:marBottom w:val="0"/>
              <w:divBdr>
                <w:top w:val="none" w:sz="0" w:space="0" w:color="auto"/>
                <w:left w:val="none" w:sz="0" w:space="0" w:color="auto"/>
                <w:bottom w:val="none" w:sz="0" w:space="0" w:color="auto"/>
                <w:right w:val="none" w:sz="0" w:space="0" w:color="auto"/>
              </w:divBdr>
            </w:div>
            <w:div w:id="1267075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7970770">
      <w:bodyDiv w:val="1"/>
      <w:marLeft w:val="0"/>
      <w:marRight w:val="0"/>
      <w:marTop w:val="0"/>
      <w:marBottom w:val="0"/>
      <w:divBdr>
        <w:top w:val="none" w:sz="0" w:space="0" w:color="auto"/>
        <w:left w:val="none" w:sz="0" w:space="0" w:color="auto"/>
        <w:bottom w:val="none" w:sz="0" w:space="0" w:color="auto"/>
        <w:right w:val="none" w:sz="0" w:space="0" w:color="auto"/>
      </w:divBdr>
      <w:divsChild>
        <w:div w:id="454255891">
          <w:marLeft w:val="0"/>
          <w:marRight w:val="0"/>
          <w:marTop w:val="0"/>
          <w:marBottom w:val="0"/>
          <w:divBdr>
            <w:top w:val="none" w:sz="0" w:space="0" w:color="auto"/>
            <w:left w:val="none" w:sz="0" w:space="0" w:color="auto"/>
            <w:bottom w:val="none" w:sz="0" w:space="0" w:color="auto"/>
            <w:right w:val="none" w:sz="0" w:space="0" w:color="auto"/>
          </w:divBdr>
        </w:div>
        <w:div w:id="946280676">
          <w:marLeft w:val="0"/>
          <w:marRight w:val="0"/>
          <w:marTop w:val="0"/>
          <w:marBottom w:val="0"/>
          <w:divBdr>
            <w:top w:val="none" w:sz="0" w:space="0" w:color="auto"/>
            <w:left w:val="none" w:sz="0" w:space="0" w:color="auto"/>
            <w:bottom w:val="none" w:sz="0" w:space="0" w:color="auto"/>
            <w:right w:val="none" w:sz="0" w:space="0" w:color="auto"/>
          </w:divBdr>
        </w:div>
        <w:div w:id="1666976514">
          <w:marLeft w:val="0"/>
          <w:marRight w:val="0"/>
          <w:marTop w:val="0"/>
          <w:marBottom w:val="0"/>
          <w:divBdr>
            <w:top w:val="none" w:sz="0" w:space="0" w:color="auto"/>
            <w:left w:val="none" w:sz="0" w:space="0" w:color="auto"/>
            <w:bottom w:val="none" w:sz="0" w:space="0" w:color="auto"/>
            <w:right w:val="none" w:sz="0" w:space="0" w:color="auto"/>
          </w:divBdr>
        </w:div>
      </w:divsChild>
    </w:div>
    <w:div w:id="1863322934">
      <w:bodyDiv w:val="1"/>
      <w:marLeft w:val="0"/>
      <w:marRight w:val="0"/>
      <w:marTop w:val="0"/>
      <w:marBottom w:val="0"/>
      <w:divBdr>
        <w:top w:val="none" w:sz="0" w:space="0" w:color="auto"/>
        <w:left w:val="none" w:sz="0" w:space="0" w:color="auto"/>
        <w:bottom w:val="none" w:sz="0" w:space="0" w:color="auto"/>
        <w:right w:val="none" w:sz="0" w:space="0" w:color="auto"/>
      </w:divBdr>
      <w:divsChild>
        <w:div w:id="19207392">
          <w:marLeft w:val="0"/>
          <w:marRight w:val="0"/>
          <w:marTop w:val="0"/>
          <w:marBottom w:val="0"/>
          <w:divBdr>
            <w:top w:val="none" w:sz="0" w:space="0" w:color="auto"/>
            <w:left w:val="none" w:sz="0" w:space="0" w:color="auto"/>
            <w:bottom w:val="none" w:sz="0" w:space="0" w:color="auto"/>
            <w:right w:val="none" w:sz="0" w:space="0" w:color="auto"/>
          </w:divBdr>
        </w:div>
      </w:divsChild>
    </w:div>
    <w:div w:id="1880899927">
      <w:bodyDiv w:val="1"/>
      <w:marLeft w:val="0"/>
      <w:marRight w:val="0"/>
      <w:marTop w:val="0"/>
      <w:marBottom w:val="0"/>
      <w:divBdr>
        <w:top w:val="none" w:sz="0" w:space="0" w:color="auto"/>
        <w:left w:val="none" w:sz="0" w:space="0" w:color="auto"/>
        <w:bottom w:val="none" w:sz="0" w:space="0" w:color="auto"/>
        <w:right w:val="none" w:sz="0" w:space="0" w:color="auto"/>
      </w:divBdr>
      <w:divsChild>
        <w:div w:id="1761830895">
          <w:marLeft w:val="0"/>
          <w:marRight w:val="0"/>
          <w:marTop w:val="0"/>
          <w:marBottom w:val="0"/>
          <w:divBdr>
            <w:top w:val="none" w:sz="0" w:space="0" w:color="auto"/>
            <w:left w:val="none" w:sz="0" w:space="0" w:color="auto"/>
            <w:bottom w:val="none" w:sz="0" w:space="0" w:color="auto"/>
            <w:right w:val="none" w:sz="0" w:space="0" w:color="auto"/>
          </w:divBdr>
          <w:divsChild>
            <w:div w:id="1878273680">
              <w:marLeft w:val="0"/>
              <w:marRight w:val="0"/>
              <w:marTop w:val="0"/>
              <w:marBottom w:val="0"/>
              <w:divBdr>
                <w:top w:val="none" w:sz="0" w:space="0" w:color="auto"/>
                <w:left w:val="none" w:sz="0" w:space="0" w:color="auto"/>
                <w:bottom w:val="none" w:sz="0" w:space="0" w:color="auto"/>
                <w:right w:val="none" w:sz="0" w:space="0" w:color="auto"/>
              </w:divBdr>
              <w:divsChild>
                <w:div w:id="254442127">
                  <w:marLeft w:val="0"/>
                  <w:marRight w:val="0"/>
                  <w:marTop w:val="0"/>
                  <w:marBottom w:val="0"/>
                  <w:divBdr>
                    <w:top w:val="none" w:sz="0" w:space="0" w:color="auto"/>
                    <w:left w:val="none" w:sz="0" w:space="0" w:color="auto"/>
                    <w:bottom w:val="none" w:sz="0" w:space="0" w:color="auto"/>
                    <w:right w:val="none" w:sz="0" w:space="0" w:color="auto"/>
                  </w:divBdr>
                  <w:divsChild>
                    <w:div w:id="1508789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7633709">
      <w:bodyDiv w:val="1"/>
      <w:marLeft w:val="0"/>
      <w:marRight w:val="0"/>
      <w:marTop w:val="0"/>
      <w:marBottom w:val="0"/>
      <w:divBdr>
        <w:top w:val="none" w:sz="0" w:space="0" w:color="auto"/>
        <w:left w:val="none" w:sz="0" w:space="0" w:color="auto"/>
        <w:bottom w:val="none" w:sz="0" w:space="0" w:color="auto"/>
        <w:right w:val="none" w:sz="0" w:space="0" w:color="auto"/>
      </w:divBdr>
    </w:div>
    <w:div w:id="1983150100">
      <w:bodyDiv w:val="1"/>
      <w:marLeft w:val="0"/>
      <w:marRight w:val="0"/>
      <w:marTop w:val="0"/>
      <w:marBottom w:val="0"/>
      <w:divBdr>
        <w:top w:val="none" w:sz="0" w:space="0" w:color="auto"/>
        <w:left w:val="none" w:sz="0" w:space="0" w:color="auto"/>
        <w:bottom w:val="none" w:sz="0" w:space="0" w:color="auto"/>
        <w:right w:val="none" w:sz="0" w:space="0" w:color="auto"/>
      </w:divBdr>
      <w:divsChild>
        <w:div w:id="718280984">
          <w:marLeft w:val="0"/>
          <w:marRight w:val="0"/>
          <w:marTop w:val="0"/>
          <w:marBottom w:val="0"/>
          <w:divBdr>
            <w:top w:val="none" w:sz="0" w:space="0" w:color="auto"/>
            <w:left w:val="none" w:sz="0" w:space="0" w:color="auto"/>
            <w:bottom w:val="none" w:sz="0" w:space="0" w:color="auto"/>
            <w:right w:val="none" w:sz="0" w:space="0" w:color="auto"/>
          </w:divBdr>
        </w:div>
        <w:div w:id="1112633161">
          <w:marLeft w:val="0"/>
          <w:marRight w:val="0"/>
          <w:marTop w:val="0"/>
          <w:marBottom w:val="0"/>
          <w:divBdr>
            <w:top w:val="none" w:sz="0" w:space="0" w:color="auto"/>
            <w:left w:val="none" w:sz="0" w:space="0" w:color="auto"/>
            <w:bottom w:val="none" w:sz="0" w:space="0" w:color="auto"/>
            <w:right w:val="none" w:sz="0" w:space="0" w:color="auto"/>
          </w:divBdr>
        </w:div>
      </w:divsChild>
    </w:div>
    <w:div w:id="2035571171">
      <w:bodyDiv w:val="1"/>
      <w:marLeft w:val="0"/>
      <w:marRight w:val="0"/>
      <w:marTop w:val="0"/>
      <w:marBottom w:val="0"/>
      <w:divBdr>
        <w:top w:val="none" w:sz="0" w:space="0" w:color="auto"/>
        <w:left w:val="none" w:sz="0" w:space="0" w:color="auto"/>
        <w:bottom w:val="none" w:sz="0" w:space="0" w:color="auto"/>
        <w:right w:val="none" w:sz="0" w:space="0" w:color="auto"/>
      </w:divBdr>
    </w:div>
    <w:div w:id="2098859916">
      <w:bodyDiv w:val="1"/>
      <w:marLeft w:val="0"/>
      <w:marRight w:val="0"/>
      <w:marTop w:val="0"/>
      <w:marBottom w:val="0"/>
      <w:divBdr>
        <w:top w:val="none" w:sz="0" w:space="0" w:color="auto"/>
        <w:left w:val="none" w:sz="0" w:space="0" w:color="auto"/>
        <w:bottom w:val="none" w:sz="0" w:space="0" w:color="auto"/>
        <w:right w:val="none" w:sz="0" w:space="0" w:color="auto"/>
      </w:divBdr>
      <w:divsChild>
        <w:div w:id="729226725">
          <w:marLeft w:val="0"/>
          <w:marRight w:val="0"/>
          <w:marTop w:val="0"/>
          <w:marBottom w:val="0"/>
          <w:divBdr>
            <w:top w:val="none" w:sz="0" w:space="0" w:color="auto"/>
            <w:left w:val="none" w:sz="0" w:space="0" w:color="auto"/>
            <w:bottom w:val="none" w:sz="0" w:space="0" w:color="auto"/>
            <w:right w:val="none" w:sz="0" w:space="0" w:color="auto"/>
          </w:divBdr>
        </w:div>
        <w:div w:id="2035615159">
          <w:marLeft w:val="0"/>
          <w:marRight w:val="0"/>
          <w:marTop w:val="0"/>
          <w:marBottom w:val="0"/>
          <w:divBdr>
            <w:top w:val="none" w:sz="0" w:space="0" w:color="auto"/>
            <w:left w:val="none" w:sz="0" w:space="0" w:color="auto"/>
            <w:bottom w:val="none" w:sz="0" w:space="0" w:color="auto"/>
            <w:right w:val="none" w:sz="0" w:space="0" w:color="auto"/>
          </w:divBdr>
        </w:div>
        <w:div w:id="1205948508">
          <w:marLeft w:val="0"/>
          <w:marRight w:val="0"/>
          <w:marTop w:val="0"/>
          <w:marBottom w:val="0"/>
          <w:divBdr>
            <w:top w:val="none" w:sz="0" w:space="0" w:color="auto"/>
            <w:left w:val="none" w:sz="0" w:space="0" w:color="auto"/>
            <w:bottom w:val="none" w:sz="0" w:space="0" w:color="auto"/>
            <w:right w:val="none" w:sz="0" w:space="0" w:color="auto"/>
          </w:divBdr>
        </w:div>
        <w:div w:id="131992692">
          <w:marLeft w:val="0"/>
          <w:marRight w:val="0"/>
          <w:marTop w:val="0"/>
          <w:marBottom w:val="0"/>
          <w:divBdr>
            <w:top w:val="none" w:sz="0" w:space="0" w:color="auto"/>
            <w:left w:val="none" w:sz="0" w:space="0" w:color="auto"/>
            <w:bottom w:val="none" w:sz="0" w:space="0" w:color="auto"/>
            <w:right w:val="none" w:sz="0" w:space="0" w:color="auto"/>
          </w:divBdr>
        </w:div>
        <w:div w:id="1192300069">
          <w:marLeft w:val="0"/>
          <w:marRight w:val="0"/>
          <w:marTop w:val="0"/>
          <w:marBottom w:val="0"/>
          <w:divBdr>
            <w:top w:val="none" w:sz="0" w:space="0" w:color="auto"/>
            <w:left w:val="none" w:sz="0" w:space="0" w:color="auto"/>
            <w:bottom w:val="none" w:sz="0" w:space="0" w:color="auto"/>
            <w:right w:val="none" w:sz="0" w:space="0" w:color="auto"/>
          </w:divBdr>
        </w:div>
        <w:div w:id="837962150">
          <w:marLeft w:val="0"/>
          <w:marRight w:val="0"/>
          <w:marTop w:val="0"/>
          <w:marBottom w:val="0"/>
          <w:divBdr>
            <w:top w:val="none" w:sz="0" w:space="0" w:color="auto"/>
            <w:left w:val="none" w:sz="0" w:space="0" w:color="auto"/>
            <w:bottom w:val="none" w:sz="0" w:space="0" w:color="auto"/>
            <w:right w:val="none" w:sz="0" w:space="0" w:color="auto"/>
          </w:divBdr>
        </w:div>
        <w:div w:id="2130666212">
          <w:marLeft w:val="0"/>
          <w:marRight w:val="0"/>
          <w:marTop w:val="0"/>
          <w:marBottom w:val="0"/>
          <w:divBdr>
            <w:top w:val="none" w:sz="0" w:space="0" w:color="auto"/>
            <w:left w:val="none" w:sz="0" w:space="0" w:color="auto"/>
            <w:bottom w:val="none" w:sz="0" w:space="0" w:color="auto"/>
            <w:right w:val="none" w:sz="0" w:space="0" w:color="auto"/>
          </w:divBdr>
        </w:div>
        <w:div w:id="1689483297">
          <w:marLeft w:val="0"/>
          <w:marRight w:val="0"/>
          <w:marTop w:val="0"/>
          <w:marBottom w:val="0"/>
          <w:divBdr>
            <w:top w:val="none" w:sz="0" w:space="0" w:color="auto"/>
            <w:left w:val="none" w:sz="0" w:space="0" w:color="auto"/>
            <w:bottom w:val="none" w:sz="0" w:space="0" w:color="auto"/>
            <w:right w:val="none" w:sz="0" w:space="0" w:color="auto"/>
          </w:divBdr>
        </w:div>
        <w:div w:id="816266396">
          <w:marLeft w:val="0"/>
          <w:marRight w:val="0"/>
          <w:marTop w:val="0"/>
          <w:marBottom w:val="0"/>
          <w:divBdr>
            <w:top w:val="none" w:sz="0" w:space="0" w:color="auto"/>
            <w:left w:val="none" w:sz="0" w:space="0" w:color="auto"/>
            <w:bottom w:val="none" w:sz="0" w:space="0" w:color="auto"/>
            <w:right w:val="none" w:sz="0" w:space="0" w:color="auto"/>
          </w:divBdr>
        </w:div>
        <w:div w:id="1235049175">
          <w:marLeft w:val="0"/>
          <w:marRight w:val="0"/>
          <w:marTop w:val="0"/>
          <w:marBottom w:val="0"/>
          <w:divBdr>
            <w:top w:val="none" w:sz="0" w:space="0" w:color="auto"/>
            <w:left w:val="none" w:sz="0" w:space="0" w:color="auto"/>
            <w:bottom w:val="none" w:sz="0" w:space="0" w:color="auto"/>
            <w:right w:val="none" w:sz="0" w:space="0" w:color="auto"/>
          </w:divBdr>
        </w:div>
        <w:div w:id="2090881652">
          <w:marLeft w:val="0"/>
          <w:marRight w:val="0"/>
          <w:marTop w:val="0"/>
          <w:marBottom w:val="0"/>
          <w:divBdr>
            <w:top w:val="none" w:sz="0" w:space="0" w:color="auto"/>
            <w:left w:val="none" w:sz="0" w:space="0" w:color="auto"/>
            <w:bottom w:val="none" w:sz="0" w:space="0" w:color="auto"/>
            <w:right w:val="none" w:sz="0" w:space="0" w:color="auto"/>
          </w:divBdr>
        </w:div>
        <w:div w:id="1577008499">
          <w:marLeft w:val="0"/>
          <w:marRight w:val="0"/>
          <w:marTop w:val="0"/>
          <w:marBottom w:val="0"/>
          <w:divBdr>
            <w:top w:val="none" w:sz="0" w:space="0" w:color="auto"/>
            <w:left w:val="none" w:sz="0" w:space="0" w:color="auto"/>
            <w:bottom w:val="none" w:sz="0" w:space="0" w:color="auto"/>
            <w:right w:val="none" w:sz="0" w:space="0" w:color="auto"/>
          </w:divBdr>
        </w:div>
        <w:div w:id="2104766839">
          <w:marLeft w:val="0"/>
          <w:marRight w:val="0"/>
          <w:marTop w:val="0"/>
          <w:marBottom w:val="0"/>
          <w:divBdr>
            <w:top w:val="none" w:sz="0" w:space="0" w:color="auto"/>
            <w:left w:val="none" w:sz="0" w:space="0" w:color="auto"/>
            <w:bottom w:val="none" w:sz="0" w:space="0" w:color="auto"/>
            <w:right w:val="none" w:sz="0" w:space="0" w:color="auto"/>
          </w:divBdr>
        </w:div>
        <w:div w:id="790902618">
          <w:marLeft w:val="0"/>
          <w:marRight w:val="0"/>
          <w:marTop w:val="0"/>
          <w:marBottom w:val="0"/>
          <w:divBdr>
            <w:top w:val="none" w:sz="0" w:space="0" w:color="auto"/>
            <w:left w:val="none" w:sz="0" w:space="0" w:color="auto"/>
            <w:bottom w:val="none" w:sz="0" w:space="0" w:color="auto"/>
            <w:right w:val="none" w:sz="0" w:space="0" w:color="auto"/>
          </w:divBdr>
        </w:div>
        <w:div w:id="209146042">
          <w:marLeft w:val="0"/>
          <w:marRight w:val="0"/>
          <w:marTop w:val="0"/>
          <w:marBottom w:val="0"/>
          <w:divBdr>
            <w:top w:val="none" w:sz="0" w:space="0" w:color="auto"/>
            <w:left w:val="none" w:sz="0" w:space="0" w:color="auto"/>
            <w:bottom w:val="none" w:sz="0" w:space="0" w:color="auto"/>
            <w:right w:val="none" w:sz="0" w:space="0" w:color="auto"/>
          </w:divBdr>
        </w:div>
        <w:div w:id="379792687">
          <w:marLeft w:val="0"/>
          <w:marRight w:val="0"/>
          <w:marTop w:val="0"/>
          <w:marBottom w:val="0"/>
          <w:divBdr>
            <w:top w:val="none" w:sz="0" w:space="0" w:color="auto"/>
            <w:left w:val="none" w:sz="0" w:space="0" w:color="auto"/>
            <w:bottom w:val="none" w:sz="0" w:space="0" w:color="auto"/>
            <w:right w:val="none" w:sz="0" w:space="0" w:color="auto"/>
          </w:divBdr>
        </w:div>
        <w:div w:id="2100787941">
          <w:marLeft w:val="0"/>
          <w:marRight w:val="0"/>
          <w:marTop w:val="0"/>
          <w:marBottom w:val="0"/>
          <w:divBdr>
            <w:top w:val="none" w:sz="0" w:space="0" w:color="auto"/>
            <w:left w:val="none" w:sz="0" w:space="0" w:color="auto"/>
            <w:bottom w:val="none" w:sz="0" w:space="0" w:color="auto"/>
            <w:right w:val="none" w:sz="0" w:space="0" w:color="auto"/>
          </w:divBdr>
        </w:div>
        <w:div w:id="1086878405">
          <w:marLeft w:val="0"/>
          <w:marRight w:val="0"/>
          <w:marTop w:val="0"/>
          <w:marBottom w:val="0"/>
          <w:divBdr>
            <w:top w:val="none" w:sz="0" w:space="0" w:color="auto"/>
            <w:left w:val="none" w:sz="0" w:space="0" w:color="auto"/>
            <w:bottom w:val="none" w:sz="0" w:space="0" w:color="auto"/>
            <w:right w:val="none" w:sz="0" w:space="0" w:color="auto"/>
          </w:divBdr>
        </w:div>
        <w:div w:id="222298997">
          <w:marLeft w:val="0"/>
          <w:marRight w:val="0"/>
          <w:marTop w:val="0"/>
          <w:marBottom w:val="0"/>
          <w:divBdr>
            <w:top w:val="none" w:sz="0" w:space="0" w:color="auto"/>
            <w:left w:val="none" w:sz="0" w:space="0" w:color="auto"/>
            <w:bottom w:val="none" w:sz="0" w:space="0" w:color="auto"/>
            <w:right w:val="none" w:sz="0" w:space="0" w:color="auto"/>
          </w:divBdr>
        </w:div>
        <w:div w:id="390466619">
          <w:marLeft w:val="0"/>
          <w:marRight w:val="0"/>
          <w:marTop w:val="0"/>
          <w:marBottom w:val="0"/>
          <w:divBdr>
            <w:top w:val="none" w:sz="0" w:space="0" w:color="auto"/>
            <w:left w:val="none" w:sz="0" w:space="0" w:color="auto"/>
            <w:bottom w:val="none" w:sz="0" w:space="0" w:color="auto"/>
            <w:right w:val="none" w:sz="0" w:space="0" w:color="auto"/>
          </w:divBdr>
        </w:div>
        <w:div w:id="875311001">
          <w:marLeft w:val="0"/>
          <w:marRight w:val="0"/>
          <w:marTop w:val="0"/>
          <w:marBottom w:val="0"/>
          <w:divBdr>
            <w:top w:val="none" w:sz="0" w:space="0" w:color="auto"/>
            <w:left w:val="none" w:sz="0" w:space="0" w:color="auto"/>
            <w:bottom w:val="none" w:sz="0" w:space="0" w:color="auto"/>
            <w:right w:val="none" w:sz="0" w:space="0" w:color="auto"/>
          </w:divBdr>
        </w:div>
        <w:div w:id="584072362">
          <w:marLeft w:val="0"/>
          <w:marRight w:val="0"/>
          <w:marTop w:val="0"/>
          <w:marBottom w:val="0"/>
          <w:divBdr>
            <w:top w:val="none" w:sz="0" w:space="0" w:color="auto"/>
            <w:left w:val="none" w:sz="0" w:space="0" w:color="auto"/>
            <w:bottom w:val="none" w:sz="0" w:space="0" w:color="auto"/>
            <w:right w:val="none" w:sz="0" w:space="0" w:color="auto"/>
          </w:divBdr>
        </w:div>
        <w:div w:id="1686206133">
          <w:marLeft w:val="0"/>
          <w:marRight w:val="0"/>
          <w:marTop w:val="0"/>
          <w:marBottom w:val="0"/>
          <w:divBdr>
            <w:top w:val="none" w:sz="0" w:space="0" w:color="auto"/>
            <w:left w:val="none" w:sz="0" w:space="0" w:color="auto"/>
            <w:bottom w:val="none" w:sz="0" w:space="0" w:color="auto"/>
            <w:right w:val="none" w:sz="0" w:space="0" w:color="auto"/>
          </w:divBdr>
        </w:div>
        <w:div w:id="680665666">
          <w:marLeft w:val="0"/>
          <w:marRight w:val="0"/>
          <w:marTop w:val="0"/>
          <w:marBottom w:val="0"/>
          <w:divBdr>
            <w:top w:val="none" w:sz="0" w:space="0" w:color="auto"/>
            <w:left w:val="none" w:sz="0" w:space="0" w:color="auto"/>
            <w:bottom w:val="none" w:sz="0" w:space="0" w:color="auto"/>
            <w:right w:val="none" w:sz="0" w:space="0" w:color="auto"/>
          </w:divBdr>
        </w:div>
        <w:div w:id="1341391250">
          <w:marLeft w:val="0"/>
          <w:marRight w:val="0"/>
          <w:marTop w:val="0"/>
          <w:marBottom w:val="0"/>
          <w:divBdr>
            <w:top w:val="none" w:sz="0" w:space="0" w:color="auto"/>
            <w:left w:val="none" w:sz="0" w:space="0" w:color="auto"/>
            <w:bottom w:val="none" w:sz="0" w:space="0" w:color="auto"/>
            <w:right w:val="none" w:sz="0" w:space="0" w:color="auto"/>
          </w:divBdr>
        </w:div>
        <w:div w:id="1434009377">
          <w:marLeft w:val="0"/>
          <w:marRight w:val="0"/>
          <w:marTop w:val="0"/>
          <w:marBottom w:val="0"/>
          <w:divBdr>
            <w:top w:val="none" w:sz="0" w:space="0" w:color="auto"/>
            <w:left w:val="none" w:sz="0" w:space="0" w:color="auto"/>
            <w:bottom w:val="none" w:sz="0" w:space="0" w:color="auto"/>
            <w:right w:val="none" w:sz="0" w:space="0" w:color="auto"/>
          </w:divBdr>
        </w:div>
        <w:div w:id="1570381628">
          <w:marLeft w:val="0"/>
          <w:marRight w:val="0"/>
          <w:marTop w:val="0"/>
          <w:marBottom w:val="0"/>
          <w:divBdr>
            <w:top w:val="none" w:sz="0" w:space="0" w:color="auto"/>
            <w:left w:val="none" w:sz="0" w:space="0" w:color="auto"/>
            <w:bottom w:val="none" w:sz="0" w:space="0" w:color="auto"/>
            <w:right w:val="none" w:sz="0" w:space="0" w:color="auto"/>
          </w:divBdr>
        </w:div>
        <w:div w:id="1087531423">
          <w:marLeft w:val="0"/>
          <w:marRight w:val="0"/>
          <w:marTop w:val="0"/>
          <w:marBottom w:val="0"/>
          <w:divBdr>
            <w:top w:val="none" w:sz="0" w:space="0" w:color="auto"/>
            <w:left w:val="none" w:sz="0" w:space="0" w:color="auto"/>
            <w:bottom w:val="none" w:sz="0" w:space="0" w:color="auto"/>
            <w:right w:val="none" w:sz="0" w:space="0" w:color="auto"/>
          </w:divBdr>
        </w:div>
        <w:div w:id="507410757">
          <w:marLeft w:val="0"/>
          <w:marRight w:val="0"/>
          <w:marTop w:val="0"/>
          <w:marBottom w:val="0"/>
          <w:divBdr>
            <w:top w:val="none" w:sz="0" w:space="0" w:color="auto"/>
            <w:left w:val="none" w:sz="0" w:space="0" w:color="auto"/>
            <w:bottom w:val="none" w:sz="0" w:space="0" w:color="auto"/>
            <w:right w:val="none" w:sz="0" w:space="0" w:color="auto"/>
          </w:divBdr>
        </w:div>
        <w:div w:id="1987079203">
          <w:marLeft w:val="0"/>
          <w:marRight w:val="0"/>
          <w:marTop w:val="0"/>
          <w:marBottom w:val="0"/>
          <w:divBdr>
            <w:top w:val="none" w:sz="0" w:space="0" w:color="auto"/>
            <w:left w:val="none" w:sz="0" w:space="0" w:color="auto"/>
            <w:bottom w:val="none" w:sz="0" w:space="0" w:color="auto"/>
            <w:right w:val="none" w:sz="0" w:space="0" w:color="auto"/>
          </w:divBdr>
        </w:div>
        <w:div w:id="591665140">
          <w:marLeft w:val="0"/>
          <w:marRight w:val="0"/>
          <w:marTop w:val="0"/>
          <w:marBottom w:val="0"/>
          <w:divBdr>
            <w:top w:val="none" w:sz="0" w:space="0" w:color="auto"/>
            <w:left w:val="none" w:sz="0" w:space="0" w:color="auto"/>
            <w:bottom w:val="none" w:sz="0" w:space="0" w:color="auto"/>
            <w:right w:val="none" w:sz="0" w:space="0" w:color="auto"/>
          </w:divBdr>
        </w:div>
        <w:div w:id="2014843020">
          <w:marLeft w:val="0"/>
          <w:marRight w:val="0"/>
          <w:marTop w:val="0"/>
          <w:marBottom w:val="0"/>
          <w:divBdr>
            <w:top w:val="none" w:sz="0" w:space="0" w:color="auto"/>
            <w:left w:val="none" w:sz="0" w:space="0" w:color="auto"/>
            <w:bottom w:val="none" w:sz="0" w:space="0" w:color="auto"/>
            <w:right w:val="none" w:sz="0" w:space="0" w:color="auto"/>
          </w:divBdr>
        </w:div>
        <w:div w:id="1508977759">
          <w:marLeft w:val="0"/>
          <w:marRight w:val="0"/>
          <w:marTop w:val="0"/>
          <w:marBottom w:val="0"/>
          <w:divBdr>
            <w:top w:val="none" w:sz="0" w:space="0" w:color="auto"/>
            <w:left w:val="none" w:sz="0" w:space="0" w:color="auto"/>
            <w:bottom w:val="none" w:sz="0" w:space="0" w:color="auto"/>
            <w:right w:val="none" w:sz="0" w:space="0" w:color="auto"/>
          </w:divBdr>
        </w:div>
        <w:div w:id="1033924714">
          <w:marLeft w:val="0"/>
          <w:marRight w:val="0"/>
          <w:marTop w:val="0"/>
          <w:marBottom w:val="0"/>
          <w:divBdr>
            <w:top w:val="none" w:sz="0" w:space="0" w:color="auto"/>
            <w:left w:val="none" w:sz="0" w:space="0" w:color="auto"/>
            <w:bottom w:val="none" w:sz="0" w:space="0" w:color="auto"/>
            <w:right w:val="none" w:sz="0" w:space="0" w:color="auto"/>
          </w:divBdr>
        </w:div>
        <w:div w:id="791554888">
          <w:marLeft w:val="0"/>
          <w:marRight w:val="0"/>
          <w:marTop w:val="0"/>
          <w:marBottom w:val="0"/>
          <w:divBdr>
            <w:top w:val="none" w:sz="0" w:space="0" w:color="auto"/>
            <w:left w:val="none" w:sz="0" w:space="0" w:color="auto"/>
            <w:bottom w:val="none" w:sz="0" w:space="0" w:color="auto"/>
            <w:right w:val="none" w:sz="0" w:space="0" w:color="auto"/>
          </w:divBdr>
        </w:div>
        <w:div w:id="1878197868">
          <w:marLeft w:val="0"/>
          <w:marRight w:val="0"/>
          <w:marTop w:val="0"/>
          <w:marBottom w:val="0"/>
          <w:divBdr>
            <w:top w:val="none" w:sz="0" w:space="0" w:color="auto"/>
            <w:left w:val="none" w:sz="0" w:space="0" w:color="auto"/>
            <w:bottom w:val="none" w:sz="0" w:space="0" w:color="auto"/>
            <w:right w:val="none" w:sz="0" w:space="0" w:color="auto"/>
          </w:divBdr>
        </w:div>
        <w:div w:id="1970239433">
          <w:marLeft w:val="0"/>
          <w:marRight w:val="0"/>
          <w:marTop w:val="0"/>
          <w:marBottom w:val="0"/>
          <w:divBdr>
            <w:top w:val="none" w:sz="0" w:space="0" w:color="auto"/>
            <w:left w:val="none" w:sz="0" w:space="0" w:color="auto"/>
            <w:bottom w:val="none" w:sz="0" w:space="0" w:color="auto"/>
            <w:right w:val="none" w:sz="0" w:space="0" w:color="auto"/>
          </w:divBdr>
        </w:div>
        <w:div w:id="1968271444">
          <w:marLeft w:val="0"/>
          <w:marRight w:val="0"/>
          <w:marTop w:val="0"/>
          <w:marBottom w:val="0"/>
          <w:divBdr>
            <w:top w:val="none" w:sz="0" w:space="0" w:color="auto"/>
            <w:left w:val="none" w:sz="0" w:space="0" w:color="auto"/>
            <w:bottom w:val="none" w:sz="0" w:space="0" w:color="auto"/>
            <w:right w:val="none" w:sz="0" w:space="0" w:color="auto"/>
          </w:divBdr>
        </w:div>
        <w:div w:id="1911966602">
          <w:marLeft w:val="0"/>
          <w:marRight w:val="0"/>
          <w:marTop w:val="0"/>
          <w:marBottom w:val="0"/>
          <w:divBdr>
            <w:top w:val="none" w:sz="0" w:space="0" w:color="auto"/>
            <w:left w:val="none" w:sz="0" w:space="0" w:color="auto"/>
            <w:bottom w:val="none" w:sz="0" w:space="0" w:color="auto"/>
            <w:right w:val="none" w:sz="0" w:space="0" w:color="auto"/>
          </w:divBdr>
        </w:div>
        <w:div w:id="269892966">
          <w:marLeft w:val="0"/>
          <w:marRight w:val="0"/>
          <w:marTop w:val="0"/>
          <w:marBottom w:val="0"/>
          <w:divBdr>
            <w:top w:val="none" w:sz="0" w:space="0" w:color="auto"/>
            <w:left w:val="none" w:sz="0" w:space="0" w:color="auto"/>
            <w:bottom w:val="none" w:sz="0" w:space="0" w:color="auto"/>
            <w:right w:val="none" w:sz="0" w:space="0" w:color="auto"/>
          </w:divBdr>
        </w:div>
        <w:div w:id="469791268">
          <w:marLeft w:val="0"/>
          <w:marRight w:val="0"/>
          <w:marTop w:val="0"/>
          <w:marBottom w:val="0"/>
          <w:divBdr>
            <w:top w:val="none" w:sz="0" w:space="0" w:color="auto"/>
            <w:left w:val="none" w:sz="0" w:space="0" w:color="auto"/>
            <w:bottom w:val="none" w:sz="0" w:space="0" w:color="auto"/>
            <w:right w:val="none" w:sz="0" w:space="0" w:color="auto"/>
          </w:divBdr>
        </w:div>
        <w:div w:id="1750927134">
          <w:marLeft w:val="0"/>
          <w:marRight w:val="0"/>
          <w:marTop w:val="0"/>
          <w:marBottom w:val="0"/>
          <w:divBdr>
            <w:top w:val="none" w:sz="0" w:space="0" w:color="auto"/>
            <w:left w:val="none" w:sz="0" w:space="0" w:color="auto"/>
            <w:bottom w:val="none" w:sz="0" w:space="0" w:color="auto"/>
            <w:right w:val="none" w:sz="0" w:space="0" w:color="auto"/>
          </w:divBdr>
        </w:div>
        <w:div w:id="401677389">
          <w:marLeft w:val="0"/>
          <w:marRight w:val="0"/>
          <w:marTop w:val="0"/>
          <w:marBottom w:val="0"/>
          <w:divBdr>
            <w:top w:val="none" w:sz="0" w:space="0" w:color="auto"/>
            <w:left w:val="none" w:sz="0" w:space="0" w:color="auto"/>
            <w:bottom w:val="none" w:sz="0" w:space="0" w:color="auto"/>
            <w:right w:val="none" w:sz="0" w:space="0" w:color="auto"/>
          </w:divBdr>
        </w:div>
        <w:div w:id="1462842852">
          <w:marLeft w:val="0"/>
          <w:marRight w:val="0"/>
          <w:marTop w:val="0"/>
          <w:marBottom w:val="0"/>
          <w:divBdr>
            <w:top w:val="none" w:sz="0" w:space="0" w:color="auto"/>
            <w:left w:val="none" w:sz="0" w:space="0" w:color="auto"/>
            <w:bottom w:val="none" w:sz="0" w:space="0" w:color="auto"/>
            <w:right w:val="none" w:sz="0" w:space="0" w:color="auto"/>
          </w:divBdr>
        </w:div>
        <w:div w:id="1998916712">
          <w:marLeft w:val="0"/>
          <w:marRight w:val="0"/>
          <w:marTop w:val="0"/>
          <w:marBottom w:val="0"/>
          <w:divBdr>
            <w:top w:val="none" w:sz="0" w:space="0" w:color="auto"/>
            <w:left w:val="none" w:sz="0" w:space="0" w:color="auto"/>
            <w:bottom w:val="none" w:sz="0" w:space="0" w:color="auto"/>
            <w:right w:val="none" w:sz="0" w:space="0" w:color="auto"/>
          </w:divBdr>
        </w:div>
        <w:div w:id="129180088">
          <w:marLeft w:val="0"/>
          <w:marRight w:val="0"/>
          <w:marTop w:val="0"/>
          <w:marBottom w:val="0"/>
          <w:divBdr>
            <w:top w:val="none" w:sz="0" w:space="0" w:color="auto"/>
            <w:left w:val="none" w:sz="0" w:space="0" w:color="auto"/>
            <w:bottom w:val="none" w:sz="0" w:space="0" w:color="auto"/>
            <w:right w:val="none" w:sz="0" w:space="0" w:color="auto"/>
          </w:divBdr>
        </w:div>
        <w:div w:id="875508471">
          <w:marLeft w:val="0"/>
          <w:marRight w:val="0"/>
          <w:marTop w:val="0"/>
          <w:marBottom w:val="0"/>
          <w:divBdr>
            <w:top w:val="none" w:sz="0" w:space="0" w:color="auto"/>
            <w:left w:val="none" w:sz="0" w:space="0" w:color="auto"/>
            <w:bottom w:val="none" w:sz="0" w:space="0" w:color="auto"/>
            <w:right w:val="none" w:sz="0" w:space="0" w:color="auto"/>
          </w:divBdr>
        </w:div>
        <w:div w:id="969167130">
          <w:marLeft w:val="0"/>
          <w:marRight w:val="0"/>
          <w:marTop w:val="0"/>
          <w:marBottom w:val="0"/>
          <w:divBdr>
            <w:top w:val="none" w:sz="0" w:space="0" w:color="auto"/>
            <w:left w:val="none" w:sz="0" w:space="0" w:color="auto"/>
            <w:bottom w:val="none" w:sz="0" w:space="0" w:color="auto"/>
            <w:right w:val="none" w:sz="0" w:space="0" w:color="auto"/>
          </w:divBdr>
        </w:div>
        <w:div w:id="1718620328">
          <w:marLeft w:val="0"/>
          <w:marRight w:val="0"/>
          <w:marTop w:val="0"/>
          <w:marBottom w:val="0"/>
          <w:divBdr>
            <w:top w:val="none" w:sz="0" w:space="0" w:color="auto"/>
            <w:left w:val="none" w:sz="0" w:space="0" w:color="auto"/>
            <w:bottom w:val="none" w:sz="0" w:space="0" w:color="auto"/>
            <w:right w:val="none" w:sz="0" w:space="0" w:color="auto"/>
          </w:divBdr>
        </w:div>
        <w:div w:id="304512329">
          <w:marLeft w:val="0"/>
          <w:marRight w:val="0"/>
          <w:marTop w:val="0"/>
          <w:marBottom w:val="0"/>
          <w:divBdr>
            <w:top w:val="none" w:sz="0" w:space="0" w:color="auto"/>
            <w:left w:val="none" w:sz="0" w:space="0" w:color="auto"/>
            <w:bottom w:val="none" w:sz="0" w:space="0" w:color="auto"/>
            <w:right w:val="none" w:sz="0" w:space="0" w:color="auto"/>
          </w:divBdr>
        </w:div>
        <w:div w:id="2065593138">
          <w:marLeft w:val="0"/>
          <w:marRight w:val="0"/>
          <w:marTop w:val="0"/>
          <w:marBottom w:val="0"/>
          <w:divBdr>
            <w:top w:val="none" w:sz="0" w:space="0" w:color="auto"/>
            <w:left w:val="none" w:sz="0" w:space="0" w:color="auto"/>
            <w:bottom w:val="none" w:sz="0" w:space="0" w:color="auto"/>
            <w:right w:val="none" w:sz="0" w:space="0" w:color="auto"/>
          </w:divBdr>
        </w:div>
        <w:div w:id="1739207955">
          <w:marLeft w:val="0"/>
          <w:marRight w:val="0"/>
          <w:marTop w:val="0"/>
          <w:marBottom w:val="0"/>
          <w:divBdr>
            <w:top w:val="none" w:sz="0" w:space="0" w:color="auto"/>
            <w:left w:val="none" w:sz="0" w:space="0" w:color="auto"/>
            <w:bottom w:val="none" w:sz="0" w:space="0" w:color="auto"/>
            <w:right w:val="none" w:sz="0" w:space="0" w:color="auto"/>
          </w:divBdr>
        </w:div>
        <w:div w:id="884292026">
          <w:marLeft w:val="0"/>
          <w:marRight w:val="0"/>
          <w:marTop w:val="0"/>
          <w:marBottom w:val="0"/>
          <w:divBdr>
            <w:top w:val="none" w:sz="0" w:space="0" w:color="auto"/>
            <w:left w:val="none" w:sz="0" w:space="0" w:color="auto"/>
            <w:bottom w:val="none" w:sz="0" w:space="0" w:color="auto"/>
            <w:right w:val="none" w:sz="0" w:space="0" w:color="auto"/>
          </w:divBdr>
        </w:div>
        <w:div w:id="486434389">
          <w:marLeft w:val="0"/>
          <w:marRight w:val="0"/>
          <w:marTop w:val="0"/>
          <w:marBottom w:val="0"/>
          <w:divBdr>
            <w:top w:val="none" w:sz="0" w:space="0" w:color="auto"/>
            <w:left w:val="none" w:sz="0" w:space="0" w:color="auto"/>
            <w:bottom w:val="none" w:sz="0" w:space="0" w:color="auto"/>
            <w:right w:val="none" w:sz="0" w:space="0" w:color="auto"/>
          </w:divBdr>
        </w:div>
        <w:div w:id="1925214623">
          <w:marLeft w:val="0"/>
          <w:marRight w:val="0"/>
          <w:marTop w:val="0"/>
          <w:marBottom w:val="0"/>
          <w:divBdr>
            <w:top w:val="none" w:sz="0" w:space="0" w:color="auto"/>
            <w:left w:val="none" w:sz="0" w:space="0" w:color="auto"/>
            <w:bottom w:val="none" w:sz="0" w:space="0" w:color="auto"/>
            <w:right w:val="none" w:sz="0" w:space="0" w:color="auto"/>
          </w:divBdr>
        </w:div>
        <w:div w:id="2093044137">
          <w:marLeft w:val="0"/>
          <w:marRight w:val="0"/>
          <w:marTop w:val="0"/>
          <w:marBottom w:val="0"/>
          <w:divBdr>
            <w:top w:val="none" w:sz="0" w:space="0" w:color="auto"/>
            <w:left w:val="none" w:sz="0" w:space="0" w:color="auto"/>
            <w:bottom w:val="none" w:sz="0" w:space="0" w:color="auto"/>
            <w:right w:val="none" w:sz="0" w:space="0" w:color="auto"/>
          </w:divBdr>
        </w:div>
        <w:div w:id="1750761398">
          <w:marLeft w:val="0"/>
          <w:marRight w:val="0"/>
          <w:marTop w:val="0"/>
          <w:marBottom w:val="0"/>
          <w:divBdr>
            <w:top w:val="none" w:sz="0" w:space="0" w:color="auto"/>
            <w:left w:val="none" w:sz="0" w:space="0" w:color="auto"/>
            <w:bottom w:val="none" w:sz="0" w:space="0" w:color="auto"/>
            <w:right w:val="none" w:sz="0" w:space="0" w:color="auto"/>
          </w:divBdr>
        </w:div>
        <w:div w:id="704528124">
          <w:marLeft w:val="0"/>
          <w:marRight w:val="0"/>
          <w:marTop w:val="0"/>
          <w:marBottom w:val="0"/>
          <w:divBdr>
            <w:top w:val="none" w:sz="0" w:space="0" w:color="auto"/>
            <w:left w:val="none" w:sz="0" w:space="0" w:color="auto"/>
            <w:bottom w:val="none" w:sz="0" w:space="0" w:color="auto"/>
            <w:right w:val="none" w:sz="0" w:space="0" w:color="auto"/>
          </w:divBdr>
        </w:div>
        <w:div w:id="1656300859">
          <w:marLeft w:val="0"/>
          <w:marRight w:val="0"/>
          <w:marTop w:val="0"/>
          <w:marBottom w:val="0"/>
          <w:divBdr>
            <w:top w:val="none" w:sz="0" w:space="0" w:color="auto"/>
            <w:left w:val="none" w:sz="0" w:space="0" w:color="auto"/>
            <w:bottom w:val="none" w:sz="0" w:space="0" w:color="auto"/>
            <w:right w:val="none" w:sz="0" w:space="0" w:color="auto"/>
          </w:divBdr>
        </w:div>
        <w:div w:id="1664119114">
          <w:marLeft w:val="0"/>
          <w:marRight w:val="0"/>
          <w:marTop w:val="0"/>
          <w:marBottom w:val="0"/>
          <w:divBdr>
            <w:top w:val="none" w:sz="0" w:space="0" w:color="auto"/>
            <w:left w:val="none" w:sz="0" w:space="0" w:color="auto"/>
            <w:bottom w:val="none" w:sz="0" w:space="0" w:color="auto"/>
            <w:right w:val="none" w:sz="0" w:space="0" w:color="auto"/>
          </w:divBdr>
        </w:div>
        <w:div w:id="1604649482">
          <w:marLeft w:val="0"/>
          <w:marRight w:val="0"/>
          <w:marTop w:val="0"/>
          <w:marBottom w:val="0"/>
          <w:divBdr>
            <w:top w:val="none" w:sz="0" w:space="0" w:color="auto"/>
            <w:left w:val="none" w:sz="0" w:space="0" w:color="auto"/>
            <w:bottom w:val="none" w:sz="0" w:space="0" w:color="auto"/>
            <w:right w:val="none" w:sz="0" w:space="0" w:color="auto"/>
          </w:divBdr>
        </w:div>
        <w:div w:id="848906002">
          <w:marLeft w:val="0"/>
          <w:marRight w:val="0"/>
          <w:marTop w:val="0"/>
          <w:marBottom w:val="0"/>
          <w:divBdr>
            <w:top w:val="none" w:sz="0" w:space="0" w:color="auto"/>
            <w:left w:val="none" w:sz="0" w:space="0" w:color="auto"/>
            <w:bottom w:val="none" w:sz="0" w:space="0" w:color="auto"/>
            <w:right w:val="none" w:sz="0" w:space="0" w:color="auto"/>
          </w:divBdr>
        </w:div>
        <w:div w:id="640035725">
          <w:marLeft w:val="0"/>
          <w:marRight w:val="0"/>
          <w:marTop w:val="0"/>
          <w:marBottom w:val="0"/>
          <w:divBdr>
            <w:top w:val="none" w:sz="0" w:space="0" w:color="auto"/>
            <w:left w:val="none" w:sz="0" w:space="0" w:color="auto"/>
            <w:bottom w:val="none" w:sz="0" w:space="0" w:color="auto"/>
            <w:right w:val="none" w:sz="0" w:space="0" w:color="auto"/>
          </w:divBdr>
        </w:div>
        <w:div w:id="1487478303">
          <w:marLeft w:val="0"/>
          <w:marRight w:val="0"/>
          <w:marTop w:val="0"/>
          <w:marBottom w:val="0"/>
          <w:divBdr>
            <w:top w:val="none" w:sz="0" w:space="0" w:color="auto"/>
            <w:left w:val="none" w:sz="0" w:space="0" w:color="auto"/>
            <w:bottom w:val="none" w:sz="0" w:space="0" w:color="auto"/>
            <w:right w:val="none" w:sz="0" w:space="0" w:color="auto"/>
          </w:divBdr>
        </w:div>
        <w:div w:id="352390843">
          <w:marLeft w:val="0"/>
          <w:marRight w:val="0"/>
          <w:marTop w:val="0"/>
          <w:marBottom w:val="0"/>
          <w:divBdr>
            <w:top w:val="none" w:sz="0" w:space="0" w:color="auto"/>
            <w:left w:val="none" w:sz="0" w:space="0" w:color="auto"/>
            <w:bottom w:val="none" w:sz="0" w:space="0" w:color="auto"/>
            <w:right w:val="none" w:sz="0" w:space="0" w:color="auto"/>
          </w:divBdr>
        </w:div>
        <w:div w:id="925193187">
          <w:marLeft w:val="0"/>
          <w:marRight w:val="0"/>
          <w:marTop w:val="0"/>
          <w:marBottom w:val="0"/>
          <w:divBdr>
            <w:top w:val="none" w:sz="0" w:space="0" w:color="auto"/>
            <w:left w:val="none" w:sz="0" w:space="0" w:color="auto"/>
            <w:bottom w:val="none" w:sz="0" w:space="0" w:color="auto"/>
            <w:right w:val="none" w:sz="0" w:space="0" w:color="auto"/>
          </w:divBdr>
        </w:div>
        <w:div w:id="1073503505">
          <w:marLeft w:val="0"/>
          <w:marRight w:val="0"/>
          <w:marTop w:val="0"/>
          <w:marBottom w:val="0"/>
          <w:divBdr>
            <w:top w:val="none" w:sz="0" w:space="0" w:color="auto"/>
            <w:left w:val="none" w:sz="0" w:space="0" w:color="auto"/>
            <w:bottom w:val="none" w:sz="0" w:space="0" w:color="auto"/>
            <w:right w:val="none" w:sz="0" w:space="0" w:color="auto"/>
          </w:divBdr>
        </w:div>
        <w:div w:id="2038001729">
          <w:marLeft w:val="0"/>
          <w:marRight w:val="0"/>
          <w:marTop w:val="0"/>
          <w:marBottom w:val="0"/>
          <w:divBdr>
            <w:top w:val="none" w:sz="0" w:space="0" w:color="auto"/>
            <w:left w:val="none" w:sz="0" w:space="0" w:color="auto"/>
            <w:bottom w:val="none" w:sz="0" w:space="0" w:color="auto"/>
            <w:right w:val="none" w:sz="0" w:space="0" w:color="auto"/>
          </w:divBdr>
        </w:div>
        <w:div w:id="229930185">
          <w:marLeft w:val="0"/>
          <w:marRight w:val="0"/>
          <w:marTop w:val="0"/>
          <w:marBottom w:val="0"/>
          <w:divBdr>
            <w:top w:val="none" w:sz="0" w:space="0" w:color="auto"/>
            <w:left w:val="none" w:sz="0" w:space="0" w:color="auto"/>
            <w:bottom w:val="none" w:sz="0" w:space="0" w:color="auto"/>
            <w:right w:val="none" w:sz="0" w:space="0" w:color="auto"/>
          </w:divBdr>
        </w:div>
      </w:divsChild>
    </w:div>
    <w:div w:id="2144928850">
      <w:bodyDiv w:val="1"/>
      <w:marLeft w:val="0"/>
      <w:marRight w:val="0"/>
      <w:marTop w:val="0"/>
      <w:marBottom w:val="0"/>
      <w:divBdr>
        <w:top w:val="none" w:sz="0" w:space="0" w:color="auto"/>
        <w:left w:val="none" w:sz="0" w:space="0" w:color="auto"/>
        <w:bottom w:val="none" w:sz="0" w:space="0" w:color="auto"/>
        <w:right w:val="none" w:sz="0" w:space="0" w:color="auto"/>
      </w:divBdr>
      <w:divsChild>
        <w:div w:id="199586482">
          <w:marLeft w:val="0"/>
          <w:marRight w:val="0"/>
          <w:marTop w:val="0"/>
          <w:marBottom w:val="0"/>
          <w:divBdr>
            <w:top w:val="none" w:sz="0" w:space="0" w:color="auto"/>
            <w:left w:val="none" w:sz="0" w:space="0" w:color="auto"/>
            <w:bottom w:val="none" w:sz="0" w:space="0" w:color="auto"/>
            <w:right w:val="none" w:sz="0" w:space="0" w:color="auto"/>
          </w:divBdr>
        </w:div>
        <w:div w:id="13768088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referenteanticorruzionevenezia@istruzioneveneto.it" TargetMode="External"/><Relationship Id="rId18" Type="http://schemas.openxmlformats.org/officeDocument/2006/relationships/hyperlink" Target="mailto:referenteanticorruzioneverona@istruzioneveneto.it"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file:///G:\ANTICORRUZIONE%20e%20%20PRIVACY\GENNAIO%202018%20agg.%20PTPCT%20USR%20V\7%20GENNAIO%202018%20aggiornamento-PTPC%20USR%20Veneto-18.20.docx" TargetMode="External"/><Relationship Id="rId7" Type="http://schemas.openxmlformats.org/officeDocument/2006/relationships/endnotes" Target="endnotes.xml"/><Relationship Id="rId12" Type="http://schemas.openxmlformats.org/officeDocument/2006/relationships/hyperlink" Target="file:///G:\ANTICORRUZIONE%20e%20%20PRIVACY\GENNAIO%202018%20agg.%20PTPCT%20USR%20V\7%20GENNAIO%202018%20aggiornamento-PTPC%20USR%20Veneto-18.20.docx" TargetMode="External"/><Relationship Id="rId17" Type="http://schemas.openxmlformats.org/officeDocument/2006/relationships/hyperlink" Target="mailto:referenteanticorruzionetreviso@istruzioneveneto.it" TargetMode="External"/><Relationship Id="rId25" Type="http://schemas.openxmlformats.org/officeDocument/2006/relationships/hyperlink" Target="mailto:prevenzionecorruzione@istruzioneveneto.it" TargetMode="External"/><Relationship Id="rId2" Type="http://schemas.openxmlformats.org/officeDocument/2006/relationships/numbering" Target="numbering.xml"/><Relationship Id="rId16" Type="http://schemas.openxmlformats.org/officeDocument/2006/relationships/hyperlink" Target="mailto:referenteanticorruzionerovigo@istruzioneveneto.it" TargetMode="External"/><Relationship Id="rId20" Type="http://schemas.openxmlformats.org/officeDocument/2006/relationships/hyperlink" Target="https://mondoprivacy.it/legge-sulla-privac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G:\ANTICORRUZIONE%20e%20%20PRIVACY\GENNAIO%202018%20agg.%20PTPCT%20USR%20V\7%20GENNAIO%202018%20aggiornamento-PTPC%20USR%20Veneto-18.20.docx" TargetMode="External"/><Relationship Id="rId24" Type="http://schemas.openxmlformats.org/officeDocument/2006/relationships/hyperlink" Target="mailto:direzione-veneto@istruzione.it" TargetMode="External"/><Relationship Id="rId5" Type="http://schemas.openxmlformats.org/officeDocument/2006/relationships/webSettings" Target="webSettings.xml"/><Relationship Id="rId15" Type="http://schemas.openxmlformats.org/officeDocument/2006/relationships/hyperlink" Target="mailto:referenteanticorruzionepadova@istruzioneveneto.it" TargetMode="External"/><Relationship Id="rId23" Type="http://schemas.openxmlformats.org/officeDocument/2006/relationships/hyperlink" Target="mailto:direzione-veneto@istruzione.it" TargetMode="External"/><Relationship Id="rId10" Type="http://schemas.openxmlformats.org/officeDocument/2006/relationships/footer" Target="footer1.xml"/><Relationship Id="rId19" Type="http://schemas.openxmlformats.org/officeDocument/2006/relationships/hyperlink" Target="mailto:prevenzionecorruzione@istruzioneveneto.it"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referenteanticorruzionebelluno@istruzioneveneto.it" TargetMode="External"/><Relationship Id="rId22" Type="http://schemas.openxmlformats.org/officeDocument/2006/relationships/hyperlink" Target="file:///G:\ANTICORRUZIONE%20e%20%20PRIVACY\GENNAIO%202018%20agg.%20PTPCT%20USR%20V\7%20GENNAIO%202018%20aggiornamento-PTPC%20USR%20Veneto-18.20.docx"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Elica">
  <a:themeElements>
    <a:clrScheme name="Elica">
      <a:dk1>
        <a:sysClr val="windowText" lastClr="000000"/>
      </a:dk1>
      <a:lt1>
        <a:sysClr val="window" lastClr="FFFFFF"/>
      </a:lt1>
      <a:dk2>
        <a:srgbClr val="212745"/>
      </a:dk2>
      <a:lt2>
        <a:srgbClr val="B4DCFA"/>
      </a:lt2>
      <a:accent1>
        <a:srgbClr val="4E67C8"/>
      </a:accent1>
      <a:accent2>
        <a:srgbClr val="5ECCF3"/>
      </a:accent2>
      <a:accent3>
        <a:srgbClr val="A7EA52"/>
      </a:accent3>
      <a:accent4>
        <a:srgbClr val="5DCEAF"/>
      </a:accent4>
      <a:accent5>
        <a:srgbClr val="FF8021"/>
      </a:accent5>
      <a:accent6>
        <a:srgbClr val="F14124"/>
      </a:accent6>
      <a:hlink>
        <a:srgbClr val="56C7AA"/>
      </a:hlink>
      <a:folHlink>
        <a:srgbClr val="59A8D1"/>
      </a:folHlink>
    </a:clrScheme>
    <a:fontScheme name="Elica">
      <a:majorFont>
        <a:latin typeface="Trebuchet MS"/>
        <a:ea typeface=""/>
        <a:cs typeface=""/>
        <a:font script="Jpan" typeface="HGｺﾞｼｯｸM"/>
        <a:font script="Hang" typeface="HY그래픽B"/>
        <a:font script="Hans" typeface="方正姚体"/>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a:ea typeface=""/>
        <a:cs typeface=""/>
        <a:font script="Jpan" typeface="HGｺﾞｼｯｸM"/>
        <a:font script="Hang" typeface="HY그래픽M"/>
        <a:font script="Hans" typeface="方正姚体"/>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lica">
      <a:fillStyleLst>
        <a:solidFill>
          <a:schemeClr val="phClr"/>
        </a:solidFill>
        <a:gradFill rotWithShape="1">
          <a:gsLst>
            <a:gs pos="28000">
              <a:schemeClr val="phClr">
                <a:tint val="18000"/>
                <a:satMod val="120000"/>
                <a:lumMod val="88000"/>
              </a:schemeClr>
            </a:gs>
            <a:gs pos="100000">
              <a:schemeClr val="phClr">
                <a:tint val="40000"/>
                <a:satMod val="100000"/>
                <a:lumMod val="78000"/>
              </a:schemeClr>
            </a:gs>
          </a:gsLst>
          <a:lin ang="5400000" scaled="0"/>
        </a:gradFill>
        <a:gradFill rotWithShape="1">
          <a:gsLst>
            <a:gs pos="0">
              <a:schemeClr val="phClr">
                <a:lumMod val="95000"/>
              </a:schemeClr>
            </a:gs>
            <a:gs pos="100000">
              <a:schemeClr val="phClr">
                <a:shade val="82000"/>
                <a:satMod val="125000"/>
                <a:lumMod val="74000"/>
              </a:schemeClr>
            </a:gs>
          </a:gsLst>
          <a:lin ang="5400000" scaled="0"/>
        </a:gradFill>
      </a:fillStyleLst>
      <a:lnStyleLst>
        <a:ln w="9525" cap="flat" cmpd="sng" algn="ctr">
          <a:solidFill>
            <a:schemeClr val="phClr"/>
          </a:solidFill>
          <a:prstDash val="solid"/>
        </a:ln>
        <a:ln w="15875" cap="flat" cmpd="sng" algn="ctr">
          <a:solidFill>
            <a:schemeClr val="phClr">
              <a:shade val="75000"/>
              <a:satMod val="125000"/>
              <a:lumMod val="75000"/>
            </a:schemeClr>
          </a:solidFill>
          <a:prstDash val="solid"/>
        </a:ln>
        <a:ln w="25400" cap="flat" cmpd="sng" algn="ctr">
          <a:solidFill>
            <a:schemeClr val="phClr"/>
          </a:solidFill>
          <a:prstDash val="solid"/>
        </a:ln>
      </a:lnStyleLst>
      <a:effectStyleLst>
        <a:effectStyle>
          <a:effectLst>
            <a:outerShdw blurRad="63500" dist="50800" dir="5400000" sx="98000" sy="98000" rotWithShape="0">
              <a:srgbClr val="000000">
                <a:alpha val="20000"/>
              </a:srgbClr>
            </a:outerShdw>
          </a:effectLst>
        </a:effectStyle>
        <a:effectStyle>
          <a:effectLst>
            <a:outerShdw blurRad="40005" dist="22984" dir="5400000" rotWithShape="0">
              <a:srgbClr val="000000">
                <a:alpha val="45000"/>
              </a:srgbClr>
            </a:outerShdw>
          </a:effectLst>
          <a:scene3d>
            <a:camera prst="orthographicFront">
              <a:rot lat="0" lon="0" rev="0"/>
            </a:camera>
            <a:lightRig rig="balanced" dir="tr"/>
          </a:scene3d>
          <a:sp3d prstMaterial="matte">
            <a:bevelT w="19050" h="38100"/>
          </a:sp3d>
        </a:effectStyle>
        <a:effectStyle>
          <a:effectLst>
            <a:reflection blurRad="38100" stA="26000" endPos="23000" dist="25400" dir="5400000" sy="-100000" rotWithShape="0"/>
          </a:effectLst>
          <a:scene3d>
            <a:camera prst="orthographicFront">
              <a:rot lat="0" lon="0" rev="0"/>
            </a:camera>
            <a:lightRig rig="balanced" dir="tr"/>
          </a:scene3d>
          <a:sp3d contourW="14605" prstMaterial="plastic">
            <a:bevelT w="50800"/>
            <a:contourClr>
              <a:schemeClr val="phClr">
                <a:shade val="30000"/>
                <a:satMod val="120000"/>
              </a:schemeClr>
            </a:contourClr>
          </a:sp3d>
        </a:effectStyle>
      </a:effectStyleLst>
      <a:bgFillStyleLst>
        <a:solidFill>
          <a:schemeClr val="phClr"/>
        </a:solidFill>
        <a:gradFill rotWithShape="1">
          <a:gsLst>
            <a:gs pos="0">
              <a:schemeClr val="phClr">
                <a:tint val="98000"/>
                <a:shade val="90000"/>
                <a:satMod val="160000"/>
                <a:lumMod val="100000"/>
              </a:schemeClr>
            </a:gs>
            <a:gs pos="60000">
              <a:schemeClr val="phClr">
                <a:tint val="95000"/>
                <a:shade val="100000"/>
                <a:satMod val="130000"/>
                <a:lumMod val="130000"/>
              </a:schemeClr>
            </a:gs>
            <a:gs pos="100000">
              <a:schemeClr val="phClr">
                <a:tint val="97000"/>
                <a:shade val="100000"/>
                <a:hueMod val="100000"/>
                <a:satMod val="140000"/>
                <a:lumMod val="80000"/>
              </a:schemeClr>
            </a:gs>
          </a:gsLst>
          <a:path path="circle">
            <a:fillToRect l="20000" t="10000" r="20000" b="60000"/>
          </a:path>
        </a:gradFill>
        <a:gradFill rotWithShape="1">
          <a:gsLst>
            <a:gs pos="0">
              <a:schemeClr val="phClr">
                <a:tint val="94000"/>
                <a:satMod val="160000"/>
                <a:lumMod val="160000"/>
              </a:schemeClr>
            </a:gs>
            <a:gs pos="42000">
              <a:schemeClr val="phClr">
                <a:tint val="94000"/>
                <a:shade val="94000"/>
                <a:satMod val="160000"/>
                <a:lumMod val="130000"/>
              </a:schemeClr>
            </a:gs>
            <a:gs pos="100000">
              <a:schemeClr val="phClr">
                <a:tint val="97000"/>
                <a:shade val="94000"/>
                <a:satMod val="180000"/>
                <a:lumMod val="84000"/>
              </a:schemeClr>
            </a:gs>
          </a:gsLst>
          <a:path path="circle">
            <a:fillToRect l="24000" t="44000" r="24000" b="12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D92236-EDBA-49DA-838A-5A446BCC88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994</TotalTime>
  <Pages>74</Pages>
  <Words>40778</Words>
  <Characters>232437</Characters>
  <Application>Microsoft Office Word</Application>
  <DocSecurity>0</DocSecurity>
  <Lines>1936</Lines>
  <Paragraphs>545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272670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TORCIVIA DANIELA</cp:lastModifiedBy>
  <cp:revision>252</cp:revision>
  <cp:lastPrinted>2020-02-10T09:25:00Z</cp:lastPrinted>
  <dcterms:created xsi:type="dcterms:W3CDTF">2020-02-10T09:25:00Z</dcterms:created>
  <dcterms:modified xsi:type="dcterms:W3CDTF">2021-03-16T13:31:00Z</dcterms:modified>
</cp:coreProperties>
</file>