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384" w:rsidRDefault="00AA6384" w:rsidP="00AA6384">
      <w:pPr>
        <w:spacing w:before="4"/>
        <w:rPr>
          <w:sz w:val="23"/>
          <w:szCs w:val="23"/>
        </w:rPr>
      </w:pPr>
    </w:p>
    <w:p w:rsidR="00AA6384" w:rsidRDefault="00AA6384" w:rsidP="00AA6384">
      <w:pPr>
        <w:spacing w:line="20" w:lineRule="atLeast"/>
        <w:ind w:left="113"/>
        <w:rPr>
          <w:sz w:val="2"/>
          <w:szCs w:val="2"/>
        </w:rPr>
      </w:pPr>
      <w:r>
        <w:rPr>
          <w:noProof/>
          <w:sz w:val="2"/>
          <w:szCs w:val="2"/>
        </w:rPr>
        <mc:AlternateContent>
          <mc:Choice Requires="wpg">
            <w:drawing>
              <wp:inline distT="0" distB="0" distL="0" distR="0">
                <wp:extent cx="6170930" cy="13970"/>
                <wp:effectExtent l="0" t="0" r="1270" b="5080"/>
                <wp:docPr id="5" name="Grup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0930" cy="13970"/>
                          <a:chOff x="0" y="0"/>
                          <a:chExt cx="9718" cy="22"/>
                        </a:xfrm>
                      </wpg:grpSpPr>
                      <wpg:grpSp>
                        <wpg:cNvPr id="7" name="Group 3"/>
                        <wpg:cNvGrpSpPr>
                          <a:grpSpLocks/>
                        </wpg:cNvGrpSpPr>
                        <wpg:grpSpPr bwMode="auto">
                          <a:xfrm>
                            <a:off x="11" y="11"/>
                            <a:ext cx="9696" cy="2"/>
                            <a:chOff x="11" y="11"/>
                            <a:chExt cx="9696" cy="2"/>
                          </a:xfrm>
                        </wpg:grpSpPr>
                        <wps:wsp>
                          <wps:cNvPr id="8" name="Freeform 4"/>
                          <wps:cNvSpPr>
                            <a:spLocks/>
                          </wps:cNvSpPr>
                          <wps:spPr bwMode="auto">
                            <a:xfrm>
                              <a:off x="11" y="11"/>
                              <a:ext cx="9696" cy="2"/>
                            </a:xfrm>
                            <a:custGeom>
                              <a:avLst/>
                              <a:gdLst>
                                <a:gd name="T0" fmla="+- 0 11 11"/>
                                <a:gd name="T1" fmla="*/ T0 w 9696"/>
                                <a:gd name="T2" fmla="+- 0 9707 11"/>
                                <a:gd name="T3" fmla="*/ T2 w 9696"/>
                              </a:gdLst>
                              <a:ahLst/>
                              <a:cxnLst>
                                <a:cxn ang="0">
                                  <a:pos x="T1" y="0"/>
                                </a:cxn>
                                <a:cxn ang="0">
                                  <a:pos x="T3" y="0"/>
                                </a:cxn>
                              </a:cxnLst>
                              <a:rect l="0" t="0" r="r" b="b"/>
                              <a:pathLst>
                                <a:path w="9696">
                                  <a:moveTo>
                                    <a:pt x="0" y="0"/>
                                  </a:moveTo>
                                  <a:lnTo>
                                    <a:pt x="9696" y="0"/>
                                  </a:lnTo>
                                </a:path>
                              </a:pathLst>
                            </a:custGeom>
                            <a:noFill/>
                            <a:ln w="13462">
                              <a:solidFill>
                                <a:srgbClr val="4D66C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1D241693" id="Gruppo 5" o:spid="_x0000_s1026" style="width:485.9pt;height:1.1pt;mso-position-horizontal-relative:char;mso-position-vertical-relative:line" coordsize="971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ekAMAANsIAAAOAAAAZHJzL2Uyb0RvYy54bWy0Vulu4zYQ/l+g70DwZwtHhxU5FqIsFj6C&#10;Att2gXUfgJaoA5VIlqQtp0XfvcNDiuw0aLFFDUMmNcPh983pxw+XvkNnKlXLWY6juxAjygpetqzO&#10;8S+H/eIBI6UJK0nHGc3xC1X4w9O33zwOIqMxb3hXUonACFPZIHLcaC2yIFBFQ3ui7rigDIQVlz3R&#10;sJV1UEoygPW+C+IwTIOBy1JIXlCl4O3WCfGTtV9VtNA/V5WiGnU5BmzaPqV9Hs0zeHokWS2JaNrC&#10;wyBfgaInLYNLJ1Nbogk6yfaNqb4tJFe80ncF7wNeVW1BLQdgE4U3bJ4lPwnLpc6GWkxuAtfe+Omr&#10;zRY/nT9L1JY5vseIkR5C9CxPQnB0b3wziDoDlWcpvojP0hGE5Sde/KpAHNzKzb52yug4/MhLsEdO&#10;mlvfXCrZGxPAGl1sCF6mENCLRgW8TKNVuF5CpAqQRcv1yoeoaCCOb04Vzc6fW68iyDRzKI4N8IBk&#10;7joL0UNyfOxmoubZr17Zg8/R8v8mH0UYGYaRy8CR/jpdp56GE0y8bw7MmF8feZc41Jd6TSH131Lo&#10;S0MEtZmpTH54J0IEXArtJaWmZlHi/GiVxgxS8/SZSQahMgVZ9o+Jc+OKd3w3OYJkxUnpZ8pt8pHz&#10;J6Vd1ZewsildetgHyLuq76ABfL9AIYoi+Low1JMKxM2pfBegQ4gGZEPmDY524lHJ2oEkXv2NpeWo&#10;ZCzFM0uAvB6xkWaEW1yYxwsrREx/DW1ZCa5MYRxcRtl6AQugZLi9owt3j7U36rpff4WExnnbMiVG&#10;0DKPziGCaIPMXGGWaMixdYR50fMzPXAr0jclC5e8Sjs213KpP0PlxHDCXGArerrUYJ3FlPF923U2&#10;Bh0zUKJlksbWOYp3bWmkBo6S9XHTSXQmMA2SbZpuHgwbsHalBl2XldZaQ0m582tN2s6tQb+zzoXM&#10;8z4wOWjb/R/rcL172D0kiyROd4sk3G4XH/ebZJHuo9X9drndbLbRnwZalGRNW5aUGXTj6ImSf1eX&#10;fgi6oTENnysWV2T39vOWbHANw/oCuIy/lh10UFeYpmeq7MjLFyhSyd0shdkPi4bL3zEaYI7mWP12&#10;IpJi1P3AoMusoyQxg9dukvtVDBs5lxznEsIKMJVjjSHDzXKj3bA+CdnWDdwU2bAy/hGmStWaSrb4&#10;HCq/gUZnV34W+TVMUFhdjej53mq9/id5+gsAAP//AwBQSwMEFAAGAAgAAAAhAC3awfLbAAAAAwEA&#10;AA8AAABkcnMvZG93bnJldi54bWxMj09Lw0AQxe+C32EZwZvdJOK/mE0pRT0Voa1Qepsm0yQ0Oxuy&#10;2yT99o5e9PJgeMN7v5fNJ9uqgXrfODYQzyJQxIUrG64MfG3f755B+YBcYuuYDFzIwzy/vsowLd3I&#10;axo2oVISwj5FA3UIXaq1L2qy6GeuIxbv6HqLQc6+0mWPo4TbVidR9KgtNiwNNXa0rKk4bc7WwMeI&#10;4+I+fhtWp+Pyst8+fO5WMRlzezMtXkEFmsLfM/zgCzrkwnRwZy69ag3IkPCr4r08xTLjYCBJQOeZ&#10;/s+efwMAAP//AwBQSwECLQAUAAYACAAAACEAtoM4kv4AAADhAQAAEwAAAAAAAAAAAAAAAAAAAAAA&#10;W0NvbnRlbnRfVHlwZXNdLnhtbFBLAQItABQABgAIAAAAIQA4/SH/1gAAAJQBAAALAAAAAAAAAAAA&#10;AAAAAC8BAABfcmVscy8ucmVsc1BLAQItABQABgAIAAAAIQCpB//ekAMAANsIAAAOAAAAAAAAAAAA&#10;AAAAAC4CAABkcnMvZTJvRG9jLnhtbFBLAQItABQABgAIAAAAIQAt2sHy2wAAAAMBAAAPAAAAAAAA&#10;AAAAAAAAAOoFAABkcnMvZG93bnJldi54bWxQSwUGAAAAAAQABADzAAAA8gYAAAAA&#10;">
                <v:group id="Group 3" o:spid="_x0000_s1027" style="position:absolute;left:11;top:11;width:9696;height:2" coordorigin="11,11" coordsize="96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4" o:spid="_x0000_s1028" style="position:absolute;left:11;top:11;width:9696;height:2;visibility:visible;mso-wrap-style:square;v-text-anchor:top" coordsize="96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GbMwAAAANoAAAAPAAAAZHJzL2Rvd25yZXYueG1sRE9Na8JA&#10;EL0X/A/LCN7qxh6kRFcpguihl2hFexuy0yQ1OxuzYxL/vXso9Ph438v14GrVURsqzwZm0wQUce5t&#10;xYWBr+P29R1UEGSLtWcy8KAA69XoZYmp9T1n1B2kUDGEQ4oGSpEm1TrkJTkMU98QR+7Htw4lwrbQ&#10;tsU+hrtavyXJXDusODaU2NCmpPx6uDsDp9P1/rubXSTru+N3cv60u1smxkzGw8cClNAg/+I/994a&#10;iFvjlXgD9OoJAAD//wMAUEsBAi0AFAAGAAgAAAAhANvh9svuAAAAhQEAABMAAAAAAAAAAAAAAAAA&#10;AAAAAFtDb250ZW50X1R5cGVzXS54bWxQSwECLQAUAAYACAAAACEAWvQsW78AAAAVAQAACwAAAAAA&#10;AAAAAAAAAAAfAQAAX3JlbHMvLnJlbHNQSwECLQAUAAYACAAAACEA3qBmzMAAAADaAAAADwAAAAAA&#10;AAAAAAAAAAAHAgAAZHJzL2Rvd25yZXYueG1sUEsFBgAAAAADAAMAtwAAAPQCAAAAAA==&#10;" path="m,l9696,e" filled="f" strokecolor="#4d66c8" strokeweight="1.06pt">
                    <v:path arrowok="t" o:connecttype="custom" o:connectlocs="0,0;9696,0" o:connectangles="0,0"/>
                  </v:shape>
                </v:group>
                <w10:anchorlock/>
              </v:group>
            </w:pict>
          </mc:Fallback>
        </mc:AlternateContent>
      </w:r>
    </w:p>
    <w:p w:rsidR="00AA6384" w:rsidRDefault="00AA6384" w:rsidP="00AA6384">
      <w:pPr>
        <w:spacing w:before="4"/>
        <w:rPr>
          <w:sz w:val="25"/>
          <w:szCs w:val="25"/>
        </w:rPr>
      </w:pPr>
    </w:p>
    <w:p w:rsidR="00AA6384" w:rsidRDefault="00AA6384" w:rsidP="00AA6384">
      <w:pPr>
        <w:spacing w:line="200" w:lineRule="atLeast"/>
        <w:ind w:left="4616"/>
      </w:pPr>
      <w:r>
        <w:rPr>
          <w:noProof/>
        </w:rPr>
        <w:drawing>
          <wp:inline distT="0" distB="0" distL="0" distR="0" wp14:anchorId="03736BEC" wp14:editId="7DFFE771">
            <wp:extent cx="449320" cy="49606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449320" cy="496061"/>
                    </a:xfrm>
                    <a:prstGeom prst="rect">
                      <a:avLst/>
                    </a:prstGeom>
                  </pic:spPr>
                </pic:pic>
              </a:graphicData>
            </a:graphic>
          </wp:inline>
        </w:drawing>
      </w:r>
    </w:p>
    <w:p w:rsidR="00AA6384" w:rsidRPr="00AA6384" w:rsidRDefault="00AA6384" w:rsidP="00AA6384">
      <w:pPr>
        <w:spacing w:before="5"/>
        <w:ind w:left="584" w:right="584"/>
        <w:jc w:val="center"/>
        <w:rPr>
          <w:rFonts w:ascii="Edwardian Script ITC" w:eastAsia="Calibri" w:hAnsi="Edwardian Script ITC" w:cs="Calibri"/>
          <w:sz w:val="48"/>
          <w:szCs w:val="48"/>
        </w:rPr>
      </w:pPr>
      <w:r w:rsidRPr="00AA6384">
        <w:rPr>
          <w:rFonts w:ascii="Edwardian Script ITC" w:eastAsia="Calibri" w:hAnsi="Edwardian Script ITC" w:cs="Calibri"/>
          <w:color w:val="006FC0"/>
          <w:spacing w:val="-1"/>
          <w:w w:val="80"/>
          <w:sz w:val="48"/>
          <w:szCs w:val="48"/>
        </w:rPr>
        <w:t>Mini</w:t>
      </w:r>
      <w:r w:rsidRPr="00AA6384">
        <w:rPr>
          <w:rFonts w:ascii="Edwardian Script ITC" w:eastAsia="Calibri" w:hAnsi="Edwardian Script ITC" w:cs="Calibri"/>
          <w:color w:val="006FC0"/>
          <w:spacing w:val="-2"/>
          <w:w w:val="80"/>
          <w:sz w:val="48"/>
          <w:szCs w:val="48"/>
        </w:rPr>
        <w:t>ste</w:t>
      </w:r>
      <w:r w:rsidRPr="00AA6384">
        <w:rPr>
          <w:rFonts w:ascii="Edwardian Script ITC" w:eastAsia="Calibri" w:hAnsi="Edwardian Script ITC" w:cs="Calibri"/>
          <w:color w:val="006FC0"/>
          <w:spacing w:val="-1"/>
          <w:w w:val="80"/>
          <w:sz w:val="48"/>
          <w:szCs w:val="48"/>
        </w:rPr>
        <w:t>r</w:t>
      </w:r>
      <w:r w:rsidRPr="00AA6384">
        <w:rPr>
          <w:rFonts w:ascii="Edwardian Script ITC" w:eastAsia="Calibri" w:hAnsi="Edwardian Script ITC" w:cs="Calibri"/>
          <w:color w:val="006FC0"/>
          <w:spacing w:val="-2"/>
          <w:w w:val="80"/>
          <w:sz w:val="48"/>
          <w:szCs w:val="48"/>
        </w:rPr>
        <w:t>o</w:t>
      </w:r>
      <w:r w:rsidRPr="00AA6384">
        <w:rPr>
          <w:rFonts w:ascii="Edwardian Script ITC" w:eastAsia="Calibri" w:hAnsi="Edwardian Script ITC" w:cs="Calibri"/>
          <w:color w:val="006FC0"/>
          <w:spacing w:val="43"/>
          <w:w w:val="80"/>
          <w:sz w:val="48"/>
          <w:szCs w:val="48"/>
        </w:rPr>
        <w:t xml:space="preserve"> </w:t>
      </w:r>
      <w:r w:rsidRPr="00AA6384">
        <w:rPr>
          <w:rFonts w:ascii="Edwardian Script ITC" w:eastAsia="Calibri" w:hAnsi="Edwardian Script ITC" w:cs="Calibri"/>
          <w:color w:val="006FC0"/>
          <w:spacing w:val="-2"/>
          <w:w w:val="80"/>
          <w:sz w:val="48"/>
          <w:szCs w:val="48"/>
        </w:rPr>
        <w:t>de</w:t>
      </w:r>
      <w:r w:rsidRPr="00AA6384">
        <w:rPr>
          <w:rFonts w:ascii="Edwardian Script ITC" w:eastAsia="Calibri" w:hAnsi="Edwardian Script ITC" w:cs="Calibri"/>
          <w:color w:val="006FC0"/>
          <w:spacing w:val="-1"/>
          <w:w w:val="80"/>
          <w:sz w:val="48"/>
          <w:szCs w:val="48"/>
        </w:rPr>
        <w:t>ll’I</w:t>
      </w:r>
      <w:r w:rsidRPr="00AA6384">
        <w:rPr>
          <w:rFonts w:ascii="Edwardian Script ITC" w:eastAsia="Calibri" w:hAnsi="Edwardian Script ITC" w:cs="Calibri"/>
          <w:color w:val="006FC0"/>
          <w:spacing w:val="-2"/>
          <w:w w:val="80"/>
          <w:sz w:val="48"/>
          <w:szCs w:val="48"/>
        </w:rPr>
        <w:t>st</w:t>
      </w:r>
      <w:r w:rsidRPr="00AA6384">
        <w:rPr>
          <w:rFonts w:ascii="Edwardian Script ITC" w:eastAsia="Calibri" w:hAnsi="Edwardian Script ITC" w:cs="Calibri"/>
          <w:color w:val="006FC0"/>
          <w:spacing w:val="-1"/>
          <w:w w:val="80"/>
          <w:sz w:val="48"/>
          <w:szCs w:val="48"/>
        </w:rPr>
        <w:t>r</w:t>
      </w:r>
      <w:r w:rsidRPr="00AA6384">
        <w:rPr>
          <w:rFonts w:ascii="Edwardian Script ITC" w:eastAsia="Calibri" w:hAnsi="Edwardian Script ITC" w:cs="Calibri"/>
          <w:color w:val="006FC0"/>
          <w:spacing w:val="-2"/>
          <w:w w:val="80"/>
          <w:sz w:val="48"/>
          <w:szCs w:val="48"/>
        </w:rPr>
        <w:t>u</w:t>
      </w:r>
      <w:r w:rsidRPr="00AA6384">
        <w:rPr>
          <w:rFonts w:ascii="Edwardian Script ITC" w:eastAsia="Calibri" w:hAnsi="Edwardian Script ITC" w:cs="Calibri"/>
          <w:color w:val="006FC0"/>
          <w:spacing w:val="-1"/>
          <w:w w:val="80"/>
          <w:sz w:val="48"/>
          <w:szCs w:val="48"/>
        </w:rPr>
        <w:t>zi</w:t>
      </w:r>
      <w:r w:rsidRPr="00AA6384">
        <w:rPr>
          <w:rFonts w:ascii="Edwardian Script ITC" w:eastAsia="Calibri" w:hAnsi="Edwardian Script ITC" w:cs="Calibri"/>
          <w:color w:val="006FC0"/>
          <w:spacing w:val="-2"/>
          <w:w w:val="80"/>
          <w:sz w:val="48"/>
          <w:szCs w:val="48"/>
        </w:rPr>
        <w:t>o</w:t>
      </w:r>
      <w:r w:rsidRPr="00AA6384">
        <w:rPr>
          <w:rFonts w:ascii="Edwardian Script ITC" w:eastAsia="Calibri" w:hAnsi="Edwardian Script ITC" w:cs="Calibri"/>
          <w:color w:val="006FC0"/>
          <w:spacing w:val="-1"/>
          <w:w w:val="80"/>
          <w:sz w:val="48"/>
          <w:szCs w:val="48"/>
        </w:rPr>
        <w:t>n</w:t>
      </w:r>
      <w:r w:rsidRPr="00AA6384">
        <w:rPr>
          <w:rFonts w:ascii="Edwardian Script ITC" w:eastAsia="Calibri" w:hAnsi="Edwardian Script ITC" w:cs="Calibri"/>
          <w:color w:val="006FC0"/>
          <w:spacing w:val="-2"/>
          <w:w w:val="80"/>
          <w:sz w:val="48"/>
          <w:szCs w:val="48"/>
        </w:rPr>
        <w:t>e</w:t>
      </w:r>
    </w:p>
    <w:p w:rsidR="00AA6384" w:rsidRPr="00AA6384" w:rsidRDefault="00AA6384" w:rsidP="00AA6384">
      <w:pPr>
        <w:spacing w:before="28"/>
        <w:ind w:left="584" w:right="584"/>
        <w:jc w:val="center"/>
        <w:rPr>
          <w:rFonts w:ascii="Edwardian Script ITC" w:eastAsia="Calibri" w:hAnsi="Edwardian Script ITC" w:cs="Calibri"/>
          <w:sz w:val="44"/>
          <w:szCs w:val="44"/>
        </w:rPr>
      </w:pPr>
      <w:r w:rsidRPr="00AA6384">
        <w:rPr>
          <w:rFonts w:ascii="Edwardian Script ITC" w:eastAsia="Calibri" w:hAnsi="Edwardian Script ITC" w:cs="Calibri"/>
          <w:color w:val="006FC0"/>
          <w:spacing w:val="-1"/>
          <w:w w:val="85"/>
          <w:sz w:val="44"/>
          <w:szCs w:val="44"/>
        </w:rPr>
        <w:t>U</w:t>
      </w:r>
      <w:r w:rsidRPr="00AA6384">
        <w:rPr>
          <w:rFonts w:ascii="Edwardian Script ITC" w:eastAsia="Calibri" w:hAnsi="Edwardian Script ITC" w:cs="Calibri"/>
          <w:color w:val="006FC0"/>
          <w:spacing w:val="-2"/>
          <w:w w:val="85"/>
          <w:sz w:val="44"/>
          <w:szCs w:val="44"/>
        </w:rPr>
        <w:t>ff</w:t>
      </w:r>
      <w:r w:rsidRPr="00AA6384">
        <w:rPr>
          <w:rFonts w:ascii="Edwardian Script ITC" w:eastAsia="Calibri" w:hAnsi="Edwardian Script ITC" w:cs="Calibri"/>
          <w:color w:val="006FC0"/>
          <w:spacing w:val="-1"/>
          <w:w w:val="85"/>
          <w:sz w:val="44"/>
          <w:szCs w:val="44"/>
        </w:rPr>
        <w:t>i</w:t>
      </w:r>
      <w:r w:rsidRPr="00AA6384">
        <w:rPr>
          <w:rFonts w:ascii="Edwardian Script ITC" w:eastAsia="Calibri" w:hAnsi="Edwardian Script ITC" w:cs="Calibri"/>
          <w:color w:val="006FC0"/>
          <w:spacing w:val="-2"/>
          <w:w w:val="85"/>
          <w:sz w:val="44"/>
          <w:szCs w:val="44"/>
        </w:rPr>
        <w:t>c</w:t>
      </w:r>
      <w:r w:rsidRPr="00AA6384">
        <w:rPr>
          <w:rFonts w:ascii="Edwardian Script ITC" w:eastAsia="Calibri" w:hAnsi="Edwardian Script ITC" w:cs="Calibri"/>
          <w:color w:val="006FC0"/>
          <w:spacing w:val="-1"/>
          <w:w w:val="85"/>
          <w:sz w:val="44"/>
          <w:szCs w:val="44"/>
        </w:rPr>
        <w:t>i</w:t>
      </w:r>
      <w:r w:rsidRPr="00AA6384">
        <w:rPr>
          <w:rFonts w:ascii="Edwardian Script ITC" w:eastAsia="Calibri" w:hAnsi="Edwardian Script ITC" w:cs="Calibri"/>
          <w:color w:val="006FC0"/>
          <w:spacing w:val="-2"/>
          <w:w w:val="85"/>
          <w:sz w:val="44"/>
          <w:szCs w:val="44"/>
        </w:rPr>
        <w:t>o</w:t>
      </w:r>
      <w:r w:rsidRPr="00AA6384">
        <w:rPr>
          <w:rFonts w:ascii="Edwardian Script ITC" w:eastAsia="Calibri" w:hAnsi="Edwardian Script ITC" w:cs="Calibri"/>
          <w:color w:val="006FC0"/>
          <w:spacing w:val="-46"/>
          <w:w w:val="85"/>
          <w:sz w:val="44"/>
          <w:szCs w:val="44"/>
        </w:rPr>
        <w:t xml:space="preserve"> </w:t>
      </w:r>
      <w:r w:rsidRPr="00AA6384">
        <w:rPr>
          <w:rFonts w:ascii="Edwardian Script ITC" w:eastAsia="Calibri" w:hAnsi="Edwardian Script ITC" w:cs="Calibri"/>
          <w:color w:val="006FC0"/>
          <w:spacing w:val="-1"/>
          <w:w w:val="85"/>
          <w:sz w:val="44"/>
          <w:szCs w:val="44"/>
        </w:rPr>
        <w:t>S</w:t>
      </w:r>
      <w:r w:rsidRPr="00AA6384">
        <w:rPr>
          <w:rFonts w:ascii="Edwardian Script ITC" w:eastAsia="Calibri" w:hAnsi="Edwardian Script ITC" w:cs="Calibri"/>
          <w:color w:val="006FC0"/>
          <w:spacing w:val="-2"/>
          <w:w w:val="85"/>
          <w:sz w:val="44"/>
          <w:szCs w:val="44"/>
        </w:rPr>
        <w:t>co</w:t>
      </w:r>
      <w:r w:rsidRPr="00AA6384">
        <w:rPr>
          <w:rFonts w:ascii="Edwardian Script ITC" w:eastAsia="Calibri" w:hAnsi="Edwardian Script ITC" w:cs="Calibri"/>
          <w:color w:val="006FC0"/>
          <w:spacing w:val="-1"/>
          <w:w w:val="85"/>
          <w:sz w:val="44"/>
          <w:szCs w:val="44"/>
        </w:rPr>
        <w:t>l</w:t>
      </w:r>
      <w:r w:rsidRPr="00AA6384">
        <w:rPr>
          <w:rFonts w:ascii="Edwardian Script ITC" w:eastAsia="Calibri" w:hAnsi="Edwardian Script ITC" w:cs="Calibri"/>
          <w:color w:val="006FC0"/>
          <w:spacing w:val="-2"/>
          <w:w w:val="85"/>
          <w:sz w:val="44"/>
          <w:szCs w:val="44"/>
        </w:rPr>
        <w:t>ast</w:t>
      </w:r>
      <w:r w:rsidRPr="00AA6384">
        <w:rPr>
          <w:rFonts w:ascii="Edwardian Script ITC" w:eastAsia="Calibri" w:hAnsi="Edwardian Script ITC" w:cs="Calibri"/>
          <w:color w:val="006FC0"/>
          <w:spacing w:val="-1"/>
          <w:w w:val="85"/>
          <w:sz w:val="44"/>
          <w:szCs w:val="44"/>
        </w:rPr>
        <w:t>i</w:t>
      </w:r>
      <w:r w:rsidRPr="00AA6384">
        <w:rPr>
          <w:rFonts w:ascii="Edwardian Script ITC" w:eastAsia="Calibri" w:hAnsi="Edwardian Script ITC" w:cs="Calibri"/>
          <w:color w:val="006FC0"/>
          <w:spacing w:val="-2"/>
          <w:w w:val="85"/>
          <w:sz w:val="44"/>
          <w:szCs w:val="44"/>
        </w:rPr>
        <w:t>co</w:t>
      </w:r>
      <w:r w:rsidRPr="00AA6384">
        <w:rPr>
          <w:rFonts w:ascii="Edwardian Script ITC" w:eastAsia="Calibri" w:hAnsi="Edwardian Script ITC" w:cs="Calibri"/>
          <w:color w:val="006FC0"/>
          <w:spacing w:val="-45"/>
          <w:w w:val="85"/>
          <w:sz w:val="44"/>
          <w:szCs w:val="44"/>
        </w:rPr>
        <w:t xml:space="preserve"> </w:t>
      </w:r>
      <w:r w:rsidRPr="00AA6384">
        <w:rPr>
          <w:rFonts w:ascii="Edwardian Script ITC" w:eastAsia="Calibri" w:hAnsi="Edwardian Script ITC" w:cs="Calibri"/>
          <w:color w:val="006FC0"/>
          <w:spacing w:val="-1"/>
          <w:w w:val="85"/>
          <w:sz w:val="44"/>
          <w:szCs w:val="44"/>
        </w:rPr>
        <w:t>R</w:t>
      </w:r>
      <w:r w:rsidRPr="00AA6384">
        <w:rPr>
          <w:rFonts w:ascii="Edwardian Script ITC" w:eastAsia="Calibri" w:hAnsi="Edwardian Script ITC" w:cs="Calibri"/>
          <w:color w:val="006FC0"/>
          <w:spacing w:val="-2"/>
          <w:w w:val="85"/>
          <w:sz w:val="44"/>
          <w:szCs w:val="44"/>
        </w:rPr>
        <w:t>eg</w:t>
      </w:r>
      <w:r w:rsidRPr="00AA6384">
        <w:rPr>
          <w:rFonts w:ascii="Edwardian Script ITC" w:eastAsia="Calibri" w:hAnsi="Edwardian Script ITC" w:cs="Calibri"/>
          <w:color w:val="006FC0"/>
          <w:spacing w:val="-1"/>
          <w:w w:val="85"/>
          <w:sz w:val="44"/>
          <w:szCs w:val="44"/>
        </w:rPr>
        <w:t>i</w:t>
      </w:r>
      <w:r w:rsidRPr="00AA6384">
        <w:rPr>
          <w:rFonts w:ascii="Edwardian Script ITC" w:eastAsia="Calibri" w:hAnsi="Edwardian Script ITC" w:cs="Calibri"/>
          <w:color w:val="006FC0"/>
          <w:spacing w:val="-2"/>
          <w:w w:val="85"/>
          <w:sz w:val="44"/>
          <w:szCs w:val="44"/>
        </w:rPr>
        <w:t>o</w:t>
      </w:r>
      <w:r w:rsidRPr="00AA6384">
        <w:rPr>
          <w:rFonts w:ascii="Edwardian Script ITC" w:eastAsia="Calibri" w:hAnsi="Edwardian Script ITC" w:cs="Calibri"/>
          <w:color w:val="006FC0"/>
          <w:spacing w:val="-1"/>
          <w:w w:val="85"/>
          <w:sz w:val="44"/>
          <w:szCs w:val="44"/>
        </w:rPr>
        <w:t>n</w:t>
      </w:r>
      <w:r w:rsidRPr="00AA6384">
        <w:rPr>
          <w:rFonts w:ascii="Edwardian Script ITC" w:eastAsia="Calibri" w:hAnsi="Edwardian Script ITC" w:cs="Calibri"/>
          <w:color w:val="006FC0"/>
          <w:spacing w:val="-2"/>
          <w:w w:val="85"/>
          <w:sz w:val="44"/>
          <w:szCs w:val="44"/>
        </w:rPr>
        <w:t>a</w:t>
      </w:r>
      <w:r w:rsidRPr="00AA6384">
        <w:rPr>
          <w:rFonts w:ascii="Edwardian Script ITC" w:eastAsia="Calibri" w:hAnsi="Edwardian Script ITC" w:cs="Calibri"/>
          <w:color w:val="006FC0"/>
          <w:spacing w:val="-1"/>
          <w:w w:val="85"/>
          <w:sz w:val="44"/>
          <w:szCs w:val="44"/>
        </w:rPr>
        <w:t>l</w:t>
      </w:r>
      <w:r w:rsidRPr="00AA6384">
        <w:rPr>
          <w:rFonts w:ascii="Edwardian Script ITC" w:eastAsia="Calibri" w:hAnsi="Edwardian Script ITC" w:cs="Calibri"/>
          <w:color w:val="006FC0"/>
          <w:spacing w:val="-2"/>
          <w:w w:val="85"/>
          <w:sz w:val="44"/>
          <w:szCs w:val="44"/>
        </w:rPr>
        <w:t>e</w:t>
      </w:r>
      <w:r w:rsidRPr="00AA6384">
        <w:rPr>
          <w:rFonts w:ascii="Edwardian Script ITC" w:eastAsia="Calibri" w:hAnsi="Edwardian Script ITC" w:cs="Calibri"/>
          <w:color w:val="006FC0"/>
          <w:spacing w:val="-47"/>
          <w:w w:val="85"/>
          <w:sz w:val="44"/>
          <w:szCs w:val="44"/>
        </w:rPr>
        <w:t xml:space="preserve"> </w:t>
      </w:r>
      <w:r w:rsidRPr="00AA6384">
        <w:rPr>
          <w:rFonts w:ascii="Edwardian Script ITC" w:eastAsia="Calibri" w:hAnsi="Edwardian Script ITC" w:cs="Calibri"/>
          <w:color w:val="006FC0"/>
          <w:spacing w:val="-2"/>
          <w:w w:val="85"/>
          <w:sz w:val="44"/>
          <w:szCs w:val="44"/>
        </w:rPr>
        <w:t>pe</w:t>
      </w:r>
      <w:r w:rsidRPr="00AA6384">
        <w:rPr>
          <w:rFonts w:ascii="Edwardian Script ITC" w:eastAsia="Calibri" w:hAnsi="Edwardian Script ITC" w:cs="Calibri"/>
          <w:color w:val="006FC0"/>
          <w:spacing w:val="-1"/>
          <w:w w:val="85"/>
          <w:sz w:val="44"/>
          <w:szCs w:val="44"/>
        </w:rPr>
        <w:t>r</w:t>
      </w:r>
      <w:r w:rsidRPr="00AA6384">
        <w:rPr>
          <w:rFonts w:ascii="Edwardian Script ITC" w:eastAsia="Calibri" w:hAnsi="Edwardian Script ITC" w:cs="Calibri"/>
          <w:color w:val="006FC0"/>
          <w:spacing w:val="-46"/>
          <w:w w:val="85"/>
          <w:sz w:val="44"/>
          <w:szCs w:val="44"/>
        </w:rPr>
        <w:t xml:space="preserve"> </w:t>
      </w:r>
      <w:r w:rsidRPr="00AA6384">
        <w:rPr>
          <w:rFonts w:ascii="Edwardian Script ITC" w:eastAsia="Calibri" w:hAnsi="Edwardian Script ITC" w:cs="Calibri"/>
          <w:color w:val="006FC0"/>
          <w:spacing w:val="-1"/>
          <w:w w:val="85"/>
          <w:sz w:val="44"/>
          <w:szCs w:val="44"/>
        </w:rPr>
        <w:t>la Toscana</w:t>
      </w:r>
    </w:p>
    <w:p w:rsidR="00AA6384" w:rsidRDefault="00AA6384" w:rsidP="00AA6384">
      <w:pPr>
        <w:spacing w:before="29"/>
        <w:ind w:left="584" w:right="581"/>
        <w:jc w:val="center"/>
        <w:rPr>
          <w:rFonts w:ascii="Calibri" w:eastAsia="Calibri" w:hAnsi="Calibri" w:cs="Calibri"/>
          <w:sz w:val="40"/>
          <w:szCs w:val="40"/>
        </w:rPr>
      </w:pPr>
      <w:r w:rsidRPr="00AA6384">
        <w:rPr>
          <w:rFonts w:ascii="Edwardian Script ITC" w:hAnsi="Edwardian Script ITC"/>
          <w:color w:val="006FC0"/>
          <w:spacing w:val="-1"/>
          <w:w w:val="80"/>
          <w:sz w:val="40"/>
        </w:rPr>
        <w:t>Dir</w:t>
      </w:r>
      <w:r w:rsidRPr="00AA6384">
        <w:rPr>
          <w:rFonts w:ascii="Edwardian Script ITC" w:hAnsi="Edwardian Script ITC"/>
          <w:color w:val="006FC0"/>
          <w:spacing w:val="-2"/>
          <w:w w:val="80"/>
          <w:sz w:val="40"/>
        </w:rPr>
        <w:t>e</w:t>
      </w:r>
      <w:r w:rsidRPr="00AA6384">
        <w:rPr>
          <w:rFonts w:ascii="Edwardian Script ITC" w:hAnsi="Edwardian Script ITC"/>
          <w:color w:val="006FC0"/>
          <w:spacing w:val="-1"/>
          <w:w w:val="80"/>
          <w:sz w:val="40"/>
        </w:rPr>
        <w:t>zi</w:t>
      </w:r>
      <w:r w:rsidRPr="00AA6384">
        <w:rPr>
          <w:rFonts w:ascii="Edwardian Script ITC" w:hAnsi="Edwardian Script ITC"/>
          <w:color w:val="006FC0"/>
          <w:spacing w:val="-2"/>
          <w:w w:val="80"/>
          <w:sz w:val="40"/>
        </w:rPr>
        <w:t>o</w:t>
      </w:r>
      <w:r w:rsidRPr="00AA6384">
        <w:rPr>
          <w:rFonts w:ascii="Edwardian Script ITC" w:hAnsi="Edwardian Script ITC"/>
          <w:color w:val="006FC0"/>
          <w:spacing w:val="-1"/>
          <w:w w:val="80"/>
          <w:sz w:val="40"/>
        </w:rPr>
        <w:t>n</w:t>
      </w:r>
      <w:r w:rsidRPr="00AA6384">
        <w:rPr>
          <w:rFonts w:ascii="Edwardian Script ITC" w:hAnsi="Edwardian Script ITC"/>
          <w:color w:val="006FC0"/>
          <w:spacing w:val="-2"/>
          <w:w w:val="80"/>
          <w:sz w:val="40"/>
        </w:rPr>
        <w:t>e</w:t>
      </w:r>
      <w:r w:rsidRPr="00AA6384">
        <w:rPr>
          <w:rFonts w:ascii="Edwardian Script ITC" w:hAnsi="Edwardian Script ITC"/>
          <w:color w:val="006FC0"/>
          <w:spacing w:val="29"/>
          <w:w w:val="80"/>
          <w:sz w:val="40"/>
        </w:rPr>
        <w:t xml:space="preserve"> </w:t>
      </w:r>
      <w:r w:rsidRPr="00AA6384">
        <w:rPr>
          <w:rFonts w:ascii="Edwardian Script ITC" w:hAnsi="Edwardian Script ITC"/>
          <w:color w:val="006FC0"/>
          <w:spacing w:val="-1"/>
          <w:w w:val="80"/>
          <w:sz w:val="40"/>
        </w:rPr>
        <w:t>G</w:t>
      </w:r>
      <w:r w:rsidRPr="00AA6384">
        <w:rPr>
          <w:rFonts w:ascii="Edwardian Script ITC" w:hAnsi="Edwardian Script ITC"/>
          <w:color w:val="006FC0"/>
          <w:spacing w:val="-2"/>
          <w:w w:val="80"/>
          <w:sz w:val="40"/>
        </w:rPr>
        <w:t>e</w:t>
      </w:r>
      <w:r w:rsidRPr="00AA6384">
        <w:rPr>
          <w:rFonts w:ascii="Edwardian Script ITC" w:hAnsi="Edwardian Script ITC"/>
          <w:color w:val="006FC0"/>
          <w:spacing w:val="-1"/>
          <w:w w:val="80"/>
          <w:sz w:val="40"/>
        </w:rPr>
        <w:t>n</w:t>
      </w:r>
      <w:r w:rsidRPr="00AA6384">
        <w:rPr>
          <w:rFonts w:ascii="Edwardian Script ITC" w:hAnsi="Edwardian Script ITC"/>
          <w:color w:val="006FC0"/>
          <w:spacing w:val="-2"/>
          <w:w w:val="80"/>
          <w:sz w:val="40"/>
        </w:rPr>
        <w:t>e</w:t>
      </w:r>
      <w:r w:rsidRPr="00AA6384">
        <w:rPr>
          <w:rFonts w:ascii="Edwardian Script ITC" w:hAnsi="Edwardian Script ITC"/>
          <w:color w:val="006FC0"/>
          <w:spacing w:val="-1"/>
          <w:w w:val="80"/>
          <w:sz w:val="40"/>
        </w:rPr>
        <w:t>ral</w:t>
      </w:r>
      <w:r w:rsidRPr="00AA6384">
        <w:rPr>
          <w:rFonts w:ascii="Edwardian Script ITC" w:hAnsi="Edwardian Script ITC"/>
          <w:color w:val="006FC0"/>
          <w:spacing w:val="-2"/>
          <w:w w:val="80"/>
          <w:sz w:val="40"/>
        </w:rPr>
        <w:t>e</w:t>
      </w:r>
    </w:p>
    <w:p w:rsidR="00AA6384" w:rsidRDefault="00AA6384" w:rsidP="00E8632B">
      <w:pPr>
        <w:rPr>
          <w:rFonts w:ascii="Calibri" w:eastAsia="Calibri" w:hAnsi="Calibri" w:cs="Calibri"/>
          <w:sz w:val="58"/>
          <w:szCs w:val="58"/>
        </w:rPr>
      </w:pPr>
    </w:p>
    <w:p w:rsidR="00E8632B" w:rsidRDefault="00AA6384" w:rsidP="00E8632B">
      <w:pPr>
        <w:jc w:val="center"/>
        <w:rPr>
          <w:rFonts w:ascii="Garamond" w:eastAsia="Garamond" w:hAnsi="Garamond" w:cs="Garamond"/>
          <w:sz w:val="72"/>
          <w:szCs w:val="72"/>
        </w:rPr>
      </w:pPr>
      <w:r>
        <w:rPr>
          <w:rFonts w:ascii="Garamond"/>
          <w:b/>
          <w:color w:val="345D91"/>
          <w:spacing w:val="-1"/>
          <w:sz w:val="72"/>
        </w:rPr>
        <w:t>Piano</w:t>
      </w:r>
      <w:r>
        <w:rPr>
          <w:rFonts w:ascii="Garamond"/>
          <w:b/>
          <w:color w:val="345D91"/>
          <w:spacing w:val="-20"/>
          <w:sz w:val="72"/>
        </w:rPr>
        <w:t xml:space="preserve"> </w:t>
      </w:r>
      <w:r>
        <w:rPr>
          <w:rFonts w:ascii="Garamond"/>
          <w:b/>
          <w:color w:val="345D91"/>
          <w:sz w:val="72"/>
        </w:rPr>
        <w:t>Triennale</w:t>
      </w:r>
      <w:r>
        <w:rPr>
          <w:rFonts w:ascii="Garamond"/>
          <w:b/>
          <w:color w:val="345D91"/>
          <w:spacing w:val="-20"/>
          <w:sz w:val="72"/>
        </w:rPr>
        <w:t xml:space="preserve"> </w:t>
      </w:r>
      <w:r>
        <w:rPr>
          <w:rFonts w:ascii="Garamond"/>
          <w:b/>
          <w:color w:val="345D91"/>
          <w:sz w:val="72"/>
        </w:rPr>
        <w:t>per</w:t>
      </w:r>
      <w:r>
        <w:rPr>
          <w:rFonts w:ascii="Garamond"/>
          <w:b/>
          <w:color w:val="345D91"/>
          <w:spacing w:val="-23"/>
          <w:sz w:val="72"/>
        </w:rPr>
        <w:t xml:space="preserve"> </w:t>
      </w:r>
      <w:r>
        <w:rPr>
          <w:rFonts w:ascii="Garamond"/>
          <w:b/>
          <w:color w:val="345D91"/>
          <w:spacing w:val="-1"/>
          <w:sz w:val="72"/>
        </w:rPr>
        <w:t>la</w:t>
      </w:r>
      <w:r>
        <w:rPr>
          <w:b/>
          <w:color w:val="345D91"/>
          <w:spacing w:val="27"/>
          <w:w w:val="99"/>
          <w:sz w:val="72"/>
        </w:rPr>
        <w:t xml:space="preserve"> </w:t>
      </w:r>
      <w:r>
        <w:rPr>
          <w:rFonts w:ascii="Garamond"/>
          <w:b/>
          <w:color w:val="345D91"/>
          <w:spacing w:val="-1"/>
          <w:sz w:val="72"/>
        </w:rPr>
        <w:t>Prevenzione</w:t>
      </w:r>
      <w:r>
        <w:rPr>
          <w:rFonts w:ascii="Garamond"/>
          <w:b/>
          <w:color w:val="345D91"/>
          <w:spacing w:val="-42"/>
          <w:sz w:val="72"/>
        </w:rPr>
        <w:t xml:space="preserve"> </w:t>
      </w:r>
      <w:r>
        <w:rPr>
          <w:rFonts w:ascii="Garamond"/>
          <w:b/>
          <w:color w:val="345D91"/>
          <w:spacing w:val="-1"/>
          <w:sz w:val="72"/>
        </w:rPr>
        <w:t>della</w:t>
      </w:r>
      <w:r>
        <w:rPr>
          <w:b/>
          <w:color w:val="345D91"/>
          <w:spacing w:val="21"/>
          <w:w w:val="99"/>
          <w:sz w:val="72"/>
        </w:rPr>
        <w:t xml:space="preserve"> </w:t>
      </w:r>
      <w:r>
        <w:rPr>
          <w:rFonts w:ascii="Garamond"/>
          <w:b/>
          <w:color w:val="345D91"/>
          <w:spacing w:val="-1"/>
          <w:sz w:val="72"/>
        </w:rPr>
        <w:t>Corruzione</w:t>
      </w:r>
      <w:r>
        <w:rPr>
          <w:rFonts w:ascii="Garamond"/>
          <w:b/>
          <w:color w:val="345D91"/>
          <w:spacing w:val="-23"/>
          <w:sz w:val="72"/>
        </w:rPr>
        <w:t xml:space="preserve"> </w:t>
      </w:r>
      <w:r>
        <w:rPr>
          <w:rFonts w:ascii="Garamond"/>
          <w:b/>
          <w:color w:val="345D91"/>
          <w:sz w:val="72"/>
        </w:rPr>
        <w:t>e</w:t>
      </w:r>
      <w:r>
        <w:rPr>
          <w:rFonts w:ascii="Garamond"/>
          <w:b/>
          <w:color w:val="345D91"/>
          <w:spacing w:val="-22"/>
          <w:sz w:val="72"/>
        </w:rPr>
        <w:t xml:space="preserve"> </w:t>
      </w:r>
      <w:r>
        <w:rPr>
          <w:rFonts w:ascii="Garamond"/>
          <w:b/>
          <w:color w:val="345D91"/>
          <w:spacing w:val="-1"/>
          <w:sz w:val="72"/>
        </w:rPr>
        <w:t>della</w:t>
      </w:r>
      <w:r>
        <w:rPr>
          <w:b/>
          <w:color w:val="345D91"/>
          <w:spacing w:val="30"/>
          <w:w w:val="99"/>
          <w:sz w:val="72"/>
        </w:rPr>
        <w:t xml:space="preserve"> </w:t>
      </w:r>
      <w:r>
        <w:rPr>
          <w:rFonts w:ascii="Garamond"/>
          <w:b/>
          <w:color w:val="345D91"/>
          <w:sz w:val="72"/>
        </w:rPr>
        <w:t>Trasparenza</w:t>
      </w:r>
    </w:p>
    <w:p w:rsidR="00AA6384" w:rsidRDefault="00442692" w:rsidP="00E8632B">
      <w:pPr>
        <w:jc w:val="center"/>
        <w:rPr>
          <w:rFonts w:ascii="Garamond" w:eastAsia="Garamond" w:hAnsi="Garamond" w:cs="Garamond"/>
          <w:sz w:val="72"/>
          <w:szCs w:val="72"/>
        </w:rPr>
      </w:pPr>
      <w:r>
        <w:rPr>
          <w:rFonts w:ascii="Garamond"/>
          <w:b/>
          <w:color w:val="345D91"/>
          <w:sz w:val="72"/>
        </w:rPr>
        <w:t>nelle</w:t>
      </w:r>
      <w:r w:rsidR="00AA6384">
        <w:rPr>
          <w:rFonts w:ascii="Garamond"/>
          <w:b/>
          <w:color w:val="345D91"/>
          <w:spacing w:val="-14"/>
          <w:sz w:val="72"/>
        </w:rPr>
        <w:t xml:space="preserve"> </w:t>
      </w:r>
    </w:p>
    <w:p w:rsidR="00AA6384" w:rsidRDefault="00AA6384" w:rsidP="00E8632B">
      <w:pPr>
        <w:jc w:val="center"/>
        <w:rPr>
          <w:rFonts w:ascii="Garamond" w:eastAsia="Garamond" w:hAnsi="Garamond" w:cs="Garamond"/>
          <w:sz w:val="72"/>
          <w:szCs w:val="72"/>
        </w:rPr>
      </w:pPr>
      <w:r>
        <w:rPr>
          <w:rFonts w:ascii="Garamond"/>
          <w:b/>
          <w:color w:val="345D91"/>
          <w:spacing w:val="-1"/>
          <w:sz w:val="72"/>
        </w:rPr>
        <w:t>Istituzioni</w:t>
      </w:r>
      <w:r>
        <w:rPr>
          <w:rFonts w:ascii="Garamond"/>
          <w:b/>
          <w:color w:val="345D91"/>
          <w:spacing w:val="-57"/>
          <w:sz w:val="72"/>
        </w:rPr>
        <w:t xml:space="preserve"> </w:t>
      </w:r>
      <w:r>
        <w:rPr>
          <w:rFonts w:ascii="Garamond"/>
          <w:b/>
          <w:color w:val="345D91"/>
          <w:sz w:val="72"/>
        </w:rPr>
        <w:t>Scolastiche</w:t>
      </w:r>
      <w:r>
        <w:rPr>
          <w:b/>
          <w:color w:val="345D91"/>
          <w:spacing w:val="20"/>
          <w:w w:val="99"/>
          <w:sz w:val="72"/>
        </w:rPr>
        <w:t xml:space="preserve"> </w:t>
      </w:r>
      <w:r>
        <w:rPr>
          <w:rFonts w:ascii="Garamond"/>
          <w:b/>
          <w:color w:val="345D91"/>
          <w:spacing w:val="-1"/>
          <w:sz w:val="72"/>
        </w:rPr>
        <w:t>della</w:t>
      </w:r>
      <w:r>
        <w:rPr>
          <w:rFonts w:ascii="Garamond"/>
          <w:b/>
          <w:color w:val="345D91"/>
          <w:spacing w:val="-29"/>
          <w:sz w:val="72"/>
        </w:rPr>
        <w:t xml:space="preserve">  </w:t>
      </w:r>
      <w:r>
        <w:rPr>
          <w:rFonts w:ascii="Garamond"/>
          <w:b/>
          <w:color w:val="345D91"/>
          <w:sz w:val="72"/>
        </w:rPr>
        <w:t>Toscana</w:t>
      </w:r>
    </w:p>
    <w:p w:rsidR="00AA6384" w:rsidRDefault="00AA6384" w:rsidP="00E8632B">
      <w:pPr>
        <w:jc w:val="center"/>
        <w:rPr>
          <w:rFonts w:ascii="Garamond" w:eastAsia="Garamond" w:hAnsi="Garamond" w:cs="Garamond"/>
          <w:b/>
          <w:bCs/>
          <w:sz w:val="93"/>
          <w:szCs w:val="93"/>
        </w:rPr>
      </w:pPr>
    </w:p>
    <w:p w:rsidR="00AA6384" w:rsidRDefault="00135BDA" w:rsidP="00E8632B">
      <w:pPr>
        <w:jc w:val="center"/>
        <w:rPr>
          <w:rFonts w:ascii="Garamond" w:eastAsia="Garamond" w:hAnsi="Garamond" w:cs="Garamond"/>
          <w:sz w:val="72"/>
          <w:szCs w:val="72"/>
        </w:rPr>
      </w:pPr>
      <w:r>
        <w:rPr>
          <w:rFonts w:ascii="Garamond"/>
          <w:b/>
          <w:color w:val="345D91"/>
          <w:sz w:val="72"/>
        </w:rPr>
        <w:t>202</w:t>
      </w:r>
      <w:r w:rsidR="00E5232D">
        <w:rPr>
          <w:rFonts w:ascii="Garamond"/>
          <w:b/>
          <w:color w:val="345D91"/>
          <w:sz w:val="72"/>
        </w:rPr>
        <w:t>1</w:t>
      </w:r>
      <w:r>
        <w:rPr>
          <w:rFonts w:ascii="Garamond"/>
          <w:b/>
          <w:color w:val="345D91"/>
          <w:sz w:val="72"/>
        </w:rPr>
        <w:t>/202</w:t>
      </w:r>
      <w:r w:rsidR="00E5232D">
        <w:rPr>
          <w:rFonts w:ascii="Garamond"/>
          <w:b/>
          <w:color w:val="345D91"/>
          <w:sz w:val="72"/>
        </w:rPr>
        <w:t>3</w:t>
      </w:r>
    </w:p>
    <w:p w:rsidR="00B16607" w:rsidRDefault="00B16607" w:rsidP="0000691F">
      <w:pPr>
        <w:pStyle w:val="Titolo"/>
        <w:jc w:val="both"/>
        <w:rPr>
          <w:sz w:val="28"/>
          <w:szCs w:val="28"/>
          <w:lang w:eastAsia="ar-SA"/>
        </w:rPr>
      </w:pPr>
    </w:p>
    <w:p w:rsidR="00AA6384" w:rsidRDefault="00AA6384" w:rsidP="00AA6384">
      <w:pPr>
        <w:rPr>
          <w:lang w:eastAsia="ar-SA"/>
        </w:rPr>
      </w:pPr>
    </w:p>
    <w:p w:rsidR="00E8632B" w:rsidRDefault="00E8632B" w:rsidP="00AA6384">
      <w:pPr>
        <w:rPr>
          <w:lang w:eastAsia="ar-SA"/>
        </w:rPr>
      </w:pPr>
    </w:p>
    <w:p w:rsidR="00E8632B" w:rsidRDefault="00E8632B" w:rsidP="00AA6384">
      <w:pPr>
        <w:rPr>
          <w:lang w:eastAsia="ar-SA"/>
        </w:rPr>
      </w:pPr>
    </w:p>
    <w:p w:rsidR="00E8632B" w:rsidRDefault="00E8632B" w:rsidP="00AA6384">
      <w:pPr>
        <w:rPr>
          <w:lang w:eastAsia="ar-SA"/>
        </w:rPr>
      </w:pPr>
    </w:p>
    <w:p w:rsidR="00E8632B" w:rsidRDefault="00E8632B" w:rsidP="00AA6384">
      <w:pPr>
        <w:rPr>
          <w:lang w:eastAsia="ar-SA"/>
        </w:rPr>
      </w:pPr>
    </w:p>
    <w:p w:rsidR="00E8632B" w:rsidRDefault="00E8632B" w:rsidP="00AA6384">
      <w:pPr>
        <w:rPr>
          <w:lang w:eastAsia="ar-SA"/>
        </w:rPr>
      </w:pPr>
    </w:p>
    <w:p w:rsidR="00E8632B" w:rsidRDefault="00E8632B" w:rsidP="00AA6384">
      <w:pPr>
        <w:rPr>
          <w:lang w:eastAsia="ar-SA"/>
        </w:rPr>
      </w:pPr>
    </w:p>
    <w:p w:rsidR="00E8632B" w:rsidRDefault="00E8632B" w:rsidP="00AA6384">
      <w:pPr>
        <w:rPr>
          <w:lang w:eastAsia="ar-SA"/>
        </w:rPr>
      </w:pPr>
    </w:p>
    <w:p w:rsidR="00AA6384" w:rsidRDefault="00AA6384" w:rsidP="00AA6384">
      <w:pPr>
        <w:rPr>
          <w:lang w:eastAsia="ar-SA"/>
        </w:rPr>
      </w:pPr>
    </w:p>
    <w:p w:rsidR="00AA6384" w:rsidRDefault="00AA6384" w:rsidP="00AA6384">
      <w:pPr>
        <w:rPr>
          <w:lang w:eastAsia="ar-SA"/>
        </w:rPr>
      </w:pPr>
    </w:p>
    <w:p w:rsidR="00AA6384" w:rsidRPr="00AA6384" w:rsidRDefault="00AA6384" w:rsidP="00AA6384">
      <w:pPr>
        <w:rPr>
          <w:lang w:eastAsia="ar-SA"/>
        </w:rPr>
      </w:pPr>
    </w:p>
    <w:p w:rsidR="007E68E2" w:rsidRPr="007E68E2" w:rsidRDefault="00C4569B" w:rsidP="007E68E2">
      <w:pPr>
        <w:suppressAutoHyphens/>
        <w:overflowPunct/>
        <w:autoSpaceDE/>
        <w:autoSpaceDN/>
        <w:adjustRightInd/>
        <w:spacing w:before="120"/>
        <w:jc w:val="center"/>
        <w:textAlignment w:val="auto"/>
        <w:rPr>
          <w:b/>
          <w:sz w:val="24"/>
          <w:szCs w:val="24"/>
          <w:lang w:eastAsia="ar-SA"/>
        </w:rPr>
      </w:pPr>
      <w:r>
        <w:rPr>
          <w:b/>
          <w:sz w:val="24"/>
          <w:szCs w:val="24"/>
          <w:lang w:eastAsia="ar-SA"/>
        </w:rPr>
        <w:lastRenderedPageBreak/>
        <w:t>PIANO TRIENNALE DELLA PREVENZIONE DELLA CORRUZIONE PER LE ISTITUZIONI SCOLASTICHE DELLA REGIONE TOSCANA</w:t>
      </w:r>
    </w:p>
    <w:p w:rsidR="007E68E2" w:rsidRDefault="007E68E2" w:rsidP="007E68E2">
      <w:pPr>
        <w:suppressAutoHyphens/>
        <w:overflowPunct/>
        <w:autoSpaceDE/>
        <w:autoSpaceDN/>
        <w:adjustRightInd/>
        <w:spacing w:before="120"/>
        <w:jc w:val="both"/>
        <w:textAlignment w:val="auto"/>
        <w:rPr>
          <w:color w:val="000000"/>
          <w:sz w:val="24"/>
          <w:szCs w:val="24"/>
          <w:lang w:eastAsia="ar-SA"/>
        </w:rPr>
      </w:pPr>
    </w:p>
    <w:p w:rsidR="007E68E2" w:rsidRDefault="007E68E2" w:rsidP="007E68E2">
      <w:pPr>
        <w:suppressAutoHyphens/>
        <w:overflowPunct/>
        <w:autoSpaceDE/>
        <w:autoSpaceDN/>
        <w:adjustRightInd/>
        <w:spacing w:before="120"/>
        <w:jc w:val="both"/>
        <w:textAlignment w:val="auto"/>
        <w:rPr>
          <w:color w:val="000000"/>
          <w:sz w:val="24"/>
          <w:szCs w:val="24"/>
          <w:lang w:eastAsia="ar-SA"/>
        </w:rPr>
      </w:pPr>
    </w:p>
    <w:tbl>
      <w:tblPr>
        <w:tblStyle w:val="Grigliatabella"/>
        <w:tblW w:w="0" w:type="auto"/>
        <w:tblLook w:val="04A0" w:firstRow="1" w:lastRow="0" w:firstColumn="1" w:lastColumn="0" w:noHBand="0" w:noVBand="1"/>
      </w:tblPr>
      <w:tblGrid>
        <w:gridCol w:w="9779"/>
      </w:tblGrid>
      <w:tr w:rsidR="007E68E2" w:rsidTr="00AD60F2">
        <w:tc>
          <w:tcPr>
            <w:tcW w:w="9779" w:type="dxa"/>
          </w:tcPr>
          <w:p w:rsidR="007E68E2" w:rsidRPr="00766470" w:rsidRDefault="007E68E2" w:rsidP="00AD60F2">
            <w:pPr>
              <w:pStyle w:val="Titolo"/>
              <w:rPr>
                <w:sz w:val="36"/>
                <w:szCs w:val="36"/>
                <w:lang w:eastAsia="ar-SA"/>
              </w:rPr>
            </w:pPr>
            <w:r>
              <w:rPr>
                <w:sz w:val="36"/>
                <w:szCs w:val="36"/>
                <w:lang w:eastAsia="ar-SA"/>
              </w:rPr>
              <w:t>i</w:t>
            </w:r>
            <w:r w:rsidRPr="00766470">
              <w:rPr>
                <w:sz w:val="36"/>
                <w:szCs w:val="36"/>
                <w:lang w:eastAsia="ar-SA"/>
              </w:rPr>
              <w:t xml:space="preserve">ndice </w:t>
            </w:r>
          </w:p>
          <w:p w:rsidR="00E8632B" w:rsidRDefault="007E68E2">
            <w:pPr>
              <w:pStyle w:val="Sommario1"/>
              <w:tabs>
                <w:tab w:val="left" w:pos="400"/>
                <w:tab w:val="right" w:leader="dot" w:pos="9622"/>
              </w:tabs>
              <w:rPr>
                <w:rFonts w:asciiTheme="minorHAnsi" w:eastAsiaTheme="minorEastAsia" w:hAnsiTheme="minorHAnsi" w:cstheme="minorBidi"/>
                <w:noProof/>
                <w:sz w:val="22"/>
                <w:szCs w:val="22"/>
              </w:rPr>
            </w:pPr>
            <w:r>
              <w:rPr>
                <w:lang w:eastAsia="ar-SA"/>
              </w:rPr>
              <w:fldChar w:fldCharType="begin"/>
            </w:r>
            <w:r>
              <w:rPr>
                <w:lang w:eastAsia="ar-SA"/>
              </w:rPr>
              <w:instrText xml:space="preserve"> TOC \o "1-4" \n \h \z \u </w:instrText>
            </w:r>
            <w:r>
              <w:rPr>
                <w:lang w:eastAsia="ar-SA"/>
              </w:rPr>
              <w:fldChar w:fldCharType="separate"/>
            </w:r>
            <w:hyperlink w:anchor="_Toc504817487" w:history="1">
              <w:r w:rsidR="00E8632B" w:rsidRPr="001707BC">
                <w:rPr>
                  <w:rStyle w:val="Collegamentoipertestuale"/>
                  <w:noProof/>
                </w:rPr>
                <w:t>1</w:t>
              </w:r>
              <w:r w:rsidR="00E8632B">
                <w:rPr>
                  <w:rFonts w:asciiTheme="minorHAnsi" w:eastAsiaTheme="minorEastAsia" w:hAnsiTheme="minorHAnsi" w:cstheme="minorBidi"/>
                  <w:noProof/>
                  <w:sz w:val="22"/>
                  <w:szCs w:val="22"/>
                </w:rPr>
                <w:tab/>
              </w:r>
              <w:r w:rsidR="00E8632B" w:rsidRPr="001707BC">
                <w:rPr>
                  <w:rStyle w:val="Collegamentoipertestuale"/>
                  <w:noProof/>
                </w:rPr>
                <w:t>IL PIANO TRIENNALE DI PREVENZIONE DELLA CORRUZIONE DELLE ISTITUZIONI SCOLASTICHE</w:t>
              </w:r>
            </w:hyperlink>
          </w:p>
          <w:p w:rsidR="00E8632B" w:rsidRDefault="00644BE5">
            <w:pPr>
              <w:pStyle w:val="Sommario2"/>
              <w:tabs>
                <w:tab w:val="left" w:pos="653"/>
                <w:tab w:val="right" w:leader="dot" w:pos="9622"/>
              </w:tabs>
              <w:rPr>
                <w:rFonts w:asciiTheme="minorHAnsi" w:eastAsiaTheme="minorEastAsia" w:hAnsiTheme="minorHAnsi" w:cstheme="minorBidi"/>
                <w:noProof/>
                <w:sz w:val="22"/>
                <w:szCs w:val="22"/>
              </w:rPr>
            </w:pPr>
            <w:hyperlink w:anchor="_Toc504817488" w:history="1">
              <w:r w:rsidR="00E8632B" w:rsidRPr="001707BC">
                <w:rPr>
                  <w:rStyle w:val="Collegamentoipertestuale"/>
                  <w:rFonts w:eastAsia="MS Mincho"/>
                  <w:noProof/>
                  <w:lang w:eastAsia="ja-JP"/>
                  <w14:scene3d>
                    <w14:camera w14:prst="orthographicFront"/>
                    <w14:lightRig w14:rig="threePt" w14:dir="t">
                      <w14:rot w14:lat="0" w14:lon="0" w14:rev="0"/>
                    </w14:lightRig>
                  </w14:scene3d>
                </w:rPr>
                <w:t>a)</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lang w:eastAsia="ja-JP"/>
                </w:rPr>
                <w:t>Cos'è il piano triennale di prevenzione della corruzione</w:t>
              </w:r>
            </w:hyperlink>
          </w:p>
          <w:p w:rsidR="00E8632B" w:rsidRDefault="00644BE5">
            <w:pPr>
              <w:pStyle w:val="Sommario2"/>
              <w:tabs>
                <w:tab w:val="left" w:pos="653"/>
                <w:tab w:val="right" w:leader="dot" w:pos="9622"/>
              </w:tabs>
              <w:rPr>
                <w:rFonts w:asciiTheme="minorHAnsi" w:eastAsiaTheme="minorEastAsia" w:hAnsiTheme="minorHAnsi" w:cstheme="minorBidi"/>
                <w:noProof/>
                <w:sz w:val="22"/>
                <w:szCs w:val="22"/>
              </w:rPr>
            </w:pPr>
            <w:hyperlink w:anchor="_Toc504817489" w:history="1">
              <w:r w:rsidR="00E8632B" w:rsidRPr="001707BC">
                <w:rPr>
                  <w:rStyle w:val="Collegamentoipertestuale"/>
                  <w:rFonts w:eastAsia="MS Mincho"/>
                  <w:noProof/>
                  <w:lang w:eastAsia="ja-JP"/>
                  <w14:scene3d>
                    <w14:camera w14:prst="orthographicFront"/>
                    <w14:lightRig w14:rig="threePt" w14:dir="t">
                      <w14:rot w14:lat="0" w14:lon="0" w14:rev="0"/>
                    </w14:lightRig>
                  </w14:scene3d>
                </w:rPr>
                <w:t>b)</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lang w:eastAsia="ja-JP"/>
                </w:rPr>
                <w:t>Organo competente all'adozione del P.T.P.C.</w:t>
              </w:r>
            </w:hyperlink>
          </w:p>
          <w:p w:rsidR="00E8632B" w:rsidRDefault="00644BE5">
            <w:pPr>
              <w:pStyle w:val="Sommario2"/>
              <w:tabs>
                <w:tab w:val="left" w:pos="653"/>
                <w:tab w:val="right" w:leader="dot" w:pos="9622"/>
              </w:tabs>
              <w:rPr>
                <w:rFonts w:asciiTheme="minorHAnsi" w:eastAsiaTheme="minorEastAsia" w:hAnsiTheme="minorHAnsi" w:cstheme="minorBidi"/>
                <w:noProof/>
                <w:sz w:val="22"/>
                <w:szCs w:val="22"/>
              </w:rPr>
            </w:pPr>
            <w:hyperlink w:anchor="_Toc504817490" w:history="1">
              <w:r w:rsidR="00E8632B" w:rsidRPr="001707BC">
                <w:rPr>
                  <w:rStyle w:val="Collegamentoipertestuale"/>
                  <w:rFonts w:eastAsia="MS Mincho"/>
                  <w:noProof/>
                  <w:lang w:eastAsia="ja-JP"/>
                  <w14:scene3d>
                    <w14:camera w14:prst="orthographicFront"/>
                    <w14:lightRig w14:rig="threePt" w14:dir="t">
                      <w14:rot w14:lat="0" w14:lon="0" w14:rev="0"/>
                    </w14:lightRig>
                  </w14:scene3d>
                </w:rPr>
                <w:t>c)</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lang w:eastAsia="ja-JP"/>
                </w:rPr>
                <w:t>Pubblicazione sul sito Internet e comunicazione del Piano</w:t>
              </w:r>
            </w:hyperlink>
          </w:p>
          <w:p w:rsidR="00E8632B" w:rsidRDefault="00644BE5">
            <w:pPr>
              <w:pStyle w:val="Sommario2"/>
              <w:tabs>
                <w:tab w:val="left" w:pos="653"/>
                <w:tab w:val="right" w:leader="dot" w:pos="9622"/>
              </w:tabs>
              <w:rPr>
                <w:rFonts w:asciiTheme="minorHAnsi" w:eastAsiaTheme="minorEastAsia" w:hAnsiTheme="minorHAnsi" w:cstheme="minorBidi"/>
                <w:noProof/>
                <w:sz w:val="22"/>
                <w:szCs w:val="22"/>
              </w:rPr>
            </w:pPr>
            <w:hyperlink w:anchor="_Toc504817491" w:history="1">
              <w:r w:rsidR="00E8632B" w:rsidRPr="001707BC">
                <w:rPr>
                  <w:rStyle w:val="Collegamentoipertestuale"/>
                  <w:rFonts w:eastAsia="MS Mincho"/>
                  <w:noProof/>
                  <w:lang w:eastAsia="ja-JP"/>
                  <w14:scene3d>
                    <w14:camera w14:prst="orthographicFront"/>
                    <w14:lightRig w14:rig="threePt" w14:dir="t">
                      <w14:rot w14:lat="0" w14:lon="0" w14:rev="0"/>
                    </w14:lightRig>
                  </w14:scene3d>
                </w:rPr>
                <w:t>d)</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lang w:eastAsia="ja-JP"/>
                </w:rPr>
                <w:t>Quali responsabilità per chi non pubblica il piano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492" w:history="1">
              <w:r w:rsidR="00E8632B" w:rsidRPr="001707BC">
                <w:rPr>
                  <w:rStyle w:val="Collegamentoipertestuale"/>
                  <w:noProof/>
                  <w:lang w:eastAsia="ar-SA"/>
                </w:rPr>
                <w:t>1.1</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i destinatari, il periodo di riferimento e le modalità di aggiornamento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493" w:history="1">
              <w:r w:rsidR="00E8632B" w:rsidRPr="001707BC">
                <w:rPr>
                  <w:rStyle w:val="Collegamentoipertestuale"/>
                  <w:rFonts w:eastAsia="MS Mincho"/>
                  <w:noProof/>
                  <w:lang w:eastAsia="ja-JP"/>
                </w:rPr>
                <w:t>1.2</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lang w:eastAsia="ja-JP"/>
                </w:rPr>
                <w:t>Obiettivi</w:t>
              </w:r>
            </w:hyperlink>
          </w:p>
          <w:p w:rsidR="00E8632B" w:rsidRDefault="00644BE5">
            <w:pPr>
              <w:pStyle w:val="Sommario1"/>
              <w:tabs>
                <w:tab w:val="left" w:pos="400"/>
                <w:tab w:val="right" w:leader="dot" w:pos="9622"/>
              </w:tabs>
              <w:rPr>
                <w:rFonts w:asciiTheme="minorHAnsi" w:eastAsiaTheme="minorEastAsia" w:hAnsiTheme="minorHAnsi" w:cstheme="minorBidi"/>
                <w:noProof/>
                <w:sz w:val="22"/>
                <w:szCs w:val="22"/>
              </w:rPr>
            </w:pPr>
            <w:hyperlink w:anchor="_Toc504817494" w:history="1">
              <w:r w:rsidR="00E8632B" w:rsidRPr="001707BC">
                <w:rPr>
                  <w:rStyle w:val="Collegamentoipertestuale"/>
                  <w:rFonts w:eastAsia="MS Mincho"/>
                  <w:noProof/>
                </w:rPr>
                <w:t>2</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rPr>
                <w:t>GLI ATTORI DELLA STRATEGIA DI PREVENZIONE DELLA CORRUZIONE NELLE ISTITUZIONI SCOLASTICHE</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495" w:history="1">
              <w:r w:rsidR="00E8632B" w:rsidRPr="001707BC">
                <w:rPr>
                  <w:rStyle w:val="Collegamentoipertestuale"/>
                  <w:noProof/>
                </w:rPr>
                <w:t>2.1</w:t>
              </w:r>
              <w:r w:rsidR="00E8632B">
                <w:rPr>
                  <w:rFonts w:asciiTheme="minorHAnsi" w:eastAsiaTheme="minorEastAsia" w:hAnsiTheme="minorHAnsi" w:cstheme="minorBidi"/>
                  <w:noProof/>
                  <w:sz w:val="22"/>
                  <w:szCs w:val="22"/>
                </w:rPr>
                <w:tab/>
              </w:r>
              <w:r w:rsidR="00E8632B" w:rsidRPr="001707BC">
                <w:rPr>
                  <w:rStyle w:val="Collegamentoipertestuale"/>
                  <w:noProof/>
                </w:rPr>
                <w:t>L’organo di indirizzo politico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496" w:history="1">
              <w:r w:rsidR="00E8632B" w:rsidRPr="001707BC">
                <w:rPr>
                  <w:rStyle w:val="Collegamentoipertestuale"/>
                  <w:noProof/>
                </w:rPr>
                <w:t>2.2</w:t>
              </w:r>
              <w:r w:rsidR="00E8632B">
                <w:rPr>
                  <w:rFonts w:asciiTheme="minorHAnsi" w:eastAsiaTheme="minorEastAsia" w:hAnsiTheme="minorHAnsi" w:cstheme="minorBidi"/>
                  <w:noProof/>
                  <w:sz w:val="22"/>
                  <w:szCs w:val="22"/>
                </w:rPr>
                <w:tab/>
              </w:r>
              <w:r w:rsidR="00E8632B" w:rsidRPr="001707BC">
                <w:rPr>
                  <w:rStyle w:val="Collegamentoipertestuale"/>
                  <w:noProof/>
                </w:rPr>
                <w:t>Il Responsabile della prevenzione della corruzione</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497" w:history="1">
              <w:r w:rsidR="00E8632B" w:rsidRPr="001707BC">
                <w:rPr>
                  <w:rStyle w:val="Collegamentoipertestuale"/>
                  <w:noProof/>
                  <w:lang w:eastAsia="ja-JP"/>
                </w:rPr>
                <w:t>2.2.1</w:t>
              </w:r>
              <w:r w:rsidR="00E8632B">
                <w:rPr>
                  <w:rFonts w:asciiTheme="minorHAnsi" w:eastAsiaTheme="minorEastAsia" w:hAnsiTheme="minorHAnsi" w:cstheme="minorBidi"/>
                  <w:noProof/>
                  <w:sz w:val="22"/>
                  <w:szCs w:val="22"/>
                </w:rPr>
                <w:tab/>
              </w:r>
              <w:r w:rsidR="00E8632B" w:rsidRPr="001707BC">
                <w:rPr>
                  <w:rStyle w:val="Collegamentoipertestuale"/>
                  <w:noProof/>
                  <w:lang w:eastAsia="ja-JP"/>
                </w:rPr>
                <w:t>Le responsabilità del “Responsabile della prevenzione della Corruzione”</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498" w:history="1">
              <w:r w:rsidR="00E8632B" w:rsidRPr="001707BC">
                <w:rPr>
                  <w:rStyle w:val="Collegamentoipertestuale"/>
                  <w:noProof/>
                  <w:lang w:eastAsia="ja-JP"/>
                </w:rPr>
                <w:t>2.3</w:t>
              </w:r>
              <w:r w:rsidR="00E8632B">
                <w:rPr>
                  <w:rFonts w:asciiTheme="minorHAnsi" w:eastAsiaTheme="minorEastAsia" w:hAnsiTheme="minorHAnsi" w:cstheme="minorBidi"/>
                  <w:noProof/>
                  <w:sz w:val="22"/>
                  <w:szCs w:val="22"/>
                </w:rPr>
                <w:tab/>
              </w:r>
              <w:r w:rsidR="00E8632B" w:rsidRPr="001707BC">
                <w:rPr>
                  <w:rStyle w:val="Collegamentoipertestuale"/>
                  <w:noProof/>
                  <w:lang w:eastAsia="ja-JP"/>
                </w:rPr>
                <w:t>I referenti della prevenzione della corruzione e della trasparaenza</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499" w:history="1">
              <w:r w:rsidR="00E8632B" w:rsidRPr="001707BC">
                <w:rPr>
                  <w:rStyle w:val="Collegamentoipertestuale"/>
                  <w:noProof/>
                </w:rPr>
                <w:t>2.4</w:t>
              </w:r>
              <w:r w:rsidR="00E8632B">
                <w:rPr>
                  <w:rFonts w:asciiTheme="minorHAnsi" w:eastAsiaTheme="minorEastAsia" w:hAnsiTheme="minorHAnsi" w:cstheme="minorBidi"/>
                  <w:noProof/>
                  <w:sz w:val="22"/>
                  <w:szCs w:val="22"/>
                </w:rPr>
                <w:tab/>
              </w:r>
              <w:r w:rsidR="00E8632B" w:rsidRPr="001707BC">
                <w:rPr>
                  <w:rStyle w:val="Collegamentoipertestuale"/>
                  <w:noProof/>
                </w:rPr>
                <w:t>I dirigenti scolastici</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00" w:history="1">
              <w:r w:rsidR="00E8632B" w:rsidRPr="001707BC">
                <w:rPr>
                  <w:rStyle w:val="Collegamentoipertestuale"/>
                  <w:rFonts w:eastAsia="MS Mincho"/>
                  <w:noProof/>
                  <w:lang w:eastAsia="ja-JP"/>
                </w:rPr>
                <w:t>2.4.1</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lang w:eastAsia="ja-JP"/>
                </w:rPr>
                <w:t>Collegamento tra prevenzione della corruzione e obiettivi incarichi DS</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01" w:history="1">
              <w:r w:rsidR="00E8632B" w:rsidRPr="001707BC">
                <w:rPr>
                  <w:rStyle w:val="Collegamentoipertestuale"/>
                  <w:noProof/>
                  <w:lang w:eastAsia="ja-JP"/>
                </w:rPr>
                <w:t>2.4.2</w:t>
              </w:r>
              <w:r w:rsidR="00E8632B">
                <w:rPr>
                  <w:rFonts w:asciiTheme="minorHAnsi" w:eastAsiaTheme="minorEastAsia" w:hAnsiTheme="minorHAnsi" w:cstheme="minorBidi"/>
                  <w:noProof/>
                  <w:sz w:val="22"/>
                  <w:szCs w:val="22"/>
                </w:rPr>
                <w:tab/>
              </w:r>
              <w:r w:rsidR="00E8632B" w:rsidRPr="001707BC">
                <w:rPr>
                  <w:rStyle w:val="Collegamentoipertestuale"/>
                  <w:noProof/>
                  <w:lang w:eastAsia="ja-JP"/>
                </w:rPr>
                <w:t>Le Responsabilità dei dirigenti</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02" w:history="1">
              <w:r w:rsidR="00E8632B" w:rsidRPr="001707BC">
                <w:rPr>
                  <w:rStyle w:val="Collegamentoipertestuale"/>
                  <w:noProof/>
                </w:rPr>
                <w:t>2.5</w:t>
              </w:r>
              <w:r w:rsidR="00E8632B">
                <w:rPr>
                  <w:rFonts w:asciiTheme="minorHAnsi" w:eastAsiaTheme="minorEastAsia" w:hAnsiTheme="minorHAnsi" w:cstheme="minorBidi"/>
                  <w:noProof/>
                  <w:sz w:val="22"/>
                  <w:szCs w:val="22"/>
                </w:rPr>
                <w:tab/>
              </w:r>
              <w:r w:rsidR="00E8632B" w:rsidRPr="001707BC">
                <w:rPr>
                  <w:rStyle w:val="Collegamentoipertestuale"/>
                  <w:noProof/>
                </w:rPr>
                <w:t>Tutti i dipendenti delle istituzioni scolastiche</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03" w:history="1">
              <w:r w:rsidR="00E8632B" w:rsidRPr="001707BC">
                <w:rPr>
                  <w:rStyle w:val="Collegamentoipertestuale"/>
                  <w:noProof/>
                  <w:lang w:eastAsia="ja-JP"/>
                </w:rPr>
                <w:t>2.5.1</w:t>
              </w:r>
              <w:r w:rsidR="00E8632B">
                <w:rPr>
                  <w:rFonts w:asciiTheme="minorHAnsi" w:eastAsiaTheme="minorEastAsia" w:hAnsiTheme="minorHAnsi" w:cstheme="minorBidi"/>
                  <w:noProof/>
                  <w:sz w:val="22"/>
                  <w:szCs w:val="22"/>
                </w:rPr>
                <w:tab/>
              </w:r>
              <w:r w:rsidR="00E8632B" w:rsidRPr="001707BC">
                <w:rPr>
                  <w:rStyle w:val="Collegamentoipertestuale"/>
                  <w:noProof/>
                  <w:lang w:eastAsia="ja-JP"/>
                </w:rPr>
                <w:t>La responsabilità dei dipendenti</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04" w:history="1">
              <w:r w:rsidR="00E8632B" w:rsidRPr="001707BC">
                <w:rPr>
                  <w:rStyle w:val="Collegamentoipertestuale"/>
                  <w:noProof/>
                </w:rPr>
                <w:t>2.6</w:t>
              </w:r>
              <w:r w:rsidR="00E8632B">
                <w:rPr>
                  <w:rFonts w:asciiTheme="minorHAnsi" w:eastAsiaTheme="minorEastAsia" w:hAnsiTheme="minorHAnsi" w:cstheme="minorBidi"/>
                  <w:noProof/>
                  <w:sz w:val="22"/>
                  <w:szCs w:val="22"/>
                </w:rPr>
                <w:tab/>
              </w:r>
              <w:r w:rsidR="00E8632B" w:rsidRPr="001707BC">
                <w:rPr>
                  <w:rStyle w:val="Collegamentoipertestuale"/>
                  <w:noProof/>
                </w:rPr>
                <w:t>I collaboratori e consulenti a qualsiasi titolo dell’amministrazione scolastica</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05" w:history="1">
              <w:r w:rsidR="00E8632B" w:rsidRPr="001707BC">
                <w:rPr>
                  <w:rStyle w:val="Collegamentoipertestuale"/>
                  <w:noProof/>
                  <w:lang w:eastAsia="ja-JP"/>
                </w:rPr>
                <w:t>2.6.1</w:t>
              </w:r>
              <w:r w:rsidR="00E8632B">
                <w:rPr>
                  <w:rFonts w:asciiTheme="minorHAnsi" w:eastAsiaTheme="minorEastAsia" w:hAnsiTheme="minorHAnsi" w:cstheme="minorBidi"/>
                  <w:noProof/>
                  <w:sz w:val="22"/>
                  <w:szCs w:val="22"/>
                </w:rPr>
                <w:tab/>
              </w:r>
              <w:r w:rsidR="00E8632B" w:rsidRPr="001707BC">
                <w:rPr>
                  <w:rStyle w:val="Collegamentoipertestuale"/>
                  <w:noProof/>
                  <w:lang w:eastAsia="ja-JP"/>
                </w:rPr>
                <w:t>La responsabilità dei collaboratori e consulenti a qualsiasi titolo</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06" w:history="1">
              <w:r w:rsidR="00E8632B" w:rsidRPr="001707BC">
                <w:rPr>
                  <w:rStyle w:val="Collegamentoipertestuale"/>
                  <w:rFonts w:eastAsia="MS Mincho"/>
                  <w:noProof/>
                  <w:lang w:eastAsia="ja-JP"/>
                </w:rPr>
                <w:t>2.6.2</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lang w:eastAsia="ja-JP"/>
                </w:rPr>
                <w:t>L’U.S.R. Toscana</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07" w:history="1">
              <w:r w:rsidR="00E8632B" w:rsidRPr="001707BC">
                <w:rPr>
                  <w:rStyle w:val="Collegamentoipertestuale"/>
                  <w:rFonts w:eastAsia="MS Mincho"/>
                  <w:noProof/>
                  <w:lang w:eastAsia="ja-JP"/>
                </w:rPr>
                <w:t>2.6.3</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lang w:eastAsia="ja-JP"/>
                </w:rPr>
                <w:t>Aspetti organizzativi delle IS</w:t>
              </w:r>
            </w:hyperlink>
          </w:p>
          <w:p w:rsidR="00E8632B" w:rsidRDefault="00644BE5">
            <w:pPr>
              <w:pStyle w:val="Sommario1"/>
              <w:tabs>
                <w:tab w:val="left" w:pos="400"/>
                <w:tab w:val="right" w:leader="dot" w:pos="9622"/>
              </w:tabs>
              <w:rPr>
                <w:rFonts w:asciiTheme="minorHAnsi" w:eastAsiaTheme="minorEastAsia" w:hAnsiTheme="minorHAnsi" w:cstheme="minorBidi"/>
                <w:noProof/>
                <w:sz w:val="22"/>
                <w:szCs w:val="22"/>
              </w:rPr>
            </w:pPr>
            <w:hyperlink w:anchor="_Toc504817508" w:history="1">
              <w:r w:rsidR="00E8632B" w:rsidRPr="001707BC">
                <w:rPr>
                  <w:rStyle w:val="Collegamentoipertestuale"/>
                  <w:noProof/>
                </w:rPr>
                <w:t>3</w:t>
              </w:r>
              <w:r w:rsidR="00E8632B">
                <w:rPr>
                  <w:rFonts w:asciiTheme="minorHAnsi" w:eastAsiaTheme="minorEastAsia" w:hAnsiTheme="minorHAnsi" w:cstheme="minorBidi"/>
                  <w:noProof/>
                  <w:sz w:val="22"/>
                  <w:szCs w:val="22"/>
                </w:rPr>
                <w:tab/>
              </w:r>
              <w:r w:rsidR="00E8632B" w:rsidRPr="001707BC">
                <w:rPr>
                  <w:rStyle w:val="Collegamentoipertestuale"/>
                  <w:noProof/>
                </w:rPr>
                <w:t>L’OGGETTO E IL CONTESTO NORMATIVO DI RIFERIMENTO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09" w:history="1">
              <w:r w:rsidR="00E8632B" w:rsidRPr="001707BC">
                <w:rPr>
                  <w:rStyle w:val="Collegamentoipertestuale"/>
                  <w:noProof/>
                </w:rPr>
                <w:t>3.1</w:t>
              </w:r>
              <w:r w:rsidR="00E8632B">
                <w:rPr>
                  <w:rFonts w:asciiTheme="minorHAnsi" w:eastAsiaTheme="minorEastAsia" w:hAnsiTheme="minorHAnsi" w:cstheme="minorBidi"/>
                  <w:noProof/>
                  <w:sz w:val="22"/>
                  <w:szCs w:val="22"/>
                </w:rPr>
                <w:tab/>
              </w:r>
              <w:r w:rsidR="00E8632B" w:rsidRPr="001707BC">
                <w:rPr>
                  <w:rStyle w:val="Collegamentoipertestuale"/>
                  <w:noProof/>
                </w:rPr>
                <w:t>La Legge 190/2012</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10" w:history="1">
              <w:r w:rsidR="00E8632B" w:rsidRPr="001707BC">
                <w:rPr>
                  <w:rStyle w:val="Collegamentoipertestuale"/>
                  <w:noProof/>
                </w:rPr>
                <w:t>3.2</w:t>
              </w:r>
              <w:r w:rsidR="00E8632B">
                <w:rPr>
                  <w:rFonts w:asciiTheme="minorHAnsi" w:eastAsiaTheme="minorEastAsia" w:hAnsiTheme="minorHAnsi" w:cstheme="minorBidi"/>
                  <w:noProof/>
                  <w:sz w:val="22"/>
                  <w:szCs w:val="22"/>
                </w:rPr>
                <w:tab/>
              </w:r>
              <w:r w:rsidR="00E8632B" w:rsidRPr="001707BC">
                <w:rPr>
                  <w:rStyle w:val="Collegamentoipertestuale"/>
                  <w:noProof/>
                </w:rPr>
                <w:t>Il concetto di corruzione nella disciplina della L. 190/2012</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11" w:history="1">
              <w:r w:rsidR="00E8632B" w:rsidRPr="001707BC">
                <w:rPr>
                  <w:rStyle w:val="Collegamentoipertestuale"/>
                  <w:noProof/>
                </w:rPr>
                <w:t>3.3</w:t>
              </w:r>
              <w:r w:rsidR="00E8632B">
                <w:rPr>
                  <w:rFonts w:asciiTheme="minorHAnsi" w:eastAsiaTheme="minorEastAsia" w:hAnsiTheme="minorHAnsi" w:cstheme="minorBidi"/>
                  <w:noProof/>
                  <w:sz w:val="22"/>
                  <w:szCs w:val="22"/>
                </w:rPr>
                <w:tab/>
              </w:r>
              <w:r w:rsidR="00E8632B" w:rsidRPr="001707BC">
                <w:rPr>
                  <w:rStyle w:val="Collegamentoipertestuale"/>
                  <w:noProof/>
                </w:rPr>
                <w:t>Il contesto normativo di riferimento</w:t>
              </w:r>
            </w:hyperlink>
          </w:p>
          <w:p w:rsidR="00E8632B" w:rsidRDefault="00644BE5">
            <w:pPr>
              <w:pStyle w:val="Sommario1"/>
              <w:tabs>
                <w:tab w:val="left" w:pos="400"/>
                <w:tab w:val="right" w:leader="dot" w:pos="9622"/>
              </w:tabs>
              <w:rPr>
                <w:rFonts w:asciiTheme="minorHAnsi" w:eastAsiaTheme="minorEastAsia" w:hAnsiTheme="minorHAnsi" w:cstheme="minorBidi"/>
                <w:noProof/>
                <w:sz w:val="22"/>
                <w:szCs w:val="22"/>
              </w:rPr>
            </w:pPr>
            <w:hyperlink w:anchor="_Toc504817512" w:history="1">
              <w:r w:rsidR="00E8632B" w:rsidRPr="001707BC">
                <w:rPr>
                  <w:rStyle w:val="Collegamentoipertestuale"/>
                  <w:noProof/>
                </w:rPr>
                <w:t>4</w:t>
              </w:r>
              <w:r w:rsidR="00E8632B">
                <w:rPr>
                  <w:rFonts w:asciiTheme="minorHAnsi" w:eastAsiaTheme="minorEastAsia" w:hAnsiTheme="minorHAnsi" w:cstheme="minorBidi"/>
                  <w:noProof/>
                  <w:sz w:val="22"/>
                  <w:szCs w:val="22"/>
                </w:rPr>
                <w:tab/>
              </w:r>
              <w:r w:rsidR="00E8632B" w:rsidRPr="001707BC">
                <w:rPr>
                  <w:rStyle w:val="Collegamentoipertestuale"/>
                  <w:noProof/>
                </w:rPr>
                <w:t>LA GESTIONE DEL RISCHIO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13" w:history="1">
              <w:r w:rsidR="00E8632B" w:rsidRPr="001707BC">
                <w:rPr>
                  <w:rStyle w:val="Collegamentoipertestuale"/>
                  <w:noProof/>
                  <w:lang w:eastAsia="ar-SA"/>
                </w:rPr>
                <w:t>4.1</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La gestione del rischio: processo e  approccio metodologico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14" w:history="1">
              <w:r w:rsidR="00E8632B" w:rsidRPr="001707BC">
                <w:rPr>
                  <w:rStyle w:val="Collegamentoipertestuale"/>
                  <w:noProof/>
                  <w:lang w:eastAsia="ar-SA"/>
                </w:rPr>
                <w:t>4.2</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L’Analisi e la definizione del contesto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15" w:history="1">
              <w:r w:rsidR="00E8632B" w:rsidRPr="001707BC">
                <w:rPr>
                  <w:rStyle w:val="Collegamentoipertestuale"/>
                  <w:noProof/>
                  <w:lang w:eastAsia="ar-SA"/>
                </w:rPr>
                <w:t>4.3</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Identificazione del rischio: le Aree di Rischio e i processi</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16" w:history="1">
              <w:r w:rsidR="00E8632B" w:rsidRPr="001707BC">
                <w:rPr>
                  <w:rStyle w:val="Collegamentoipertestuale"/>
                  <w:noProof/>
                  <w:lang w:eastAsia="ar-SA"/>
                </w:rPr>
                <w:t>4.4</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La mappatura dei processi e il Registro dei Rischi</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17" w:history="1">
              <w:r w:rsidR="00E8632B" w:rsidRPr="001707BC">
                <w:rPr>
                  <w:rStyle w:val="Collegamentoipertestuale"/>
                  <w:noProof/>
                  <w:lang w:eastAsia="ar-SA"/>
                </w:rPr>
                <w:t>4.5</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L’Analisi e la valutazione del rischio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18" w:history="1">
              <w:r w:rsidR="00E8632B" w:rsidRPr="001707BC">
                <w:rPr>
                  <w:rStyle w:val="Collegamentoipertestuale"/>
                  <w:noProof/>
                  <w:lang w:eastAsia="ar-SA"/>
                </w:rPr>
                <w:t>4.6</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Il trattamento del rischio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19" w:history="1">
              <w:r w:rsidR="00E8632B" w:rsidRPr="001707BC">
                <w:rPr>
                  <w:rStyle w:val="Collegamentoipertestuale"/>
                  <w:noProof/>
                  <w:lang w:eastAsia="ar-SA"/>
                </w:rPr>
                <w:t>4.7</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Il  monitoraggio e reporting</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20" w:history="1">
              <w:r w:rsidR="00E8632B" w:rsidRPr="001707BC">
                <w:rPr>
                  <w:rStyle w:val="Collegamentoipertestuale"/>
                  <w:noProof/>
                  <w:lang w:eastAsia="ar-SA"/>
                </w:rPr>
                <w:t>4.8</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Sintesi delle fasi e le modalità di coinvolgimento</w:t>
              </w:r>
            </w:hyperlink>
          </w:p>
          <w:p w:rsidR="00E8632B" w:rsidRDefault="00644BE5">
            <w:pPr>
              <w:pStyle w:val="Sommario1"/>
              <w:tabs>
                <w:tab w:val="left" w:pos="400"/>
                <w:tab w:val="right" w:leader="dot" w:pos="9622"/>
              </w:tabs>
              <w:rPr>
                <w:rFonts w:asciiTheme="minorHAnsi" w:eastAsiaTheme="minorEastAsia" w:hAnsiTheme="minorHAnsi" w:cstheme="minorBidi"/>
                <w:noProof/>
                <w:sz w:val="22"/>
                <w:szCs w:val="22"/>
              </w:rPr>
            </w:pPr>
            <w:hyperlink w:anchor="_Toc504817521" w:history="1">
              <w:r w:rsidR="00E8632B" w:rsidRPr="001707BC">
                <w:rPr>
                  <w:rStyle w:val="Collegamentoipertestuale"/>
                  <w:noProof/>
                </w:rPr>
                <w:t>5</w:t>
              </w:r>
              <w:r w:rsidR="00E8632B">
                <w:rPr>
                  <w:rFonts w:asciiTheme="minorHAnsi" w:eastAsiaTheme="minorEastAsia" w:hAnsiTheme="minorHAnsi" w:cstheme="minorBidi"/>
                  <w:noProof/>
                  <w:sz w:val="22"/>
                  <w:szCs w:val="22"/>
                </w:rPr>
                <w:tab/>
              </w:r>
              <w:r w:rsidR="00E8632B" w:rsidRPr="001707BC">
                <w:rPr>
                  <w:rStyle w:val="Collegamentoipertestuale"/>
                  <w:noProof/>
                </w:rPr>
                <w:t>MISURE GENERALI FINALIZZATE ALLA PREVENZIONE DELLA CORRUZIONE</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22" w:history="1">
              <w:r w:rsidR="00E8632B" w:rsidRPr="001707BC">
                <w:rPr>
                  <w:rStyle w:val="Collegamentoipertestuale"/>
                  <w:noProof/>
                  <w:lang w:eastAsia="ar-SA"/>
                </w:rPr>
                <w:t>5.1</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Anticorruzione e trasparenza</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23" w:history="1">
              <w:r w:rsidR="00E8632B" w:rsidRPr="001707BC">
                <w:rPr>
                  <w:rStyle w:val="Collegamentoipertestuale"/>
                  <w:noProof/>
                  <w:lang w:eastAsia="ar-SA"/>
                </w:rPr>
                <w:t>5.1.1</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Trasparenza</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24" w:history="1">
              <w:r w:rsidR="00E8632B" w:rsidRPr="001707BC">
                <w:rPr>
                  <w:rStyle w:val="Collegamentoipertestuale"/>
                  <w:noProof/>
                  <w:lang w:eastAsia="ar-SA"/>
                </w:rPr>
                <w:t>5.1.2</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Le iniziative di comunicazione della trasparenza</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25" w:history="1">
              <w:r w:rsidR="00E8632B" w:rsidRPr="001707BC">
                <w:rPr>
                  <w:rStyle w:val="Collegamentoipertestuale"/>
                  <w:noProof/>
                </w:rPr>
                <w:t>5.1.3</w:t>
              </w:r>
              <w:r w:rsidR="00E8632B">
                <w:rPr>
                  <w:rFonts w:asciiTheme="minorHAnsi" w:eastAsiaTheme="minorEastAsia" w:hAnsiTheme="minorHAnsi" w:cstheme="minorBidi"/>
                  <w:noProof/>
                  <w:sz w:val="22"/>
                  <w:szCs w:val="22"/>
                </w:rPr>
                <w:tab/>
              </w:r>
              <w:r w:rsidR="00E8632B" w:rsidRPr="001707BC">
                <w:rPr>
                  <w:rStyle w:val="Collegamentoipertestuale"/>
                  <w:noProof/>
                </w:rPr>
                <w:t>Le Giornate della trasparenza – Gli open day delle istituzioni scolastiche</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26" w:history="1">
              <w:r w:rsidR="00E8632B" w:rsidRPr="001707BC">
                <w:rPr>
                  <w:rStyle w:val="Collegamentoipertestuale"/>
                  <w:noProof/>
                  <w:lang w:eastAsia="ar-SA"/>
                </w:rPr>
                <w:t>5.1.4</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Il programma delle az</w:t>
              </w:r>
              <w:r w:rsidR="001F0C57">
                <w:rPr>
                  <w:rStyle w:val="Collegamentoipertestuale"/>
                  <w:noProof/>
                  <w:lang w:eastAsia="ar-SA"/>
                </w:rPr>
                <w:t>ioni nell’arco del triennio 202</w:t>
              </w:r>
              <w:r w:rsidR="001A2FFE">
                <w:rPr>
                  <w:rStyle w:val="Collegamentoipertestuale"/>
                  <w:noProof/>
                  <w:lang w:eastAsia="ar-SA"/>
                </w:rPr>
                <w:t>1</w:t>
              </w:r>
              <w:r w:rsidR="0050213E">
                <w:rPr>
                  <w:rStyle w:val="Collegamentoipertestuale"/>
                  <w:noProof/>
                  <w:lang w:eastAsia="ar-SA"/>
                </w:rPr>
                <w:t>-2</w:t>
              </w:r>
              <w:r w:rsidR="00E8632B" w:rsidRPr="001707BC">
                <w:rPr>
                  <w:rStyle w:val="Collegamentoipertestuale"/>
                  <w:noProof/>
                  <w:lang w:eastAsia="ar-SA"/>
                </w:rPr>
                <w:t>0</w:t>
              </w:r>
            </w:hyperlink>
            <w:r w:rsidR="001F0C57">
              <w:rPr>
                <w:rStyle w:val="Collegamentoipertestuale"/>
                <w:noProof/>
                <w:lang w:eastAsia="ar-SA"/>
              </w:rPr>
              <w:t>2</w:t>
            </w:r>
            <w:r w:rsidR="001A2FFE">
              <w:rPr>
                <w:rStyle w:val="Collegamentoipertestuale"/>
                <w:noProof/>
                <w:lang w:eastAsia="ar-SA"/>
              </w:rPr>
              <w:t>3</w:t>
            </w:r>
            <w:r w:rsidR="0050213E">
              <w:rPr>
                <w:rStyle w:val="Collegamentoipertestuale"/>
                <w:noProof/>
                <w:lang w:eastAsia="ar-SA"/>
              </w:rPr>
              <w:t xml:space="preserve"> </w:t>
            </w:r>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27" w:history="1">
              <w:r w:rsidR="00E8632B" w:rsidRPr="001707BC">
                <w:rPr>
                  <w:rStyle w:val="Collegamentoipertestuale"/>
                  <w:noProof/>
                  <w:lang w:eastAsia="ar-SA"/>
                </w:rPr>
                <w:t>5.2</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Il processo di attuazione della trasparenza: soggetti competenti all’attuazione delle misure per la trasparenza</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28" w:history="1">
              <w:r w:rsidR="00E8632B" w:rsidRPr="001707BC">
                <w:rPr>
                  <w:rStyle w:val="Collegamentoipertestuale"/>
                  <w:noProof/>
                  <w:lang w:eastAsia="ar-SA"/>
                </w:rPr>
                <w:t>5.2.1</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Il Responsabile della prevenzione della corruzione e della trasparenza</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29" w:history="1">
              <w:r w:rsidR="00E8632B" w:rsidRPr="001707BC">
                <w:rPr>
                  <w:rStyle w:val="Collegamentoipertestuale"/>
                  <w:noProof/>
                  <w:lang w:eastAsia="ar-SA"/>
                </w:rPr>
                <w:t>5.3</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Obblighi per le istituzioni scolastiche</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30" w:history="1">
              <w:r w:rsidR="00E8632B" w:rsidRPr="001707BC">
                <w:rPr>
                  <w:rStyle w:val="Collegamentoipertestuale"/>
                  <w:noProof/>
                  <w:lang w:eastAsia="ar-SA"/>
                </w:rPr>
                <w:t>5.3.1</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Individuazione dei dirigenti scolastici quali Responsabili della Trasmissione e pubblicazione dei dati</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31" w:history="1">
              <w:r w:rsidR="00E8632B" w:rsidRPr="001707BC">
                <w:rPr>
                  <w:rStyle w:val="Collegamentoipertestuale"/>
                  <w:noProof/>
                  <w:lang w:eastAsia="ar-SA"/>
                </w:rPr>
                <w:t>5.3.2</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La rete dei Referenti</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32" w:history="1">
              <w:r w:rsidR="00E8632B" w:rsidRPr="001707BC">
                <w:rPr>
                  <w:rStyle w:val="Collegamentoipertestuale"/>
                  <w:noProof/>
                  <w:lang w:eastAsia="ar-SA"/>
                </w:rPr>
                <w:t>5.3.3</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Le tipologie di dati da pubblicare</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33" w:history="1">
              <w:r w:rsidR="00E8632B" w:rsidRPr="001707BC">
                <w:rPr>
                  <w:rStyle w:val="Collegamentoipertestuale"/>
                  <w:noProof/>
                  <w:lang w:eastAsia="ar-SA"/>
                </w:rPr>
                <w:t>5.3.4</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Misure di monitoraggio e vigilanza</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34" w:history="1">
              <w:r w:rsidR="00E8632B" w:rsidRPr="001707BC">
                <w:rPr>
                  <w:rStyle w:val="Collegamentoipertestuale"/>
                  <w:noProof/>
                  <w:lang w:eastAsia="ar-SA"/>
                </w:rPr>
                <w:t>5.3.5</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Strumenti e tecniche di rilevazione dell’effettivo utilizzo dei dati da parte degli utenti della sezione “Amministrazione trasparente”</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35" w:history="1">
              <w:r w:rsidR="00E8632B" w:rsidRPr="001707BC">
                <w:rPr>
                  <w:rStyle w:val="Collegamentoipertestuale"/>
                  <w:noProof/>
                  <w:lang w:eastAsia="ar-SA"/>
                </w:rPr>
                <w:t>5.3.6</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Albo Pretorio e Amministrazione Trasparente</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36" w:history="1">
              <w:r w:rsidR="00E8632B" w:rsidRPr="001707BC">
                <w:rPr>
                  <w:rStyle w:val="Collegamentoipertestuale"/>
                  <w:noProof/>
                  <w:lang w:eastAsia="ar-SA"/>
                </w:rPr>
                <w:t>5.3.7</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Accesso civico</w:t>
              </w:r>
            </w:hyperlink>
          </w:p>
          <w:p w:rsidR="00E8632B" w:rsidRDefault="00644BE5">
            <w:pPr>
              <w:pStyle w:val="Sommario3"/>
              <w:tabs>
                <w:tab w:val="left" w:pos="1320"/>
                <w:tab w:val="right" w:leader="dot" w:pos="9622"/>
              </w:tabs>
              <w:rPr>
                <w:rFonts w:asciiTheme="minorHAnsi" w:eastAsiaTheme="minorEastAsia" w:hAnsiTheme="minorHAnsi" w:cstheme="minorBidi"/>
                <w:noProof/>
                <w:sz w:val="22"/>
                <w:szCs w:val="22"/>
              </w:rPr>
            </w:pPr>
            <w:hyperlink w:anchor="_Toc504817537" w:history="1">
              <w:r w:rsidR="00E8632B" w:rsidRPr="001707BC">
                <w:rPr>
                  <w:rStyle w:val="Collegamentoipertestuale"/>
                  <w:noProof/>
                  <w:lang w:eastAsia="ar-SA"/>
                </w:rPr>
                <w:t>5.3.8</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Trasparenza nelle gare</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38" w:history="1">
              <w:r w:rsidR="00E8632B" w:rsidRPr="001707BC">
                <w:rPr>
                  <w:rStyle w:val="Collegamentoipertestuale"/>
                  <w:noProof/>
                </w:rPr>
                <w:t>5.4</w:t>
              </w:r>
              <w:r w:rsidR="00E8632B">
                <w:rPr>
                  <w:rFonts w:asciiTheme="minorHAnsi" w:eastAsiaTheme="minorEastAsia" w:hAnsiTheme="minorHAnsi" w:cstheme="minorBidi"/>
                  <w:noProof/>
                  <w:sz w:val="22"/>
                  <w:szCs w:val="22"/>
                </w:rPr>
                <w:tab/>
              </w:r>
              <w:r w:rsidR="00E8632B" w:rsidRPr="001707BC">
                <w:rPr>
                  <w:rStyle w:val="Collegamentoipertestuale"/>
                  <w:noProof/>
                </w:rPr>
                <w:t>Adozione di misure per la tutela del whistleblower</w:t>
              </w:r>
            </w:hyperlink>
          </w:p>
          <w:p w:rsidR="00E8632B" w:rsidRDefault="00644BE5">
            <w:pPr>
              <w:pStyle w:val="Sommario1"/>
              <w:tabs>
                <w:tab w:val="left" w:pos="400"/>
                <w:tab w:val="right" w:leader="dot" w:pos="9622"/>
              </w:tabs>
              <w:rPr>
                <w:rFonts w:asciiTheme="minorHAnsi" w:eastAsiaTheme="minorEastAsia" w:hAnsiTheme="minorHAnsi" w:cstheme="minorBidi"/>
                <w:noProof/>
                <w:sz w:val="22"/>
                <w:szCs w:val="22"/>
              </w:rPr>
            </w:pPr>
            <w:hyperlink w:anchor="_Toc504817539" w:history="1">
              <w:r w:rsidR="00E8632B" w:rsidRPr="001707BC">
                <w:rPr>
                  <w:rStyle w:val="Collegamentoipertestuale"/>
                  <w:noProof/>
                </w:rPr>
                <w:t>6</w:t>
              </w:r>
              <w:r w:rsidR="00E8632B">
                <w:rPr>
                  <w:rFonts w:asciiTheme="minorHAnsi" w:eastAsiaTheme="minorEastAsia" w:hAnsiTheme="minorHAnsi" w:cstheme="minorBidi"/>
                  <w:noProof/>
                  <w:sz w:val="22"/>
                  <w:szCs w:val="22"/>
                </w:rPr>
                <w:tab/>
              </w:r>
              <w:r w:rsidR="00E8632B" w:rsidRPr="001707BC">
                <w:rPr>
                  <w:rStyle w:val="Collegamentoipertestuale"/>
                  <w:noProof/>
                </w:rPr>
                <w:t>RESPONSABILE ANAGRAFE STAZIONE APPALTANTE – RASA</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40" w:history="1">
              <w:r w:rsidR="00E8632B" w:rsidRPr="001707BC">
                <w:rPr>
                  <w:rStyle w:val="Collegamentoipertestuale"/>
                  <w:noProof/>
                  <w:lang w:eastAsia="ar-SA"/>
                </w:rPr>
                <w:t>6.1</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Formazione in tema di anticorruzione</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41" w:history="1">
              <w:r w:rsidR="00E8632B" w:rsidRPr="001707BC">
                <w:rPr>
                  <w:rStyle w:val="Collegamentoipertestuale"/>
                  <w:noProof/>
                  <w:lang w:eastAsia="ar-SA"/>
                </w:rPr>
                <w:t>6.2</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1 Protocolli afferenti l’area di “Affidamento di lavori, servizi e forniture”</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42" w:history="1">
              <w:r w:rsidR="00E8632B" w:rsidRPr="001707BC">
                <w:rPr>
                  <w:rStyle w:val="Collegamentoipertestuale"/>
                  <w:noProof/>
                  <w:lang w:eastAsia="ar-SA"/>
                </w:rPr>
                <w:t>6.3</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Realizzazione del sistema di monitoraggio del rispetto dei termini, previsti dalla legge o dal regolamento, per la conclusione dei procedimenti (par. B1.1.3 Allegato 1; Tavola 14)</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43" w:history="1">
              <w:r w:rsidR="00E8632B" w:rsidRPr="001707BC">
                <w:rPr>
                  <w:rStyle w:val="Collegamentoipertestuale"/>
                  <w:noProof/>
                </w:rPr>
                <w:t>6.4</w:t>
              </w:r>
              <w:r w:rsidR="00E8632B">
                <w:rPr>
                  <w:rFonts w:asciiTheme="minorHAnsi" w:eastAsiaTheme="minorEastAsia" w:hAnsiTheme="minorHAnsi" w:cstheme="minorBidi"/>
                  <w:noProof/>
                  <w:sz w:val="22"/>
                  <w:szCs w:val="22"/>
                </w:rPr>
                <w:tab/>
              </w:r>
              <w:r w:rsidR="00E8632B" w:rsidRPr="001707BC">
                <w:rPr>
                  <w:rStyle w:val="Collegamentoipertestuale"/>
                  <w:noProof/>
                </w:rPr>
                <w:t>MISURE ULTERIORI DI PREVENZIONE</w:t>
              </w:r>
            </w:hyperlink>
          </w:p>
          <w:p w:rsidR="00E8632B" w:rsidRDefault="00644BE5">
            <w:pPr>
              <w:pStyle w:val="Sommario1"/>
              <w:tabs>
                <w:tab w:val="left" w:pos="400"/>
                <w:tab w:val="right" w:leader="dot" w:pos="9622"/>
              </w:tabs>
              <w:rPr>
                <w:rFonts w:asciiTheme="minorHAnsi" w:eastAsiaTheme="minorEastAsia" w:hAnsiTheme="minorHAnsi" w:cstheme="minorBidi"/>
                <w:noProof/>
                <w:sz w:val="22"/>
                <w:szCs w:val="22"/>
              </w:rPr>
            </w:pPr>
            <w:hyperlink w:anchor="_Toc504817544" w:history="1">
              <w:r w:rsidR="00E8632B" w:rsidRPr="001707BC">
                <w:rPr>
                  <w:rStyle w:val="Collegamentoipertestuale"/>
                  <w:noProof/>
                </w:rPr>
                <w:t>7</w:t>
              </w:r>
              <w:r w:rsidR="00E8632B">
                <w:rPr>
                  <w:rFonts w:asciiTheme="minorHAnsi" w:eastAsiaTheme="minorEastAsia" w:hAnsiTheme="minorHAnsi" w:cstheme="minorBidi"/>
                  <w:noProof/>
                  <w:sz w:val="22"/>
                  <w:szCs w:val="22"/>
                </w:rPr>
                <w:tab/>
              </w:r>
              <w:r w:rsidR="00E8632B" w:rsidRPr="001707BC">
                <w:rPr>
                  <w:rStyle w:val="Collegamentoipertestuale"/>
                  <w:noProof/>
                </w:rPr>
                <w:t>ALTRE INIZIATIVE</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45" w:history="1">
              <w:r w:rsidR="00E8632B" w:rsidRPr="001707BC">
                <w:rPr>
                  <w:rStyle w:val="Collegamentoipertestuale"/>
                  <w:noProof/>
                  <w:lang w:eastAsia="ar-SA"/>
                </w:rPr>
                <w:t>7.1</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Indicazione delle iniziative previste nell’ambito dell’erogazione di sovvenzioni, contributi, sussidi, ausili finanziari nonché attribuzione di vantaggi economici di qualunque genere</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46" w:history="1">
              <w:r w:rsidR="00E8632B" w:rsidRPr="001707BC">
                <w:rPr>
                  <w:rStyle w:val="Collegamentoipertestuale"/>
                  <w:noProof/>
                  <w:lang w:eastAsia="ar-SA"/>
                </w:rPr>
                <w:t>7.2</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Formazione di commissioni</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47" w:history="1">
              <w:r w:rsidR="00E8632B" w:rsidRPr="001707BC">
                <w:rPr>
                  <w:rStyle w:val="Collegamentoipertestuale"/>
                  <w:noProof/>
                  <w:lang w:eastAsia="ar-SA"/>
                </w:rPr>
                <w:t>7.3</w:t>
              </w:r>
              <w:r w:rsidR="00E8632B">
                <w:rPr>
                  <w:rFonts w:asciiTheme="minorHAnsi" w:eastAsiaTheme="minorEastAsia" w:hAnsiTheme="minorHAnsi" w:cstheme="minorBidi"/>
                  <w:noProof/>
                  <w:sz w:val="22"/>
                  <w:szCs w:val="22"/>
                </w:rPr>
                <w:tab/>
              </w:r>
              <w:r w:rsidR="00E8632B" w:rsidRPr="001707BC">
                <w:rPr>
                  <w:rStyle w:val="Collegamentoipertestuale"/>
                  <w:noProof/>
                  <w:lang w:eastAsia="ar-SA"/>
                </w:rPr>
                <w:t>Le scuole paritarie</w:t>
              </w:r>
            </w:hyperlink>
          </w:p>
          <w:p w:rsidR="00E8632B" w:rsidRDefault="00644BE5">
            <w:pPr>
              <w:pStyle w:val="Sommario1"/>
              <w:tabs>
                <w:tab w:val="left" w:pos="400"/>
                <w:tab w:val="right" w:leader="dot" w:pos="9622"/>
              </w:tabs>
              <w:rPr>
                <w:rFonts w:asciiTheme="minorHAnsi" w:eastAsiaTheme="minorEastAsia" w:hAnsiTheme="minorHAnsi" w:cstheme="minorBidi"/>
                <w:noProof/>
                <w:sz w:val="22"/>
                <w:szCs w:val="22"/>
              </w:rPr>
            </w:pPr>
            <w:hyperlink w:anchor="_Toc504817548" w:history="1">
              <w:r w:rsidR="00E8632B" w:rsidRPr="001707BC">
                <w:rPr>
                  <w:rStyle w:val="Collegamentoipertestuale"/>
                  <w:noProof/>
                </w:rPr>
                <w:t>8</w:t>
              </w:r>
              <w:r w:rsidR="00E8632B">
                <w:rPr>
                  <w:rFonts w:asciiTheme="minorHAnsi" w:eastAsiaTheme="minorEastAsia" w:hAnsiTheme="minorHAnsi" w:cstheme="minorBidi"/>
                  <w:noProof/>
                  <w:sz w:val="22"/>
                  <w:szCs w:val="22"/>
                </w:rPr>
                <w:tab/>
              </w:r>
              <w:r w:rsidR="00E8632B" w:rsidRPr="001707BC">
                <w:rPr>
                  <w:rStyle w:val="Collegamentoipertestuale"/>
                  <w:noProof/>
                </w:rPr>
                <w:t xml:space="preserve"> INDIVIDUAZIONE DEGLI ATTORI ESTERNI ALL’AMMINISTRAZIONE CHE HANNO PARTECIPATO ALLA PREDISPOSIZIONE DEL PIANO NONCHÉ DEI CANALI E DEGLI STRUMENTI DI PARTECIPAZIONE.</w:t>
              </w:r>
            </w:hyperlink>
          </w:p>
          <w:p w:rsidR="00E8632B" w:rsidRDefault="00644BE5" w:rsidP="007946E2">
            <w:pPr>
              <w:pStyle w:val="Sommario1"/>
              <w:tabs>
                <w:tab w:val="left" w:pos="400"/>
                <w:tab w:val="right" w:leader="dot" w:pos="9622"/>
              </w:tabs>
              <w:rPr>
                <w:rFonts w:asciiTheme="minorHAnsi" w:eastAsiaTheme="minorEastAsia" w:hAnsiTheme="minorHAnsi" w:cstheme="minorBidi"/>
                <w:noProof/>
                <w:sz w:val="22"/>
                <w:szCs w:val="22"/>
              </w:rPr>
            </w:pPr>
            <w:hyperlink w:anchor="_Toc504817549" w:history="1">
              <w:r w:rsidR="00E8632B" w:rsidRPr="001707BC">
                <w:rPr>
                  <w:rStyle w:val="Collegamentoipertestuale"/>
                  <w:noProof/>
                </w:rPr>
                <w:t>9</w:t>
              </w:r>
              <w:r w:rsidR="00E8632B">
                <w:rPr>
                  <w:rFonts w:asciiTheme="minorHAnsi" w:eastAsiaTheme="minorEastAsia" w:hAnsiTheme="minorHAnsi" w:cstheme="minorBidi"/>
                  <w:noProof/>
                  <w:sz w:val="22"/>
                  <w:szCs w:val="22"/>
                </w:rPr>
                <w:tab/>
              </w:r>
              <w:r w:rsidR="00E8632B" w:rsidRPr="001707BC">
                <w:rPr>
                  <w:rStyle w:val="Collegamentoipertestuale"/>
                  <w:noProof/>
                </w:rPr>
                <w:t>L’ATTIVITÀ DI CONSULTAZIONE</w:t>
              </w:r>
            </w:hyperlink>
          </w:p>
          <w:p w:rsidR="00E8632B" w:rsidRDefault="00644BE5">
            <w:pPr>
              <w:pStyle w:val="Sommario1"/>
              <w:tabs>
                <w:tab w:val="left" w:pos="560"/>
                <w:tab w:val="right" w:leader="dot" w:pos="9622"/>
              </w:tabs>
              <w:rPr>
                <w:rFonts w:asciiTheme="minorHAnsi" w:eastAsiaTheme="minorEastAsia" w:hAnsiTheme="minorHAnsi" w:cstheme="minorBidi"/>
                <w:noProof/>
                <w:sz w:val="22"/>
                <w:szCs w:val="22"/>
              </w:rPr>
            </w:pPr>
            <w:hyperlink w:anchor="_Toc504817551" w:history="1">
              <w:r w:rsidR="00E8632B" w:rsidRPr="001707BC">
                <w:rPr>
                  <w:rStyle w:val="Collegamentoipertestuale"/>
                  <w:noProof/>
                </w:rPr>
                <w:t>10</w:t>
              </w:r>
              <w:r w:rsidR="00E8632B">
                <w:rPr>
                  <w:rFonts w:asciiTheme="minorHAnsi" w:eastAsiaTheme="minorEastAsia" w:hAnsiTheme="minorHAnsi" w:cstheme="minorBidi"/>
                  <w:noProof/>
                  <w:sz w:val="22"/>
                  <w:szCs w:val="22"/>
                </w:rPr>
                <w:tab/>
              </w:r>
              <w:r w:rsidR="00E8632B" w:rsidRPr="001707BC">
                <w:rPr>
                  <w:rStyle w:val="Collegamentoipertestuale"/>
                  <w:noProof/>
                </w:rPr>
                <w:t>IL MONITORAGGIO SULL’ATTUAZIONE DEL PIANO</w:t>
              </w:r>
            </w:hyperlink>
          </w:p>
          <w:p w:rsidR="00E8632B" w:rsidRDefault="00644BE5">
            <w:pPr>
              <w:pStyle w:val="Sommario2"/>
              <w:tabs>
                <w:tab w:val="left" w:pos="1320"/>
                <w:tab w:val="right" w:leader="dot" w:pos="9622"/>
              </w:tabs>
              <w:rPr>
                <w:rFonts w:asciiTheme="minorHAnsi" w:eastAsiaTheme="minorEastAsia" w:hAnsiTheme="minorHAnsi" w:cstheme="minorBidi"/>
                <w:noProof/>
                <w:sz w:val="22"/>
                <w:szCs w:val="22"/>
              </w:rPr>
            </w:pPr>
            <w:hyperlink w:anchor="_Toc504817552" w:history="1">
              <w:r w:rsidR="00E8632B" w:rsidRPr="001707BC">
                <w:rPr>
                  <w:rStyle w:val="Collegamentoipertestuale"/>
                  <w:rFonts w:eastAsia="MS Mincho"/>
                  <w:noProof/>
                  <w:lang w:eastAsia="ja-JP"/>
                </w:rPr>
                <w:t>10.1</w:t>
              </w:r>
              <w:r w:rsidR="00E8632B">
                <w:rPr>
                  <w:rFonts w:asciiTheme="minorHAnsi" w:eastAsiaTheme="minorEastAsia" w:hAnsiTheme="minorHAnsi" w:cstheme="minorBidi"/>
                  <w:noProof/>
                  <w:sz w:val="22"/>
                  <w:szCs w:val="22"/>
                </w:rPr>
                <w:tab/>
              </w:r>
              <w:r w:rsidR="00E8632B" w:rsidRPr="001707BC">
                <w:rPr>
                  <w:rStyle w:val="Collegamentoipertestuale"/>
                  <w:rFonts w:eastAsia="MS Mincho"/>
                  <w:noProof/>
                  <w:lang w:eastAsia="ja-JP"/>
                </w:rPr>
                <w:t>COLLEGAMENTO TRA PREVENZIONE DELLA CORRUZIONE E OBIETTIVI INCARICHI DS</w:t>
              </w:r>
            </w:hyperlink>
          </w:p>
          <w:p w:rsidR="00E8632B" w:rsidRDefault="00644BE5" w:rsidP="008A61A5">
            <w:pPr>
              <w:pStyle w:val="Sommario1"/>
              <w:tabs>
                <w:tab w:val="left" w:pos="560"/>
                <w:tab w:val="left" w:pos="5704"/>
              </w:tabs>
              <w:rPr>
                <w:rFonts w:asciiTheme="minorHAnsi" w:eastAsiaTheme="minorEastAsia" w:hAnsiTheme="minorHAnsi" w:cstheme="minorBidi"/>
                <w:noProof/>
                <w:sz w:val="22"/>
                <w:szCs w:val="22"/>
              </w:rPr>
            </w:pPr>
            <w:hyperlink w:anchor="_Toc504817553" w:history="1">
              <w:r w:rsidR="00E8632B" w:rsidRPr="001707BC">
                <w:rPr>
                  <w:rStyle w:val="Collegamentoipertestuale"/>
                  <w:noProof/>
                </w:rPr>
                <w:t>11</w:t>
              </w:r>
              <w:r w:rsidR="00E8632B">
                <w:rPr>
                  <w:rFonts w:asciiTheme="minorHAnsi" w:eastAsiaTheme="minorEastAsia" w:hAnsiTheme="minorHAnsi" w:cstheme="minorBidi"/>
                  <w:noProof/>
                  <w:sz w:val="22"/>
                  <w:szCs w:val="22"/>
                </w:rPr>
                <w:tab/>
              </w:r>
              <w:r w:rsidR="00E8632B" w:rsidRPr="001707BC">
                <w:rPr>
                  <w:rStyle w:val="Collegamentoipertestuale"/>
                  <w:noProof/>
                </w:rPr>
                <w:t>IPO</w:t>
              </w:r>
              <w:r w:rsidR="008A61A5">
                <w:rPr>
                  <w:rStyle w:val="Collegamentoipertestuale"/>
                  <w:noProof/>
                </w:rPr>
                <w:t xml:space="preserve">TESI DI CRONOPROGRAMMA </w:t>
              </w:r>
              <w:r w:rsidR="00B623FB">
                <w:rPr>
                  <w:rStyle w:val="Collegamentoipertestuale"/>
                  <w:noProof/>
                </w:rPr>
                <w:t>PTPC 20</w:t>
              </w:r>
              <w:r w:rsidR="008B11B8">
                <w:rPr>
                  <w:rStyle w:val="Collegamentoipertestuale"/>
                  <w:noProof/>
                </w:rPr>
                <w:t>21</w:t>
              </w:r>
              <w:r w:rsidR="00B623FB">
                <w:rPr>
                  <w:rStyle w:val="Collegamentoipertestuale"/>
                  <w:noProof/>
                </w:rPr>
                <w:t>-20</w:t>
              </w:r>
              <w:r w:rsidR="008B11B8">
                <w:rPr>
                  <w:rStyle w:val="Collegamentoipertestuale"/>
                  <w:noProof/>
                </w:rPr>
                <w:t>23</w:t>
              </w:r>
              <w:r w:rsidR="008A61A5">
                <w:rPr>
                  <w:rStyle w:val="Collegamentoipertestuale"/>
                  <w:noProof/>
                </w:rPr>
                <w:t xml:space="preserve">                         </w:t>
              </w:r>
            </w:hyperlink>
            <w:r w:rsidR="008A61A5">
              <w:rPr>
                <w:rStyle w:val="Collegamentoipertestuale"/>
                <w:noProof/>
              </w:rPr>
              <w:tab/>
            </w:r>
          </w:p>
          <w:p w:rsidR="007E68E2" w:rsidRPr="00703E93" w:rsidRDefault="007E68E2" w:rsidP="00AD60F2">
            <w:pPr>
              <w:pStyle w:val="Sommario1"/>
              <w:tabs>
                <w:tab w:val="left" w:pos="660"/>
                <w:tab w:val="right" w:pos="9629"/>
              </w:tabs>
              <w:rPr>
                <w:lang w:eastAsia="ar-SA"/>
              </w:rPr>
            </w:pPr>
            <w:r>
              <w:rPr>
                <w:lang w:eastAsia="ar-SA"/>
              </w:rPr>
              <w:fldChar w:fldCharType="end"/>
            </w:r>
          </w:p>
        </w:tc>
      </w:tr>
    </w:tbl>
    <w:p w:rsidR="007E68E2" w:rsidRDefault="007E68E2" w:rsidP="00B16607">
      <w:pPr>
        <w:suppressAutoHyphens/>
        <w:overflowPunct/>
        <w:autoSpaceDE/>
        <w:autoSpaceDN/>
        <w:adjustRightInd/>
        <w:spacing w:before="120"/>
        <w:jc w:val="center"/>
        <w:textAlignment w:val="auto"/>
        <w:rPr>
          <w:b/>
          <w:sz w:val="24"/>
          <w:szCs w:val="24"/>
          <w:lang w:eastAsia="ar-SA"/>
        </w:rPr>
      </w:pPr>
    </w:p>
    <w:p w:rsidR="00C4569B" w:rsidRDefault="00C4569B" w:rsidP="00B16607">
      <w:pPr>
        <w:suppressAutoHyphens/>
        <w:overflowPunct/>
        <w:autoSpaceDE/>
        <w:autoSpaceDN/>
        <w:adjustRightInd/>
        <w:spacing w:before="120"/>
        <w:jc w:val="center"/>
        <w:textAlignment w:val="auto"/>
        <w:rPr>
          <w:b/>
          <w:sz w:val="24"/>
          <w:szCs w:val="24"/>
          <w:lang w:eastAsia="ar-SA"/>
        </w:rPr>
      </w:pPr>
    </w:p>
    <w:p w:rsidR="00C4569B" w:rsidRPr="00296728" w:rsidRDefault="00C4569B" w:rsidP="00B16607">
      <w:pPr>
        <w:suppressAutoHyphens/>
        <w:overflowPunct/>
        <w:autoSpaceDE/>
        <w:autoSpaceDN/>
        <w:adjustRightInd/>
        <w:spacing w:before="120"/>
        <w:jc w:val="center"/>
        <w:textAlignment w:val="auto"/>
        <w:rPr>
          <w:b/>
          <w:sz w:val="24"/>
          <w:szCs w:val="24"/>
          <w:lang w:eastAsia="ar-SA"/>
        </w:rPr>
      </w:pPr>
    </w:p>
    <w:p w:rsidR="00DD3A61" w:rsidRDefault="00DD3A61" w:rsidP="00201B78">
      <w:pPr>
        <w:pStyle w:val="Titolo1"/>
      </w:pPr>
      <w:bookmarkStart w:id="0" w:name="_Toc504817487"/>
      <w:r w:rsidRPr="00DD3A61">
        <w:lastRenderedPageBreak/>
        <w:t>IL PIANO TRIENNALE DI PREVENZIONE DELLA CORRUZIONE</w:t>
      </w:r>
      <w:r w:rsidR="008C6334">
        <w:rPr>
          <w:rStyle w:val="Rimandonotaapidipagina"/>
          <w:sz w:val="24"/>
          <w:szCs w:val="24"/>
        </w:rPr>
        <w:footnoteReference w:id="1"/>
      </w:r>
      <w:r w:rsidRPr="00DD3A61">
        <w:t xml:space="preserve"> </w:t>
      </w:r>
      <w:r>
        <w:t>DELLE ISTITUZIONI SCOLASTICHE</w:t>
      </w:r>
      <w:bookmarkEnd w:id="0"/>
    </w:p>
    <w:p w:rsidR="00577D61" w:rsidRPr="00577D61" w:rsidRDefault="00577D61" w:rsidP="00577D61">
      <w:pPr>
        <w:jc w:val="both"/>
        <w:rPr>
          <w:lang w:eastAsia="ar-SA"/>
        </w:rPr>
      </w:pPr>
    </w:p>
    <w:p w:rsidR="00DD3A61" w:rsidRPr="00DD3A61" w:rsidRDefault="00DD3A61" w:rsidP="00DD3A61">
      <w:pPr>
        <w:overflowPunct/>
        <w:autoSpaceDE/>
        <w:autoSpaceDN/>
        <w:adjustRightInd/>
        <w:ind w:firstLine="709"/>
        <w:jc w:val="both"/>
        <w:textAlignment w:val="auto"/>
        <w:rPr>
          <w:rFonts w:eastAsia="MS Mincho"/>
          <w:sz w:val="24"/>
          <w:szCs w:val="24"/>
          <w:lang w:eastAsia="ja-JP"/>
        </w:rPr>
      </w:pPr>
      <w:r w:rsidRPr="00DD3A61">
        <w:rPr>
          <w:rFonts w:eastAsia="MS Mincho"/>
          <w:sz w:val="24"/>
          <w:szCs w:val="24"/>
          <w:lang w:eastAsia="ja-JP"/>
        </w:rPr>
        <w:t xml:space="preserve">Il modello di </w:t>
      </w:r>
      <w:r w:rsidRPr="00B25235">
        <w:rPr>
          <w:rFonts w:eastAsia="MS Mincho"/>
          <w:sz w:val="22"/>
          <w:szCs w:val="22"/>
          <w:lang w:eastAsia="ja-JP"/>
        </w:rPr>
        <w:t>prevenzione</w:t>
      </w:r>
      <w:r w:rsidRPr="00DD3A61">
        <w:rPr>
          <w:rFonts w:eastAsia="MS Mincho"/>
          <w:sz w:val="24"/>
          <w:szCs w:val="24"/>
          <w:lang w:eastAsia="ja-JP"/>
        </w:rPr>
        <w:t xml:space="preserve"> disegnato dalla L. 190/2012 appare improntato sulla realtà tipica dei Ministeri ai quali risulta di immediata applicazione.</w:t>
      </w:r>
    </w:p>
    <w:p w:rsidR="00577D61" w:rsidRDefault="00DD3A61" w:rsidP="00577D61">
      <w:pPr>
        <w:overflowPunct/>
        <w:autoSpaceDE/>
        <w:autoSpaceDN/>
        <w:adjustRightInd/>
        <w:ind w:firstLine="709"/>
        <w:jc w:val="both"/>
        <w:textAlignment w:val="auto"/>
        <w:rPr>
          <w:rFonts w:eastAsia="MS Mincho"/>
          <w:sz w:val="24"/>
          <w:szCs w:val="24"/>
          <w:lang w:eastAsia="ja-JP"/>
        </w:rPr>
      </w:pPr>
      <w:r w:rsidRPr="00DD3A61">
        <w:rPr>
          <w:rFonts w:eastAsia="MS Mincho"/>
          <w:sz w:val="24"/>
          <w:szCs w:val="24"/>
          <w:lang w:eastAsia="ja-JP"/>
        </w:rPr>
        <w:t xml:space="preserve">Con </w:t>
      </w:r>
      <w:r w:rsidR="00577D61">
        <w:rPr>
          <w:rFonts w:eastAsia="MS Mincho"/>
          <w:sz w:val="24"/>
          <w:szCs w:val="24"/>
          <w:lang w:eastAsia="ja-JP"/>
        </w:rPr>
        <w:t>l’adozione delle “</w:t>
      </w:r>
      <w:r w:rsidR="00577D61" w:rsidRPr="00577D61">
        <w:rPr>
          <w:rFonts w:eastAsia="MS Mincho"/>
          <w:i/>
          <w:sz w:val="24"/>
          <w:szCs w:val="24"/>
          <w:lang w:eastAsia="ja-JP"/>
        </w:rPr>
        <w:t>Linee guida sull’applicazione alle istituzioni scolastiche delle disposizioni di cui alla legge 6 novembre 2012, n. 190 e al decreto legislativo 14 marzo 2013, n. 33</w:t>
      </w:r>
      <w:r w:rsidR="00577D61">
        <w:rPr>
          <w:rFonts w:eastAsia="MS Mincho"/>
          <w:i/>
          <w:sz w:val="24"/>
          <w:szCs w:val="24"/>
          <w:lang w:eastAsia="ja-JP"/>
        </w:rPr>
        <w:t xml:space="preserve">”, </w:t>
      </w:r>
      <w:r w:rsidR="00A022AE">
        <w:rPr>
          <w:rFonts w:eastAsia="MS Mincho"/>
          <w:sz w:val="24"/>
          <w:szCs w:val="24"/>
          <w:lang w:eastAsia="ja-JP"/>
        </w:rPr>
        <w:t>l’autorità anticorruzione ANAC ha emanato la delibera 430/2016 con cui ha cercato di  colmare la</w:t>
      </w:r>
      <w:r w:rsidRPr="00DD3A61">
        <w:rPr>
          <w:rFonts w:eastAsia="MS Mincho"/>
          <w:sz w:val="24"/>
          <w:szCs w:val="24"/>
          <w:lang w:eastAsia="ja-JP"/>
        </w:rPr>
        <w:t xml:space="preserve"> lacuna normativa derivante dalla mancata previsione nel testo </w:t>
      </w:r>
      <w:r w:rsidR="00577D61">
        <w:rPr>
          <w:rFonts w:eastAsia="MS Mincho"/>
          <w:sz w:val="24"/>
          <w:szCs w:val="24"/>
          <w:lang w:eastAsia="ja-JP"/>
        </w:rPr>
        <w:t xml:space="preserve">legislativo </w:t>
      </w:r>
      <w:r w:rsidRPr="00DD3A61">
        <w:rPr>
          <w:rFonts w:eastAsia="MS Mincho"/>
          <w:sz w:val="24"/>
          <w:szCs w:val="24"/>
          <w:lang w:eastAsia="ja-JP"/>
        </w:rPr>
        <w:t>di  apposite di</w:t>
      </w:r>
      <w:r w:rsidR="00577D61">
        <w:rPr>
          <w:rFonts w:eastAsia="MS Mincho"/>
          <w:sz w:val="24"/>
          <w:szCs w:val="24"/>
          <w:lang w:eastAsia="ja-JP"/>
        </w:rPr>
        <w:t>sposizioni dedicate alle scuole.</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Sono state, in particolare, </w:t>
      </w:r>
      <w:r w:rsidRPr="00577D61">
        <w:rPr>
          <w:rFonts w:eastAsia="MS Mincho"/>
          <w:sz w:val="24"/>
          <w:szCs w:val="24"/>
          <w:lang w:eastAsia="ja-JP"/>
        </w:rPr>
        <w:t>forni</w:t>
      </w:r>
      <w:r>
        <w:rPr>
          <w:rFonts w:eastAsia="MS Mincho"/>
          <w:sz w:val="24"/>
          <w:szCs w:val="24"/>
          <w:lang w:eastAsia="ja-JP"/>
        </w:rPr>
        <w:t>t</w:t>
      </w:r>
      <w:r w:rsidRPr="00577D61">
        <w:rPr>
          <w:rFonts w:eastAsia="MS Mincho"/>
          <w:sz w:val="24"/>
          <w:szCs w:val="24"/>
          <w:lang w:eastAsia="ja-JP"/>
        </w:rPr>
        <w:t xml:space="preserve">e indicazioni volte a orientare le istituzioni scolastiche nell’applicazione della normativa in materia di prevenzione della corruzione e trasparenza, tenuto conto delle caratteristiche organizzative e dimensionali del settore dell’istruzione scolastica e delle singole istituzioni, della specificità e peculiarità delle funzioni, nonché della disciplina di settore che caratterizza queste amministrazioni. </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In particolare viene affrontato il tema dell’individuazione delle figure a cui affidare gli in</w:t>
      </w:r>
      <w:r w:rsidR="005B0C3A">
        <w:rPr>
          <w:rFonts w:eastAsia="MS Mincho"/>
          <w:sz w:val="24"/>
          <w:szCs w:val="24"/>
          <w:lang w:eastAsia="ja-JP"/>
        </w:rPr>
        <w:t>carichi di  Responsabile della Prevenzione della C</w:t>
      </w:r>
      <w:r w:rsidRPr="00577D61">
        <w:rPr>
          <w:rFonts w:eastAsia="MS Mincho"/>
          <w:sz w:val="24"/>
          <w:szCs w:val="24"/>
          <w:lang w:eastAsia="ja-JP"/>
        </w:rPr>
        <w:t>orr</w:t>
      </w:r>
      <w:r w:rsidR="005B0C3A">
        <w:rPr>
          <w:rFonts w:eastAsia="MS Mincho"/>
          <w:sz w:val="24"/>
          <w:szCs w:val="24"/>
          <w:lang w:eastAsia="ja-JP"/>
        </w:rPr>
        <w:t>uzione (RPC) e di Responsabile della T</w:t>
      </w:r>
      <w:r w:rsidRPr="00577D61">
        <w:rPr>
          <w:rFonts w:eastAsia="MS Mincho"/>
          <w:sz w:val="24"/>
          <w:szCs w:val="24"/>
          <w:lang w:eastAsia="ja-JP"/>
        </w:rPr>
        <w:t xml:space="preserve">rasparenza </w:t>
      </w:r>
      <w:r w:rsidR="005B0C3A">
        <w:rPr>
          <w:rFonts w:eastAsia="MS Mincho"/>
          <w:sz w:val="24"/>
          <w:szCs w:val="24"/>
          <w:lang w:eastAsia="ja-JP"/>
        </w:rPr>
        <w:t>(RT)</w:t>
      </w:r>
      <w:r w:rsidR="009A2B17">
        <w:rPr>
          <w:rFonts w:eastAsia="MS Mincho"/>
          <w:sz w:val="24"/>
          <w:szCs w:val="24"/>
          <w:lang w:eastAsia="ja-JP"/>
        </w:rPr>
        <w:t xml:space="preserve"> </w:t>
      </w:r>
      <w:r w:rsidRPr="00577D61">
        <w:rPr>
          <w:rFonts w:eastAsia="MS Mincho"/>
          <w:sz w:val="24"/>
          <w:szCs w:val="24"/>
          <w:lang w:eastAsia="ja-JP"/>
        </w:rPr>
        <w:t>e, quindi, il compito di predisporre il PTPC e il PTTI per le istituzioni scolastiche.</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Considerato il ruolo e le funzioni  del dirigente scolastico, che è competente ad adottare tutti i provvedimenti ed atti gestionali per la scuola di cui è responsabile, e dato il particolare rapporto esistente tra le scuole e l’Amministrazione ministeriale, il responsabile della prevenzione è individuato nel Direttore dell’Ufficio scolastico regionale.</w:t>
      </w:r>
    </w:p>
    <w:p w:rsidR="00577D61" w:rsidRPr="00577D61" w:rsidRDefault="006A5323"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In funzione</w:t>
      </w:r>
      <w:r w:rsidR="009A2B17">
        <w:rPr>
          <w:rFonts w:eastAsia="MS Mincho"/>
          <w:sz w:val="24"/>
          <w:szCs w:val="24"/>
          <w:lang w:eastAsia="ja-JP"/>
        </w:rPr>
        <w:t xml:space="preserve"> dell’ambito </w:t>
      </w:r>
      <w:r w:rsidR="00A022AE">
        <w:rPr>
          <w:rFonts w:eastAsia="MS Mincho"/>
          <w:sz w:val="24"/>
          <w:szCs w:val="24"/>
          <w:lang w:eastAsia="ja-JP"/>
        </w:rPr>
        <w:t>regionale</w:t>
      </w:r>
      <w:r w:rsidR="009A2B17">
        <w:rPr>
          <w:rFonts w:eastAsia="MS Mincho"/>
          <w:sz w:val="24"/>
          <w:szCs w:val="24"/>
          <w:lang w:eastAsia="ja-JP"/>
        </w:rPr>
        <w:t xml:space="preserve"> di riferimento</w:t>
      </w:r>
      <w:r w:rsidR="00577D61" w:rsidRPr="00577D61">
        <w:rPr>
          <w:rFonts w:eastAsia="MS Mincho"/>
          <w:sz w:val="24"/>
          <w:szCs w:val="24"/>
          <w:lang w:eastAsia="ja-JP"/>
        </w:rPr>
        <w:t xml:space="preserve">, al fine di agevolare il RPC, </w:t>
      </w:r>
      <w:r w:rsidR="00577D61" w:rsidRPr="00CA0D72">
        <w:rPr>
          <w:rFonts w:eastAsia="MS Mincho"/>
          <w:b/>
          <w:sz w:val="24"/>
          <w:szCs w:val="24"/>
          <w:lang w:eastAsia="ja-JP"/>
        </w:rPr>
        <w:t>i dirigenti di ambito territoriale operano quali referenti del RPC.</w:t>
      </w:r>
      <w:r w:rsidR="00577D61" w:rsidRPr="00577D61">
        <w:rPr>
          <w:rFonts w:eastAsia="MS Mincho"/>
          <w:sz w:val="24"/>
          <w:szCs w:val="24"/>
          <w:lang w:eastAsia="ja-JP"/>
        </w:rPr>
        <w:t xml:space="preserve"> </w:t>
      </w:r>
    </w:p>
    <w:p w:rsidR="00577D61" w:rsidRPr="00AD63AE" w:rsidRDefault="00BB62C1" w:rsidP="00577D61">
      <w:pPr>
        <w:overflowPunct/>
        <w:autoSpaceDE/>
        <w:autoSpaceDN/>
        <w:adjustRightInd/>
        <w:ind w:firstLine="709"/>
        <w:jc w:val="both"/>
        <w:textAlignment w:val="auto"/>
        <w:rPr>
          <w:rFonts w:eastAsia="MS Mincho"/>
          <w:b/>
          <w:sz w:val="24"/>
          <w:szCs w:val="24"/>
          <w:lang w:eastAsia="ja-JP"/>
        </w:rPr>
      </w:pPr>
      <w:r>
        <w:rPr>
          <w:rFonts w:eastAsia="MS Mincho"/>
          <w:b/>
          <w:sz w:val="24"/>
          <w:szCs w:val="24"/>
          <w:lang w:eastAsia="ja-JP"/>
        </w:rPr>
        <w:t xml:space="preserve"> I</w:t>
      </w:r>
      <w:r w:rsidR="00697A67">
        <w:rPr>
          <w:rFonts w:eastAsia="MS Mincho"/>
          <w:b/>
          <w:sz w:val="24"/>
          <w:szCs w:val="24"/>
          <w:lang w:eastAsia="ja-JP"/>
        </w:rPr>
        <w:t xml:space="preserve">l presente piano individua lo stesso Direttore dell’USR quale Responsabile della trasparenza </w:t>
      </w:r>
      <w:r>
        <w:rPr>
          <w:rFonts w:eastAsia="MS Mincho"/>
          <w:b/>
          <w:sz w:val="24"/>
          <w:szCs w:val="24"/>
          <w:lang w:eastAsia="ja-JP"/>
        </w:rPr>
        <w:t>nelle istituzioni scolastiche</w:t>
      </w:r>
      <w:r w:rsidR="00442692">
        <w:rPr>
          <w:rFonts w:eastAsia="MS Mincho"/>
          <w:b/>
          <w:sz w:val="24"/>
          <w:szCs w:val="24"/>
          <w:lang w:eastAsia="ja-JP"/>
        </w:rPr>
        <w:t xml:space="preserve"> </w:t>
      </w:r>
      <w:r>
        <w:rPr>
          <w:rFonts w:eastAsia="MS Mincho"/>
          <w:b/>
          <w:sz w:val="24"/>
          <w:szCs w:val="24"/>
          <w:lang w:eastAsia="ja-JP"/>
        </w:rPr>
        <w:t xml:space="preserve">, </w:t>
      </w:r>
      <w:r w:rsidRPr="00BB62C1">
        <w:rPr>
          <w:rFonts w:eastAsia="MS Mincho"/>
          <w:sz w:val="24"/>
          <w:szCs w:val="24"/>
          <w:lang w:eastAsia="ja-JP"/>
        </w:rPr>
        <w:t xml:space="preserve">così come previsto ai sensi del </w:t>
      </w:r>
      <w:r w:rsidRPr="00442692">
        <w:rPr>
          <w:rFonts w:eastAsia="MS Mincho"/>
          <w:b/>
          <w:sz w:val="24"/>
          <w:szCs w:val="24"/>
          <w:lang w:eastAsia="ja-JP"/>
        </w:rPr>
        <w:t>DM 325 del 26/5/2017.</w:t>
      </w:r>
    </w:p>
    <w:p w:rsidR="00CA0D72" w:rsidRDefault="00D7297F" w:rsidP="00AD1482">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Del resto</w:t>
      </w:r>
      <w:r w:rsidR="00AD1482">
        <w:rPr>
          <w:rFonts w:eastAsia="MS Mincho"/>
          <w:sz w:val="24"/>
          <w:szCs w:val="24"/>
          <w:lang w:eastAsia="ja-JP"/>
        </w:rPr>
        <w:t xml:space="preserve">, si </w:t>
      </w:r>
      <w:r w:rsidR="00CE2842">
        <w:rPr>
          <w:rFonts w:eastAsia="MS Mincho"/>
          <w:sz w:val="24"/>
          <w:szCs w:val="24"/>
          <w:lang w:eastAsia="ja-JP"/>
        </w:rPr>
        <w:t>tiene conto della principale novità normativa che ha riformato la filosofia, nonché la strutt</w:t>
      </w:r>
      <w:r w:rsidR="00BB62C1">
        <w:rPr>
          <w:rFonts w:eastAsia="MS Mincho"/>
          <w:sz w:val="24"/>
          <w:szCs w:val="24"/>
          <w:lang w:eastAsia="ja-JP"/>
        </w:rPr>
        <w:t>ura, di questo strumento</w:t>
      </w:r>
      <w:r w:rsidR="00CE2842">
        <w:rPr>
          <w:rFonts w:eastAsia="MS Mincho"/>
          <w:sz w:val="24"/>
          <w:szCs w:val="24"/>
          <w:lang w:eastAsia="ja-JP"/>
        </w:rPr>
        <w:t xml:space="preserve">: il </w:t>
      </w:r>
      <w:proofErr w:type="spellStart"/>
      <w:r w:rsidR="00CE2842">
        <w:rPr>
          <w:rFonts w:eastAsia="MS Mincho"/>
          <w:sz w:val="24"/>
          <w:szCs w:val="24"/>
          <w:lang w:eastAsia="ja-JP"/>
        </w:rPr>
        <w:t>d.lgs</w:t>
      </w:r>
      <w:proofErr w:type="spellEnd"/>
      <w:r w:rsidR="00CE2842">
        <w:rPr>
          <w:rFonts w:eastAsia="MS Mincho"/>
          <w:sz w:val="24"/>
          <w:szCs w:val="24"/>
          <w:lang w:eastAsia="ja-JP"/>
        </w:rPr>
        <w:t xml:space="preserve"> 97/2016.</w:t>
      </w:r>
    </w:p>
    <w:p w:rsidR="00CE2842" w:rsidRDefault="00CE2842" w:rsidP="00AD1482">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 Pertanto, per espressa norma di legge, il PTTI è confluito </w:t>
      </w:r>
      <w:r w:rsidR="00272FFF">
        <w:rPr>
          <w:rFonts w:eastAsia="MS Mincho"/>
          <w:sz w:val="24"/>
          <w:szCs w:val="24"/>
          <w:lang w:eastAsia="ja-JP"/>
        </w:rPr>
        <w:t>nel PTPC con la</w:t>
      </w:r>
      <w:r w:rsidR="00BB62C1">
        <w:rPr>
          <w:rFonts w:eastAsia="MS Mincho"/>
          <w:sz w:val="24"/>
          <w:szCs w:val="24"/>
          <w:lang w:eastAsia="ja-JP"/>
        </w:rPr>
        <w:t xml:space="preserve"> predisposizione di un Piano</w:t>
      </w:r>
      <w:r w:rsidR="00272FFF">
        <w:rPr>
          <w:rFonts w:eastAsia="MS Mincho"/>
          <w:sz w:val="24"/>
          <w:szCs w:val="24"/>
          <w:lang w:eastAsia="ja-JP"/>
        </w:rPr>
        <w:t xml:space="preserve"> integrato, ossia il PTPCT</w:t>
      </w:r>
      <w:r w:rsidR="00C44D68">
        <w:rPr>
          <w:rFonts w:eastAsia="MS Mincho"/>
          <w:sz w:val="24"/>
          <w:szCs w:val="24"/>
          <w:lang w:eastAsia="ja-JP"/>
        </w:rPr>
        <w:t>.</w:t>
      </w:r>
      <w:r w:rsidR="00442692">
        <w:rPr>
          <w:rFonts w:eastAsia="MS Mincho"/>
          <w:sz w:val="24"/>
          <w:szCs w:val="24"/>
          <w:lang w:eastAsia="ja-JP"/>
        </w:rPr>
        <w:t>A tale proposito, è opportuno</w:t>
      </w:r>
      <w:r w:rsidR="00272FFF">
        <w:rPr>
          <w:rFonts w:eastAsia="MS Mincho"/>
          <w:sz w:val="24"/>
          <w:szCs w:val="24"/>
          <w:lang w:eastAsia="ja-JP"/>
        </w:rPr>
        <w:t xml:space="preserve"> un chiarimento in merito al riparto di competenze rispettivamente d</w:t>
      </w:r>
      <w:r w:rsidR="00135BDA">
        <w:rPr>
          <w:rFonts w:eastAsia="MS Mincho"/>
          <w:sz w:val="24"/>
          <w:szCs w:val="24"/>
          <w:lang w:eastAsia="ja-JP"/>
        </w:rPr>
        <w:t xml:space="preserve">el RPC e del RT. Per quanto detto, il </w:t>
      </w:r>
      <w:r w:rsidR="00272FFF">
        <w:rPr>
          <w:rFonts w:eastAsia="MS Mincho"/>
          <w:sz w:val="24"/>
          <w:szCs w:val="24"/>
          <w:lang w:eastAsia="ja-JP"/>
        </w:rPr>
        <w:t>decreto Madia riunisce i due ruoli nella figu</w:t>
      </w:r>
      <w:r w:rsidR="005B0C3A">
        <w:rPr>
          <w:rFonts w:eastAsia="MS Mincho"/>
          <w:sz w:val="24"/>
          <w:szCs w:val="24"/>
          <w:lang w:eastAsia="ja-JP"/>
        </w:rPr>
        <w:t>ra del RPCT: d</w:t>
      </w:r>
      <w:r w:rsidR="00BB62C1">
        <w:rPr>
          <w:rFonts w:eastAsia="MS Mincho"/>
          <w:sz w:val="24"/>
          <w:szCs w:val="24"/>
          <w:lang w:eastAsia="ja-JP"/>
        </w:rPr>
        <w:t>unque un documento</w:t>
      </w:r>
      <w:r w:rsidR="00272FFF">
        <w:rPr>
          <w:rFonts w:eastAsia="MS Mincho"/>
          <w:sz w:val="24"/>
          <w:szCs w:val="24"/>
          <w:lang w:eastAsia="ja-JP"/>
        </w:rPr>
        <w:t xml:space="preserve"> unico, il PTPC</w:t>
      </w:r>
      <w:r w:rsidR="009A2B17">
        <w:rPr>
          <w:rFonts w:eastAsia="MS Mincho"/>
          <w:sz w:val="24"/>
          <w:szCs w:val="24"/>
          <w:lang w:eastAsia="ja-JP"/>
        </w:rPr>
        <w:t>T</w:t>
      </w:r>
      <w:r w:rsidR="00272FFF">
        <w:rPr>
          <w:rFonts w:eastAsia="MS Mincho"/>
          <w:sz w:val="24"/>
          <w:szCs w:val="24"/>
          <w:lang w:eastAsia="ja-JP"/>
        </w:rPr>
        <w:t>, al fine di garantire la pianificazione organica, nonché il coordinamento, degli obblighi in materia di antic</w:t>
      </w:r>
      <w:r w:rsidR="00BB62C1">
        <w:rPr>
          <w:rFonts w:eastAsia="MS Mincho"/>
          <w:sz w:val="24"/>
          <w:szCs w:val="24"/>
          <w:lang w:eastAsia="ja-JP"/>
        </w:rPr>
        <w:t>orruzione e trasparenza. Tuttavia, l</w:t>
      </w:r>
      <w:r w:rsidR="00272FFF">
        <w:rPr>
          <w:rFonts w:eastAsia="MS Mincho"/>
          <w:sz w:val="24"/>
          <w:szCs w:val="24"/>
          <w:lang w:eastAsia="ja-JP"/>
        </w:rPr>
        <w:t>a diffusione capillare delle scu</w:t>
      </w:r>
      <w:r w:rsidR="00BB62C1">
        <w:rPr>
          <w:rFonts w:eastAsia="MS Mincho"/>
          <w:sz w:val="24"/>
          <w:szCs w:val="24"/>
          <w:lang w:eastAsia="ja-JP"/>
        </w:rPr>
        <w:t>ole sul territorio della Toscana</w:t>
      </w:r>
      <w:r w:rsidR="00272FFF">
        <w:rPr>
          <w:rFonts w:eastAsia="MS Mincho"/>
          <w:sz w:val="24"/>
          <w:szCs w:val="24"/>
          <w:lang w:eastAsia="ja-JP"/>
        </w:rPr>
        <w:t>, sug</w:t>
      </w:r>
      <w:r w:rsidR="00CB6CA9">
        <w:rPr>
          <w:rFonts w:eastAsia="MS Mincho"/>
          <w:sz w:val="24"/>
          <w:szCs w:val="24"/>
          <w:lang w:eastAsia="ja-JP"/>
        </w:rPr>
        <w:t xml:space="preserve">gerisce di confermare in capo al </w:t>
      </w:r>
      <w:r w:rsidR="00CB6CA9" w:rsidRPr="00CB6CA9">
        <w:rPr>
          <w:rFonts w:eastAsia="MS Mincho"/>
          <w:b/>
          <w:sz w:val="24"/>
          <w:szCs w:val="24"/>
          <w:lang w:eastAsia="ja-JP"/>
        </w:rPr>
        <w:t>dirigente scolastico</w:t>
      </w:r>
      <w:r w:rsidR="00135BDA">
        <w:rPr>
          <w:rFonts w:eastAsia="MS Mincho"/>
          <w:sz w:val="24"/>
          <w:szCs w:val="24"/>
          <w:lang w:eastAsia="ja-JP"/>
        </w:rPr>
        <w:t xml:space="preserve"> ogni</w:t>
      </w:r>
      <w:r w:rsidR="00272FFF">
        <w:rPr>
          <w:rFonts w:eastAsia="MS Mincho"/>
          <w:sz w:val="24"/>
          <w:szCs w:val="24"/>
          <w:lang w:eastAsia="ja-JP"/>
        </w:rPr>
        <w:t xml:space="preserve"> adempimen</w:t>
      </w:r>
      <w:r w:rsidR="00135BDA">
        <w:rPr>
          <w:rFonts w:eastAsia="MS Mincho"/>
          <w:sz w:val="24"/>
          <w:szCs w:val="24"/>
          <w:lang w:eastAsia="ja-JP"/>
        </w:rPr>
        <w:t>to operativo</w:t>
      </w:r>
      <w:r w:rsidR="00442692">
        <w:rPr>
          <w:rFonts w:eastAsia="MS Mincho"/>
          <w:sz w:val="24"/>
          <w:szCs w:val="24"/>
          <w:lang w:eastAsia="ja-JP"/>
        </w:rPr>
        <w:t>,</w:t>
      </w:r>
      <w:r w:rsidR="00CB6CA9">
        <w:rPr>
          <w:rFonts w:eastAsia="MS Mincho"/>
          <w:sz w:val="24"/>
          <w:szCs w:val="24"/>
          <w:lang w:eastAsia="ja-JP"/>
        </w:rPr>
        <w:t xml:space="preserve"> da svolgere a titolo</w:t>
      </w:r>
      <w:r w:rsidR="00BB62C1">
        <w:rPr>
          <w:rFonts w:eastAsia="MS Mincho"/>
          <w:sz w:val="24"/>
          <w:szCs w:val="24"/>
          <w:lang w:eastAsia="ja-JP"/>
        </w:rPr>
        <w:t xml:space="preserve"> </w:t>
      </w:r>
      <w:r w:rsidR="00CB6CA9">
        <w:rPr>
          <w:rFonts w:eastAsia="MS Mincho"/>
          <w:sz w:val="24"/>
          <w:szCs w:val="24"/>
          <w:lang w:eastAsia="ja-JP"/>
        </w:rPr>
        <w:t xml:space="preserve">di </w:t>
      </w:r>
      <w:r w:rsidR="00CB6CA9" w:rsidRPr="00CB6CA9">
        <w:rPr>
          <w:rFonts w:eastAsia="MS Mincho"/>
          <w:b/>
          <w:sz w:val="24"/>
          <w:szCs w:val="24"/>
          <w:lang w:eastAsia="ja-JP"/>
        </w:rPr>
        <w:t>incaricato</w:t>
      </w:r>
      <w:r w:rsidR="00442692">
        <w:rPr>
          <w:rFonts w:eastAsia="MS Mincho"/>
          <w:sz w:val="24"/>
          <w:szCs w:val="24"/>
          <w:lang w:eastAsia="ja-JP"/>
        </w:rPr>
        <w:t xml:space="preserve"> per l’esecuzione dei relativi obblighi</w:t>
      </w:r>
      <w:r w:rsidR="005B0C3A">
        <w:rPr>
          <w:rFonts w:eastAsia="MS Mincho"/>
          <w:sz w:val="24"/>
          <w:szCs w:val="24"/>
          <w:lang w:eastAsia="ja-JP"/>
        </w:rPr>
        <w:t xml:space="preserve"> all’interno dell’Istituto diretto</w:t>
      </w:r>
      <w:r w:rsidR="00CB6CA9">
        <w:rPr>
          <w:rFonts w:eastAsia="MS Mincho"/>
          <w:sz w:val="24"/>
          <w:szCs w:val="24"/>
          <w:lang w:eastAsia="ja-JP"/>
        </w:rPr>
        <w:t xml:space="preserve"> per competenza</w:t>
      </w:r>
      <w:r w:rsidR="00272FFF">
        <w:rPr>
          <w:rFonts w:eastAsia="MS Mincho"/>
          <w:sz w:val="24"/>
          <w:szCs w:val="24"/>
          <w:lang w:eastAsia="ja-JP"/>
        </w:rPr>
        <w:t xml:space="preserve">; ciò non toglie che il direttore dell’USR Toscana mantiene l’esercizio </w:t>
      </w:r>
      <w:r w:rsidR="00EE4C30">
        <w:rPr>
          <w:rFonts w:eastAsia="MS Mincho"/>
          <w:sz w:val="24"/>
          <w:szCs w:val="24"/>
          <w:lang w:eastAsia="ja-JP"/>
        </w:rPr>
        <w:t xml:space="preserve">dei compiti tipici </w:t>
      </w:r>
      <w:r w:rsidR="00272FFF">
        <w:rPr>
          <w:rFonts w:eastAsia="MS Mincho"/>
          <w:sz w:val="24"/>
          <w:szCs w:val="24"/>
          <w:lang w:eastAsia="ja-JP"/>
        </w:rPr>
        <w:t>delle funzion</w:t>
      </w:r>
      <w:r w:rsidR="005B0C3A">
        <w:rPr>
          <w:rFonts w:eastAsia="MS Mincho"/>
          <w:sz w:val="24"/>
          <w:szCs w:val="24"/>
          <w:lang w:eastAsia="ja-JP"/>
        </w:rPr>
        <w:t>i di coordinamento: il supporto, la pianificazione e il controllo</w:t>
      </w:r>
      <w:r w:rsidR="00272FFF">
        <w:rPr>
          <w:rFonts w:eastAsia="MS Mincho"/>
          <w:sz w:val="24"/>
          <w:szCs w:val="24"/>
          <w:lang w:eastAsia="ja-JP"/>
        </w:rPr>
        <w:t>.</w:t>
      </w:r>
    </w:p>
    <w:p w:rsidR="00EE4C30" w:rsidRPr="00CE2842" w:rsidRDefault="00A115C9"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Per quanto concerne la materia specifica della trasparenza,</w:t>
      </w:r>
      <w:r w:rsidR="00135BDA">
        <w:rPr>
          <w:rFonts w:eastAsia="MS Mincho"/>
          <w:sz w:val="24"/>
          <w:szCs w:val="24"/>
          <w:lang w:eastAsia="ja-JP"/>
        </w:rPr>
        <w:t xml:space="preserve"> </w:t>
      </w:r>
      <w:r>
        <w:rPr>
          <w:rFonts w:eastAsia="MS Mincho"/>
          <w:sz w:val="24"/>
          <w:szCs w:val="24"/>
          <w:lang w:eastAsia="ja-JP"/>
        </w:rPr>
        <w:t>in recepimento</w:t>
      </w:r>
      <w:r w:rsidR="00381C73">
        <w:rPr>
          <w:rFonts w:eastAsia="MS Mincho"/>
          <w:sz w:val="24"/>
          <w:szCs w:val="24"/>
          <w:lang w:eastAsia="ja-JP"/>
        </w:rPr>
        <w:t xml:space="preserve"> delle osservazioni</w:t>
      </w:r>
      <w:r w:rsidR="00EE4C30">
        <w:rPr>
          <w:rFonts w:eastAsia="MS Mincho"/>
          <w:sz w:val="24"/>
          <w:szCs w:val="24"/>
          <w:lang w:eastAsia="ja-JP"/>
        </w:rPr>
        <w:t xml:space="preserve"> emerse in sede di consultazione pubblic</w:t>
      </w:r>
      <w:r w:rsidR="009A2B17">
        <w:rPr>
          <w:rFonts w:eastAsia="MS Mincho"/>
          <w:sz w:val="24"/>
          <w:szCs w:val="24"/>
          <w:lang w:eastAsia="ja-JP"/>
        </w:rPr>
        <w:t xml:space="preserve">a, </w:t>
      </w:r>
      <w:r w:rsidR="00EE4C30" w:rsidRPr="00AD63AE">
        <w:rPr>
          <w:rFonts w:eastAsia="MS Mincho"/>
          <w:b/>
          <w:sz w:val="24"/>
          <w:szCs w:val="24"/>
          <w:lang w:eastAsia="ja-JP"/>
        </w:rPr>
        <w:t xml:space="preserve">il direttore dell’USR Toscana è l’unico titolare del potere sostitutivo in materia di </w:t>
      </w:r>
      <w:r w:rsidR="00135BDA">
        <w:rPr>
          <w:rFonts w:eastAsia="MS Mincho"/>
          <w:b/>
          <w:sz w:val="24"/>
          <w:szCs w:val="24"/>
          <w:lang w:eastAsia="ja-JP"/>
        </w:rPr>
        <w:t>accesso civico (semplice e generalizzato).</w:t>
      </w:r>
    </w:p>
    <w:p w:rsidR="00577D61" w:rsidRDefault="006E05EA"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 </w:t>
      </w:r>
    </w:p>
    <w:p w:rsidR="00577D61" w:rsidRPr="00577D61" w:rsidRDefault="00577D61" w:rsidP="00357593">
      <w:pPr>
        <w:pStyle w:val="Titolo2"/>
        <w:numPr>
          <w:ilvl w:val="1"/>
          <w:numId w:val="7"/>
        </w:numPr>
        <w:rPr>
          <w:rFonts w:eastAsia="MS Mincho"/>
          <w:lang w:eastAsia="ja-JP"/>
        </w:rPr>
      </w:pPr>
      <w:bookmarkStart w:id="1" w:name="_Toc451240989"/>
      <w:bookmarkStart w:id="2" w:name="_Toc451242504"/>
      <w:bookmarkStart w:id="3" w:name="_Toc504817488"/>
      <w:r w:rsidRPr="00577D61">
        <w:rPr>
          <w:rFonts w:eastAsia="MS Mincho"/>
          <w:lang w:eastAsia="ja-JP"/>
        </w:rPr>
        <w:lastRenderedPageBreak/>
        <w:t>Cos'è il piano triennale di prevenzione della corruzione</w:t>
      </w:r>
      <w:bookmarkEnd w:id="1"/>
      <w:bookmarkEnd w:id="2"/>
      <w:bookmarkEnd w:id="3"/>
      <w:r w:rsidR="008341A2">
        <w:rPr>
          <w:rFonts w:eastAsia="MS Mincho"/>
          <w:lang w:eastAsia="ja-JP"/>
        </w:rPr>
        <w:t xml:space="preserve"> e della trasparenza</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Il Piano Triennale di prevenzione della corruzione</w:t>
      </w:r>
      <w:r w:rsidR="008341A2">
        <w:rPr>
          <w:rFonts w:eastAsia="MS Mincho"/>
          <w:sz w:val="24"/>
          <w:szCs w:val="24"/>
          <w:lang w:eastAsia="ja-JP"/>
        </w:rPr>
        <w:t xml:space="preserve"> e della trasparenza</w:t>
      </w:r>
      <w:r w:rsidRPr="00577D61">
        <w:rPr>
          <w:rFonts w:eastAsia="MS Mincho"/>
          <w:sz w:val="24"/>
          <w:szCs w:val="24"/>
          <w:lang w:eastAsia="ja-JP"/>
        </w:rPr>
        <w:t xml:space="preserve"> (PTPC</w:t>
      </w:r>
      <w:r w:rsidR="008341A2">
        <w:rPr>
          <w:rFonts w:eastAsia="MS Mincho"/>
          <w:sz w:val="24"/>
          <w:szCs w:val="24"/>
          <w:lang w:eastAsia="ja-JP"/>
        </w:rPr>
        <w:t>T</w:t>
      </w:r>
      <w:r w:rsidRPr="00577D61">
        <w:rPr>
          <w:rFonts w:eastAsia="MS Mincho"/>
          <w:sz w:val="24"/>
          <w:szCs w:val="24"/>
          <w:lang w:eastAsia="ja-JP"/>
        </w:rPr>
        <w:t>), secondo il disposto dell'articolo 1 della Legge 6 novembre 2012, n. 190, costituisce la modalità principale attraverso la quale le Amministrazioni Pubbliche definiscono e comunicano all’Autorità Nazionale Anticorruzione “la valutazione del diverso livello di esposizione degli uffici a rischio di corruzione e indicano gli interventi organizzativi volti a prevenire il medesimo rischio “ (articolo 1, comma 5).</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Il P.T.P.C</w:t>
      </w:r>
      <w:r w:rsidR="008341A2">
        <w:rPr>
          <w:rFonts w:eastAsia="MS Mincho"/>
          <w:sz w:val="24"/>
          <w:szCs w:val="24"/>
          <w:lang w:eastAsia="ja-JP"/>
        </w:rPr>
        <w:t>.T</w:t>
      </w:r>
      <w:r w:rsidRPr="00577D61">
        <w:rPr>
          <w:rFonts w:eastAsia="MS Mincho"/>
          <w:sz w:val="24"/>
          <w:szCs w:val="24"/>
          <w:lang w:eastAsia="ja-JP"/>
        </w:rPr>
        <w:t xml:space="preserve"> rappresenta, quindi, lo strumento attraverso il quale l’amministrazione descrive il “processo” finalizzato ad implementare una strategia di prevenzione del fenomeno corruttivo ovvero all’individuazione e all’attivazione di azioni, ponderate e coerenti tra loro</w:t>
      </w:r>
      <w:r w:rsidR="008341A2">
        <w:rPr>
          <w:rFonts w:eastAsia="MS Mincho"/>
          <w:sz w:val="24"/>
          <w:szCs w:val="24"/>
          <w:lang w:eastAsia="ja-JP"/>
        </w:rPr>
        <w:t>,</w:t>
      </w:r>
      <w:r w:rsidRPr="00577D61">
        <w:rPr>
          <w:rFonts w:eastAsia="MS Mincho"/>
          <w:sz w:val="24"/>
          <w:szCs w:val="24"/>
          <w:lang w:eastAsia="ja-JP"/>
        </w:rPr>
        <w:t xml:space="preserve"> capaci di ridurre significativamente il rischio di comportamenti corrotti. Esso, quindi, è frutto di un processo di analisi del fenomeno stesso e di successiva identificazione, attuazione e monitoraggio di un sistema di prevenzione della corruzione. </w:t>
      </w:r>
      <w:r w:rsidR="008341A2">
        <w:rPr>
          <w:rFonts w:eastAsia="MS Mincho"/>
          <w:sz w:val="24"/>
          <w:szCs w:val="24"/>
          <w:lang w:eastAsia="ja-JP"/>
        </w:rPr>
        <w:t>A tale proposito, la trasparenza è lo strumento con cui si rendono conoscibili e verificabili i processi lavorati all’</w:t>
      </w:r>
      <w:r w:rsidR="001F0C57">
        <w:rPr>
          <w:rFonts w:eastAsia="MS Mincho"/>
          <w:sz w:val="24"/>
          <w:szCs w:val="24"/>
          <w:lang w:eastAsia="ja-JP"/>
        </w:rPr>
        <w:t xml:space="preserve">interno delle scuole: per questo, </w:t>
      </w:r>
      <w:r w:rsidR="008341A2" w:rsidRPr="001F0C57">
        <w:rPr>
          <w:rFonts w:eastAsia="MS Mincho"/>
          <w:b/>
          <w:sz w:val="24"/>
          <w:szCs w:val="24"/>
          <w:lang w:eastAsia="ja-JP"/>
        </w:rPr>
        <w:t>il Piano triennale per la trasparenza</w:t>
      </w:r>
      <w:r w:rsidR="008341A2">
        <w:rPr>
          <w:rFonts w:eastAsia="MS Mincho"/>
          <w:sz w:val="24"/>
          <w:szCs w:val="24"/>
          <w:lang w:eastAsia="ja-JP"/>
        </w:rPr>
        <w:t xml:space="preserve">, </w:t>
      </w:r>
      <w:r w:rsidR="008341A2" w:rsidRPr="001F0C57">
        <w:rPr>
          <w:rFonts w:eastAsia="MS Mincho"/>
          <w:b/>
          <w:sz w:val="24"/>
          <w:szCs w:val="24"/>
          <w:lang w:eastAsia="ja-JP"/>
        </w:rPr>
        <w:t xml:space="preserve">inserito </w:t>
      </w:r>
      <w:r w:rsidR="001F0C57">
        <w:rPr>
          <w:rFonts w:eastAsia="MS Mincho"/>
          <w:b/>
          <w:sz w:val="24"/>
          <w:szCs w:val="24"/>
          <w:lang w:eastAsia="ja-JP"/>
        </w:rPr>
        <w:t xml:space="preserve">al paragrafo 5 </w:t>
      </w:r>
      <w:r w:rsidR="001F0C57" w:rsidRPr="001F0C57">
        <w:rPr>
          <w:rFonts w:eastAsia="MS Mincho"/>
          <w:sz w:val="24"/>
          <w:szCs w:val="24"/>
          <w:lang w:eastAsia="ja-JP"/>
        </w:rPr>
        <w:t>del presente</w:t>
      </w:r>
      <w:r w:rsidR="008341A2" w:rsidRPr="001F0C57">
        <w:rPr>
          <w:rFonts w:eastAsia="MS Mincho"/>
          <w:sz w:val="24"/>
          <w:szCs w:val="24"/>
          <w:lang w:eastAsia="ja-JP"/>
        </w:rPr>
        <w:t xml:space="preserve"> documento</w:t>
      </w:r>
      <w:r w:rsidR="001F0C57">
        <w:rPr>
          <w:rFonts w:eastAsia="MS Mincho"/>
          <w:sz w:val="24"/>
          <w:szCs w:val="24"/>
          <w:lang w:eastAsia="ja-JP"/>
        </w:rPr>
        <w:t>,</w:t>
      </w:r>
      <w:r w:rsidR="008341A2">
        <w:rPr>
          <w:rFonts w:eastAsia="MS Mincho"/>
          <w:sz w:val="24"/>
          <w:szCs w:val="24"/>
          <w:lang w:eastAsia="ja-JP"/>
        </w:rPr>
        <w:t xml:space="preserve"> </w:t>
      </w:r>
      <w:r w:rsidR="001F0C57">
        <w:rPr>
          <w:rFonts w:eastAsia="MS Mincho"/>
          <w:sz w:val="24"/>
          <w:szCs w:val="24"/>
          <w:lang w:eastAsia="ja-JP"/>
        </w:rPr>
        <w:t xml:space="preserve">assume il valore di </w:t>
      </w:r>
      <w:r w:rsidR="00CA5454">
        <w:rPr>
          <w:rFonts w:eastAsia="MS Mincho"/>
          <w:sz w:val="24"/>
          <w:szCs w:val="24"/>
          <w:lang w:eastAsia="ja-JP"/>
        </w:rPr>
        <w:t>misura trasversale e funzionale per la</w:t>
      </w:r>
      <w:r w:rsidR="001F0C57">
        <w:rPr>
          <w:rFonts w:eastAsia="MS Mincho"/>
          <w:sz w:val="24"/>
          <w:szCs w:val="24"/>
          <w:lang w:eastAsia="ja-JP"/>
        </w:rPr>
        <w:t xml:space="preserve"> prevenzione della corruzione. </w:t>
      </w:r>
      <w:r w:rsidR="008341A2">
        <w:rPr>
          <w:rFonts w:eastAsia="MS Mincho"/>
          <w:sz w:val="24"/>
          <w:szCs w:val="24"/>
          <w:lang w:eastAsia="ja-JP"/>
        </w:rPr>
        <w:t xml:space="preserve">  </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Il P.T.P.C.</w:t>
      </w:r>
      <w:r w:rsidR="00CA4757">
        <w:rPr>
          <w:rFonts w:eastAsia="MS Mincho"/>
          <w:sz w:val="24"/>
          <w:szCs w:val="24"/>
          <w:lang w:eastAsia="ja-JP"/>
        </w:rPr>
        <w:t>T.</w:t>
      </w:r>
      <w:r w:rsidRPr="00577D61">
        <w:rPr>
          <w:rFonts w:eastAsia="MS Mincho"/>
          <w:sz w:val="24"/>
          <w:szCs w:val="24"/>
          <w:lang w:eastAsia="ja-JP"/>
        </w:rPr>
        <w:t xml:space="preserve"> non è un documento di studio o di indagine, ma uno strumento per l’individuazione di misure concrete, da realizzare con certezza e da vigilare quanto ad effettiva applicazione e quanto ad efficacia preventiva della corruzione.</w:t>
      </w:r>
    </w:p>
    <w:p w:rsidR="00577D61" w:rsidRPr="00577D61" w:rsidRDefault="00577D61" w:rsidP="00357593">
      <w:pPr>
        <w:pStyle w:val="Titolo2"/>
        <w:numPr>
          <w:ilvl w:val="1"/>
          <w:numId w:val="7"/>
        </w:numPr>
        <w:rPr>
          <w:rFonts w:eastAsia="MS Mincho"/>
          <w:lang w:eastAsia="ja-JP"/>
        </w:rPr>
      </w:pPr>
      <w:bookmarkStart w:id="4" w:name="_Toc451240990"/>
      <w:bookmarkStart w:id="5" w:name="_Toc451242505"/>
      <w:bookmarkStart w:id="6" w:name="_Toc504817489"/>
      <w:r w:rsidRPr="00577D61">
        <w:rPr>
          <w:rFonts w:eastAsia="MS Mincho"/>
          <w:lang w:eastAsia="ja-JP"/>
        </w:rPr>
        <w:t>Organo competente all'adozione del P.T.P.C.</w:t>
      </w:r>
      <w:bookmarkEnd w:id="4"/>
      <w:bookmarkEnd w:id="5"/>
      <w:bookmarkEnd w:id="6"/>
      <w:r w:rsidR="00442692">
        <w:rPr>
          <w:rFonts w:eastAsia="MS Mincho"/>
          <w:lang w:eastAsia="ja-JP"/>
        </w:rPr>
        <w:t>T</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Rispetto alla fase di adozione dei Piani la norma prevede che “l’organo di indirizzo politico, su proposta del responsabile individuato ai sensi del comma 7, entro il 31 gennaio di ogni anno, adotta il piano triennale di prevenzione della corruzione”. Il Piano, dunque, è adottato annualmente dall’Organo di indirizzo politico con una valenza triennale. Ogni anno, quindi, il PTPC</w:t>
      </w:r>
      <w:r w:rsidR="00272932">
        <w:rPr>
          <w:rFonts w:eastAsia="MS Mincho"/>
          <w:sz w:val="24"/>
          <w:szCs w:val="24"/>
          <w:lang w:eastAsia="ja-JP"/>
        </w:rPr>
        <w:t>T</w:t>
      </w:r>
      <w:r w:rsidRPr="00577D61">
        <w:rPr>
          <w:rFonts w:eastAsia="MS Mincho"/>
          <w:sz w:val="24"/>
          <w:szCs w:val="24"/>
          <w:lang w:eastAsia="ja-JP"/>
        </w:rPr>
        <w:t xml:space="preserve"> è aggiornato secondo una logica di programmazione scorrevole,  tenendo conto degli obiettivi e delle priorità posti dagli Organi di vertice, delle modifiche normative e organizzative, delle indicazioni fornite dall’ANAC.</w:t>
      </w:r>
    </w:p>
    <w:p w:rsidR="00577D61" w:rsidRPr="00577D61" w:rsidRDefault="00577D61" w:rsidP="00357593">
      <w:pPr>
        <w:pStyle w:val="Titolo2"/>
        <w:numPr>
          <w:ilvl w:val="1"/>
          <w:numId w:val="7"/>
        </w:numPr>
        <w:rPr>
          <w:rFonts w:eastAsia="MS Mincho"/>
          <w:lang w:eastAsia="ja-JP"/>
        </w:rPr>
      </w:pPr>
      <w:bookmarkStart w:id="7" w:name="_Toc451240991"/>
      <w:bookmarkStart w:id="8" w:name="_Toc451242506"/>
      <w:bookmarkStart w:id="9" w:name="_Toc504817490"/>
      <w:r w:rsidRPr="00577D61">
        <w:rPr>
          <w:rFonts w:eastAsia="MS Mincho"/>
          <w:lang w:eastAsia="ja-JP"/>
        </w:rPr>
        <w:t>Pubblicazione sul sito Internet e comunicazione del Piano</w:t>
      </w:r>
      <w:bookmarkEnd w:id="7"/>
      <w:bookmarkEnd w:id="8"/>
      <w:bookmarkEnd w:id="9"/>
      <w:r w:rsidRPr="00577D61">
        <w:rPr>
          <w:rFonts w:eastAsia="MS Mincho"/>
          <w:lang w:eastAsia="ja-JP"/>
        </w:rPr>
        <w:t xml:space="preserve"> </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Tutte le amministrazioni sono tenute a pubblicare il testo del piano sul proprio sito istituzionale “Amministrazione trasparente” nella specifica sezione “Altri contenuti”. Nello specifico, il Piano sarà pubblicato nella sezione “Amministrazione trasparente” del sito istituzionale dell’Ufficio scolastico regionale e in quello del Ministero dell’Istruzione, dell’università e della ricerca. </w:t>
      </w:r>
      <w:r w:rsidRPr="00FB75D7">
        <w:rPr>
          <w:rFonts w:eastAsia="MS Mincho"/>
          <w:b/>
          <w:sz w:val="24"/>
          <w:szCs w:val="24"/>
          <w:lang w:eastAsia="ja-JP"/>
        </w:rPr>
        <w:t>Ogni istituzione scolastica provvede ad inserire nella sezione “Amministrazione trasparente” un link con un rinvio al Piano pubblicato dall’USR.</w:t>
      </w:r>
    </w:p>
    <w:p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L’adozione del piano ed i suoi aggiornamenti sono comunicati tramite segnalazione via mail a ciascun dirigente scolastico. </w:t>
      </w:r>
    </w:p>
    <w:p w:rsidR="00577D61" w:rsidRPr="00577D61" w:rsidRDefault="00577D61" w:rsidP="00357593">
      <w:pPr>
        <w:pStyle w:val="Titolo2"/>
        <w:numPr>
          <w:ilvl w:val="1"/>
          <w:numId w:val="7"/>
        </w:numPr>
        <w:rPr>
          <w:rFonts w:eastAsia="MS Mincho"/>
          <w:lang w:eastAsia="ja-JP"/>
        </w:rPr>
      </w:pPr>
      <w:bookmarkStart w:id="10" w:name="_Toc451240992"/>
      <w:bookmarkStart w:id="11" w:name="_Toc451242507"/>
      <w:bookmarkStart w:id="12" w:name="_Toc504817491"/>
      <w:r w:rsidRPr="00577D61">
        <w:rPr>
          <w:rFonts w:eastAsia="MS Mincho"/>
          <w:lang w:eastAsia="ja-JP"/>
        </w:rPr>
        <w:t>Quali responsabilità per chi non pubblica il piano</w:t>
      </w:r>
      <w:bookmarkEnd w:id="10"/>
      <w:bookmarkEnd w:id="11"/>
      <w:bookmarkEnd w:id="12"/>
    </w:p>
    <w:p w:rsid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La mancata predisposizione del piano e la mancata adozione delle procedure per la selezione e la formazione dei dipendenti costituiscono elementi di valutazione della responsabilità dirigenziale</w:t>
      </w:r>
      <w:r w:rsidR="008C6334">
        <w:rPr>
          <w:rFonts w:eastAsia="MS Mincho"/>
          <w:sz w:val="24"/>
          <w:szCs w:val="24"/>
          <w:lang w:eastAsia="ja-JP"/>
        </w:rPr>
        <w:t>.</w:t>
      </w:r>
    </w:p>
    <w:p w:rsidR="008C6334" w:rsidRPr="00577D61" w:rsidRDefault="008C6334" w:rsidP="00577D61">
      <w:pPr>
        <w:overflowPunct/>
        <w:autoSpaceDE/>
        <w:autoSpaceDN/>
        <w:adjustRightInd/>
        <w:ind w:firstLine="709"/>
        <w:jc w:val="both"/>
        <w:textAlignment w:val="auto"/>
        <w:rPr>
          <w:rFonts w:eastAsia="MS Mincho"/>
          <w:sz w:val="24"/>
          <w:szCs w:val="24"/>
          <w:lang w:eastAsia="ja-JP"/>
        </w:rPr>
      </w:pPr>
    </w:p>
    <w:p w:rsidR="00DD3A61" w:rsidRDefault="00FD0EC9" w:rsidP="00FD074F">
      <w:pPr>
        <w:pStyle w:val="Titolo2"/>
        <w:jc w:val="both"/>
        <w:rPr>
          <w:lang w:eastAsia="ar-SA"/>
        </w:rPr>
      </w:pPr>
      <w:bookmarkStart w:id="13" w:name="_Toc504817492"/>
      <w:r>
        <w:rPr>
          <w:lang w:eastAsia="ar-SA"/>
        </w:rPr>
        <w:t>I</w:t>
      </w:r>
      <w:r w:rsidR="00E01C96" w:rsidRPr="00DD3A61">
        <w:rPr>
          <w:lang w:eastAsia="ar-SA"/>
        </w:rPr>
        <w:t xml:space="preserve"> destinatari, il periodo di riferimento e le modalità di aggiornamento</w:t>
      </w:r>
      <w:bookmarkEnd w:id="13"/>
      <w:r w:rsidR="00E01C96" w:rsidRPr="00DD3A61">
        <w:rPr>
          <w:lang w:eastAsia="ar-SA"/>
        </w:rPr>
        <w:tab/>
      </w:r>
    </w:p>
    <w:p w:rsidR="008C6334" w:rsidRDefault="008C6334" w:rsidP="008C6334">
      <w:pPr>
        <w:rPr>
          <w:lang w:eastAsia="ar-SA"/>
        </w:rPr>
      </w:pPr>
    </w:p>
    <w:p w:rsidR="008C6334" w:rsidRPr="008C6334" w:rsidRDefault="008C6334" w:rsidP="008C6334">
      <w:pPr>
        <w:overflowPunct/>
        <w:autoSpaceDE/>
        <w:autoSpaceDN/>
        <w:adjustRightInd/>
        <w:ind w:firstLine="709"/>
        <w:jc w:val="both"/>
        <w:textAlignment w:val="auto"/>
        <w:rPr>
          <w:rFonts w:eastAsia="MS Mincho"/>
          <w:sz w:val="24"/>
          <w:szCs w:val="24"/>
          <w:lang w:eastAsia="ja-JP"/>
        </w:rPr>
      </w:pPr>
      <w:r w:rsidRPr="008C6334">
        <w:rPr>
          <w:rFonts w:eastAsia="MS Mincho"/>
          <w:sz w:val="24"/>
          <w:szCs w:val="24"/>
          <w:lang w:eastAsia="ja-JP"/>
        </w:rPr>
        <w:t xml:space="preserve">Destinatario di tale Piano è tutto il personale dipendente ed in servizio presso </w:t>
      </w:r>
      <w:r>
        <w:rPr>
          <w:rFonts w:eastAsia="MS Mincho"/>
          <w:sz w:val="24"/>
          <w:szCs w:val="24"/>
          <w:lang w:eastAsia="ja-JP"/>
        </w:rPr>
        <w:t>le istituzioni scolastiche del territori</w:t>
      </w:r>
      <w:r w:rsidR="00FB75D7">
        <w:rPr>
          <w:rFonts w:eastAsia="MS Mincho"/>
          <w:sz w:val="24"/>
          <w:szCs w:val="24"/>
          <w:lang w:eastAsia="ja-JP"/>
        </w:rPr>
        <w:t>o</w:t>
      </w:r>
      <w:r>
        <w:rPr>
          <w:rFonts w:eastAsia="MS Mincho"/>
          <w:sz w:val="24"/>
          <w:szCs w:val="24"/>
          <w:lang w:eastAsia="ja-JP"/>
        </w:rPr>
        <w:t xml:space="preserve"> regionale</w:t>
      </w:r>
      <w:r w:rsidRPr="008C6334">
        <w:rPr>
          <w:rFonts w:eastAsia="MS Mincho"/>
          <w:sz w:val="24"/>
          <w:szCs w:val="24"/>
          <w:lang w:eastAsia="ja-JP"/>
        </w:rPr>
        <w:t>, ivi compreso quello con qualifica dirigenziale, con rapporto di lavoro a tempo indeterminato e determinato, a tempo pieno e a tempo parziale, nonché il personale comandato. Inoltre, le prescrizioni contenute si applicano ai collaboratori o consulenti con qualsiasi tipologia di contratt</w:t>
      </w:r>
      <w:r>
        <w:rPr>
          <w:rFonts w:eastAsia="MS Mincho"/>
          <w:sz w:val="24"/>
          <w:szCs w:val="24"/>
          <w:lang w:eastAsia="ja-JP"/>
        </w:rPr>
        <w:t>o o incarico a qualsiasi titolo</w:t>
      </w:r>
      <w:r w:rsidRPr="008C6334">
        <w:rPr>
          <w:rFonts w:eastAsia="MS Mincho"/>
          <w:sz w:val="24"/>
          <w:szCs w:val="24"/>
          <w:lang w:eastAsia="ja-JP"/>
        </w:rPr>
        <w:t xml:space="preserve">; ai dipendenti o collaboratori a qualsiasi titolo di </w:t>
      </w:r>
      <w:r w:rsidRPr="008C6334">
        <w:rPr>
          <w:rFonts w:eastAsia="MS Mincho"/>
          <w:sz w:val="24"/>
          <w:szCs w:val="24"/>
          <w:lang w:eastAsia="ja-JP"/>
        </w:rPr>
        <w:lastRenderedPageBreak/>
        <w:t xml:space="preserve">imprese e ditte fornitrici di beni o servizi in favore dell'amministrazione e che svolgano la propria </w:t>
      </w:r>
      <w:r>
        <w:rPr>
          <w:rFonts w:eastAsia="MS Mincho"/>
          <w:sz w:val="24"/>
          <w:szCs w:val="24"/>
          <w:lang w:eastAsia="ja-JP"/>
        </w:rPr>
        <w:t>presso le istituzioni scolastiche stesse</w:t>
      </w:r>
      <w:r w:rsidRPr="008C6334">
        <w:rPr>
          <w:rFonts w:eastAsia="MS Mincho"/>
          <w:sz w:val="24"/>
          <w:szCs w:val="24"/>
          <w:lang w:eastAsia="ja-JP"/>
        </w:rPr>
        <w:t xml:space="preserve">.  </w:t>
      </w:r>
    </w:p>
    <w:p w:rsidR="008C6334" w:rsidRPr="008C6334" w:rsidRDefault="008C6334" w:rsidP="008C6334">
      <w:pPr>
        <w:overflowPunct/>
        <w:autoSpaceDE/>
        <w:autoSpaceDN/>
        <w:adjustRightInd/>
        <w:jc w:val="both"/>
        <w:textAlignment w:val="auto"/>
        <w:rPr>
          <w:rFonts w:eastAsia="MS Mincho"/>
          <w:sz w:val="24"/>
          <w:szCs w:val="24"/>
          <w:lang w:eastAsia="ja-JP"/>
        </w:rPr>
      </w:pPr>
      <w:r w:rsidRPr="008C6334">
        <w:rPr>
          <w:rFonts w:eastAsia="MS Mincho"/>
          <w:sz w:val="24"/>
          <w:szCs w:val="24"/>
          <w:lang w:eastAsia="ja-JP"/>
        </w:rPr>
        <w:t xml:space="preserve">La violazione delle misure di prevenzione integra, anche a norma dell’articolo 8 del Codice di comportamento dei dipendenti </w:t>
      </w:r>
      <w:r>
        <w:rPr>
          <w:rFonts w:eastAsia="MS Mincho"/>
          <w:sz w:val="24"/>
          <w:szCs w:val="24"/>
          <w:lang w:eastAsia="ja-JP"/>
        </w:rPr>
        <w:t>pubblici (</w:t>
      </w:r>
      <w:r w:rsidRPr="008C6334">
        <w:rPr>
          <w:rFonts w:eastAsia="MS Mincho"/>
          <w:sz w:val="24"/>
          <w:szCs w:val="24"/>
          <w:lang w:eastAsia="ja-JP"/>
        </w:rPr>
        <w:t>decreto del presidente della repubblica 16 aprile 2013, n. 62 </w:t>
      </w:r>
      <w:r>
        <w:rPr>
          <w:rFonts w:eastAsia="MS Mincho"/>
          <w:sz w:val="24"/>
          <w:szCs w:val="24"/>
          <w:lang w:eastAsia="ja-JP"/>
        </w:rPr>
        <w:t>“</w:t>
      </w:r>
      <w:r w:rsidRPr="008C6334">
        <w:rPr>
          <w:rFonts w:eastAsia="MS Mincho"/>
          <w:i/>
          <w:sz w:val="24"/>
          <w:szCs w:val="24"/>
          <w:lang w:eastAsia="ja-JP"/>
        </w:rPr>
        <w:t>Regolamento recante codice di comportamento dei dipendenti pubblici, a norma dell'articolo 54 del decreto legislativo 30 marzo 2001, n. 165</w:t>
      </w:r>
      <w:r>
        <w:rPr>
          <w:rFonts w:eastAsia="MS Mincho"/>
          <w:i/>
          <w:sz w:val="24"/>
          <w:szCs w:val="24"/>
          <w:lang w:eastAsia="ja-JP"/>
        </w:rPr>
        <w:t>”</w:t>
      </w:r>
      <w:r>
        <w:rPr>
          <w:rFonts w:eastAsia="MS Mincho"/>
          <w:sz w:val="24"/>
          <w:szCs w:val="24"/>
          <w:lang w:eastAsia="ja-JP"/>
        </w:rPr>
        <w:t>)</w:t>
      </w:r>
      <w:r w:rsidRPr="008C6334">
        <w:rPr>
          <w:rFonts w:eastAsia="MS Mincho"/>
          <w:sz w:val="24"/>
          <w:szCs w:val="24"/>
          <w:lang w:eastAsia="ja-JP"/>
        </w:rPr>
        <w:t>,  comportamenti contrari ai doveri d'ufficio ed è fonte di responsabilità disciplinare.</w:t>
      </w:r>
    </w:p>
    <w:p w:rsidR="008C6334" w:rsidRDefault="008C6334" w:rsidP="008C6334">
      <w:pPr>
        <w:overflowPunct/>
        <w:autoSpaceDE/>
        <w:autoSpaceDN/>
        <w:adjustRightInd/>
        <w:jc w:val="both"/>
        <w:textAlignment w:val="auto"/>
        <w:rPr>
          <w:rFonts w:eastAsia="MS Mincho"/>
          <w:sz w:val="24"/>
          <w:szCs w:val="24"/>
          <w:lang w:eastAsia="ja-JP"/>
        </w:rPr>
      </w:pPr>
      <w:r w:rsidRPr="008C6334">
        <w:rPr>
          <w:rFonts w:eastAsia="MS Mincho"/>
          <w:sz w:val="24"/>
          <w:szCs w:val="24"/>
          <w:lang w:eastAsia="ja-JP"/>
        </w:rPr>
        <w:tab/>
        <w:t>Il P</w:t>
      </w:r>
      <w:r>
        <w:rPr>
          <w:rFonts w:eastAsia="MS Mincho"/>
          <w:sz w:val="24"/>
          <w:szCs w:val="24"/>
          <w:lang w:eastAsia="ja-JP"/>
        </w:rPr>
        <w:t>TPC</w:t>
      </w:r>
      <w:r w:rsidR="00442692">
        <w:rPr>
          <w:rFonts w:eastAsia="MS Mincho"/>
          <w:sz w:val="24"/>
          <w:szCs w:val="24"/>
          <w:lang w:eastAsia="ja-JP"/>
        </w:rPr>
        <w:t>T</w:t>
      </w:r>
      <w:r w:rsidRPr="008C6334">
        <w:rPr>
          <w:rFonts w:eastAsia="MS Mincho"/>
          <w:sz w:val="24"/>
          <w:szCs w:val="24"/>
          <w:lang w:eastAsia="ja-JP"/>
        </w:rPr>
        <w:t xml:space="preserve"> ha validità trienna</w:t>
      </w:r>
      <w:r w:rsidR="0043386C">
        <w:rPr>
          <w:rFonts w:eastAsia="MS Mincho"/>
          <w:sz w:val="24"/>
          <w:szCs w:val="24"/>
          <w:lang w:eastAsia="ja-JP"/>
        </w:rPr>
        <w:t>le ed è riferito al periodo 202</w:t>
      </w:r>
      <w:r w:rsidR="001A2FFE">
        <w:rPr>
          <w:rFonts w:eastAsia="MS Mincho"/>
          <w:sz w:val="24"/>
          <w:szCs w:val="24"/>
          <w:lang w:eastAsia="ja-JP"/>
        </w:rPr>
        <w:t>1</w:t>
      </w:r>
      <w:r w:rsidR="0043386C">
        <w:rPr>
          <w:rFonts w:eastAsia="MS Mincho"/>
          <w:sz w:val="24"/>
          <w:szCs w:val="24"/>
          <w:lang w:eastAsia="ja-JP"/>
        </w:rPr>
        <w:t xml:space="preserve"> – 202</w:t>
      </w:r>
      <w:r w:rsidR="001A2FFE">
        <w:rPr>
          <w:rFonts w:eastAsia="MS Mincho"/>
          <w:sz w:val="24"/>
          <w:szCs w:val="24"/>
          <w:lang w:eastAsia="ja-JP"/>
        </w:rPr>
        <w:t>3</w:t>
      </w:r>
      <w:r>
        <w:rPr>
          <w:rFonts w:eastAsia="MS Mincho"/>
          <w:sz w:val="24"/>
          <w:szCs w:val="24"/>
          <w:lang w:eastAsia="ja-JP"/>
        </w:rPr>
        <w:t xml:space="preserve">. </w:t>
      </w:r>
    </w:p>
    <w:p w:rsidR="008C6334" w:rsidRPr="008C6334" w:rsidRDefault="008C6334" w:rsidP="008C6334">
      <w:pPr>
        <w:overflowPunct/>
        <w:autoSpaceDE/>
        <w:autoSpaceDN/>
        <w:adjustRightInd/>
        <w:jc w:val="both"/>
        <w:textAlignment w:val="auto"/>
        <w:rPr>
          <w:rFonts w:eastAsia="MS Mincho"/>
          <w:sz w:val="24"/>
          <w:szCs w:val="24"/>
          <w:lang w:eastAsia="ja-JP"/>
        </w:rPr>
      </w:pPr>
    </w:p>
    <w:p w:rsidR="008C6334" w:rsidRPr="000D3AD0" w:rsidRDefault="000D3AD0" w:rsidP="000D3AD0">
      <w:pPr>
        <w:overflowPunct/>
        <w:autoSpaceDE/>
        <w:autoSpaceDN/>
        <w:adjustRightInd/>
        <w:jc w:val="both"/>
        <w:textAlignment w:val="auto"/>
        <w:rPr>
          <w:rFonts w:asciiTheme="majorHAnsi" w:eastAsia="MS Mincho" w:hAnsiTheme="majorHAnsi" w:cstheme="majorBidi"/>
          <w:b/>
          <w:bCs/>
          <w:color w:val="4E67C8" w:themeColor="accent1"/>
          <w:sz w:val="26"/>
          <w:szCs w:val="26"/>
          <w:lang w:eastAsia="ja-JP"/>
        </w:rPr>
      </w:pPr>
      <w:r w:rsidRPr="000D3AD0">
        <w:rPr>
          <w:rFonts w:asciiTheme="majorHAnsi" w:eastAsia="MS Mincho" w:hAnsiTheme="majorHAnsi" w:cstheme="majorBidi"/>
          <w:b/>
          <w:bCs/>
          <w:color w:val="4E67C8" w:themeColor="accent1"/>
          <w:sz w:val="26"/>
          <w:szCs w:val="26"/>
          <w:lang w:eastAsia="ja-JP"/>
        </w:rPr>
        <w:t>a)</w:t>
      </w:r>
      <w:r>
        <w:rPr>
          <w:rFonts w:asciiTheme="majorHAnsi" w:eastAsia="MS Mincho" w:hAnsiTheme="majorHAnsi" w:cstheme="majorBidi"/>
          <w:b/>
          <w:bCs/>
          <w:color w:val="4E67C8" w:themeColor="accent1"/>
          <w:sz w:val="26"/>
          <w:szCs w:val="26"/>
          <w:lang w:eastAsia="ja-JP"/>
        </w:rPr>
        <w:t xml:space="preserve"> </w:t>
      </w:r>
      <w:r w:rsidR="008C6334" w:rsidRPr="000D3AD0">
        <w:rPr>
          <w:rFonts w:asciiTheme="majorHAnsi" w:eastAsia="MS Mincho" w:hAnsiTheme="majorHAnsi" w:cstheme="majorBidi"/>
          <w:b/>
          <w:bCs/>
          <w:color w:val="4E67C8" w:themeColor="accent1"/>
          <w:sz w:val="26"/>
          <w:szCs w:val="26"/>
          <w:lang w:eastAsia="ja-JP"/>
        </w:rPr>
        <w:t>Termini per l'adozione del P.T.P.C.</w:t>
      </w:r>
      <w:r w:rsidR="00442692" w:rsidRPr="000D3AD0">
        <w:rPr>
          <w:rFonts w:asciiTheme="majorHAnsi" w:eastAsia="MS Mincho" w:hAnsiTheme="majorHAnsi" w:cstheme="majorBidi"/>
          <w:b/>
          <w:bCs/>
          <w:color w:val="4E67C8" w:themeColor="accent1"/>
          <w:sz w:val="26"/>
          <w:szCs w:val="26"/>
          <w:lang w:eastAsia="ja-JP"/>
        </w:rPr>
        <w:t>T</w:t>
      </w:r>
    </w:p>
    <w:p w:rsidR="008C6334" w:rsidRDefault="008C6334" w:rsidP="00AD60F2">
      <w:pPr>
        <w:overflowPunct/>
        <w:autoSpaceDE/>
        <w:autoSpaceDN/>
        <w:adjustRightInd/>
        <w:jc w:val="both"/>
        <w:textAlignment w:val="auto"/>
        <w:rPr>
          <w:rFonts w:eastAsia="MS Mincho"/>
          <w:sz w:val="24"/>
          <w:szCs w:val="24"/>
          <w:lang w:eastAsia="ja-JP"/>
        </w:rPr>
      </w:pPr>
      <w:r w:rsidRPr="008C6334">
        <w:rPr>
          <w:rFonts w:eastAsia="MS Mincho"/>
          <w:sz w:val="24"/>
          <w:szCs w:val="24"/>
          <w:lang w:eastAsia="ja-JP"/>
        </w:rPr>
        <w:t>L’organo di indirizzo politico</w:t>
      </w:r>
      <w:r w:rsidR="00AD60F2">
        <w:rPr>
          <w:rFonts w:eastAsia="MS Mincho"/>
          <w:sz w:val="24"/>
          <w:szCs w:val="24"/>
          <w:lang w:eastAsia="ja-JP"/>
        </w:rPr>
        <w:t>,</w:t>
      </w:r>
      <w:r w:rsidRPr="008C6334">
        <w:rPr>
          <w:rFonts w:eastAsia="MS Mincho"/>
          <w:sz w:val="24"/>
          <w:szCs w:val="24"/>
          <w:lang w:eastAsia="ja-JP"/>
        </w:rPr>
        <w:t xml:space="preserve"> su proposta del responsabile per la prevenzione della corruzione, deve adottare</w:t>
      </w:r>
      <w:r w:rsidR="00AD60F2">
        <w:rPr>
          <w:rFonts w:eastAsia="MS Mincho"/>
          <w:sz w:val="24"/>
          <w:szCs w:val="24"/>
          <w:lang w:eastAsia="ja-JP"/>
        </w:rPr>
        <w:t xml:space="preserve"> il PTPC </w:t>
      </w:r>
      <w:r w:rsidRPr="008C6334">
        <w:rPr>
          <w:rFonts w:eastAsia="MS Mincho"/>
          <w:sz w:val="24"/>
          <w:szCs w:val="24"/>
          <w:lang w:eastAsia="ja-JP"/>
        </w:rPr>
        <w:t xml:space="preserve"> entro il 31 gennaio di ciascun anno. </w:t>
      </w:r>
    </w:p>
    <w:p w:rsidR="00FD074F" w:rsidRDefault="00FD074F" w:rsidP="008C6334">
      <w:pPr>
        <w:overflowPunct/>
        <w:autoSpaceDE/>
        <w:autoSpaceDN/>
        <w:adjustRightInd/>
        <w:ind w:firstLine="432"/>
        <w:jc w:val="both"/>
        <w:textAlignment w:val="auto"/>
        <w:rPr>
          <w:rFonts w:eastAsia="MS Mincho"/>
          <w:sz w:val="24"/>
          <w:szCs w:val="24"/>
          <w:lang w:eastAsia="ja-JP"/>
        </w:rPr>
      </w:pPr>
    </w:p>
    <w:p w:rsidR="008C6334" w:rsidRPr="008C6334" w:rsidRDefault="008C6334" w:rsidP="008C6334">
      <w:pPr>
        <w:overflowPunct/>
        <w:autoSpaceDE/>
        <w:autoSpaceDN/>
        <w:adjustRightInd/>
        <w:jc w:val="both"/>
        <w:textAlignment w:val="auto"/>
        <w:rPr>
          <w:rFonts w:asciiTheme="majorHAnsi" w:eastAsia="MS Mincho" w:hAnsiTheme="majorHAnsi" w:cstheme="majorBidi"/>
          <w:b/>
          <w:bCs/>
          <w:color w:val="4E67C8" w:themeColor="accent1"/>
          <w:sz w:val="26"/>
          <w:szCs w:val="26"/>
          <w:lang w:eastAsia="ja-JP"/>
        </w:rPr>
      </w:pPr>
      <w:r>
        <w:rPr>
          <w:rFonts w:asciiTheme="majorHAnsi" w:eastAsia="MS Mincho" w:hAnsiTheme="majorHAnsi" w:cstheme="majorBidi"/>
          <w:b/>
          <w:bCs/>
          <w:color w:val="4E67C8" w:themeColor="accent1"/>
          <w:sz w:val="26"/>
          <w:szCs w:val="26"/>
          <w:lang w:eastAsia="ja-JP"/>
        </w:rPr>
        <w:t xml:space="preserve">b) </w:t>
      </w:r>
      <w:r w:rsidRPr="008C6334">
        <w:rPr>
          <w:rFonts w:asciiTheme="majorHAnsi" w:eastAsia="MS Mincho" w:hAnsiTheme="majorHAnsi" w:cstheme="majorBidi"/>
          <w:b/>
          <w:bCs/>
          <w:color w:val="4E67C8" w:themeColor="accent1"/>
          <w:sz w:val="26"/>
          <w:szCs w:val="26"/>
          <w:lang w:eastAsia="ja-JP"/>
        </w:rPr>
        <w:t>Entrata in vigore, validità ed aggiornamenti</w:t>
      </w:r>
    </w:p>
    <w:p w:rsidR="008C6334" w:rsidRDefault="008C6334" w:rsidP="008C6334">
      <w:pPr>
        <w:overflowPunct/>
        <w:autoSpaceDE/>
        <w:autoSpaceDN/>
        <w:adjustRightInd/>
        <w:ind w:firstLine="432"/>
        <w:jc w:val="both"/>
        <w:textAlignment w:val="auto"/>
        <w:rPr>
          <w:rFonts w:eastAsia="MS Mincho"/>
          <w:sz w:val="24"/>
          <w:szCs w:val="24"/>
          <w:lang w:eastAsia="ja-JP"/>
        </w:rPr>
      </w:pPr>
      <w:r w:rsidRPr="008C6334">
        <w:rPr>
          <w:rFonts w:eastAsia="MS Mincho"/>
          <w:sz w:val="24"/>
          <w:szCs w:val="24"/>
          <w:lang w:eastAsia="ja-JP"/>
        </w:rPr>
        <w:t>Il PTPC</w:t>
      </w:r>
      <w:r w:rsidR="00442692">
        <w:rPr>
          <w:rFonts w:eastAsia="MS Mincho"/>
          <w:sz w:val="24"/>
          <w:szCs w:val="24"/>
          <w:lang w:eastAsia="ja-JP"/>
        </w:rPr>
        <w:t>T</w:t>
      </w:r>
      <w:r w:rsidRPr="008C6334">
        <w:rPr>
          <w:rFonts w:eastAsia="MS Mincho"/>
          <w:sz w:val="24"/>
          <w:szCs w:val="24"/>
          <w:lang w:eastAsia="ja-JP"/>
        </w:rPr>
        <w:t>,</w:t>
      </w:r>
      <w:r>
        <w:rPr>
          <w:rFonts w:eastAsia="MS Mincho"/>
          <w:sz w:val="24"/>
          <w:szCs w:val="24"/>
          <w:lang w:eastAsia="ja-JP"/>
        </w:rPr>
        <w:t xml:space="preserve"> </w:t>
      </w:r>
      <w:r w:rsidRPr="008C6334">
        <w:rPr>
          <w:rFonts w:eastAsia="MS Mincho"/>
          <w:sz w:val="24"/>
          <w:szCs w:val="24"/>
          <w:lang w:eastAsia="ja-JP"/>
        </w:rPr>
        <w:t xml:space="preserve">entra in vigore successivamente all’approvazione da parte </w:t>
      </w:r>
      <w:r>
        <w:rPr>
          <w:rFonts w:eastAsia="MS Mincho"/>
          <w:sz w:val="24"/>
          <w:szCs w:val="24"/>
          <w:lang w:eastAsia="ja-JP"/>
        </w:rPr>
        <w:t>dell'</w:t>
      </w:r>
      <w:r w:rsidR="00FD074F">
        <w:rPr>
          <w:rFonts w:eastAsia="MS Mincho"/>
          <w:sz w:val="24"/>
          <w:szCs w:val="24"/>
          <w:lang w:eastAsia="ja-JP"/>
        </w:rPr>
        <w:t xml:space="preserve">Organo di indirizzo politico, </w:t>
      </w:r>
      <w:r w:rsidRPr="008C6334">
        <w:rPr>
          <w:rFonts w:eastAsia="MS Mincho"/>
          <w:sz w:val="24"/>
          <w:szCs w:val="24"/>
          <w:lang w:eastAsia="ja-JP"/>
        </w:rPr>
        <w:t xml:space="preserve">ha una validità </w:t>
      </w:r>
      <w:r w:rsidR="00FD074F">
        <w:rPr>
          <w:rFonts w:eastAsia="MS Mincho"/>
          <w:sz w:val="24"/>
          <w:szCs w:val="24"/>
          <w:lang w:eastAsia="ja-JP"/>
        </w:rPr>
        <w:t xml:space="preserve"> </w:t>
      </w:r>
      <w:r w:rsidRPr="008C6334">
        <w:rPr>
          <w:rFonts w:eastAsia="MS Mincho"/>
          <w:sz w:val="24"/>
          <w:szCs w:val="24"/>
          <w:lang w:eastAsia="ja-JP"/>
        </w:rPr>
        <w:t>triennale e sarà aggiornato annualmente entro il 31 gennaio di ciascun anno,</w:t>
      </w:r>
      <w:r w:rsidR="00FD074F">
        <w:rPr>
          <w:rFonts w:eastAsia="MS Mincho"/>
          <w:sz w:val="24"/>
          <w:szCs w:val="24"/>
          <w:lang w:eastAsia="ja-JP"/>
        </w:rPr>
        <w:t xml:space="preserve"> </w:t>
      </w:r>
      <w:r w:rsidRPr="008C6334">
        <w:rPr>
          <w:rFonts w:eastAsia="MS Mincho"/>
          <w:sz w:val="24"/>
          <w:szCs w:val="24"/>
          <w:lang w:eastAsia="ja-JP"/>
        </w:rPr>
        <w:t>in ottemperanza di quanto previsto dall'art. 1, comma 8, della legge</w:t>
      </w:r>
      <w:r w:rsidR="00FD074F">
        <w:rPr>
          <w:rFonts w:eastAsia="MS Mincho"/>
          <w:sz w:val="24"/>
          <w:szCs w:val="24"/>
          <w:lang w:eastAsia="ja-JP"/>
        </w:rPr>
        <w:t xml:space="preserve"> </w:t>
      </w:r>
      <w:r w:rsidRPr="008C6334">
        <w:rPr>
          <w:rFonts w:eastAsia="MS Mincho"/>
          <w:sz w:val="24"/>
          <w:szCs w:val="24"/>
          <w:lang w:eastAsia="ja-JP"/>
        </w:rPr>
        <w:t xml:space="preserve">n. 190/2012. </w:t>
      </w:r>
    </w:p>
    <w:p w:rsidR="00FD074F" w:rsidRPr="008C6334" w:rsidRDefault="00FD074F" w:rsidP="008C6334">
      <w:pPr>
        <w:overflowPunct/>
        <w:autoSpaceDE/>
        <w:autoSpaceDN/>
        <w:adjustRightInd/>
        <w:ind w:firstLine="432"/>
        <w:jc w:val="both"/>
        <w:textAlignment w:val="auto"/>
        <w:rPr>
          <w:rFonts w:eastAsia="MS Mincho"/>
          <w:sz w:val="24"/>
          <w:szCs w:val="24"/>
          <w:lang w:eastAsia="ja-JP"/>
        </w:rPr>
      </w:pPr>
    </w:p>
    <w:p w:rsidR="008C6334" w:rsidRPr="008C6334" w:rsidRDefault="008C6334" w:rsidP="008C6334">
      <w:pPr>
        <w:overflowPunct/>
        <w:autoSpaceDE/>
        <w:autoSpaceDN/>
        <w:adjustRightInd/>
        <w:ind w:firstLine="432"/>
        <w:jc w:val="both"/>
        <w:textAlignment w:val="auto"/>
        <w:rPr>
          <w:rFonts w:eastAsia="MS Mincho"/>
          <w:sz w:val="24"/>
          <w:szCs w:val="24"/>
          <w:lang w:eastAsia="ja-JP"/>
        </w:rPr>
      </w:pPr>
      <w:r w:rsidRPr="008C6334">
        <w:rPr>
          <w:rFonts w:eastAsia="MS Mincho"/>
          <w:sz w:val="24"/>
          <w:szCs w:val="24"/>
          <w:lang w:eastAsia="ja-JP"/>
        </w:rPr>
        <w:t>L’aggiornamento del PTPC</w:t>
      </w:r>
      <w:r w:rsidR="00442692">
        <w:rPr>
          <w:rFonts w:eastAsia="MS Mincho"/>
          <w:sz w:val="24"/>
          <w:szCs w:val="24"/>
          <w:lang w:eastAsia="ja-JP"/>
        </w:rPr>
        <w:t>T</w:t>
      </w:r>
      <w:r w:rsidR="00FD074F">
        <w:rPr>
          <w:rFonts w:eastAsia="MS Mincho"/>
          <w:sz w:val="24"/>
          <w:szCs w:val="24"/>
          <w:lang w:eastAsia="ja-JP"/>
        </w:rPr>
        <w:t xml:space="preserve"> </w:t>
      </w:r>
      <w:r w:rsidRPr="008C6334">
        <w:rPr>
          <w:rFonts w:eastAsia="MS Mincho"/>
          <w:sz w:val="24"/>
          <w:szCs w:val="24"/>
          <w:lang w:eastAsia="ja-JP"/>
        </w:rPr>
        <w:t>dovrà tenere conto dei seguenti fattori:</w:t>
      </w:r>
    </w:p>
    <w:p w:rsidR="008C6334" w:rsidRPr="008C6334" w:rsidRDefault="00FD074F" w:rsidP="00357593">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l’</w:t>
      </w:r>
      <w:r w:rsidR="008C6334" w:rsidRPr="00FD074F">
        <w:rPr>
          <w:rFonts w:eastAsia="MS Mincho"/>
          <w:sz w:val="24"/>
          <w:szCs w:val="24"/>
          <w:lang w:eastAsia="ja-JP"/>
        </w:rPr>
        <w:t>’eventuale mutamento o integrazione della disciplina normati</w:t>
      </w:r>
      <w:r w:rsidR="008C6334" w:rsidRPr="008C6334">
        <w:rPr>
          <w:rFonts w:eastAsia="MS Mincho"/>
          <w:sz w:val="24"/>
          <w:szCs w:val="24"/>
          <w:lang w:eastAsia="ja-JP"/>
        </w:rPr>
        <w:t xml:space="preserve">va in materia di prevenzione della corruzione, del PNA e delle previsioni penali; </w:t>
      </w:r>
    </w:p>
    <w:p w:rsidR="008C6334" w:rsidRPr="00FD074F" w:rsidRDefault="008C6334" w:rsidP="00357593">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i cambiamenti normativi e regolamentari che modificano le finalità istituzionali, le attribuzioni, l'attivi</w:t>
      </w:r>
      <w:r w:rsidR="00FB75D7">
        <w:rPr>
          <w:rFonts w:eastAsia="MS Mincho"/>
          <w:sz w:val="24"/>
          <w:szCs w:val="24"/>
          <w:lang w:eastAsia="ja-JP"/>
        </w:rPr>
        <w:t>tà o l'organizzazione dell'ANAC</w:t>
      </w:r>
      <w:r w:rsidRPr="00FD074F">
        <w:rPr>
          <w:rFonts w:eastAsia="MS Mincho"/>
          <w:sz w:val="24"/>
          <w:szCs w:val="24"/>
          <w:lang w:eastAsia="ja-JP"/>
        </w:rPr>
        <w:t xml:space="preserve"> (es.: l'attribuzione di nuove competenze);</w:t>
      </w:r>
    </w:p>
    <w:p w:rsidR="008C6334" w:rsidRPr="008C6334" w:rsidRDefault="008C6334" w:rsidP="00357593">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l'emersione di nuovi fattori di rischio che non sono stati considerati in fase di predisposizione </w:t>
      </w:r>
      <w:r w:rsidRPr="008C6334">
        <w:rPr>
          <w:rFonts w:eastAsia="MS Mincho"/>
          <w:sz w:val="24"/>
          <w:szCs w:val="24"/>
          <w:lang w:eastAsia="ja-JP"/>
        </w:rPr>
        <w:t>del P.T.P.C.</w:t>
      </w:r>
      <w:r w:rsidR="00442692">
        <w:rPr>
          <w:rFonts w:eastAsia="MS Mincho"/>
          <w:sz w:val="24"/>
          <w:szCs w:val="24"/>
          <w:lang w:eastAsia="ja-JP"/>
        </w:rPr>
        <w:t>T</w:t>
      </w:r>
      <w:r w:rsidRPr="008C6334">
        <w:rPr>
          <w:rFonts w:eastAsia="MS Mincho"/>
          <w:sz w:val="24"/>
          <w:szCs w:val="24"/>
          <w:lang w:eastAsia="ja-JP"/>
        </w:rPr>
        <w:t>;</w:t>
      </w:r>
    </w:p>
    <w:p w:rsidR="008C6334" w:rsidRPr="008C6334" w:rsidRDefault="008C6334" w:rsidP="00357593">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le modifiche intervenute nelle misure predispost</w:t>
      </w:r>
      <w:r w:rsidRPr="008C6334">
        <w:rPr>
          <w:rFonts w:eastAsia="MS Mincho"/>
          <w:sz w:val="24"/>
          <w:szCs w:val="24"/>
          <w:lang w:eastAsia="ja-JP"/>
        </w:rPr>
        <w:t>e</w:t>
      </w:r>
      <w:r w:rsidR="00FD074F" w:rsidRPr="00FD074F">
        <w:rPr>
          <w:rFonts w:eastAsia="MS Mincho"/>
          <w:sz w:val="24"/>
          <w:szCs w:val="24"/>
          <w:lang w:eastAsia="ja-JP"/>
        </w:rPr>
        <w:t xml:space="preserve"> </w:t>
      </w:r>
      <w:r w:rsidRPr="008C6334">
        <w:rPr>
          <w:rFonts w:eastAsia="MS Mincho"/>
          <w:sz w:val="24"/>
          <w:szCs w:val="24"/>
          <w:lang w:eastAsia="ja-JP"/>
        </w:rPr>
        <w:t>dall'Autorità per prevenire il rischio di corruzione.</w:t>
      </w:r>
    </w:p>
    <w:p w:rsidR="00FD074F" w:rsidRDefault="008C6334" w:rsidP="00FD074F">
      <w:pPr>
        <w:overflowPunct/>
        <w:autoSpaceDE/>
        <w:autoSpaceDN/>
        <w:adjustRightInd/>
        <w:ind w:firstLine="432"/>
        <w:jc w:val="both"/>
        <w:textAlignment w:val="auto"/>
        <w:rPr>
          <w:rFonts w:eastAsia="MS Mincho"/>
          <w:sz w:val="24"/>
          <w:szCs w:val="24"/>
          <w:lang w:eastAsia="ja-JP"/>
        </w:rPr>
      </w:pPr>
      <w:r w:rsidRPr="008C6334">
        <w:rPr>
          <w:rFonts w:eastAsia="MS Mincho"/>
          <w:sz w:val="24"/>
          <w:szCs w:val="24"/>
          <w:lang w:eastAsia="ja-JP"/>
        </w:rPr>
        <w:t>Come previsto dal dell'art.</w:t>
      </w:r>
      <w:r w:rsidR="00FD074F">
        <w:rPr>
          <w:rFonts w:eastAsia="MS Mincho"/>
          <w:sz w:val="24"/>
          <w:szCs w:val="24"/>
          <w:lang w:eastAsia="ja-JP"/>
        </w:rPr>
        <w:t xml:space="preserve"> </w:t>
      </w:r>
      <w:r w:rsidRPr="008C6334">
        <w:rPr>
          <w:rFonts w:eastAsia="MS Mincho"/>
          <w:sz w:val="24"/>
          <w:szCs w:val="24"/>
          <w:lang w:eastAsia="ja-JP"/>
        </w:rPr>
        <w:t>1</w:t>
      </w:r>
      <w:r w:rsidR="00FD074F">
        <w:rPr>
          <w:rFonts w:eastAsia="MS Mincho"/>
          <w:sz w:val="24"/>
          <w:szCs w:val="24"/>
          <w:lang w:eastAsia="ja-JP"/>
        </w:rPr>
        <w:t xml:space="preserve">, </w:t>
      </w:r>
      <w:r w:rsidRPr="008C6334">
        <w:rPr>
          <w:rFonts w:eastAsia="MS Mincho"/>
          <w:sz w:val="24"/>
          <w:szCs w:val="24"/>
          <w:lang w:eastAsia="ja-JP"/>
        </w:rPr>
        <w:t>comma 10</w:t>
      </w:r>
      <w:r w:rsidR="00FD074F">
        <w:rPr>
          <w:rFonts w:eastAsia="MS Mincho"/>
          <w:sz w:val="24"/>
          <w:szCs w:val="24"/>
          <w:lang w:eastAsia="ja-JP"/>
        </w:rPr>
        <w:t xml:space="preserve">, </w:t>
      </w:r>
      <w:r w:rsidRPr="008C6334">
        <w:rPr>
          <w:rFonts w:eastAsia="MS Mincho"/>
          <w:sz w:val="24"/>
          <w:szCs w:val="24"/>
          <w:lang w:eastAsia="ja-JP"/>
        </w:rPr>
        <w:t>della legge</w:t>
      </w:r>
      <w:r w:rsidR="00FD074F">
        <w:rPr>
          <w:rFonts w:eastAsia="MS Mincho"/>
          <w:sz w:val="24"/>
          <w:szCs w:val="24"/>
          <w:lang w:eastAsia="ja-JP"/>
        </w:rPr>
        <w:t xml:space="preserve"> </w:t>
      </w:r>
      <w:r w:rsidRPr="008C6334">
        <w:rPr>
          <w:rFonts w:eastAsia="MS Mincho"/>
          <w:sz w:val="24"/>
          <w:szCs w:val="24"/>
          <w:lang w:eastAsia="ja-JP"/>
        </w:rPr>
        <w:t>n. 190/2012</w:t>
      </w:r>
      <w:r w:rsidR="00FD074F">
        <w:rPr>
          <w:rFonts w:eastAsia="MS Mincho"/>
          <w:sz w:val="24"/>
          <w:szCs w:val="24"/>
          <w:lang w:eastAsia="ja-JP"/>
        </w:rPr>
        <w:t xml:space="preserve"> </w:t>
      </w:r>
      <w:r w:rsidRPr="008C6334">
        <w:rPr>
          <w:rFonts w:eastAsia="MS Mincho"/>
          <w:sz w:val="24"/>
          <w:szCs w:val="24"/>
          <w:lang w:eastAsia="ja-JP"/>
        </w:rPr>
        <w:t>, il RPC provvederà, inoltre, a</w:t>
      </w:r>
      <w:r w:rsidR="00FD074F">
        <w:rPr>
          <w:rFonts w:eastAsia="MS Mincho"/>
          <w:sz w:val="24"/>
          <w:szCs w:val="24"/>
          <w:lang w:eastAsia="ja-JP"/>
        </w:rPr>
        <w:t xml:space="preserve"> </w:t>
      </w:r>
      <w:r w:rsidRPr="008C6334">
        <w:rPr>
          <w:rFonts w:eastAsia="MS Mincho"/>
          <w:sz w:val="24"/>
          <w:szCs w:val="24"/>
          <w:lang w:eastAsia="ja-JP"/>
        </w:rPr>
        <w:t xml:space="preserve">proporre all'Organo </w:t>
      </w:r>
      <w:r w:rsidR="00FD074F">
        <w:rPr>
          <w:rFonts w:eastAsia="MS Mincho"/>
          <w:sz w:val="24"/>
          <w:szCs w:val="24"/>
          <w:lang w:eastAsia="ja-JP"/>
        </w:rPr>
        <w:t xml:space="preserve">di indirizzo politico </w:t>
      </w:r>
      <w:r w:rsidRPr="008C6334">
        <w:rPr>
          <w:rFonts w:eastAsia="MS Mincho"/>
          <w:sz w:val="24"/>
          <w:szCs w:val="24"/>
          <w:lang w:eastAsia="ja-JP"/>
        </w:rPr>
        <w:t>la modifica del Piano ogniqualvolta siano accertat</w:t>
      </w:r>
      <w:r w:rsidR="00FD074F">
        <w:rPr>
          <w:rFonts w:eastAsia="MS Mincho"/>
          <w:sz w:val="24"/>
          <w:szCs w:val="24"/>
          <w:lang w:eastAsia="ja-JP"/>
        </w:rPr>
        <w:t xml:space="preserve">e </w:t>
      </w:r>
      <w:r w:rsidR="00FD074F" w:rsidRPr="00FD074F">
        <w:rPr>
          <w:rFonts w:eastAsia="MS Mincho"/>
          <w:sz w:val="24"/>
          <w:szCs w:val="24"/>
          <w:lang w:eastAsia="ja-JP"/>
        </w:rPr>
        <w:t xml:space="preserve">significative violazioni delle prescrizioni in esso contenute. </w:t>
      </w:r>
    </w:p>
    <w:p w:rsidR="00FD074F" w:rsidRPr="00FD074F" w:rsidRDefault="00FD074F" w:rsidP="00FD074F">
      <w:pPr>
        <w:overflowPunct/>
        <w:autoSpaceDE/>
        <w:autoSpaceDN/>
        <w:adjustRightInd/>
        <w:ind w:firstLine="432"/>
        <w:jc w:val="both"/>
        <w:textAlignment w:val="auto"/>
        <w:rPr>
          <w:rFonts w:eastAsia="MS Mincho"/>
          <w:sz w:val="24"/>
          <w:szCs w:val="24"/>
          <w:lang w:eastAsia="ja-JP"/>
        </w:rPr>
      </w:pPr>
      <w:r w:rsidRPr="00FD074F">
        <w:rPr>
          <w:rFonts w:eastAsia="MS Mincho"/>
          <w:sz w:val="24"/>
          <w:szCs w:val="24"/>
          <w:lang w:eastAsia="ja-JP"/>
        </w:rPr>
        <w:t>Il RPC potrà, inoltre, proporre delle modifiche al presente documento qualora ritenga che delle circost</w:t>
      </w:r>
      <w:r w:rsidR="00FB75D7">
        <w:rPr>
          <w:rFonts w:eastAsia="MS Mincho"/>
          <w:sz w:val="24"/>
          <w:szCs w:val="24"/>
          <w:lang w:eastAsia="ja-JP"/>
        </w:rPr>
        <w:t xml:space="preserve">anze esterne o interne all'ente </w:t>
      </w:r>
      <w:r w:rsidRPr="00FD074F">
        <w:rPr>
          <w:rFonts w:eastAsia="MS Mincho"/>
          <w:sz w:val="24"/>
          <w:szCs w:val="24"/>
          <w:lang w:eastAsia="ja-JP"/>
        </w:rPr>
        <w:t xml:space="preserve">possano ridurre l'idoneità del Piano a prevenire il rischio di corruzione o limitarne la sua efficace attuazione. </w:t>
      </w:r>
    </w:p>
    <w:p w:rsidR="008C6334" w:rsidRPr="008C6334" w:rsidRDefault="008C6334" w:rsidP="008C6334">
      <w:pPr>
        <w:overflowPunct/>
        <w:autoSpaceDE/>
        <w:autoSpaceDN/>
        <w:adjustRightInd/>
        <w:ind w:firstLine="432"/>
        <w:jc w:val="both"/>
        <w:textAlignment w:val="auto"/>
        <w:rPr>
          <w:rFonts w:eastAsia="MS Mincho"/>
          <w:sz w:val="24"/>
          <w:szCs w:val="24"/>
          <w:lang w:eastAsia="ja-JP"/>
        </w:rPr>
      </w:pPr>
    </w:p>
    <w:p w:rsidR="00FD074F" w:rsidRPr="00FD074F" w:rsidRDefault="00FD074F" w:rsidP="00FD074F">
      <w:pPr>
        <w:pStyle w:val="Titolo2"/>
        <w:rPr>
          <w:rFonts w:eastAsia="MS Mincho"/>
          <w:lang w:eastAsia="ja-JP"/>
        </w:rPr>
      </w:pPr>
      <w:bookmarkStart w:id="14" w:name="_Toc504817493"/>
      <w:r w:rsidRPr="00FD074F">
        <w:rPr>
          <w:rFonts w:eastAsia="MS Mincho"/>
          <w:lang w:eastAsia="ja-JP"/>
        </w:rPr>
        <w:t>Obiettivi</w:t>
      </w:r>
      <w:bookmarkEnd w:id="14"/>
    </w:p>
    <w:p w:rsid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L’attuazione del PTPC</w:t>
      </w:r>
      <w:r w:rsidR="00442692">
        <w:rPr>
          <w:rFonts w:eastAsia="MS Mincho"/>
          <w:sz w:val="24"/>
          <w:szCs w:val="24"/>
          <w:lang w:eastAsia="ja-JP"/>
        </w:rPr>
        <w:t>T</w:t>
      </w:r>
      <w:r w:rsidRPr="00FD074F">
        <w:rPr>
          <w:rFonts w:eastAsia="MS Mincho"/>
          <w:sz w:val="24"/>
          <w:szCs w:val="24"/>
          <w:lang w:eastAsia="ja-JP"/>
        </w:rPr>
        <w:t xml:space="preserve"> risponde all’obiettivo di rafforzare i principi di legalità, di correttezza e di trasparenza nella gestione delle attività svolte. </w:t>
      </w:r>
    </w:p>
    <w:p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Il piano </w:t>
      </w:r>
      <w:r>
        <w:rPr>
          <w:rFonts w:eastAsia="MS Mincho"/>
          <w:sz w:val="24"/>
          <w:szCs w:val="24"/>
          <w:lang w:eastAsia="ja-JP"/>
        </w:rPr>
        <w:t xml:space="preserve">nel definire </w:t>
      </w:r>
      <w:r w:rsidRPr="00FD074F">
        <w:rPr>
          <w:rFonts w:eastAsia="MS Mincho"/>
          <w:sz w:val="24"/>
          <w:szCs w:val="24"/>
          <w:lang w:eastAsia="ja-JP"/>
        </w:rPr>
        <w:t xml:space="preserve">gli adempimenti e le relative modalità di svolgimento </w:t>
      </w:r>
      <w:r w:rsidR="001208F6">
        <w:rPr>
          <w:rFonts w:eastAsia="MS Mincho"/>
          <w:sz w:val="24"/>
          <w:szCs w:val="24"/>
          <w:lang w:eastAsia="ja-JP"/>
        </w:rPr>
        <w:t>atte ad assicurare alle istituzioni scolastiche l</w:t>
      </w:r>
      <w:r w:rsidRPr="00FD074F">
        <w:rPr>
          <w:rFonts w:eastAsia="MS Mincho"/>
          <w:sz w:val="24"/>
          <w:szCs w:val="24"/>
          <w:lang w:eastAsia="ja-JP"/>
        </w:rPr>
        <w:t xml:space="preserve">’applicazione puntuale delle vigenti disposizioni normative in materia di contrasto alla corruzione e dell’illegalità nella pubblica amministrazione </w:t>
      </w:r>
      <w:r w:rsidR="001208F6">
        <w:rPr>
          <w:rFonts w:eastAsia="MS Mincho"/>
          <w:sz w:val="24"/>
          <w:szCs w:val="24"/>
          <w:lang w:eastAsia="ja-JP"/>
        </w:rPr>
        <w:t xml:space="preserve">ha la </w:t>
      </w:r>
      <w:r w:rsidRPr="00FD074F">
        <w:rPr>
          <w:rFonts w:eastAsia="MS Mincho"/>
          <w:sz w:val="24"/>
          <w:szCs w:val="24"/>
          <w:lang w:eastAsia="ja-JP"/>
        </w:rPr>
        <w:t>finalità di:</w:t>
      </w:r>
    </w:p>
    <w:p w:rsidR="00FD074F" w:rsidRPr="00FD074F" w:rsidRDefault="00FD074F" w:rsidP="00357593">
      <w:pPr>
        <w:numPr>
          <w:ilvl w:val="0"/>
          <w:numId w:val="9"/>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ridurre le opportunità che si manifestino casi di corruzione;</w:t>
      </w:r>
    </w:p>
    <w:p w:rsidR="001208F6" w:rsidRDefault="00FD074F" w:rsidP="00357593">
      <w:pPr>
        <w:numPr>
          <w:ilvl w:val="0"/>
          <w:numId w:val="9"/>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aumentare la capacità del</w:t>
      </w:r>
      <w:r w:rsidR="001208F6">
        <w:rPr>
          <w:rFonts w:eastAsia="MS Mincho"/>
          <w:sz w:val="24"/>
          <w:szCs w:val="24"/>
          <w:lang w:eastAsia="ja-JP"/>
        </w:rPr>
        <w:t>le istituzioni scolastiche stesse</w:t>
      </w:r>
      <w:r w:rsidRPr="001208F6">
        <w:rPr>
          <w:rFonts w:eastAsia="MS Mincho"/>
          <w:sz w:val="24"/>
          <w:szCs w:val="24"/>
          <w:lang w:eastAsia="ja-JP"/>
        </w:rPr>
        <w:t xml:space="preserve"> di far emergere eventuali casi di corruzione;</w:t>
      </w:r>
    </w:p>
    <w:p w:rsidR="00FD074F" w:rsidRPr="001208F6" w:rsidRDefault="00FD074F" w:rsidP="00357593">
      <w:pPr>
        <w:numPr>
          <w:ilvl w:val="0"/>
          <w:numId w:val="9"/>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creare un contesto sfavorevole alla corruzione.</w:t>
      </w:r>
    </w:p>
    <w:p w:rsidR="00FD074F" w:rsidRPr="00FD074F" w:rsidRDefault="001208F6" w:rsidP="00FD074F">
      <w:pPr>
        <w:overflowPunct/>
        <w:autoSpaceDE/>
        <w:autoSpaceDN/>
        <w:adjustRightInd/>
        <w:jc w:val="both"/>
        <w:textAlignment w:val="auto"/>
        <w:rPr>
          <w:rFonts w:eastAsia="MS Mincho"/>
          <w:sz w:val="24"/>
          <w:szCs w:val="24"/>
          <w:lang w:eastAsia="ja-JP"/>
        </w:rPr>
      </w:pPr>
      <w:r>
        <w:rPr>
          <w:rFonts w:eastAsia="MS Mincho"/>
          <w:sz w:val="24"/>
          <w:szCs w:val="24"/>
          <w:lang w:eastAsia="ja-JP"/>
        </w:rPr>
        <w:t xml:space="preserve">A tal fine l’individuazione e lo sviluppo </w:t>
      </w:r>
      <w:r w:rsidR="00FD074F" w:rsidRPr="00FD074F">
        <w:rPr>
          <w:rFonts w:eastAsia="MS Mincho"/>
          <w:sz w:val="24"/>
          <w:szCs w:val="24"/>
          <w:lang w:eastAsia="ja-JP"/>
        </w:rPr>
        <w:t>di un complesso di misure aventi lo scopo di prevenire il rischio di corruzione costituisce il mezzo per favorire l'applicazione dei suddetti principi, promuovere il corretto funzionamento dell</w:t>
      </w:r>
      <w:r>
        <w:rPr>
          <w:rFonts w:eastAsia="MS Mincho"/>
          <w:sz w:val="24"/>
          <w:szCs w:val="24"/>
          <w:lang w:eastAsia="ja-JP"/>
        </w:rPr>
        <w:t xml:space="preserve">e scuole e </w:t>
      </w:r>
      <w:r w:rsidR="00FD074F" w:rsidRPr="00FD074F">
        <w:rPr>
          <w:rFonts w:eastAsia="MS Mincho"/>
          <w:sz w:val="24"/>
          <w:szCs w:val="24"/>
          <w:lang w:eastAsia="ja-JP"/>
        </w:rPr>
        <w:t>tutelare la reputazione e la credibilità</w:t>
      </w:r>
      <w:r>
        <w:rPr>
          <w:rFonts w:eastAsia="MS Mincho"/>
          <w:sz w:val="24"/>
          <w:szCs w:val="24"/>
          <w:lang w:eastAsia="ja-JP"/>
        </w:rPr>
        <w:t xml:space="preserve"> </w:t>
      </w:r>
      <w:r w:rsidR="00FD074F" w:rsidRPr="00FD074F">
        <w:rPr>
          <w:rFonts w:eastAsia="MS Mincho"/>
          <w:sz w:val="24"/>
          <w:szCs w:val="24"/>
          <w:lang w:eastAsia="ja-JP"/>
        </w:rPr>
        <w:t>dell</w:t>
      </w:r>
      <w:r>
        <w:rPr>
          <w:rFonts w:eastAsia="MS Mincho"/>
          <w:sz w:val="24"/>
          <w:szCs w:val="24"/>
          <w:lang w:eastAsia="ja-JP"/>
        </w:rPr>
        <w:t xml:space="preserve">a loro azione sul territorio nei confronti dei </w:t>
      </w:r>
      <w:r w:rsidR="00FD074F" w:rsidRPr="00FD074F">
        <w:rPr>
          <w:rFonts w:eastAsia="MS Mincho"/>
          <w:sz w:val="24"/>
          <w:szCs w:val="24"/>
          <w:lang w:eastAsia="ja-JP"/>
        </w:rPr>
        <w:t xml:space="preserve">molteplici </w:t>
      </w:r>
      <w:r>
        <w:rPr>
          <w:rFonts w:eastAsia="MS Mincho"/>
          <w:sz w:val="24"/>
          <w:szCs w:val="24"/>
          <w:lang w:eastAsia="ja-JP"/>
        </w:rPr>
        <w:t>portatori di interessi.</w:t>
      </w:r>
    </w:p>
    <w:p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lastRenderedPageBreak/>
        <w:t>Il rispetto delle disposizioni contenute nel PTPC</w:t>
      </w:r>
      <w:r w:rsidR="00442692">
        <w:rPr>
          <w:rFonts w:eastAsia="MS Mincho"/>
          <w:sz w:val="24"/>
          <w:szCs w:val="24"/>
          <w:lang w:eastAsia="ja-JP"/>
        </w:rPr>
        <w:t>T</w:t>
      </w:r>
      <w:r w:rsidRPr="00FD074F">
        <w:rPr>
          <w:rFonts w:eastAsia="MS Mincho"/>
          <w:sz w:val="24"/>
          <w:szCs w:val="24"/>
          <w:lang w:eastAsia="ja-JP"/>
        </w:rPr>
        <w:t xml:space="preserve"> da parte dei soggetti destinatari </w:t>
      </w:r>
      <w:r w:rsidR="001208F6">
        <w:rPr>
          <w:rFonts w:eastAsia="MS Mincho"/>
          <w:sz w:val="24"/>
          <w:szCs w:val="24"/>
          <w:lang w:eastAsia="ja-JP"/>
        </w:rPr>
        <w:t xml:space="preserve">sopra </w:t>
      </w:r>
      <w:r w:rsidRPr="00FD074F">
        <w:rPr>
          <w:rFonts w:eastAsia="MS Mincho"/>
          <w:sz w:val="24"/>
          <w:szCs w:val="24"/>
          <w:lang w:eastAsia="ja-JP"/>
        </w:rPr>
        <w:t>elencati intende favorire l'attuazione di comportamenti individuali ispirati all’etica della responsabilità ed in linea con le diverse disposizioni di legge ed i principi di corretta amministrazione.</w:t>
      </w:r>
    </w:p>
    <w:p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Inoltre, il PTPC</w:t>
      </w:r>
      <w:r w:rsidR="00442692">
        <w:rPr>
          <w:rFonts w:eastAsia="MS Mincho"/>
          <w:sz w:val="24"/>
          <w:szCs w:val="24"/>
          <w:lang w:eastAsia="ja-JP"/>
        </w:rPr>
        <w:t>T</w:t>
      </w:r>
      <w:r w:rsidRPr="00FD074F">
        <w:rPr>
          <w:rFonts w:eastAsia="MS Mincho"/>
          <w:sz w:val="24"/>
          <w:szCs w:val="24"/>
          <w:lang w:eastAsia="ja-JP"/>
        </w:rPr>
        <w:t xml:space="preserve"> è finalizzato anche a: </w:t>
      </w:r>
    </w:p>
    <w:p w:rsidR="00FD074F" w:rsidRPr="001208F6" w:rsidRDefault="00FD074F" w:rsidP="001208F6">
      <w:pPr>
        <w:pStyle w:val="Paragrafoelenco"/>
        <w:overflowPunct/>
        <w:autoSpaceDE/>
        <w:autoSpaceDN/>
        <w:adjustRightInd/>
        <w:jc w:val="both"/>
        <w:textAlignment w:val="auto"/>
        <w:rPr>
          <w:rFonts w:eastAsia="MS Mincho"/>
          <w:sz w:val="24"/>
          <w:szCs w:val="24"/>
          <w:lang w:eastAsia="ja-JP"/>
        </w:rPr>
      </w:pPr>
    </w:p>
    <w:p w:rsidR="00FD074F" w:rsidRPr="001208F6" w:rsidRDefault="001208F6" w:rsidP="00357593">
      <w:pPr>
        <w:pStyle w:val="Paragrafoelenco"/>
        <w:numPr>
          <w:ilvl w:val="0"/>
          <w:numId w:val="10"/>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D</w:t>
      </w:r>
      <w:r w:rsidR="00FD074F" w:rsidRPr="001208F6">
        <w:rPr>
          <w:rFonts w:eastAsia="MS Mincho"/>
          <w:sz w:val="24"/>
          <w:szCs w:val="24"/>
          <w:lang w:eastAsia="ja-JP"/>
        </w:rPr>
        <w:t>eterminare</w:t>
      </w:r>
      <w:r w:rsidRPr="001208F6">
        <w:rPr>
          <w:rFonts w:eastAsia="MS Mincho"/>
          <w:sz w:val="24"/>
          <w:szCs w:val="24"/>
          <w:lang w:eastAsia="ja-JP"/>
        </w:rPr>
        <w:t xml:space="preserve"> </w:t>
      </w:r>
      <w:r w:rsidR="00FD074F" w:rsidRPr="001208F6">
        <w:rPr>
          <w:rFonts w:eastAsia="MS Mincho"/>
          <w:sz w:val="24"/>
          <w:szCs w:val="24"/>
          <w:lang w:eastAsia="ja-JP"/>
        </w:rPr>
        <w:t xml:space="preserve">una piena consapevolezza che il manifestarsi di fenomeni di corruzione espone </w:t>
      </w:r>
      <w:r w:rsidRPr="001208F6">
        <w:rPr>
          <w:rFonts w:eastAsia="MS Mincho"/>
          <w:sz w:val="24"/>
          <w:szCs w:val="24"/>
          <w:lang w:eastAsia="ja-JP"/>
        </w:rPr>
        <w:t xml:space="preserve">il settore scuola </w:t>
      </w:r>
      <w:r w:rsidR="00FD074F" w:rsidRPr="001208F6">
        <w:rPr>
          <w:rFonts w:eastAsia="MS Mincho"/>
          <w:sz w:val="24"/>
          <w:szCs w:val="24"/>
          <w:lang w:eastAsia="ja-JP"/>
        </w:rPr>
        <w:t>a gravi</w:t>
      </w:r>
      <w:r w:rsidRPr="001208F6">
        <w:rPr>
          <w:rFonts w:eastAsia="MS Mincho"/>
          <w:sz w:val="24"/>
          <w:szCs w:val="24"/>
          <w:lang w:eastAsia="ja-JP"/>
        </w:rPr>
        <w:t xml:space="preserve"> </w:t>
      </w:r>
      <w:r w:rsidR="00FD074F" w:rsidRPr="001208F6">
        <w:rPr>
          <w:rFonts w:eastAsia="MS Mincho"/>
          <w:sz w:val="24"/>
          <w:szCs w:val="24"/>
          <w:lang w:eastAsia="ja-JP"/>
        </w:rPr>
        <w:t>rischi</w:t>
      </w:r>
      <w:r w:rsidRPr="001208F6">
        <w:rPr>
          <w:rFonts w:eastAsia="MS Mincho"/>
          <w:sz w:val="24"/>
          <w:szCs w:val="24"/>
          <w:lang w:eastAsia="ja-JP"/>
        </w:rPr>
        <w:t xml:space="preserve"> </w:t>
      </w:r>
      <w:r w:rsidR="00FD074F" w:rsidRPr="001208F6">
        <w:rPr>
          <w:rFonts w:eastAsia="MS Mincho"/>
          <w:sz w:val="24"/>
          <w:szCs w:val="24"/>
          <w:lang w:eastAsia="ja-JP"/>
        </w:rPr>
        <w:t xml:space="preserve">soprattutto sul piano dell’immagine, </w:t>
      </w:r>
      <w:r w:rsidRPr="001208F6">
        <w:rPr>
          <w:rFonts w:eastAsia="MS Mincho"/>
          <w:sz w:val="24"/>
          <w:szCs w:val="24"/>
          <w:lang w:eastAsia="ja-JP"/>
        </w:rPr>
        <w:t xml:space="preserve"> </w:t>
      </w:r>
      <w:r w:rsidR="00FD074F" w:rsidRPr="001208F6">
        <w:rPr>
          <w:rFonts w:eastAsia="MS Mincho"/>
          <w:sz w:val="24"/>
          <w:szCs w:val="24"/>
          <w:lang w:eastAsia="ja-JP"/>
        </w:rPr>
        <w:t xml:space="preserve">e </w:t>
      </w:r>
      <w:r w:rsidRPr="001208F6">
        <w:rPr>
          <w:rFonts w:eastAsia="MS Mincho"/>
          <w:sz w:val="24"/>
          <w:szCs w:val="24"/>
          <w:lang w:eastAsia="ja-JP"/>
        </w:rPr>
        <w:t xml:space="preserve"> </w:t>
      </w:r>
      <w:r w:rsidR="00FD074F" w:rsidRPr="001208F6">
        <w:rPr>
          <w:rFonts w:eastAsia="MS Mincho"/>
          <w:sz w:val="24"/>
          <w:szCs w:val="24"/>
          <w:lang w:eastAsia="ja-JP"/>
        </w:rPr>
        <w:t xml:space="preserve">può produrre </w:t>
      </w:r>
      <w:r w:rsidRPr="001208F6">
        <w:rPr>
          <w:rFonts w:eastAsia="MS Mincho"/>
          <w:sz w:val="24"/>
          <w:szCs w:val="24"/>
          <w:lang w:eastAsia="ja-JP"/>
        </w:rPr>
        <w:t xml:space="preserve"> </w:t>
      </w:r>
      <w:r w:rsidR="00FD074F" w:rsidRPr="001208F6">
        <w:rPr>
          <w:rFonts w:eastAsia="MS Mincho"/>
          <w:sz w:val="24"/>
          <w:szCs w:val="24"/>
          <w:lang w:eastAsia="ja-JP"/>
        </w:rPr>
        <w:t>delle conseguenze sul piano penale a carico del soggetto che commette la violazione;</w:t>
      </w:r>
    </w:p>
    <w:p w:rsidR="00FD074F" w:rsidRPr="001208F6" w:rsidRDefault="00FD074F" w:rsidP="00357593">
      <w:pPr>
        <w:pStyle w:val="Paragrafoelenco"/>
        <w:numPr>
          <w:ilvl w:val="0"/>
          <w:numId w:val="10"/>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 xml:space="preserve">sensibilizzare tutti i soggetti destinatari </w:t>
      </w:r>
      <w:r w:rsidR="001208F6" w:rsidRPr="001208F6">
        <w:rPr>
          <w:rFonts w:eastAsia="MS Mincho"/>
          <w:sz w:val="24"/>
          <w:szCs w:val="24"/>
          <w:lang w:eastAsia="ja-JP"/>
        </w:rPr>
        <w:t xml:space="preserve"> </w:t>
      </w:r>
      <w:r w:rsidRPr="001208F6">
        <w:rPr>
          <w:rFonts w:eastAsia="MS Mincho"/>
          <w:sz w:val="24"/>
          <w:szCs w:val="24"/>
          <w:lang w:eastAsia="ja-JP"/>
        </w:rPr>
        <w:t>ad impegnarsi attivamente e costantemente nell'attuare le misure di contenimento del rischio previste nel</w:t>
      </w:r>
      <w:r w:rsidR="001208F6" w:rsidRPr="001208F6">
        <w:rPr>
          <w:rFonts w:eastAsia="MS Mincho"/>
          <w:sz w:val="24"/>
          <w:szCs w:val="24"/>
          <w:lang w:eastAsia="ja-JP"/>
        </w:rPr>
        <w:t xml:space="preserve"> </w:t>
      </w:r>
      <w:r w:rsidRPr="001208F6">
        <w:rPr>
          <w:rFonts w:eastAsia="MS Mincho"/>
          <w:sz w:val="24"/>
          <w:szCs w:val="24"/>
          <w:lang w:eastAsia="ja-JP"/>
        </w:rPr>
        <w:t>documento</w:t>
      </w:r>
      <w:r w:rsidR="00FB75D7">
        <w:rPr>
          <w:rFonts w:eastAsia="MS Mincho"/>
          <w:sz w:val="24"/>
          <w:szCs w:val="24"/>
          <w:lang w:eastAsia="ja-JP"/>
        </w:rPr>
        <w:t>.</w:t>
      </w:r>
      <w:r w:rsidRPr="001208F6">
        <w:rPr>
          <w:rFonts w:eastAsia="MS Mincho"/>
          <w:sz w:val="24"/>
          <w:szCs w:val="24"/>
          <w:lang w:eastAsia="ja-JP"/>
        </w:rPr>
        <w:t xml:space="preserve"> </w:t>
      </w:r>
    </w:p>
    <w:p w:rsidR="00FD074F" w:rsidRDefault="00FD074F" w:rsidP="00357593">
      <w:pPr>
        <w:pStyle w:val="Paragrafoelenco"/>
        <w:numPr>
          <w:ilvl w:val="0"/>
          <w:numId w:val="10"/>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 xml:space="preserve">assicurare la correttezza dei rapporti </w:t>
      </w:r>
      <w:r w:rsidR="001208F6" w:rsidRPr="001208F6">
        <w:rPr>
          <w:rFonts w:eastAsia="MS Mincho"/>
          <w:sz w:val="24"/>
          <w:szCs w:val="24"/>
          <w:lang w:eastAsia="ja-JP"/>
        </w:rPr>
        <w:t xml:space="preserve">tra le istituzioni scolastiche e </w:t>
      </w:r>
      <w:r w:rsidRPr="001208F6">
        <w:rPr>
          <w:rFonts w:eastAsia="MS Mincho"/>
          <w:sz w:val="24"/>
          <w:szCs w:val="24"/>
          <w:lang w:eastAsia="ja-JP"/>
        </w:rPr>
        <w:t>i soggetti che con la stessa intrattengono relazioni di qualsiasi genere, anche verificando eventuali situazioni che potrebbero dar</w:t>
      </w:r>
      <w:r w:rsidR="001208F6" w:rsidRPr="001208F6">
        <w:rPr>
          <w:rFonts w:eastAsia="MS Mincho"/>
          <w:sz w:val="24"/>
          <w:szCs w:val="24"/>
          <w:lang w:eastAsia="ja-JP"/>
        </w:rPr>
        <w:t xml:space="preserve"> </w:t>
      </w:r>
      <w:r w:rsidRPr="001208F6">
        <w:rPr>
          <w:rFonts w:eastAsia="MS Mincho"/>
          <w:sz w:val="24"/>
          <w:szCs w:val="24"/>
          <w:lang w:eastAsia="ja-JP"/>
        </w:rPr>
        <w:t>luogo al manifestarsi di situazioni di conflitto</w:t>
      </w:r>
      <w:r w:rsidR="001208F6" w:rsidRPr="001208F6">
        <w:rPr>
          <w:rFonts w:eastAsia="MS Mincho"/>
          <w:sz w:val="24"/>
          <w:szCs w:val="24"/>
          <w:lang w:eastAsia="ja-JP"/>
        </w:rPr>
        <w:t xml:space="preserve"> </w:t>
      </w:r>
      <w:r w:rsidR="001208F6">
        <w:rPr>
          <w:rFonts w:eastAsia="MS Mincho"/>
          <w:sz w:val="24"/>
          <w:szCs w:val="24"/>
          <w:lang w:eastAsia="ja-JP"/>
        </w:rPr>
        <w:t>d'interesse.</w:t>
      </w:r>
    </w:p>
    <w:p w:rsidR="00FB4771" w:rsidRDefault="00FB4771">
      <w:pPr>
        <w:overflowPunct/>
        <w:autoSpaceDE/>
        <w:autoSpaceDN/>
        <w:adjustRightInd/>
        <w:spacing w:after="200" w:line="276" w:lineRule="auto"/>
        <w:textAlignment w:val="auto"/>
        <w:rPr>
          <w:rFonts w:eastAsia="MS Mincho"/>
          <w:sz w:val="24"/>
          <w:szCs w:val="24"/>
          <w:lang w:eastAsia="ja-JP"/>
        </w:rPr>
      </w:pPr>
      <w:r>
        <w:rPr>
          <w:rFonts w:eastAsia="MS Mincho"/>
          <w:sz w:val="24"/>
          <w:szCs w:val="24"/>
          <w:lang w:eastAsia="ja-JP"/>
        </w:rPr>
        <w:br w:type="page"/>
      </w:r>
    </w:p>
    <w:p w:rsidR="001208F6" w:rsidRDefault="00E01C96" w:rsidP="00201B78">
      <w:pPr>
        <w:pStyle w:val="Titolo1"/>
        <w:rPr>
          <w:rFonts w:eastAsia="MS Mincho"/>
        </w:rPr>
      </w:pPr>
      <w:bookmarkStart w:id="15" w:name="_Toc504817494"/>
      <w:r>
        <w:rPr>
          <w:rFonts w:eastAsia="MS Mincho"/>
        </w:rPr>
        <w:lastRenderedPageBreak/>
        <w:t>GLI ATTORI DELLA STRATEGIA DI PREVENZIONE DELLA CORRUZIONE NELLE ISTITUZIONI SCOLASTICHE</w:t>
      </w:r>
      <w:bookmarkEnd w:id="15"/>
    </w:p>
    <w:p w:rsidR="001208F6" w:rsidRPr="001208F6" w:rsidRDefault="001208F6" w:rsidP="001208F6">
      <w:pPr>
        <w:rPr>
          <w:rFonts w:eastAsia="MS Mincho"/>
          <w:lang w:eastAsia="ja-JP"/>
        </w:rPr>
      </w:pPr>
      <w:r w:rsidRPr="001208F6">
        <w:rPr>
          <w:rFonts w:eastAsia="MS Mincho"/>
          <w:lang w:eastAsia="ja-JP"/>
        </w:rPr>
        <w:tab/>
      </w:r>
    </w:p>
    <w:p w:rsidR="001208F6" w:rsidRPr="001208F6" w:rsidRDefault="001208F6" w:rsidP="001208F6">
      <w:pPr>
        <w:overflowPunct/>
        <w:autoSpaceDE/>
        <w:autoSpaceDN/>
        <w:adjustRightInd/>
        <w:ind w:firstLine="709"/>
        <w:jc w:val="both"/>
        <w:textAlignment w:val="auto"/>
        <w:rPr>
          <w:rFonts w:eastAsia="MS Mincho"/>
          <w:sz w:val="24"/>
          <w:szCs w:val="24"/>
          <w:lang w:eastAsia="ja-JP"/>
        </w:rPr>
      </w:pPr>
      <w:r w:rsidRPr="001208F6">
        <w:rPr>
          <w:rFonts w:eastAsia="MS Mincho"/>
          <w:sz w:val="24"/>
          <w:szCs w:val="24"/>
          <w:lang w:eastAsia="ja-JP"/>
        </w:rPr>
        <w:t xml:space="preserve">I soggetti chiamati all’attuazione della strategia di prevenzione della corruzione nel </w:t>
      </w:r>
      <w:r w:rsidR="00BF43B2">
        <w:rPr>
          <w:rFonts w:eastAsia="MS Mincho"/>
          <w:sz w:val="24"/>
          <w:szCs w:val="24"/>
          <w:lang w:eastAsia="ja-JP"/>
        </w:rPr>
        <w:t>MI</w:t>
      </w:r>
      <w:r w:rsidRPr="001208F6">
        <w:rPr>
          <w:rFonts w:eastAsia="MS Mincho"/>
          <w:sz w:val="24"/>
          <w:szCs w:val="24"/>
          <w:lang w:eastAsia="ja-JP"/>
        </w:rPr>
        <w:t xml:space="preserve"> sono:</w:t>
      </w:r>
    </w:p>
    <w:p w:rsidR="001208F6" w:rsidRPr="001208F6" w:rsidRDefault="001208F6" w:rsidP="001208F6">
      <w:pPr>
        <w:rPr>
          <w:rFonts w:eastAsia="MS Mincho"/>
          <w:lang w:eastAsia="ja-JP"/>
        </w:rPr>
      </w:pP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r w:rsidRPr="001208F6">
        <w:rPr>
          <w:rFonts w:ascii="Garamond" w:hAnsi="Garamond"/>
          <w:b/>
          <w:bCs/>
          <w:smallCaps/>
          <w:color w:val="365F91"/>
          <w:spacing w:val="5"/>
          <w:sz w:val="18"/>
          <w:szCs w:val="24"/>
          <w:u w:val="single"/>
        </w:rPr>
        <w:t xml:space="preserve"> soggetti istituzionali coinvolti nella strategia di p</w:t>
      </w:r>
      <w:r>
        <w:rPr>
          <w:rFonts w:ascii="Garamond" w:hAnsi="Garamond"/>
          <w:b/>
          <w:bCs/>
          <w:smallCaps/>
          <w:color w:val="365F91"/>
          <w:spacing w:val="5"/>
          <w:sz w:val="18"/>
          <w:szCs w:val="24"/>
          <w:u w:val="single"/>
        </w:rPr>
        <w:t xml:space="preserve">revenzione della corruzione nelle istituzioni scolastiche </w:t>
      </w: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r w:rsidRPr="001208F6">
        <w:rPr>
          <w:rFonts w:ascii="Garamond" w:eastAsia="MS Mincho" w:hAnsi="Garamond"/>
          <w:noProof/>
          <w:sz w:val="24"/>
          <w:szCs w:val="24"/>
        </w:rPr>
        <w:drawing>
          <wp:inline distT="0" distB="0" distL="0" distR="0" wp14:anchorId="1691D6A6" wp14:editId="73E4597F">
            <wp:extent cx="6038850" cy="4943475"/>
            <wp:effectExtent l="0" t="19050" r="0" b="85725"/>
            <wp:docPr id="2" name="Diagram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208F6" w:rsidRP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 xml:space="preserve">Nel presente capitolo, si delineano e si descrivono i compiti, le funzioni e le responsabilità di tutti </w:t>
      </w:r>
      <w:r w:rsidR="00E7549F">
        <w:rPr>
          <w:rFonts w:eastAsia="MS Mincho"/>
          <w:sz w:val="24"/>
          <w:szCs w:val="24"/>
          <w:lang w:eastAsia="ja-JP"/>
        </w:rPr>
        <w:t xml:space="preserve">i </w:t>
      </w:r>
      <w:r w:rsidRPr="001E1F18">
        <w:rPr>
          <w:rFonts w:eastAsia="MS Mincho"/>
          <w:sz w:val="24"/>
          <w:szCs w:val="24"/>
          <w:lang w:eastAsia="ja-JP"/>
        </w:rPr>
        <w:t>soggetti</w:t>
      </w:r>
      <w:r w:rsidR="00E7549F">
        <w:rPr>
          <w:rFonts w:eastAsia="MS Mincho"/>
          <w:sz w:val="24"/>
          <w:szCs w:val="24"/>
          <w:lang w:eastAsia="ja-JP"/>
        </w:rPr>
        <w:t xml:space="preserve"> </w:t>
      </w:r>
      <w:r w:rsidRPr="001E1F18">
        <w:rPr>
          <w:rFonts w:eastAsia="MS Mincho"/>
          <w:sz w:val="24"/>
          <w:szCs w:val="24"/>
          <w:lang w:eastAsia="ja-JP"/>
        </w:rPr>
        <w:t>coinvolti nella strategia di</w:t>
      </w:r>
      <w:r>
        <w:rPr>
          <w:rFonts w:eastAsia="MS Mincho"/>
          <w:sz w:val="24"/>
          <w:szCs w:val="24"/>
          <w:lang w:eastAsia="ja-JP"/>
        </w:rPr>
        <w:t xml:space="preserve"> prevenzione nelle istituzioni scolastiche</w:t>
      </w:r>
      <w:r w:rsidRPr="001E1F18">
        <w:rPr>
          <w:rFonts w:eastAsia="MS Mincho"/>
          <w:sz w:val="24"/>
          <w:szCs w:val="24"/>
          <w:lang w:eastAsia="ja-JP"/>
        </w:rPr>
        <w:t xml:space="preserve">. </w:t>
      </w:r>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Accanto al Responsabile della prevenzione della corruzione, infatti, operano i Referenti per la prevenzione della corruzione e tutti i dirigenti</w:t>
      </w:r>
      <w:r>
        <w:rPr>
          <w:rFonts w:eastAsia="MS Mincho"/>
          <w:sz w:val="24"/>
          <w:szCs w:val="24"/>
          <w:lang w:eastAsia="ja-JP"/>
        </w:rPr>
        <w:t xml:space="preserve"> scolastici</w:t>
      </w:r>
      <w:r w:rsidRPr="001E1F18">
        <w:rPr>
          <w:rFonts w:eastAsia="MS Mincho"/>
          <w:sz w:val="24"/>
          <w:szCs w:val="24"/>
          <w:lang w:eastAsia="ja-JP"/>
        </w:rPr>
        <w:t>, con il compito di consentire l’implementazione di un sistema che assicuri l’identificazione  dei rischi di corruzione e, soprattutto, la concreta attuazione delle misure di prevenzione descritte.</w:t>
      </w:r>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Il personale</w:t>
      </w:r>
      <w:r>
        <w:rPr>
          <w:rFonts w:eastAsia="MS Mincho"/>
          <w:sz w:val="24"/>
          <w:szCs w:val="24"/>
          <w:lang w:eastAsia="ja-JP"/>
        </w:rPr>
        <w:t xml:space="preserve"> del comparto scuola </w:t>
      </w:r>
      <w:r w:rsidRPr="001E1F18">
        <w:rPr>
          <w:rFonts w:eastAsia="MS Mincho"/>
          <w:sz w:val="24"/>
          <w:szCs w:val="24"/>
          <w:lang w:eastAsia="ja-JP"/>
        </w:rPr>
        <w:t xml:space="preserve"> e i co</w:t>
      </w:r>
      <w:r>
        <w:rPr>
          <w:rFonts w:eastAsia="MS Mincho"/>
          <w:sz w:val="24"/>
          <w:szCs w:val="24"/>
          <w:lang w:eastAsia="ja-JP"/>
        </w:rPr>
        <w:t>llaboratori a qualsiasi titolo</w:t>
      </w:r>
      <w:r w:rsidRPr="001E1F18">
        <w:rPr>
          <w:rFonts w:eastAsia="MS Mincho"/>
          <w:sz w:val="24"/>
          <w:szCs w:val="24"/>
          <w:lang w:eastAsia="ja-JP"/>
        </w:rPr>
        <w:t>, sono tenuti al rispetto delle direttive e delle prescrizioni nel PTPC</w:t>
      </w:r>
      <w:r w:rsidR="00442692">
        <w:rPr>
          <w:rFonts w:eastAsia="MS Mincho"/>
          <w:sz w:val="24"/>
          <w:szCs w:val="24"/>
          <w:lang w:eastAsia="ja-JP"/>
        </w:rPr>
        <w:t>T</w:t>
      </w:r>
      <w:r w:rsidRPr="001E1F18">
        <w:rPr>
          <w:rFonts w:eastAsia="MS Mincho"/>
          <w:sz w:val="24"/>
          <w:szCs w:val="24"/>
          <w:lang w:eastAsia="ja-JP"/>
        </w:rPr>
        <w:t>.</w:t>
      </w:r>
    </w:p>
    <w:p w:rsid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Ciò, infatti, al fine di garantire l’effettività delle misure di prevenzione previste.</w:t>
      </w:r>
    </w:p>
    <w:p w:rsidR="00FB4771" w:rsidRPr="001E1F18" w:rsidRDefault="00FB4771" w:rsidP="001E1F18">
      <w:pPr>
        <w:overflowPunct/>
        <w:autoSpaceDE/>
        <w:autoSpaceDN/>
        <w:adjustRightInd/>
        <w:ind w:firstLine="709"/>
        <w:jc w:val="both"/>
        <w:textAlignment w:val="auto"/>
        <w:rPr>
          <w:rFonts w:eastAsia="MS Mincho"/>
          <w:sz w:val="24"/>
          <w:szCs w:val="24"/>
          <w:lang w:eastAsia="ja-JP"/>
        </w:rPr>
      </w:pPr>
    </w:p>
    <w:p w:rsidR="001E1F18" w:rsidRPr="001E1F18" w:rsidRDefault="001E1F18" w:rsidP="00FB4771">
      <w:pPr>
        <w:pStyle w:val="Titolo2"/>
      </w:pPr>
      <w:bookmarkStart w:id="16" w:name="_Toc442115454"/>
      <w:bookmarkStart w:id="17" w:name="_Toc504817495"/>
      <w:r w:rsidRPr="001E1F18">
        <w:t>L’organo di indirizzo politico</w:t>
      </w:r>
      <w:bookmarkEnd w:id="16"/>
      <w:bookmarkEnd w:id="17"/>
    </w:p>
    <w:p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L’organo di indirizzo politico a norma della legge 190/2012 ha compiti specifici in materia di prevenzione della corruzione:</w:t>
      </w:r>
    </w:p>
    <w:p w:rsidR="001E1F18" w:rsidRPr="00FB4771" w:rsidRDefault="001E1F18" w:rsidP="00357593">
      <w:pPr>
        <w:pStyle w:val="Paragrafoelenco"/>
        <w:numPr>
          <w:ilvl w:val="0"/>
          <w:numId w:val="11"/>
        </w:numPr>
        <w:overflowPunct/>
        <w:autoSpaceDE/>
        <w:autoSpaceDN/>
        <w:adjustRightInd/>
        <w:ind w:left="0" w:firstLine="1069"/>
        <w:jc w:val="both"/>
        <w:textAlignment w:val="auto"/>
        <w:rPr>
          <w:rFonts w:eastAsia="MS Mincho"/>
          <w:sz w:val="24"/>
          <w:szCs w:val="24"/>
          <w:lang w:eastAsia="ja-JP"/>
        </w:rPr>
      </w:pPr>
      <w:r w:rsidRPr="00FB4771">
        <w:rPr>
          <w:rFonts w:eastAsia="MS Mincho"/>
          <w:sz w:val="24"/>
          <w:szCs w:val="24"/>
          <w:lang w:eastAsia="ja-JP"/>
        </w:rPr>
        <w:t>designa il Responsabile della prevenzione della Corruzione. Con DM 303 del 11 maggio l’</w:t>
      </w:r>
      <w:proofErr w:type="spellStart"/>
      <w:r w:rsidRPr="00FB4771">
        <w:rPr>
          <w:rFonts w:eastAsia="MS Mincho"/>
          <w:sz w:val="24"/>
          <w:szCs w:val="24"/>
          <w:lang w:eastAsia="ja-JP"/>
        </w:rPr>
        <w:t>On.le</w:t>
      </w:r>
      <w:proofErr w:type="spellEnd"/>
      <w:r w:rsidRPr="00FB4771">
        <w:rPr>
          <w:rFonts w:eastAsia="MS Mincho"/>
          <w:sz w:val="24"/>
          <w:szCs w:val="24"/>
          <w:lang w:eastAsia="ja-JP"/>
        </w:rPr>
        <w:t xml:space="preserve"> Sig. Ministro pro tempore ha individuato </w:t>
      </w:r>
      <w:r w:rsidR="00FB4771" w:rsidRPr="00FB4771">
        <w:rPr>
          <w:rFonts w:eastAsia="MS Mincho"/>
          <w:sz w:val="24"/>
          <w:szCs w:val="24"/>
          <w:lang w:eastAsia="ja-JP"/>
        </w:rPr>
        <w:t xml:space="preserve">i Direttori generali degli USR e i dirigenti coordinatori delle Regioni l’Umbria, il Friuli Venezia Giulia, il Molise e la Basilicata </w:t>
      </w:r>
      <w:r w:rsidRPr="00FB4771">
        <w:rPr>
          <w:rFonts w:eastAsia="MS Mincho"/>
          <w:sz w:val="24"/>
          <w:szCs w:val="24"/>
          <w:lang w:eastAsia="ja-JP"/>
        </w:rPr>
        <w:t>qual</w:t>
      </w:r>
      <w:r w:rsidR="00FB4771" w:rsidRPr="00FB4771">
        <w:rPr>
          <w:rFonts w:eastAsia="MS Mincho"/>
          <w:sz w:val="24"/>
          <w:szCs w:val="24"/>
          <w:lang w:eastAsia="ja-JP"/>
        </w:rPr>
        <w:t>i</w:t>
      </w:r>
      <w:r w:rsidRPr="00FB4771">
        <w:rPr>
          <w:rFonts w:eastAsia="MS Mincho"/>
          <w:sz w:val="24"/>
          <w:szCs w:val="24"/>
          <w:lang w:eastAsia="ja-JP"/>
        </w:rPr>
        <w:t xml:space="preserve">  responsabile della prevenzione della corruzione </w:t>
      </w:r>
      <w:r w:rsidR="00FB4771" w:rsidRPr="00FB4771">
        <w:rPr>
          <w:rFonts w:eastAsia="MS Mincho"/>
          <w:sz w:val="24"/>
          <w:szCs w:val="24"/>
          <w:lang w:eastAsia="ja-JP"/>
        </w:rPr>
        <w:t>per le istituzioni scolastiche statali di rispettiva competenza territoriale</w:t>
      </w:r>
      <w:r w:rsidRPr="00FB4771">
        <w:rPr>
          <w:rFonts w:eastAsia="MS Mincho"/>
          <w:sz w:val="24"/>
          <w:szCs w:val="24"/>
          <w:lang w:eastAsia="ja-JP"/>
        </w:rPr>
        <w:t>.</w:t>
      </w:r>
    </w:p>
    <w:p w:rsidR="001E1F18" w:rsidRPr="00FB4771" w:rsidRDefault="001E1F18" w:rsidP="00357593">
      <w:pPr>
        <w:pStyle w:val="Paragrafoelenco"/>
        <w:numPr>
          <w:ilvl w:val="0"/>
          <w:numId w:val="11"/>
        </w:numPr>
        <w:overflowPunct/>
        <w:autoSpaceDE/>
        <w:autoSpaceDN/>
        <w:adjustRightInd/>
        <w:ind w:left="0" w:firstLine="1069"/>
        <w:jc w:val="both"/>
        <w:textAlignment w:val="auto"/>
        <w:rPr>
          <w:rFonts w:eastAsia="MS Mincho"/>
          <w:sz w:val="24"/>
          <w:szCs w:val="24"/>
          <w:lang w:eastAsia="ja-JP"/>
        </w:rPr>
      </w:pPr>
      <w:r w:rsidRPr="00FB4771">
        <w:rPr>
          <w:rFonts w:eastAsia="MS Mincho"/>
          <w:sz w:val="24"/>
          <w:szCs w:val="24"/>
          <w:lang w:eastAsia="ja-JP"/>
        </w:rPr>
        <w:t>adotta, entro il 31 gennaio di ogni anno, il PTPC</w:t>
      </w:r>
      <w:r w:rsidR="00442692">
        <w:rPr>
          <w:rFonts w:eastAsia="MS Mincho"/>
          <w:sz w:val="24"/>
          <w:szCs w:val="24"/>
          <w:lang w:eastAsia="ja-JP"/>
        </w:rPr>
        <w:t>T</w:t>
      </w:r>
      <w:r w:rsidRPr="00FB4771">
        <w:rPr>
          <w:rFonts w:eastAsia="MS Mincho"/>
          <w:sz w:val="24"/>
          <w:szCs w:val="24"/>
          <w:lang w:eastAsia="ja-JP"/>
        </w:rPr>
        <w:t xml:space="preserve"> e i suoi aggiornamenti (articolo 1, comma 8)</w:t>
      </w:r>
      <w:r w:rsidR="00FB4771">
        <w:rPr>
          <w:rStyle w:val="Rimandonotaapidipagina"/>
          <w:rFonts w:eastAsia="MS Mincho"/>
          <w:sz w:val="24"/>
          <w:szCs w:val="24"/>
          <w:lang w:eastAsia="ja-JP"/>
        </w:rPr>
        <w:footnoteReference w:id="2"/>
      </w:r>
      <w:r w:rsidRPr="00FB4771">
        <w:rPr>
          <w:rFonts w:eastAsia="MS Mincho"/>
          <w:sz w:val="24"/>
          <w:szCs w:val="24"/>
          <w:lang w:eastAsia="ja-JP"/>
        </w:rPr>
        <w:t>;</w:t>
      </w:r>
    </w:p>
    <w:p w:rsidR="001E1F18" w:rsidRPr="00FB4771" w:rsidRDefault="001E1F18" w:rsidP="00357593">
      <w:pPr>
        <w:pStyle w:val="Paragrafoelenco"/>
        <w:numPr>
          <w:ilvl w:val="0"/>
          <w:numId w:val="11"/>
        </w:numPr>
        <w:overflowPunct/>
        <w:autoSpaceDE/>
        <w:autoSpaceDN/>
        <w:adjustRightInd/>
        <w:ind w:left="0" w:firstLine="1069"/>
        <w:jc w:val="both"/>
        <w:textAlignment w:val="auto"/>
        <w:rPr>
          <w:rFonts w:eastAsia="MS Mincho"/>
          <w:sz w:val="24"/>
          <w:szCs w:val="24"/>
          <w:lang w:eastAsia="ja-JP"/>
        </w:rPr>
      </w:pPr>
      <w:r w:rsidRPr="00FB4771">
        <w:rPr>
          <w:rFonts w:eastAsia="MS Mincho"/>
          <w:sz w:val="24"/>
          <w:szCs w:val="24"/>
          <w:lang w:eastAsia="ja-JP"/>
        </w:rPr>
        <w:t xml:space="preserve">adotta tutti gli atti di indirizzo di carattere generale che siano direttamente o indirettamente finalizzati alla prevenzione della corruzione. </w:t>
      </w:r>
    </w:p>
    <w:p w:rsidR="005F4A59" w:rsidRDefault="005F4A59" w:rsidP="00FB4771">
      <w:pPr>
        <w:pStyle w:val="Titolo2"/>
      </w:pPr>
      <w:bookmarkStart w:id="18" w:name="_Toc504817496"/>
      <w:r w:rsidRPr="00FB4771">
        <w:t>Il Responsabile della prevenzione della corruzione</w:t>
      </w:r>
      <w:bookmarkEnd w:id="18"/>
      <w:r w:rsidR="009E0B29">
        <w:t xml:space="preserve"> e della Trasparenza</w:t>
      </w:r>
    </w:p>
    <w:p w:rsidR="00C13C29" w:rsidRDefault="00C13C29" w:rsidP="00C13C29"/>
    <w:p w:rsidR="005E3117" w:rsidRPr="009E0B29" w:rsidRDefault="009E0B29" w:rsidP="00B25235">
      <w:pPr>
        <w:jc w:val="both"/>
        <w:rPr>
          <w:b/>
        </w:rPr>
      </w:pPr>
      <w:r w:rsidRPr="009E0B29">
        <w:rPr>
          <w:b/>
          <w:sz w:val="24"/>
          <w:szCs w:val="24"/>
        </w:rPr>
        <w:t xml:space="preserve">Con riferimento alle istituzioni scolastiche della Toscana, il Responsabile per la Prevenzione della Corruzione e la Trasparenza è il dott. Ernesto </w:t>
      </w:r>
      <w:proofErr w:type="spellStart"/>
      <w:r w:rsidRPr="009E0B29">
        <w:rPr>
          <w:b/>
          <w:sz w:val="24"/>
          <w:szCs w:val="24"/>
        </w:rPr>
        <w:t>Pellecchia</w:t>
      </w:r>
      <w:proofErr w:type="spellEnd"/>
      <w:r w:rsidRPr="009E0B29">
        <w:rPr>
          <w:b/>
          <w:sz w:val="24"/>
          <w:szCs w:val="24"/>
        </w:rPr>
        <w:t xml:space="preserve"> </w:t>
      </w:r>
      <w:r w:rsidRPr="00C6631A">
        <w:rPr>
          <w:sz w:val="24"/>
          <w:szCs w:val="24"/>
        </w:rPr>
        <w:t>in qualità di Direttore dell’Ufficio Scolastico Regionale.</w:t>
      </w:r>
      <w:r w:rsidRPr="009E0B29">
        <w:rPr>
          <w:b/>
          <w:sz w:val="24"/>
          <w:szCs w:val="24"/>
        </w:rPr>
        <w:t xml:space="preserve"> </w:t>
      </w:r>
      <w:r w:rsidRPr="009E0B29">
        <w:rPr>
          <w:sz w:val="24"/>
          <w:szCs w:val="24"/>
        </w:rPr>
        <w:t>Tale ruolo prevede l’adempimento de</w:t>
      </w:r>
      <w:r w:rsidR="005E3117" w:rsidRPr="009E0B29">
        <w:rPr>
          <w:rFonts w:eastAsia="MS Mincho"/>
          <w:sz w:val="24"/>
          <w:szCs w:val="24"/>
          <w:lang w:eastAsia="ja-JP"/>
        </w:rPr>
        <w:t>i compiti indicati nella L. 190/2012</w:t>
      </w:r>
      <w:r w:rsidR="00C6631A">
        <w:rPr>
          <w:rFonts w:eastAsia="MS Mincho"/>
          <w:sz w:val="24"/>
          <w:szCs w:val="24"/>
          <w:lang w:eastAsia="ja-JP"/>
        </w:rPr>
        <w:t xml:space="preserve"> ,</w:t>
      </w:r>
      <w:r w:rsidR="005E3117" w:rsidRPr="009E0B29">
        <w:rPr>
          <w:rFonts w:eastAsia="MS Mincho"/>
          <w:sz w:val="24"/>
          <w:szCs w:val="24"/>
          <w:lang w:eastAsia="ja-JP"/>
        </w:rPr>
        <w:t xml:space="preserve">specificati nella circolare del Dipartimento della </w:t>
      </w:r>
      <w:r w:rsidR="00C6631A">
        <w:rPr>
          <w:rFonts w:eastAsia="MS Mincho"/>
          <w:sz w:val="24"/>
          <w:szCs w:val="24"/>
          <w:lang w:eastAsia="ja-JP"/>
        </w:rPr>
        <w:t>funzione pubblica n. 1 del 2013 e declinati nella Delibera 831 del 3/8/2016.</w:t>
      </w:r>
    </w:p>
    <w:p w:rsidR="005E3117" w:rsidRPr="005E3117" w:rsidRDefault="005E3117" w:rsidP="00B25235">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La legge affida al Responsabile della prevenzione della corruzione diversi compiti tra i quali, </w:t>
      </w:r>
      <w:r w:rsidRPr="005E3117">
        <w:rPr>
          <w:rFonts w:eastAsia="MS Mincho"/>
          <w:i/>
          <w:sz w:val="24"/>
          <w:szCs w:val="24"/>
          <w:lang w:eastAsia="ja-JP"/>
        </w:rPr>
        <w:t>in primis</w:t>
      </w:r>
      <w:r w:rsidRPr="005E3117">
        <w:rPr>
          <w:rFonts w:eastAsia="MS Mincho"/>
          <w:sz w:val="24"/>
          <w:szCs w:val="24"/>
          <w:lang w:eastAsia="ja-JP"/>
        </w:rPr>
        <w:t>, la predisposizione del piano triennale di pre</w:t>
      </w:r>
      <w:r w:rsidR="00442692">
        <w:rPr>
          <w:rFonts w:eastAsia="MS Mincho"/>
          <w:sz w:val="24"/>
          <w:szCs w:val="24"/>
          <w:lang w:eastAsia="ja-JP"/>
        </w:rPr>
        <w:t>venzione della corruzione e della trasparenza</w:t>
      </w:r>
      <w:r w:rsidRPr="005E3117">
        <w:rPr>
          <w:rFonts w:eastAsia="MS Mincho"/>
          <w:sz w:val="24"/>
          <w:szCs w:val="24"/>
          <w:lang w:eastAsia="ja-JP"/>
        </w:rPr>
        <w:t>.</w:t>
      </w:r>
    </w:p>
    <w:p w:rsidR="005E3117" w:rsidRPr="005E3117" w:rsidRDefault="005E3117" w:rsidP="00B25235">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Con la predisposizione del Piano, il Responsabile individua</w:t>
      </w:r>
      <w:r w:rsidR="00E7549F">
        <w:rPr>
          <w:rFonts w:eastAsia="MS Mincho"/>
          <w:sz w:val="24"/>
          <w:szCs w:val="24"/>
          <w:lang w:eastAsia="ja-JP"/>
        </w:rPr>
        <w:t xml:space="preserve"> tutte le misure organizzative </w:t>
      </w:r>
      <w:r w:rsidRPr="005E3117">
        <w:rPr>
          <w:rFonts w:eastAsia="MS Mincho"/>
          <w:sz w:val="24"/>
          <w:szCs w:val="24"/>
          <w:lang w:eastAsia="ja-JP"/>
        </w:rPr>
        <w:t>finalizzate a prevenire il rischio corruzione e a formalizzare le buone prassi amministrative utili a favorire la diffusione della cultura dell’etica e dell’integrità.</w:t>
      </w:r>
    </w:p>
    <w:p w:rsidR="005E3117" w:rsidRPr="005E3117" w:rsidRDefault="005E3117" w:rsidP="00B25235">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Responsabile verifica l’efficace attuazione del piano e la sua idoneità, proponendo all’Organo di indirizzo politico, competente per l’adozione, eventuali modifiche in caso di accertamento di significative violazioni o mutamenti di organizzazione.</w:t>
      </w:r>
    </w:p>
    <w:p w:rsidR="005E3117" w:rsidRPr="005E3117" w:rsidRDefault="005E3117" w:rsidP="00B25235">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Ulteriore compito affidato al Responsabile è l’individuazione del personale che potrà fruire di particolari programmi di formazione e di aggiornamento per la prevenzione della corruzione al fine di creare, nella realtà ministeriale, quella cultura dell’integrità e dell’etica dell’azione amministrativa, attraverso la quale avviare l’effettiva attuazione degli strumenti previsti dalla L. 190/2012.</w:t>
      </w:r>
    </w:p>
    <w:p w:rsidR="005E3117" w:rsidRPr="005E3117" w:rsidRDefault="005E3117" w:rsidP="00B25235">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Fine ultimo dell’attività del Responsabile per la prevenzione della corruzione è, pertanto, l’individuazione, nell’ambito del PTPC</w:t>
      </w:r>
      <w:r w:rsidR="00442692">
        <w:rPr>
          <w:rFonts w:eastAsia="MS Mincho"/>
          <w:sz w:val="24"/>
          <w:szCs w:val="24"/>
          <w:lang w:eastAsia="ja-JP"/>
        </w:rPr>
        <w:t>T</w:t>
      </w:r>
      <w:r w:rsidRPr="005E3117">
        <w:rPr>
          <w:rFonts w:eastAsia="MS Mincho"/>
          <w:sz w:val="24"/>
          <w:szCs w:val="24"/>
          <w:lang w:eastAsia="ja-JP"/>
        </w:rPr>
        <w:t>, di azioni e misure organizzative volte a prevenire situazioni di corruzione nonché  il monitoraggio dell’attuazione di tali azioni. Egli non ha una funzione di gestione né di repressione di fattispecie di corruzione, se verificatesi nell’ambito dell’Amministrazione di appartenenza, ma il suo scopo è quello di agire sui modelli comportamentali dei funzionari al fine di prevenire il sorgere di fenomeni corruttivi attraverso la pianificazione degli interventi.</w:t>
      </w:r>
    </w:p>
    <w:p w:rsidR="005E3117" w:rsidRPr="005E3117" w:rsidRDefault="005E3117" w:rsidP="00B25235">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In sostanza, quindi, al Responsabile sono riconosciute le seguenti attribuzioni:</w:t>
      </w:r>
    </w:p>
    <w:p w:rsidR="005E3117" w:rsidRPr="005E3117" w:rsidRDefault="005E3117" w:rsidP="00B25235">
      <w:pPr>
        <w:numPr>
          <w:ilvl w:val="0"/>
          <w:numId w:val="1"/>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elaborare la proposta di piano della prevenzione, che deve essere adottato dall’organo di indirizzo politico entro il 31 gennaio di ogni anno (articolo 1, co. 8, L. 190/2012);</w:t>
      </w:r>
    </w:p>
    <w:p w:rsidR="005E3117" w:rsidRPr="005E3117" w:rsidRDefault="005E3117" w:rsidP="00B25235">
      <w:pPr>
        <w:numPr>
          <w:ilvl w:val="0"/>
          <w:numId w:val="1"/>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 xml:space="preserve">verificare l’efficace attuazione del piano e la sua idoneità (articolo 1, co. 10, </w:t>
      </w:r>
      <w:proofErr w:type="spellStart"/>
      <w:r w:rsidRPr="005E3117">
        <w:rPr>
          <w:rFonts w:eastAsia="MS Mincho"/>
          <w:sz w:val="24"/>
          <w:szCs w:val="24"/>
          <w:lang w:eastAsia="ja-JP"/>
        </w:rPr>
        <w:t>lett</w:t>
      </w:r>
      <w:proofErr w:type="spellEnd"/>
      <w:r w:rsidRPr="005E3117">
        <w:rPr>
          <w:rFonts w:eastAsia="MS Mincho"/>
          <w:sz w:val="24"/>
          <w:szCs w:val="24"/>
          <w:lang w:eastAsia="ja-JP"/>
        </w:rPr>
        <w:t>. a));</w:t>
      </w:r>
    </w:p>
    <w:p w:rsidR="005E3117" w:rsidRPr="005E3117" w:rsidRDefault="005E3117" w:rsidP="00B25235">
      <w:pPr>
        <w:numPr>
          <w:ilvl w:val="0"/>
          <w:numId w:val="1"/>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lastRenderedPageBreak/>
        <w:t xml:space="preserve">proporre modifiche al piano in caso di accertamenti di significative violazioni o di mutamenti dell’organizzazione (articolo 1, co. 10, </w:t>
      </w:r>
      <w:proofErr w:type="spellStart"/>
      <w:r w:rsidRPr="005E3117">
        <w:rPr>
          <w:rFonts w:eastAsia="MS Mincho"/>
          <w:sz w:val="24"/>
          <w:szCs w:val="24"/>
          <w:lang w:eastAsia="ja-JP"/>
        </w:rPr>
        <w:t>lett</w:t>
      </w:r>
      <w:proofErr w:type="spellEnd"/>
      <w:r w:rsidRPr="005E3117">
        <w:rPr>
          <w:rFonts w:eastAsia="MS Mincho"/>
          <w:sz w:val="24"/>
          <w:szCs w:val="24"/>
          <w:lang w:eastAsia="ja-JP"/>
        </w:rPr>
        <w:t>. b);</w:t>
      </w:r>
    </w:p>
    <w:p w:rsidR="005E3117" w:rsidRPr="005E3117" w:rsidRDefault="005E3117" w:rsidP="00B25235">
      <w:pPr>
        <w:numPr>
          <w:ilvl w:val="0"/>
          <w:numId w:val="1"/>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verificare, d’intesa con il dirigente competente, l’effettiva rotazione degli incarichi negli uffici preposti allo svolgimento delle attività nel cui ambito è elevato il rischio corruzione;</w:t>
      </w:r>
    </w:p>
    <w:p w:rsidR="005E3117" w:rsidRPr="005E3117" w:rsidRDefault="005E3117" w:rsidP="00B25235">
      <w:pPr>
        <w:numPr>
          <w:ilvl w:val="0"/>
          <w:numId w:val="1"/>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coordinare le azioni in risposta alle valutazione del rischio di corruzione;</w:t>
      </w:r>
    </w:p>
    <w:p w:rsidR="005E3117" w:rsidRPr="005E3117" w:rsidRDefault="005E3117" w:rsidP="00B25235">
      <w:pPr>
        <w:numPr>
          <w:ilvl w:val="0"/>
          <w:numId w:val="1"/>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definire le procedure appropriate per selezionare e formare i dipendenti destinati ad operare in settori particolarmente esposti alla corruzione (articolo 1, co. 8, l. 190/2012);</w:t>
      </w:r>
    </w:p>
    <w:p w:rsidR="005E3117" w:rsidRPr="005E3117" w:rsidRDefault="005E3117" w:rsidP="00B25235">
      <w:pPr>
        <w:numPr>
          <w:ilvl w:val="0"/>
          <w:numId w:val="1"/>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 xml:space="preserve">individuare, con il supporto dei Referenti della prevenzione della corruzione, il personale da inserire nei percorsi di formazione sui temi dell’etica e della legalità (articolo 1, co. 10, </w:t>
      </w:r>
      <w:proofErr w:type="spellStart"/>
      <w:r w:rsidRPr="005E3117">
        <w:rPr>
          <w:rFonts w:eastAsia="MS Mincho"/>
          <w:sz w:val="24"/>
          <w:szCs w:val="24"/>
          <w:lang w:eastAsia="ja-JP"/>
        </w:rPr>
        <w:t>lettc</w:t>
      </w:r>
      <w:proofErr w:type="spellEnd"/>
      <w:r w:rsidRPr="005E3117">
        <w:rPr>
          <w:rFonts w:eastAsia="MS Mincho"/>
          <w:sz w:val="24"/>
          <w:szCs w:val="24"/>
          <w:lang w:eastAsia="ja-JP"/>
        </w:rPr>
        <w:t>));</w:t>
      </w:r>
    </w:p>
    <w:p w:rsidR="005E3117" w:rsidRPr="005E3117" w:rsidRDefault="005E3117" w:rsidP="00B25235">
      <w:pPr>
        <w:numPr>
          <w:ilvl w:val="0"/>
          <w:numId w:val="1"/>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pubblicare, entro il 15 dicembre di ogni anno, sul sito web dell’amministrazione, anche sulla base delle indicazioni provenienti dall’ANAC, una relazione recante i risultati dell’attività svolta</w:t>
      </w:r>
      <w:r w:rsidR="002E48CB">
        <w:rPr>
          <w:rFonts w:eastAsia="MS Mincho"/>
          <w:sz w:val="24"/>
          <w:szCs w:val="24"/>
          <w:lang w:eastAsia="ja-JP"/>
        </w:rPr>
        <w:t>, che</w:t>
      </w:r>
      <w:r w:rsidRPr="005E3117">
        <w:rPr>
          <w:rFonts w:eastAsia="MS Mincho"/>
          <w:sz w:val="24"/>
          <w:szCs w:val="24"/>
          <w:lang w:eastAsia="ja-JP"/>
        </w:rPr>
        <w:t xml:space="preserve"> trasmette all’organo di indirizzo politico.</w:t>
      </w:r>
    </w:p>
    <w:p w:rsidR="005E3117" w:rsidRPr="005E3117" w:rsidRDefault="005E3117" w:rsidP="00B25235">
      <w:pPr>
        <w:numPr>
          <w:ilvl w:val="0"/>
          <w:numId w:val="1"/>
        </w:numPr>
        <w:overflowPunct/>
        <w:autoSpaceDE/>
        <w:autoSpaceDN/>
        <w:adjustRightInd/>
        <w:spacing w:before="120"/>
        <w:ind w:left="0" w:firstLine="1069"/>
        <w:jc w:val="both"/>
        <w:textAlignment w:val="auto"/>
        <w:rPr>
          <w:rFonts w:eastAsia="MS Mincho"/>
          <w:sz w:val="24"/>
          <w:szCs w:val="24"/>
          <w:lang w:eastAsia="ja-JP"/>
        </w:rPr>
      </w:pPr>
      <w:r w:rsidRPr="005E3117">
        <w:rPr>
          <w:rFonts w:eastAsia="MS Mincho"/>
          <w:sz w:val="24"/>
          <w:szCs w:val="24"/>
          <w:lang w:eastAsia="ja-JP"/>
        </w:rPr>
        <w:t>riferire della propria attività all’organo di indirizzo politico ogni qual volta esso ne faccia richiesta.</w:t>
      </w:r>
    </w:p>
    <w:p w:rsidR="005E3117" w:rsidRPr="005E3117" w:rsidRDefault="005E3117" w:rsidP="00B25235">
      <w:pPr>
        <w:numPr>
          <w:ilvl w:val="0"/>
          <w:numId w:val="1"/>
        </w:numPr>
        <w:overflowPunct/>
        <w:autoSpaceDE/>
        <w:autoSpaceDN/>
        <w:adjustRightInd/>
        <w:spacing w:before="120"/>
        <w:ind w:left="0" w:firstLine="993"/>
        <w:jc w:val="both"/>
        <w:textAlignment w:val="auto"/>
        <w:rPr>
          <w:rFonts w:eastAsia="MS Mincho"/>
          <w:sz w:val="24"/>
          <w:szCs w:val="24"/>
          <w:lang w:eastAsia="ja-JP"/>
        </w:rPr>
      </w:pPr>
      <w:r w:rsidRPr="005E3117">
        <w:rPr>
          <w:rFonts w:eastAsia="MS Mincho"/>
          <w:sz w:val="24"/>
          <w:szCs w:val="24"/>
          <w:lang w:eastAsia="ja-JP"/>
        </w:rPr>
        <w:t>vigilare, anche attraverso i Referenti, sul rispetto dei Codici di comportamento dei dipendenti;</w:t>
      </w:r>
    </w:p>
    <w:p w:rsidR="005E3117" w:rsidRDefault="005E3117" w:rsidP="00B25235">
      <w:pPr>
        <w:numPr>
          <w:ilvl w:val="0"/>
          <w:numId w:val="1"/>
        </w:numPr>
        <w:overflowPunct/>
        <w:autoSpaceDE/>
        <w:autoSpaceDN/>
        <w:adjustRightInd/>
        <w:spacing w:before="120"/>
        <w:ind w:left="0" w:firstLine="993"/>
        <w:jc w:val="both"/>
        <w:textAlignment w:val="auto"/>
        <w:rPr>
          <w:rFonts w:eastAsia="MS Mincho"/>
          <w:sz w:val="24"/>
          <w:szCs w:val="24"/>
          <w:lang w:eastAsia="ja-JP"/>
        </w:rPr>
      </w:pPr>
      <w:r w:rsidRPr="005E3117">
        <w:rPr>
          <w:rFonts w:eastAsia="MS Mincho"/>
          <w:sz w:val="24"/>
          <w:szCs w:val="24"/>
          <w:lang w:eastAsia="ja-JP"/>
        </w:rPr>
        <w:t>verificare l'effettuazione del monitoraggio sul rispetto dei tempi dei procedimenti amministrativi da parte dei responsabili dei singoli procedimenti</w:t>
      </w:r>
    </w:p>
    <w:p w:rsidR="002E48CB" w:rsidRPr="005E3117" w:rsidRDefault="002E48CB" w:rsidP="00B25235">
      <w:pPr>
        <w:overflowPunct/>
        <w:autoSpaceDE/>
        <w:autoSpaceDN/>
        <w:adjustRightInd/>
        <w:spacing w:before="120"/>
        <w:ind w:left="993"/>
        <w:jc w:val="both"/>
        <w:textAlignment w:val="auto"/>
        <w:rPr>
          <w:rFonts w:eastAsia="MS Mincho"/>
          <w:sz w:val="24"/>
          <w:szCs w:val="24"/>
          <w:lang w:eastAsia="ja-JP"/>
        </w:rPr>
      </w:pPr>
    </w:p>
    <w:p w:rsidR="005E3117" w:rsidRPr="005E3117" w:rsidRDefault="005E3117" w:rsidP="00B25235">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responsabile inoltre:</w:t>
      </w:r>
    </w:p>
    <w:p w:rsidR="005E3117" w:rsidRPr="005E3117" w:rsidRDefault="005E3117" w:rsidP="00B25235">
      <w:pPr>
        <w:numPr>
          <w:ilvl w:val="0"/>
          <w:numId w:val="2"/>
        </w:numPr>
        <w:overflowPunct/>
        <w:autoSpaceDE/>
        <w:autoSpaceDN/>
        <w:adjustRightInd/>
        <w:spacing w:before="120"/>
        <w:ind w:left="0" w:firstLine="851"/>
        <w:jc w:val="both"/>
        <w:textAlignment w:val="auto"/>
        <w:rPr>
          <w:rFonts w:eastAsia="MS Mincho"/>
          <w:sz w:val="24"/>
          <w:szCs w:val="24"/>
          <w:lang w:eastAsia="ja-JP"/>
        </w:rPr>
      </w:pPr>
      <w:r w:rsidRPr="005E3117">
        <w:rPr>
          <w:rFonts w:eastAsia="MS Mincho"/>
          <w:sz w:val="24"/>
          <w:szCs w:val="24"/>
          <w:lang w:eastAsia="ja-JP"/>
        </w:rPr>
        <w:t xml:space="preserve">ove, nello svolgimento della sua attività riscontri dei fatti che possono presentare una rilevanza disciplinare, ne informa tempestivamente il dirigente preposto all’ufficio a cui il dipendente è addetto e all’ufficio procedimenti disciplinari </w:t>
      </w:r>
      <w:proofErr w:type="spellStart"/>
      <w:r w:rsidRPr="005E3117">
        <w:rPr>
          <w:rFonts w:eastAsia="MS Mincho"/>
          <w:sz w:val="24"/>
          <w:szCs w:val="24"/>
          <w:lang w:eastAsia="ja-JP"/>
        </w:rPr>
        <w:t>affinchè</w:t>
      </w:r>
      <w:proofErr w:type="spellEnd"/>
      <w:r w:rsidRPr="005E3117">
        <w:rPr>
          <w:rFonts w:eastAsia="MS Mincho"/>
          <w:sz w:val="24"/>
          <w:szCs w:val="24"/>
          <w:lang w:eastAsia="ja-JP"/>
        </w:rPr>
        <w:t xml:space="preserve"> possa essere avviata con tempestività l’azione disciplinare;</w:t>
      </w:r>
    </w:p>
    <w:p w:rsidR="005E3117" w:rsidRPr="005E3117" w:rsidRDefault="005E3117" w:rsidP="00B25235">
      <w:pPr>
        <w:numPr>
          <w:ilvl w:val="0"/>
          <w:numId w:val="2"/>
        </w:numPr>
        <w:overflowPunct/>
        <w:autoSpaceDE/>
        <w:autoSpaceDN/>
        <w:adjustRightInd/>
        <w:spacing w:before="120"/>
        <w:ind w:left="0" w:firstLine="851"/>
        <w:jc w:val="both"/>
        <w:textAlignment w:val="auto"/>
        <w:rPr>
          <w:rFonts w:eastAsia="MS Mincho"/>
          <w:sz w:val="24"/>
          <w:szCs w:val="24"/>
          <w:lang w:eastAsia="ja-JP"/>
        </w:rPr>
      </w:pPr>
      <w:r w:rsidRPr="005E3117">
        <w:rPr>
          <w:rFonts w:eastAsia="MS Mincho"/>
          <w:sz w:val="24"/>
          <w:szCs w:val="24"/>
          <w:lang w:eastAsia="ja-JP"/>
        </w:rPr>
        <w:t xml:space="preserve">nel caso in cui riscontri fatti che possono dar luogo a responsabilità amministrativa, presenta tempestiva denuncia alla competente procura della Corte dei conti </w:t>
      </w:r>
      <w:proofErr w:type="spellStart"/>
      <w:r w:rsidRPr="005E3117">
        <w:rPr>
          <w:rFonts w:eastAsia="MS Mincho"/>
          <w:sz w:val="24"/>
          <w:szCs w:val="24"/>
          <w:lang w:eastAsia="ja-JP"/>
        </w:rPr>
        <w:t>affinchè</w:t>
      </w:r>
      <w:proofErr w:type="spellEnd"/>
      <w:r w:rsidRPr="005E3117">
        <w:rPr>
          <w:rFonts w:eastAsia="MS Mincho"/>
          <w:sz w:val="24"/>
          <w:szCs w:val="24"/>
          <w:lang w:eastAsia="ja-JP"/>
        </w:rPr>
        <w:t xml:space="preserve"> venga accertato l’eventuale danno erariale;</w:t>
      </w:r>
    </w:p>
    <w:p w:rsidR="005E3117" w:rsidRPr="005E3117" w:rsidRDefault="005E3117" w:rsidP="00B25235">
      <w:pPr>
        <w:numPr>
          <w:ilvl w:val="0"/>
          <w:numId w:val="2"/>
        </w:numPr>
        <w:overflowPunct/>
        <w:autoSpaceDE/>
        <w:autoSpaceDN/>
        <w:adjustRightInd/>
        <w:spacing w:before="120"/>
        <w:ind w:left="0" w:firstLine="851"/>
        <w:jc w:val="both"/>
        <w:textAlignment w:val="auto"/>
        <w:rPr>
          <w:rFonts w:eastAsia="MS Mincho"/>
          <w:sz w:val="24"/>
          <w:szCs w:val="24"/>
          <w:lang w:eastAsia="ja-JP"/>
        </w:rPr>
      </w:pPr>
      <w:r w:rsidRPr="005E3117">
        <w:rPr>
          <w:rFonts w:eastAsia="MS Mincho"/>
          <w:sz w:val="24"/>
          <w:szCs w:val="24"/>
          <w:lang w:eastAsia="ja-JP"/>
        </w:rPr>
        <w:t xml:space="preserve">nel caso in cui venga a conoscenza di fatti che costituiscano notizia di reato procede a denunciarne  l’esistenza alla Procura della Repubblica o a un ufficiale di polizia giudiziaria con le modalità previste dalla legge (articolo 331 </w:t>
      </w:r>
      <w:proofErr w:type="spellStart"/>
      <w:r w:rsidRPr="005E3117">
        <w:rPr>
          <w:rFonts w:eastAsia="MS Mincho"/>
          <w:sz w:val="24"/>
          <w:szCs w:val="24"/>
          <w:lang w:eastAsia="ja-JP"/>
        </w:rPr>
        <w:t>c.p.p</w:t>
      </w:r>
      <w:proofErr w:type="spellEnd"/>
      <w:r w:rsidRPr="005E3117">
        <w:rPr>
          <w:rFonts w:eastAsia="MS Mincho"/>
          <w:sz w:val="24"/>
          <w:szCs w:val="24"/>
          <w:lang w:eastAsia="ja-JP"/>
        </w:rPr>
        <w:t>) e ne dà tempestiva notizia all’ANAC.</w:t>
      </w:r>
    </w:p>
    <w:p w:rsidR="005E3117" w:rsidRPr="005E3117" w:rsidRDefault="005E3117" w:rsidP="00B25235">
      <w:pPr>
        <w:overflowPunct/>
        <w:autoSpaceDE/>
        <w:autoSpaceDN/>
        <w:adjustRightInd/>
        <w:spacing w:before="120"/>
        <w:ind w:firstLine="927"/>
        <w:jc w:val="both"/>
        <w:textAlignment w:val="auto"/>
        <w:rPr>
          <w:rFonts w:eastAsia="MS Mincho"/>
          <w:sz w:val="24"/>
          <w:szCs w:val="24"/>
          <w:lang w:eastAsia="ja-JP"/>
        </w:rPr>
      </w:pPr>
      <w:r w:rsidRPr="005E3117">
        <w:rPr>
          <w:rFonts w:eastAsia="MS Mincho"/>
          <w:sz w:val="24"/>
          <w:szCs w:val="24"/>
          <w:lang w:eastAsia="ja-JP"/>
        </w:rPr>
        <w:t>La legislazione delegata di attuazione delle disposizioni previste dalla L. 190/2012 introduce ulteriori compiti per il responsabile della Prevenzione della Corruzione:</w:t>
      </w:r>
    </w:p>
    <w:p w:rsidR="005E3117" w:rsidRPr="005E3117" w:rsidRDefault="005E3117" w:rsidP="00B25235">
      <w:pPr>
        <w:numPr>
          <w:ilvl w:val="0"/>
          <w:numId w:val="2"/>
        </w:numPr>
        <w:overflowPunct/>
        <w:autoSpaceDE/>
        <w:autoSpaceDN/>
        <w:adjustRightInd/>
        <w:spacing w:before="120"/>
        <w:ind w:left="0" w:firstLine="851"/>
        <w:jc w:val="both"/>
        <w:textAlignment w:val="auto"/>
        <w:rPr>
          <w:rFonts w:eastAsia="MS Mincho"/>
          <w:sz w:val="24"/>
          <w:szCs w:val="24"/>
          <w:lang w:eastAsia="ja-JP"/>
        </w:rPr>
      </w:pPr>
      <w:r w:rsidRPr="005E3117">
        <w:rPr>
          <w:rFonts w:eastAsia="MS Mincho"/>
          <w:sz w:val="24"/>
          <w:szCs w:val="24"/>
          <w:lang w:eastAsia="ja-JP"/>
        </w:rPr>
        <w:t xml:space="preserve">il D.lgs. 39/2013 ha attribuito al RPC compiti di vigilanza sul rispetto delle norme in materia di </w:t>
      </w:r>
      <w:proofErr w:type="spellStart"/>
      <w:r w:rsidRPr="005E3117">
        <w:rPr>
          <w:rFonts w:eastAsia="MS Mincho"/>
          <w:sz w:val="24"/>
          <w:szCs w:val="24"/>
          <w:lang w:eastAsia="ja-JP"/>
        </w:rPr>
        <w:t>inconferibilità</w:t>
      </w:r>
      <w:proofErr w:type="spellEnd"/>
      <w:r w:rsidRPr="005E3117">
        <w:rPr>
          <w:rFonts w:eastAsia="MS Mincho"/>
          <w:sz w:val="24"/>
          <w:szCs w:val="24"/>
          <w:lang w:eastAsia="ja-JP"/>
        </w:rPr>
        <w:t xml:space="preserve"> e incompatibilità (articolo 15). Nello svolgimento di tale attività di vigilanza il Responsabile, ove ne abbia contezza, deve contestare all’interessato l’esistenza o l’insorgere di situazioni di </w:t>
      </w:r>
      <w:proofErr w:type="spellStart"/>
      <w:r w:rsidRPr="005E3117">
        <w:rPr>
          <w:rFonts w:eastAsia="MS Mincho"/>
          <w:sz w:val="24"/>
          <w:szCs w:val="24"/>
          <w:lang w:eastAsia="ja-JP"/>
        </w:rPr>
        <w:t>inconferibilità</w:t>
      </w:r>
      <w:proofErr w:type="spellEnd"/>
      <w:r w:rsidRPr="005E3117">
        <w:rPr>
          <w:rFonts w:eastAsia="MS Mincho"/>
          <w:sz w:val="24"/>
          <w:szCs w:val="24"/>
          <w:lang w:eastAsia="ja-JP"/>
        </w:rPr>
        <w:t xml:space="preserve"> o incompatibilità e provvedere a segnalare casi di possibile violazione delle disposizioni di cui al D.lgs. 39/2013 all’ANAC, all'Autorità garante della concorrenza e del mercato ai fini dell'esercizio delle funzioni di cui  alla  legge  20  luglio 2004, n. 215, </w:t>
      </w:r>
      <w:proofErr w:type="spellStart"/>
      <w:r w:rsidRPr="005E3117">
        <w:rPr>
          <w:rFonts w:eastAsia="MS Mincho"/>
          <w:sz w:val="24"/>
          <w:szCs w:val="24"/>
          <w:lang w:eastAsia="ja-JP"/>
        </w:rPr>
        <w:t>nonchè</w:t>
      </w:r>
      <w:proofErr w:type="spellEnd"/>
      <w:r w:rsidRPr="005E3117">
        <w:rPr>
          <w:rFonts w:eastAsia="MS Mincho"/>
          <w:sz w:val="24"/>
          <w:szCs w:val="24"/>
          <w:lang w:eastAsia="ja-JP"/>
        </w:rPr>
        <w:t xml:space="preserve"> alla Corte dei  conti,  per  l'accertamento  di eventuali responsabilità amministrative;</w:t>
      </w:r>
    </w:p>
    <w:p w:rsidR="005E3117" w:rsidRPr="005E3117" w:rsidRDefault="005E3117" w:rsidP="00B25235">
      <w:pPr>
        <w:numPr>
          <w:ilvl w:val="0"/>
          <w:numId w:val="2"/>
        </w:numPr>
        <w:tabs>
          <w:tab w:val="left" w:pos="0"/>
        </w:tabs>
        <w:overflowPunct/>
        <w:autoSpaceDE/>
        <w:autoSpaceDN/>
        <w:adjustRightInd/>
        <w:spacing w:before="120"/>
        <w:ind w:left="0" w:right="47" w:firstLine="851"/>
        <w:jc w:val="both"/>
        <w:textAlignment w:val="auto"/>
        <w:rPr>
          <w:sz w:val="24"/>
          <w:szCs w:val="24"/>
        </w:rPr>
      </w:pPr>
      <w:r w:rsidRPr="005E3117">
        <w:rPr>
          <w:rFonts w:eastAsia="MS Mincho"/>
          <w:sz w:val="24"/>
          <w:szCs w:val="24"/>
          <w:lang w:eastAsia="ja-JP"/>
        </w:rPr>
        <w:t xml:space="preserve">l’articolo 15 del </w:t>
      </w:r>
      <w:proofErr w:type="spellStart"/>
      <w:r w:rsidRPr="005E3117">
        <w:rPr>
          <w:rFonts w:eastAsia="MS Mincho"/>
          <w:sz w:val="24"/>
          <w:szCs w:val="24"/>
          <w:lang w:eastAsia="ja-JP"/>
        </w:rPr>
        <w:t>Dpr</w:t>
      </w:r>
      <w:proofErr w:type="spellEnd"/>
      <w:r w:rsidRPr="005E3117">
        <w:rPr>
          <w:rFonts w:eastAsia="MS Mincho"/>
          <w:sz w:val="24"/>
          <w:szCs w:val="24"/>
          <w:lang w:eastAsia="ja-JP"/>
        </w:rPr>
        <w:t xml:space="preserve"> 62 del 2013 recante Codice di comportamento dei pubblici dipendenti dispone che </w:t>
      </w:r>
      <w:r w:rsidRPr="005E3117">
        <w:rPr>
          <w:sz w:val="28"/>
          <w:szCs w:val="28"/>
        </w:rPr>
        <w:t xml:space="preserve"> “</w:t>
      </w:r>
      <w:r w:rsidRPr="005E3117">
        <w:rPr>
          <w:rFonts w:eastAsia="MS Mincho"/>
          <w:i/>
          <w:sz w:val="24"/>
          <w:szCs w:val="24"/>
          <w:lang w:eastAsia="ja-JP"/>
        </w:rPr>
        <w:t xml:space="preserve">Il responsabile cura la diffusione della conoscenza dei codici di comportamento nell’amministrazione, il monitoraggio annuale sulla loro attuazione, ai sensi dell’articolo 54, comma 7, del decreto legislativo n. 165 del 2001, la pubblicazione sul sito istituzionale e della comunicazione all’Autorità nazionale anticorruzione, di cui all’articolo 1, </w:t>
      </w:r>
      <w:r w:rsidRPr="005E3117">
        <w:rPr>
          <w:rFonts w:eastAsia="MS Mincho"/>
          <w:i/>
          <w:sz w:val="24"/>
          <w:szCs w:val="24"/>
          <w:lang w:eastAsia="ja-JP"/>
        </w:rPr>
        <w:lastRenderedPageBreak/>
        <w:t xml:space="preserve">comma 2, della legge 6 novembre 2012, n. 190, dei risultati del </w:t>
      </w:r>
      <w:proofErr w:type="spellStart"/>
      <w:r w:rsidRPr="005E3117">
        <w:rPr>
          <w:rFonts w:eastAsia="MS Mincho"/>
          <w:i/>
          <w:sz w:val="24"/>
          <w:szCs w:val="24"/>
          <w:lang w:eastAsia="ja-JP"/>
        </w:rPr>
        <w:t>monitoraggio</w:t>
      </w:r>
      <w:r w:rsidR="002E48CB">
        <w:rPr>
          <w:rFonts w:eastAsia="MS Mincho"/>
          <w:sz w:val="24"/>
          <w:szCs w:val="24"/>
          <w:lang w:eastAsia="ja-JP"/>
        </w:rPr>
        <w:t>.”:d</w:t>
      </w:r>
      <w:r w:rsidRPr="005E3117">
        <w:rPr>
          <w:rFonts w:eastAsia="MS Mincho"/>
          <w:sz w:val="24"/>
          <w:szCs w:val="24"/>
          <w:lang w:eastAsia="ja-JP"/>
        </w:rPr>
        <w:t>isposizione</w:t>
      </w:r>
      <w:proofErr w:type="spellEnd"/>
      <w:r w:rsidRPr="005E3117">
        <w:rPr>
          <w:rFonts w:eastAsia="MS Mincho"/>
          <w:sz w:val="24"/>
          <w:szCs w:val="24"/>
          <w:lang w:eastAsia="ja-JP"/>
        </w:rPr>
        <w:t xml:space="preserve"> ripresa integralmente dall’articolo 18, co. 5, del Codice di comportamento dei dipendenti </w:t>
      </w:r>
      <w:r w:rsidR="00BF43B2">
        <w:rPr>
          <w:rFonts w:eastAsia="MS Mincho"/>
          <w:sz w:val="24"/>
          <w:szCs w:val="24"/>
          <w:lang w:eastAsia="ja-JP"/>
        </w:rPr>
        <w:t>MI</w:t>
      </w:r>
      <w:r w:rsidRPr="005E3117">
        <w:rPr>
          <w:rFonts w:eastAsia="MS Mincho"/>
          <w:sz w:val="24"/>
          <w:szCs w:val="24"/>
          <w:lang w:eastAsia="ja-JP"/>
        </w:rPr>
        <w:t xml:space="preserve"> e che per la parte relativa alla pubblicazione dell’articolato ha trovato attuazione in sede di adozione del </w:t>
      </w:r>
      <w:r w:rsidRPr="005E3117">
        <w:rPr>
          <w:sz w:val="24"/>
          <w:szCs w:val="24"/>
        </w:rPr>
        <w:t>DM 525 del 30 giungo 2014. Quanto al monitoraggio</w:t>
      </w:r>
      <w:r w:rsidR="002E48CB">
        <w:rPr>
          <w:sz w:val="24"/>
          <w:szCs w:val="24"/>
        </w:rPr>
        <w:t>,</w:t>
      </w:r>
      <w:r w:rsidRPr="005E3117">
        <w:rPr>
          <w:sz w:val="24"/>
          <w:szCs w:val="24"/>
        </w:rPr>
        <w:t xml:space="preserve"> specifiche indicazioni saranno fornite all’interno del presente Piano nel paragrafo esplicitamente dedicato alla misura.</w:t>
      </w:r>
    </w:p>
    <w:p w:rsidR="005E3117" w:rsidRPr="005E3117" w:rsidRDefault="005E3117" w:rsidP="00B25235">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Per l’adempimento dei compiti previsti dalla Legge 190/2012 sopra elencati, il Responsabile      può in ogni momento:</w:t>
      </w:r>
    </w:p>
    <w:p w:rsidR="005E3117" w:rsidRPr="005E3117" w:rsidRDefault="005E3117" w:rsidP="00B25235">
      <w:pPr>
        <w:numPr>
          <w:ilvl w:val="0"/>
          <w:numId w:val="2"/>
        </w:numPr>
        <w:tabs>
          <w:tab w:val="left" w:pos="0"/>
        </w:tabs>
        <w:overflowPunct/>
        <w:autoSpaceDE/>
        <w:autoSpaceDN/>
        <w:adjustRightInd/>
        <w:spacing w:before="120"/>
        <w:ind w:left="0" w:right="47" w:firstLine="851"/>
        <w:jc w:val="both"/>
        <w:textAlignment w:val="auto"/>
        <w:rPr>
          <w:rFonts w:eastAsia="MS Mincho"/>
          <w:sz w:val="24"/>
          <w:szCs w:val="24"/>
          <w:lang w:eastAsia="ja-JP"/>
        </w:rPr>
      </w:pPr>
      <w:r w:rsidRPr="005E3117">
        <w:rPr>
          <w:rFonts w:eastAsia="MS Mincho"/>
          <w:sz w:val="24"/>
          <w:szCs w:val="24"/>
          <w:lang w:eastAsia="ja-JP"/>
        </w:rPr>
        <w:t>chiedere informative ai Referenti della prevenzione della Corruzione circa fatti o situazioni avvenute presso la specifica struttura organizzativa;</w:t>
      </w:r>
    </w:p>
    <w:p w:rsidR="005E3117" w:rsidRPr="005E3117" w:rsidRDefault="005E3117" w:rsidP="00B25235">
      <w:pPr>
        <w:numPr>
          <w:ilvl w:val="0"/>
          <w:numId w:val="2"/>
        </w:numPr>
        <w:tabs>
          <w:tab w:val="left" w:pos="0"/>
        </w:tabs>
        <w:overflowPunct/>
        <w:autoSpaceDE/>
        <w:autoSpaceDN/>
        <w:adjustRightInd/>
        <w:spacing w:before="120"/>
        <w:ind w:left="0" w:right="47" w:firstLine="851"/>
        <w:jc w:val="both"/>
        <w:textAlignment w:val="auto"/>
        <w:rPr>
          <w:rFonts w:eastAsia="MS Mincho"/>
          <w:sz w:val="24"/>
          <w:szCs w:val="24"/>
          <w:lang w:eastAsia="ja-JP"/>
        </w:rPr>
      </w:pPr>
      <w:r w:rsidRPr="005E3117">
        <w:rPr>
          <w:rFonts w:eastAsia="MS Mincho"/>
          <w:sz w:val="24"/>
          <w:szCs w:val="24"/>
          <w:lang w:eastAsia="ja-JP"/>
        </w:rPr>
        <w:t>verificare e chiedere delucidazioni per iscritto e verbalmente a tutti i dipendenti su comportamenti che possono integrare anche solo potenzialmente corruzione e illegalità;</w:t>
      </w:r>
    </w:p>
    <w:p w:rsidR="005E3117" w:rsidRPr="005E3117" w:rsidRDefault="005E3117" w:rsidP="00B25235">
      <w:pPr>
        <w:numPr>
          <w:ilvl w:val="0"/>
          <w:numId w:val="2"/>
        </w:numPr>
        <w:tabs>
          <w:tab w:val="left" w:pos="0"/>
        </w:tabs>
        <w:overflowPunct/>
        <w:autoSpaceDE/>
        <w:autoSpaceDN/>
        <w:adjustRightInd/>
        <w:spacing w:before="120"/>
        <w:ind w:left="0" w:right="47" w:firstLine="851"/>
        <w:jc w:val="both"/>
        <w:textAlignment w:val="auto"/>
        <w:rPr>
          <w:rFonts w:eastAsia="MS Mincho"/>
          <w:sz w:val="24"/>
          <w:szCs w:val="24"/>
          <w:lang w:eastAsia="ja-JP"/>
        </w:rPr>
      </w:pPr>
      <w:r w:rsidRPr="005E3117">
        <w:rPr>
          <w:rFonts w:eastAsia="MS Mincho"/>
          <w:sz w:val="24"/>
          <w:szCs w:val="24"/>
          <w:lang w:eastAsia="ja-JP"/>
        </w:rPr>
        <w:t>richiedere ai dipendenti che hanno istruito un procedimento di fornire motivazioni per iscritto circa le circostanze di fatto e di diritto che sottendono all’adozione del provvedimento finale;</w:t>
      </w:r>
    </w:p>
    <w:p w:rsidR="005E3117" w:rsidRPr="005E3117" w:rsidRDefault="005E3117" w:rsidP="00FB4771">
      <w:pPr>
        <w:pStyle w:val="Titolo3"/>
        <w:rPr>
          <w:lang w:eastAsia="ja-JP"/>
        </w:rPr>
      </w:pPr>
      <w:bookmarkStart w:id="19" w:name="_Toc442115456"/>
      <w:bookmarkStart w:id="20" w:name="_Toc504817497"/>
      <w:r w:rsidRPr="005E3117">
        <w:rPr>
          <w:lang w:eastAsia="ja-JP"/>
        </w:rPr>
        <w:t>Le responsabilità del “Responsabile della prevenzione della Corruzione”</w:t>
      </w:r>
      <w:bookmarkEnd w:id="19"/>
      <w:bookmarkEnd w:id="20"/>
    </w:p>
    <w:p w:rsidR="005E3117" w:rsidRPr="005E3117" w:rsidRDefault="005E3117" w:rsidP="005E3117">
      <w:pPr>
        <w:tabs>
          <w:tab w:val="left" w:pos="0"/>
        </w:tabs>
        <w:overflowPunct/>
        <w:autoSpaceDE/>
        <w:autoSpaceDN/>
        <w:adjustRightInd/>
        <w:spacing w:after="120"/>
        <w:ind w:right="47"/>
        <w:jc w:val="both"/>
        <w:textAlignment w:val="auto"/>
        <w:rPr>
          <w:rFonts w:ascii="Garamond" w:hAnsi="Garamond"/>
          <w:sz w:val="28"/>
          <w:szCs w:val="28"/>
        </w:rPr>
      </w:pP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comma 8 dell’articolo 1 della Legge n. 190/2012 configura una responsabilità dirigenziale nel caso di mancata predisposizione del Piano e di mancata adozione delle procedure per la selezione e la formazione dei dipendenti da parte del Responsabile della prevenzione della corruzione.</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Il comma 12 del medesimo articolo 1 prevede inoltre una forma più generale di responsabilità ai sensi dell’articolo 21 del D. </w:t>
      </w:r>
      <w:proofErr w:type="spellStart"/>
      <w:r w:rsidRPr="005E3117">
        <w:rPr>
          <w:rFonts w:eastAsia="MS Mincho"/>
          <w:sz w:val="24"/>
          <w:szCs w:val="24"/>
          <w:lang w:eastAsia="ja-JP"/>
        </w:rPr>
        <w:t>Lgs</w:t>
      </w:r>
      <w:proofErr w:type="spellEnd"/>
      <w:r w:rsidRPr="005E3117">
        <w:rPr>
          <w:rFonts w:eastAsia="MS Mincho"/>
          <w:sz w:val="24"/>
          <w:szCs w:val="24"/>
          <w:lang w:eastAsia="ja-JP"/>
        </w:rPr>
        <w:t>. n. 165/2001 (responsabilità dirigenziale), disciplinare e amministrativa (per danno erariale e per danno all’immagine della PA</w:t>
      </w:r>
      <w:r w:rsidRPr="005E3117">
        <w:rPr>
          <w:rFonts w:eastAsia="MS Mincho"/>
          <w:sz w:val="24"/>
          <w:szCs w:val="24"/>
          <w:vertAlign w:val="superscript"/>
          <w:lang w:eastAsia="ja-JP"/>
        </w:rPr>
        <w:footnoteReference w:id="3"/>
      </w:r>
      <w:r w:rsidRPr="005E3117">
        <w:rPr>
          <w:rFonts w:eastAsia="MS Mincho"/>
          <w:sz w:val="24"/>
          <w:szCs w:val="24"/>
          <w:lang w:eastAsia="ja-JP"/>
        </w:rPr>
        <w:t xml:space="preserve"> ) che si realizza nel caso in cui venga comme</w:t>
      </w:r>
      <w:r w:rsidR="002E48CB">
        <w:rPr>
          <w:rFonts w:eastAsia="MS Mincho"/>
          <w:sz w:val="24"/>
          <w:szCs w:val="24"/>
          <w:lang w:eastAsia="ja-JP"/>
        </w:rPr>
        <w:t>sso, all’interno dell’apparato m</w:t>
      </w:r>
      <w:r w:rsidRPr="005E3117">
        <w:rPr>
          <w:rFonts w:eastAsia="MS Mincho"/>
          <w:sz w:val="24"/>
          <w:szCs w:val="24"/>
          <w:lang w:eastAsia="ja-JP"/>
        </w:rPr>
        <w:t>inisteriale, un reato di corruzione accertato con sentenza passata in giudicato, a meno che il responsabile della prevenzione della corruzione non provi:</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a) di aver predisposto, prima della commissione del fatto, il Piano e di aver adottato le procedure per la selezione e la formazione dei dipendenti sulla scorta di quanto prescrivono i commi 9 e 10;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b) di aver vigilato sul funzionamento e sull’osservanza del Piano. </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In sintesi, la tempestiva adozione del Piano e delle procedure di selezione e formazione del personale dipendente costituiscono il fondamento su cui si baserebbe l’eventuale prova contraria a cui è tenuto il soggetto nominato responsabile al fine di evitare di rispondere:</w:t>
      </w:r>
    </w:p>
    <w:p w:rsidR="005E3117" w:rsidRPr="005E3117" w:rsidRDefault="005E3117" w:rsidP="00D026B9">
      <w:pPr>
        <w:numPr>
          <w:ilvl w:val="0"/>
          <w:numId w:val="3"/>
        </w:numPr>
        <w:overflowPunct/>
        <w:autoSpaceDE/>
        <w:autoSpaceDN/>
        <w:adjustRightInd/>
        <w:spacing w:before="120"/>
        <w:ind w:left="0" w:firstLine="567"/>
        <w:jc w:val="both"/>
        <w:textAlignment w:val="auto"/>
        <w:rPr>
          <w:rFonts w:eastAsia="MS Mincho"/>
          <w:sz w:val="24"/>
          <w:szCs w:val="24"/>
          <w:lang w:eastAsia="ja-JP"/>
        </w:rPr>
      </w:pPr>
      <w:r w:rsidRPr="005E3117">
        <w:rPr>
          <w:rFonts w:eastAsia="MS Mincho"/>
          <w:sz w:val="24"/>
          <w:szCs w:val="24"/>
          <w:lang w:eastAsia="ja-JP"/>
        </w:rPr>
        <w:t xml:space="preserve">ai sensi dell’articolo 21 del D. </w:t>
      </w:r>
      <w:proofErr w:type="spellStart"/>
      <w:r w:rsidRPr="005E3117">
        <w:rPr>
          <w:rFonts w:eastAsia="MS Mincho"/>
          <w:sz w:val="24"/>
          <w:szCs w:val="24"/>
          <w:lang w:eastAsia="ja-JP"/>
        </w:rPr>
        <w:t>Lgs</w:t>
      </w:r>
      <w:proofErr w:type="spellEnd"/>
      <w:r w:rsidRPr="005E3117">
        <w:rPr>
          <w:rFonts w:eastAsia="MS Mincho"/>
          <w:sz w:val="24"/>
          <w:szCs w:val="24"/>
          <w:lang w:eastAsia="ja-JP"/>
        </w:rPr>
        <w:t>. n. 165/2001 (responsabilità dirigenziale);</w:t>
      </w:r>
    </w:p>
    <w:p w:rsidR="005E3117" w:rsidRPr="005E3117" w:rsidRDefault="005E3117" w:rsidP="00D026B9">
      <w:pPr>
        <w:numPr>
          <w:ilvl w:val="0"/>
          <w:numId w:val="3"/>
        </w:numPr>
        <w:overflowPunct/>
        <w:autoSpaceDE/>
        <w:autoSpaceDN/>
        <w:adjustRightInd/>
        <w:spacing w:before="120"/>
        <w:ind w:left="0" w:firstLine="567"/>
        <w:jc w:val="both"/>
        <w:textAlignment w:val="auto"/>
        <w:rPr>
          <w:rFonts w:eastAsia="MS Mincho"/>
          <w:sz w:val="24"/>
          <w:szCs w:val="24"/>
          <w:lang w:eastAsia="ja-JP"/>
        </w:rPr>
      </w:pPr>
      <w:r w:rsidRPr="005E3117">
        <w:rPr>
          <w:rFonts w:eastAsia="MS Mincho"/>
          <w:sz w:val="24"/>
          <w:szCs w:val="24"/>
          <w:lang w:eastAsia="ja-JP"/>
        </w:rPr>
        <w:t>sul piano disciplinare;</w:t>
      </w:r>
    </w:p>
    <w:p w:rsidR="005E3117" w:rsidRPr="005E3117" w:rsidRDefault="005E3117" w:rsidP="00D026B9">
      <w:pPr>
        <w:numPr>
          <w:ilvl w:val="0"/>
          <w:numId w:val="3"/>
        </w:numPr>
        <w:overflowPunct/>
        <w:autoSpaceDE/>
        <w:autoSpaceDN/>
        <w:adjustRightInd/>
        <w:spacing w:before="120"/>
        <w:ind w:left="0" w:firstLine="567"/>
        <w:jc w:val="both"/>
        <w:textAlignment w:val="auto"/>
        <w:rPr>
          <w:rFonts w:eastAsia="MS Mincho"/>
          <w:sz w:val="24"/>
          <w:szCs w:val="24"/>
          <w:lang w:eastAsia="ja-JP"/>
        </w:rPr>
      </w:pPr>
      <w:r w:rsidRPr="005E3117">
        <w:rPr>
          <w:rFonts w:eastAsia="MS Mincho"/>
          <w:sz w:val="24"/>
          <w:szCs w:val="24"/>
          <w:lang w:eastAsia="ja-JP"/>
        </w:rPr>
        <w:t>per danno erariale;</w:t>
      </w:r>
    </w:p>
    <w:p w:rsidR="005E3117" w:rsidRPr="005E3117" w:rsidRDefault="005E3117" w:rsidP="00D026B9">
      <w:pPr>
        <w:numPr>
          <w:ilvl w:val="0"/>
          <w:numId w:val="3"/>
        </w:numPr>
        <w:overflowPunct/>
        <w:autoSpaceDE/>
        <w:autoSpaceDN/>
        <w:adjustRightInd/>
        <w:spacing w:before="120"/>
        <w:ind w:left="0" w:firstLine="567"/>
        <w:jc w:val="both"/>
        <w:textAlignment w:val="auto"/>
        <w:rPr>
          <w:rFonts w:eastAsia="MS Mincho"/>
          <w:sz w:val="24"/>
          <w:szCs w:val="24"/>
          <w:lang w:eastAsia="ja-JP"/>
        </w:rPr>
      </w:pPr>
      <w:r w:rsidRPr="005E3117">
        <w:rPr>
          <w:rFonts w:eastAsia="MS Mincho"/>
          <w:sz w:val="24"/>
          <w:szCs w:val="24"/>
          <w:lang w:eastAsia="ja-JP"/>
        </w:rPr>
        <w:t>per danno all’immagine della PA</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La sanzione prevista nel caso in cui venga commesso l’illecito non può essere inferiore alla sospensione del servizio con privazione della retribuzione da un minimo di un mese a un massimo di sei mesi.</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Si può ben comprendere, quindi, come le possibili conseguenze in caso di mancata attuazione degli adempimenti sub a) e b) siano alquanto consistenti per il Responsabile, sul quale </w:t>
      </w:r>
      <w:r w:rsidRPr="005E3117">
        <w:rPr>
          <w:rFonts w:eastAsia="MS Mincho"/>
          <w:sz w:val="24"/>
          <w:szCs w:val="24"/>
          <w:lang w:eastAsia="ja-JP"/>
        </w:rPr>
        <w:lastRenderedPageBreak/>
        <w:t>parrebbe incombere una sorta di responsabilità oggettiva - nascente dalla sua posizione di garanzia e collegata con quella dei dirigenti e dei responsabili di Struttura che con lo stesso hanno l’obbligo di collaborare - per il solo fatto che all’interno dell’amministrazione sia stato commesso un reato di corruzione, che costringe lo stesso a dover provare non solo di aver ottemperato agli obblighi come sopra enunciati, ma anche di aver vigilato.</w:t>
      </w:r>
    </w:p>
    <w:p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comma 14 afferma la responsabilità del Responsabile ai sensi dell'articolo 21 del decreto legislativo 30 marzo 2001, n.165, e successive modificazioni, nonché, per omesso controllo, sul piano disciplinare anche nel caso di ripetute violazioni delle misure di prevenzione previste dal piano.</w:t>
      </w:r>
    </w:p>
    <w:p w:rsid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È esclusa la responsabilità del responsabile della prevenzione ove l'inadempimento degli obblighi summenzionati di cui al comma 1, dell'articolo 46, sia </w:t>
      </w:r>
      <w:r w:rsidRPr="005E3117">
        <w:rPr>
          <w:rFonts w:eastAsia="MS Mincho"/>
          <w:i/>
          <w:sz w:val="24"/>
          <w:szCs w:val="24"/>
          <w:lang w:eastAsia="ja-JP"/>
        </w:rPr>
        <w:t>"dipeso da causa a lui non imputabile</w:t>
      </w:r>
      <w:r w:rsidRPr="005E3117">
        <w:rPr>
          <w:rFonts w:eastAsia="MS Mincho"/>
          <w:sz w:val="24"/>
          <w:szCs w:val="24"/>
          <w:lang w:eastAsia="ja-JP"/>
        </w:rPr>
        <w:t>".</w:t>
      </w:r>
    </w:p>
    <w:p w:rsidR="003F7D51" w:rsidRDefault="003F7D51"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 </w:t>
      </w:r>
    </w:p>
    <w:p w:rsidR="003F7D51" w:rsidRDefault="003F7D51" w:rsidP="003F7D51">
      <w:pPr>
        <w:pStyle w:val="Titolo2"/>
        <w:rPr>
          <w:lang w:eastAsia="ja-JP"/>
        </w:rPr>
      </w:pPr>
      <w:bookmarkStart w:id="21" w:name="_Toc504817498"/>
      <w:r w:rsidRPr="003F7D51">
        <w:rPr>
          <w:lang w:eastAsia="ja-JP"/>
        </w:rPr>
        <w:t>I referenti della prevenzione della corruzione</w:t>
      </w:r>
      <w:r w:rsidR="003B7EBB">
        <w:rPr>
          <w:lang w:eastAsia="ja-JP"/>
        </w:rPr>
        <w:t xml:space="preserve"> e della </w:t>
      </w:r>
      <w:proofErr w:type="spellStart"/>
      <w:r w:rsidR="003B7EBB">
        <w:rPr>
          <w:lang w:eastAsia="ja-JP"/>
        </w:rPr>
        <w:t>trasparaenza</w:t>
      </w:r>
      <w:bookmarkEnd w:id="21"/>
      <w:proofErr w:type="spellEnd"/>
    </w:p>
    <w:p w:rsidR="003F7D51" w:rsidRPr="003F7D51" w:rsidRDefault="003F7D51" w:rsidP="003F7D51">
      <w:pPr>
        <w:overflowPunct/>
        <w:autoSpaceDE/>
        <w:autoSpaceDN/>
        <w:adjustRightInd/>
        <w:ind w:firstLine="709"/>
        <w:jc w:val="both"/>
        <w:textAlignment w:val="auto"/>
        <w:rPr>
          <w:rFonts w:eastAsia="MS Mincho"/>
          <w:sz w:val="24"/>
          <w:szCs w:val="24"/>
          <w:lang w:eastAsia="ja-JP"/>
        </w:rPr>
      </w:pPr>
    </w:p>
    <w:p w:rsidR="003F7D51" w:rsidRDefault="003F7D51" w:rsidP="003F7D51">
      <w:pPr>
        <w:overflowPunct/>
        <w:autoSpaceDE/>
        <w:autoSpaceDN/>
        <w:adjustRightInd/>
        <w:ind w:firstLine="709"/>
        <w:jc w:val="both"/>
        <w:textAlignment w:val="auto"/>
        <w:rPr>
          <w:rFonts w:eastAsia="MS Mincho"/>
          <w:sz w:val="24"/>
          <w:szCs w:val="24"/>
          <w:lang w:eastAsia="ja-JP"/>
        </w:rPr>
      </w:pPr>
      <w:r w:rsidRPr="003F7D51">
        <w:rPr>
          <w:rFonts w:eastAsia="MS Mincho"/>
          <w:sz w:val="24"/>
          <w:szCs w:val="24"/>
          <w:lang w:eastAsia="ja-JP"/>
        </w:rPr>
        <w:t xml:space="preserve">Le linee guida </w:t>
      </w:r>
      <w:r>
        <w:rPr>
          <w:rFonts w:eastAsia="MS Mincho"/>
          <w:sz w:val="24"/>
          <w:szCs w:val="24"/>
          <w:lang w:eastAsia="ja-JP"/>
        </w:rPr>
        <w:t>individuano,</w:t>
      </w:r>
      <w:r w:rsidRPr="003F7D51">
        <w:rPr>
          <w:rFonts w:eastAsia="MS Mincho"/>
          <w:sz w:val="24"/>
          <w:szCs w:val="24"/>
          <w:lang w:eastAsia="ja-JP"/>
        </w:rPr>
        <w:t xml:space="preserve"> al fine di agevolare il RPC, i dirigenti di ambito territoriale</w:t>
      </w:r>
      <w:r>
        <w:rPr>
          <w:rFonts w:eastAsia="MS Mincho"/>
          <w:sz w:val="24"/>
          <w:szCs w:val="24"/>
          <w:lang w:eastAsia="ja-JP"/>
        </w:rPr>
        <w:t xml:space="preserve"> quali </w:t>
      </w:r>
      <w:r w:rsidRPr="003F7D51">
        <w:rPr>
          <w:rFonts w:eastAsia="MS Mincho"/>
          <w:sz w:val="24"/>
          <w:szCs w:val="24"/>
          <w:lang w:eastAsia="ja-JP"/>
        </w:rPr>
        <w:t>referenti</w:t>
      </w:r>
      <w:r>
        <w:rPr>
          <w:rFonts w:eastAsia="MS Mincho"/>
          <w:sz w:val="24"/>
          <w:szCs w:val="24"/>
          <w:lang w:eastAsia="ja-JP"/>
        </w:rPr>
        <w:t xml:space="preserve"> </w:t>
      </w:r>
      <w:r w:rsidRPr="003F7D51">
        <w:rPr>
          <w:rFonts w:eastAsia="MS Mincho"/>
          <w:sz w:val="24"/>
          <w:szCs w:val="24"/>
          <w:lang w:eastAsia="ja-JP"/>
        </w:rPr>
        <w:t xml:space="preserve">del RPC. </w:t>
      </w:r>
    </w:p>
    <w:p w:rsidR="001E4A98" w:rsidRPr="001E4A98" w:rsidRDefault="001E4A98" w:rsidP="001E4A98">
      <w:pPr>
        <w:overflowPunct/>
        <w:autoSpaceDE/>
        <w:autoSpaceDN/>
        <w:adjustRightInd/>
        <w:ind w:firstLine="709"/>
        <w:jc w:val="both"/>
        <w:textAlignment w:val="auto"/>
        <w:rPr>
          <w:rFonts w:eastAsia="MS Mincho"/>
          <w:bCs/>
          <w:sz w:val="24"/>
          <w:szCs w:val="24"/>
          <w:lang w:eastAsia="ja-JP"/>
        </w:rPr>
      </w:pPr>
      <w:r w:rsidRPr="001E4A98">
        <w:rPr>
          <w:rFonts w:eastAsia="MS Mincho"/>
          <w:bCs/>
          <w:sz w:val="24"/>
          <w:szCs w:val="24"/>
          <w:lang w:eastAsia="ja-JP"/>
        </w:rPr>
        <w:t>I referenti sono chiamati a concorrere, insieme al Responsabile della prevenzione della corruzione, alla definizione di misure idonee a prevenire e contrastare i fenomeni di corruzione e controllarne il rispetto da parte dei dipendenti dell'ufficio loro preposti, a fornire le informazioni richieste per l'individuazione delle attività nell'ambito delle quali è più elevato il rischio corruzione e a formulare specifiche proposte volte alla prevenzione del rischio medesimo e al monitoraggio delle attività nell'ambito delle quali è più elevato il rischio corruzione svolte nell'ufficio a cui sono preposti.</w:t>
      </w:r>
    </w:p>
    <w:p w:rsidR="001E4A98" w:rsidRPr="001E4A98" w:rsidRDefault="001E4A98" w:rsidP="001E4A98">
      <w:pPr>
        <w:overflowPunct/>
        <w:autoSpaceDE/>
        <w:autoSpaceDN/>
        <w:adjustRightInd/>
        <w:ind w:firstLine="709"/>
        <w:jc w:val="both"/>
        <w:textAlignment w:val="auto"/>
        <w:rPr>
          <w:rFonts w:eastAsia="MS Mincho"/>
          <w:bCs/>
          <w:sz w:val="24"/>
          <w:szCs w:val="24"/>
          <w:lang w:eastAsia="ja-JP"/>
        </w:rPr>
      </w:pPr>
      <w:r w:rsidRPr="001E4A98">
        <w:rPr>
          <w:rFonts w:eastAsia="MS Mincho"/>
          <w:bCs/>
          <w:sz w:val="24"/>
          <w:szCs w:val="24"/>
          <w:lang w:eastAsia="ja-JP"/>
        </w:rPr>
        <w:t>Fermo restando la piena responsabilità del Responsabile per la prevenzione della corruzione per gli adempimenti che gli competono ai sensi della normativa vigente, i Referenti per la prevenzione della corruzione, per l'area di rispettiva competenza:</w:t>
      </w:r>
    </w:p>
    <w:p w:rsidR="001E4A98" w:rsidRPr="001E4A98" w:rsidRDefault="001E4A98" w:rsidP="00357593">
      <w:pPr>
        <w:numPr>
          <w:ilvl w:val="0"/>
          <w:numId w:val="5"/>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sono tenuti al rispetto degli obblighi previsti dalla legge anticorruzione e successivi provvedimenti attuativi;</w:t>
      </w:r>
    </w:p>
    <w:p w:rsidR="001E4A98" w:rsidRPr="001E4A98" w:rsidRDefault="001E4A98" w:rsidP="00357593">
      <w:pPr>
        <w:numPr>
          <w:ilvl w:val="0"/>
          <w:numId w:val="5"/>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 xml:space="preserve">svolgono attività informativa nei confronti del responsabile </w:t>
      </w:r>
      <w:proofErr w:type="spellStart"/>
      <w:r w:rsidRPr="001E4A98">
        <w:rPr>
          <w:rFonts w:eastAsia="MS Mincho"/>
          <w:bCs/>
          <w:sz w:val="24"/>
          <w:szCs w:val="24"/>
          <w:lang w:eastAsia="ja-JP"/>
        </w:rPr>
        <w:t>affinchè</w:t>
      </w:r>
      <w:proofErr w:type="spellEnd"/>
      <w:r w:rsidRPr="001E4A98">
        <w:rPr>
          <w:rFonts w:eastAsia="MS Mincho"/>
          <w:bCs/>
          <w:sz w:val="24"/>
          <w:szCs w:val="24"/>
          <w:lang w:eastAsia="ja-JP"/>
        </w:rPr>
        <w:t xml:space="preserve"> questi abbia elementi e riscontri sull’intera attività ministeriale;</w:t>
      </w:r>
    </w:p>
    <w:p w:rsidR="001E4A98" w:rsidRPr="001E4A98" w:rsidRDefault="001E4A98" w:rsidP="00357593">
      <w:pPr>
        <w:numPr>
          <w:ilvl w:val="0"/>
          <w:numId w:val="5"/>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coadiuvare il Responsabile per la prevenzione della corruzione nel monitoraggio del rispetto delle previsioni del piano da parte delle strutture e dei dirigenti di afferenza;</w:t>
      </w:r>
    </w:p>
    <w:p w:rsidR="001E4A98" w:rsidRPr="001E4A98" w:rsidRDefault="001E4A98" w:rsidP="00357593">
      <w:pPr>
        <w:numPr>
          <w:ilvl w:val="0"/>
          <w:numId w:val="5"/>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segnalare al Responsabile per la prevenzione della corruzione ogni esigenza di modifica del piano, in caso di accertate significative violazioni delle prescrizioni ovvero di intervenuti mutamenti nell’operare delle strutture di afferenza;</w:t>
      </w:r>
    </w:p>
    <w:p w:rsidR="001E4A98" w:rsidRPr="001E4A98" w:rsidRDefault="001E4A98" w:rsidP="00357593">
      <w:pPr>
        <w:numPr>
          <w:ilvl w:val="0"/>
          <w:numId w:val="5"/>
        </w:numPr>
        <w:overflowPunct/>
        <w:autoSpaceDE/>
        <w:autoSpaceDN/>
        <w:adjustRightInd/>
        <w:jc w:val="both"/>
        <w:textAlignment w:val="auto"/>
        <w:rPr>
          <w:rFonts w:eastAsia="MS Mincho"/>
          <w:bCs/>
          <w:sz w:val="24"/>
          <w:szCs w:val="24"/>
          <w:lang w:eastAsia="ja-JP"/>
        </w:rPr>
      </w:pPr>
      <w:r w:rsidRPr="001E4A98">
        <w:rPr>
          <w:rFonts w:eastAsia="MS Mincho"/>
          <w:bCs/>
          <w:sz w:val="24"/>
          <w:szCs w:val="24"/>
          <w:lang w:eastAsia="ja-JP"/>
        </w:rPr>
        <w:t>osservano le misure contenute nel PTPC</w:t>
      </w:r>
      <w:r w:rsidR="00442692">
        <w:rPr>
          <w:rFonts w:eastAsia="MS Mincho"/>
          <w:bCs/>
          <w:sz w:val="24"/>
          <w:szCs w:val="24"/>
          <w:lang w:eastAsia="ja-JP"/>
        </w:rPr>
        <w:t>T</w:t>
      </w:r>
      <w:r w:rsidRPr="001E4A98">
        <w:rPr>
          <w:rFonts w:eastAsia="MS Mincho"/>
          <w:bCs/>
          <w:sz w:val="24"/>
          <w:szCs w:val="24"/>
          <w:lang w:eastAsia="ja-JP"/>
        </w:rPr>
        <w:t xml:space="preserve"> (articolo 1, co.14, L. 190/2012).</w:t>
      </w:r>
    </w:p>
    <w:p w:rsidR="001E4A98" w:rsidRDefault="001E4A98" w:rsidP="003F7D51">
      <w:pPr>
        <w:overflowPunct/>
        <w:autoSpaceDE/>
        <w:autoSpaceDN/>
        <w:adjustRightInd/>
        <w:ind w:firstLine="709"/>
        <w:jc w:val="both"/>
        <w:textAlignment w:val="auto"/>
        <w:rPr>
          <w:rFonts w:eastAsia="MS Mincho"/>
          <w:sz w:val="24"/>
          <w:szCs w:val="24"/>
          <w:lang w:eastAsia="ja-JP"/>
        </w:rPr>
      </w:pPr>
    </w:p>
    <w:p w:rsidR="001E4A98" w:rsidRDefault="001E4A98" w:rsidP="003F7D51">
      <w:pPr>
        <w:overflowPunct/>
        <w:autoSpaceDE/>
        <w:autoSpaceDN/>
        <w:adjustRightInd/>
        <w:ind w:firstLine="709"/>
        <w:jc w:val="both"/>
        <w:textAlignment w:val="auto"/>
        <w:rPr>
          <w:rFonts w:eastAsia="MS Mincho"/>
          <w:sz w:val="24"/>
          <w:szCs w:val="24"/>
          <w:lang w:eastAsia="ja-JP"/>
        </w:rPr>
      </w:pPr>
      <w:r>
        <w:rPr>
          <w:rFonts w:eastAsia="MS Mincho"/>
          <w:noProof/>
          <w:sz w:val="24"/>
          <w:szCs w:val="24"/>
        </w:rPr>
        <w:lastRenderedPageBreak/>
        <w:drawing>
          <wp:inline distT="0" distB="0" distL="0" distR="0" wp14:anchorId="4513CAF2" wp14:editId="235D7FE8">
            <wp:extent cx="5486400" cy="5705475"/>
            <wp:effectExtent l="0" t="38100" r="38100" b="9525"/>
            <wp:docPr id="6" name="Diagram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3B7EBB" w:rsidRDefault="003B7EBB" w:rsidP="003F7D51">
      <w:pPr>
        <w:overflowPunct/>
        <w:autoSpaceDE/>
        <w:autoSpaceDN/>
        <w:adjustRightInd/>
        <w:ind w:firstLine="709"/>
        <w:jc w:val="both"/>
        <w:textAlignment w:val="auto"/>
        <w:rPr>
          <w:rFonts w:eastAsia="MS Mincho"/>
          <w:sz w:val="24"/>
          <w:szCs w:val="24"/>
          <w:lang w:eastAsia="ja-JP"/>
        </w:rPr>
      </w:pPr>
    </w:p>
    <w:p w:rsidR="00CD0EC0" w:rsidRDefault="00CD0EC0" w:rsidP="003F7D51">
      <w:pPr>
        <w:overflowPunct/>
        <w:autoSpaceDE/>
        <w:autoSpaceDN/>
        <w:adjustRightInd/>
        <w:ind w:firstLine="709"/>
        <w:jc w:val="both"/>
        <w:textAlignment w:val="auto"/>
        <w:rPr>
          <w:rFonts w:eastAsia="MS Mincho"/>
          <w:sz w:val="24"/>
          <w:szCs w:val="24"/>
          <w:lang w:eastAsia="ja-JP"/>
        </w:rPr>
      </w:pPr>
    </w:p>
    <w:p w:rsidR="00CD0EC0" w:rsidRDefault="00CD0EC0" w:rsidP="003F7D51">
      <w:pPr>
        <w:overflowPunct/>
        <w:autoSpaceDE/>
        <w:autoSpaceDN/>
        <w:adjustRightInd/>
        <w:ind w:firstLine="709"/>
        <w:jc w:val="both"/>
        <w:textAlignment w:val="auto"/>
        <w:rPr>
          <w:rFonts w:eastAsia="MS Mincho"/>
          <w:sz w:val="24"/>
          <w:szCs w:val="24"/>
          <w:lang w:eastAsia="ja-JP"/>
        </w:rPr>
      </w:pPr>
    </w:p>
    <w:p w:rsidR="00CD0EC0" w:rsidRDefault="00CD0EC0" w:rsidP="003F7D51">
      <w:pPr>
        <w:overflowPunct/>
        <w:autoSpaceDE/>
        <w:autoSpaceDN/>
        <w:adjustRightInd/>
        <w:ind w:firstLine="709"/>
        <w:jc w:val="both"/>
        <w:textAlignment w:val="auto"/>
        <w:rPr>
          <w:rFonts w:eastAsia="MS Mincho"/>
          <w:sz w:val="24"/>
          <w:szCs w:val="24"/>
          <w:lang w:eastAsia="ja-JP"/>
        </w:rPr>
      </w:pPr>
    </w:p>
    <w:p w:rsidR="00A71101" w:rsidRDefault="003B7EBB" w:rsidP="00CD0EC0">
      <w:pPr>
        <w:overflowPunct/>
        <w:autoSpaceDE/>
        <w:autoSpaceDN/>
        <w:adjustRightInd/>
        <w:ind w:firstLine="709"/>
        <w:jc w:val="both"/>
        <w:textAlignment w:val="auto"/>
        <w:rPr>
          <w:rFonts w:eastAsia="MS Mincho"/>
          <w:sz w:val="24"/>
          <w:szCs w:val="24"/>
          <w:lang w:eastAsia="ja-JP"/>
        </w:rPr>
      </w:pPr>
      <w:r w:rsidRPr="00CD0EC0">
        <w:rPr>
          <w:rFonts w:eastAsia="MS Mincho"/>
          <w:sz w:val="24"/>
          <w:szCs w:val="24"/>
          <w:lang w:eastAsia="ja-JP"/>
        </w:rPr>
        <w:t xml:space="preserve">Di seguito </w:t>
      </w:r>
      <w:r w:rsidRPr="00D02322">
        <w:rPr>
          <w:rFonts w:eastAsia="MS Mincho"/>
          <w:b/>
          <w:sz w:val="24"/>
          <w:szCs w:val="24"/>
          <w:lang w:eastAsia="ja-JP"/>
        </w:rPr>
        <w:t>i nomi dei referenti</w:t>
      </w:r>
      <w:r w:rsidRPr="00CD0EC0">
        <w:rPr>
          <w:rFonts w:eastAsia="MS Mincho"/>
          <w:sz w:val="24"/>
          <w:szCs w:val="24"/>
          <w:lang w:eastAsia="ja-JP"/>
        </w:rPr>
        <w:t xml:space="preserve">, </w:t>
      </w:r>
      <w:r w:rsidRPr="00D02322">
        <w:rPr>
          <w:rFonts w:eastAsia="MS Mincho"/>
          <w:b/>
          <w:sz w:val="24"/>
          <w:szCs w:val="24"/>
          <w:lang w:eastAsia="ja-JP"/>
        </w:rPr>
        <w:t xml:space="preserve">nella qualità di dirigenti </w:t>
      </w:r>
      <w:r w:rsidR="00A71101" w:rsidRPr="00D02322">
        <w:rPr>
          <w:rFonts w:eastAsia="MS Mincho"/>
          <w:b/>
          <w:sz w:val="24"/>
          <w:szCs w:val="24"/>
          <w:lang w:eastAsia="ja-JP"/>
        </w:rPr>
        <w:t>degli uffici di ambito territoriale:</w:t>
      </w:r>
      <w:r w:rsidR="000D3AD0">
        <w:rPr>
          <w:rFonts w:eastAsia="MS Mincho"/>
          <w:b/>
          <w:sz w:val="24"/>
          <w:szCs w:val="24"/>
          <w:lang w:eastAsia="ja-JP"/>
        </w:rPr>
        <w:t xml:space="preserve"> </w:t>
      </w:r>
    </w:p>
    <w:p w:rsidR="00CD0EC0" w:rsidRDefault="00533663" w:rsidP="00CD0EC0">
      <w:pPr>
        <w:jc w:val="both"/>
        <w:rPr>
          <w:rFonts w:eastAsia="MS Mincho"/>
          <w:sz w:val="24"/>
          <w:szCs w:val="24"/>
          <w:lang w:eastAsia="ja-JP"/>
        </w:rPr>
      </w:pPr>
      <w:r>
        <w:rPr>
          <w:rFonts w:eastAsia="MS Mincho"/>
          <w:sz w:val="24"/>
          <w:szCs w:val="24"/>
          <w:lang w:eastAsia="ja-JP"/>
        </w:rPr>
        <w:t xml:space="preserve">dott. Roberto </w:t>
      </w:r>
      <w:proofErr w:type="spellStart"/>
      <w:r>
        <w:rPr>
          <w:rFonts w:eastAsia="MS Mincho"/>
          <w:sz w:val="24"/>
          <w:szCs w:val="24"/>
          <w:lang w:eastAsia="ja-JP"/>
        </w:rPr>
        <w:t>Curtolo</w:t>
      </w:r>
      <w:proofErr w:type="spellEnd"/>
      <w:r w:rsidR="00A71101" w:rsidRPr="00CD0EC0">
        <w:rPr>
          <w:rFonts w:eastAsia="MS Mincho"/>
          <w:sz w:val="24"/>
          <w:szCs w:val="24"/>
          <w:lang w:eastAsia="ja-JP"/>
        </w:rPr>
        <w:t>,  dirigente dell’</w:t>
      </w:r>
      <w:r w:rsidR="007F6AE3" w:rsidRPr="00CD0EC0">
        <w:rPr>
          <w:rFonts w:eastAsia="MS Mincho"/>
          <w:sz w:val="24"/>
          <w:szCs w:val="24"/>
          <w:lang w:eastAsia="ja-JP"/>
        </w:rPr>
        <w:t>ufficio V (</w:t>
      </w:r>
      <w:r w:rsidR="00A71101" w:rsidRPr="00CD0EC0">
        <w:rPr>
          <w:rFonts w:eastAsia="MS Mincho"/>
          <w:sz w:val="24"/>
          <w:szCs w:val="24"/>
          <w:lang w:eastAsia="ja-JP"/>
        </w:rPr>
        <w:t>A.T.</w:t>
      </w:r>
      <w:r w:rsidR="000D3AD0">
        <w:rPr>
          <w:rFonts w:eastAsia="MS Mincho"/>
          <w:sz w:val="24"/>
          <w:szCs w:val="24"/>
          <w:lang w:eastAsia="ja-JP"/>
        </w:rPr>
        <w:t xml:space="preserve"> </w:t>
      </w:r>
      <w:r w:rsidR="00A71101" w:rsidRPr="00CD0EC0">
        <w:rPr>
          <w:rFonts w:eastAsia="MS Mincho"/>
          <w:sz w:val="24"/>
          <w:szCs w:val="24"/>
          <w:lang w:eastAsia="ja-JP"/>
        </w:rPr>
        <w:t>Firenze)</w:t>
      </w:r>
      <w:r w:rsidR="003B7EBB" w:rsidRPr="00CD0EC0">
        <w:rPr>
          <w:rFonts w:eastAsia="MS Mincho"/>
          <w:sz w:val="24"/>
          <w:szCs w:val="24"/>
          <w:lang w:eastAsia="ja-JP"/>
        </w:rPr>
        <w:t xml:space="preserve"> </w:t>
      </w:r>
      <w:r w:rsidR="00A71101" w:rsidRPr="00CD0EC0">
        <w:rPr>
          <w:rFonts w:eastAsia="MS Mincho"/>
          <w:sz w:val="24"/>
          <w:szCs w:val="24"/>
          <w:lang w:eastAsia="ja-JP"/>
        </w:rPr>
        <w:t xml:space="preserve">: </w:t>
      </w:r>
      <w:hyperlink r:id="rId20" w:history="1">
        <w:r w:rsidR="00E5232D" w:rsidRPr="00396721">
          <w:rPr>
            <w:rStyle w:val="Collegamentoipertestuale"/>
            <w:rFonts w:eastAsia="MS Mincho"/>
            <w:sz w:val="24"/>
            <w:szCs w:val="24"/>
            <w:lang w:eastAsia="ja-JP"/>
          </w:rPr>
          <w:t>roberto.curtolo@gmail.com</w:t>
        </w:r>
      </w:hyperlink>
      <w:r w:rsidR="007F6AE3" w:rsidRPr="00CD0EC0">
        <w:rPr>
          <w:rFonts w:eastAsia="MS Mincho"/>
          <w:sz w:val="24"/>
          <w:szCs w:val="24"/>
          <w:lang w:eastAsia="ja-JP"/>
        </w:rPr>
        <w:t>;</w:t>
      </w:r>
      <w:r>
        <w:rPr>
          <w:rFonts w:eastAsia="MS Mincho"/>
          <w:sz w:val="24"/>
          <w:szCs w:val="24"/>
          <w:lang w:eastAsia="ja-JP"/>
        </w:rPr>
        <w:t xml:space="preserve"> </w:t>
      </w:r>
      <w:r w:rsidR="007F6AE3" w:rsidRPr="00CD0EC0">
        <w:rPr>
          <w:rFonts w:eastAsia="MS Mincho"/>
          <w:sz w:val="24"/>
          <w:szCs w:val="24"/>
          <w:lang w:eastAsia="ja-JP"/>
        </w:rPr>
        <w:t xml:space="preserve"> </w:t>
      </w:r>
    </w:p>
    <w:p w:rsidR="000D3AD0" w:rsidRDefault="00BF43B2" w:rsidP="00CD0EC0">
      <w:pPr>
        <w:jc w:val="both"/>
        <w:rPr>
          <w:sz w:val="24"/>
          <w:szCs w:val="24"/>
        </w:rPr>
      </w:pPr>
      <w:r>
        <w:rPr>
          <w:rFonts w:eastAsia="MS Mincho"/>
          <w:sz w:val="24"/>
          <w:szCs w:val="24"/>
          <w:lang w:eastAsia="ja-JP"/>
        </w:rPr>
        <w:t xml:space="preserve">dott. Roberto </w:t>
      </w:r>
      <w:proofErr w:type="spellStart"/>
      <w:r>
        <w:rPr>
          <w:rFonts w:eastAsia="MS Mincho"/>
          <w:sz w:val="24"/>
          <w:szCs w:val="24"/>
          <w:lang w:eastAsia="ja-JP"/>
        </w:rPr>
        <w:t>Curtolo</w:t>
      </w:r>
      <w:proofErr w:type="spellEnd"/>
      <w:r w:rsidRPr="00CD0EC0">
        <w:rPr>
          <w:rFonts w:eastAsia="MS Mincho"/>
          <w:sz w:val="24"/>
          <w:szCs w:val="24"/>
          <w:lang w:eastAsia="ja-JP"/>
        </w:rPr>
        <w:t>,  dirigente dell’ufficio V</w:t>
      </w:r>
      <w:r>
        <w:rPr>
          <w:rFonts w:eastAsia="MS Mincho"/>
          <w:sz w:val="24"/>
          <w:szCs w:val="24"/>
          <w:lang w:eastAsia="ja-JP"/>
        </w:rPr>
        <w:t>I</w:t>
      </w:r>
      <w:r w:rsidRPr="00CD0EC0">
        <w:rPr>
          <w:rFonts w:eastAsia="MS Mincho"/>
          <w:sz w:val="24"/>
          <w:szCs w:val="24"/>
          <w:lang w:eastAsia="ja-JP"/>
        </w:rPr>
        <w:t xml:space="preserve"> (A.T.</w:t>
      </w:r>
      <w:r>
        <w:rPr>
          <w:rFonts w:eastAsia="MS Mincho"/>
          <w:sz w:val="24"/>
          <w:szCs w:val="24"/>
          <w:lang w:eastAsia="ja-JP"/>
        </w:rPr>
        <w:t xml:space="preserve"> Arezzo</w:t>
      </w:r>
      <w:r w:rsidRPr="00CD0EC0">
        <w:rPr>
          <w:rFonts w:eastAsia="MS Mincho"/>
          <w:sz w:val="24"/>
          <w:szCs w:val="24"/>
          <w:lang w:eastAsia="ja-JP"/>
        </w:rPr>
        <w:t xml:space="preserve">) : </w:t>
      </w:r>
      <w:hyperlink r:id="rId21" w:history="1">
        <w:r w:rsidRPr="00396721">
          <w:rPr>
            <w:rStyle w:val="Collegamentoipertestuale"/>
            <w:rFonts w:eastAsia="MS Mincho"/>
            <w:sz w:val="24"/>
            <w:szCs w:val="24"/>
            <w:lang w:eastAsia="ja-JP"/>
          </w:rPr>
          <w:t>roberto.curtolo@gmail.com</w:t>
        </w:r>
      </w:hyperlink>
      <w:r w:rsidR="007F6AE3" w:rsidRPr="00CD0EC0">
        <w:rPr>
          <w:sz w:val="24"/>
          <w:szCs w:val="24"/>
        </w:rPr>
        <w:t xml:space="preserve">; </w:t>
      </w:r>
    </w:p>
    <w:p w:rsidR="000D3AD0" w:rsidRDefault="00CD0EC0" w:rsidP="00CD0EC0">
      <w:pPr>
        <w:jc w:val="both"/>
        <w:rPr>
          <w:sz w:val="24"/>
          <w:szCs w:val="24"/>
        </w:rPr>
      </w:pPr>
      <w:r>
        <w:rPr>
          <w:sz w:val="24"/>
          <w:szCs w:val="24"/>
        </w:rPr>
        <w:t>dott.</w:t>
      </w:r>
      <w:r w:rsidR="00E5232D">
        <w:rPr>
          <w:sz w:val="24"/>
          <w:szCs w:val="24"/>
        </w:rPr>
        <w:t xml:space="preserve"> Michele Mazzola</w:t>
      </w:r>
      <w:r w:rsidR="004B1132">
        <w:rPr>
          <w:sz w:val="24"/>
          <w:szCs w:val="24"/>
        </w:rPr>
        <w:t>,</w:t>
      </w:r>
      <w:r>
        <w:rPr>
          <w:sz w:val="24"/>
          <w:szCs w:val="24"/>
        </w:rPr>
        <w:t xml:space="preserve"> dirigente </w:t>
      </w:r>
      <w:r w:rsidR="005E101D" w:rsidRPr="00CD0EC0">
        <w:rPr>
          <w:sz w:val="24"/>
          <w:szCs w:val="24"/>
        </w:rPr>
        <w:t>dell’</w:t>
      </w:r>
      <w:r>
        <w:rPr>
          <w:sz w:val="24"/>
          <w:szCs w:val="24"/>
        </w:rPr>
        <w:t>ufficio</w:t>
      </w:r>
      <w:r w:rsidR="00D02322">
        <w:rPr>
          <w:sz w:val="24"/>
          <w:szCs w:val="24"/>
        </w:rPr>
        <w:t xml:space="preserve"> VII (A.T.</w:t>
      </w:r>
      <w:r w:rsidR="000D3AD0">
        <w:rPr>
          <w:sz w:val="24"/>
          <w:szCs w:val="24"/>
        </w:rPr>
        <w:t xml:space="preserve"> </w:t>
      </w:r>
      <w:r>
        <w:rPr>
          <w:sz w:val="24"/>
          <w:szCs w:val="24"/>
        </w:rPr>
        <w:t xml:space="preserve">Grosseto): </w:t>
      </w:r>
      <w:hyperlink r:id="rId22" w:history="1">
        <w:r w:rsidR="00E5232D" w:rsidRPr="00396721">
          <w:rPr>
            <w:rStyle w:val="Collegamentoipertestuale"/>
            <w:sz w:val="24"/>
            <w:szCs w:val="24"/>
          </w:rPr>
          <w:t>michele.mazzola7@istruzione.it</w:t>
        </w:r>
      </w:hyperlink>
      <w:r w:rsidR="00533663">
        <w:rPr>
          <w:sz w:val="24"/>
          <w:szCs w:val="24"/>
        </w:rPr>
        <w:t xml:space="preserve">; </w:t>
      </w:r>
    </w:p>
    <w:p w:rsidR="000D3AD0" w:rsidRDefault="00533663" w:rsidP="00CD0EC0">
      <w:pPr>
        <w:jc w:val="both"/>
        <w:rPr>
          <w:sz w:val="24"/>
          <w:szCs w:val="24"/>
        </w:rPr>
      </w:pPr>
      <w:r>
        <w:rPr>
          <w:sz w:val="24"/>
          <w:szCs w:val="24"/>
        </w:rPr>
        <w:t>dott.</w:t>
      </w:r>
      <w:r w:rsidR="00E5232D">
        <w:rPr>
          <w:sz w:val="24"/>
          <w:szCs w:val="24"/>
        </w:rPr>
        <w:t xml:space="preserve"> Andrea Simonetti</w:t>
      </w:r>
      <w:r w:rsidR="004B1132">
        <w:rPr>
          <w:sz w:val="24"/>
          <w:szCs w:val="24"/>
        </w:rPr>
        <w:t>,</w:t>
      </w:r>
      <w:r w:rsidR="005E101D" w:rsidRPr="00CD0EC0">
        <w:rPr>
          <w:sz w:val="24"/>
          <w:szCs w:val="24"/>
        </w:rPr>
        <w:t xml:space="preserve"> diri</w:t>
      </w:r>
      <w:r w:rsidR="00B252B7">
        <w:rPr>
          <w:sz w:val="24"/>
          <w:szCs w:val="24"/>
        </w:rPr>
        <w:t>gente dell’ufficio VIII (A.T.</w:t>
      </w:r>
      <w:r w:rsidR="000D3AD0">
        <w:rPr>
          <w:sz w:val="24"/>
          <w:szCs w:val="24"/>
        </w:rPr>
        <w:t xml:space="preserve"> </w:t>
      </w:r>
      <w:r w:rsidR="005E101D" w:rsidRPr="00CD0EC0">
        <w:rPr>
          <w:sz w:val="24"/>
          <w:szCs w:val="24"/>
        </w:rPr>
        <w:t xml:space="preserve">Livorno): </w:t>
      </w:r>
      <w:hyperlink r:id="rId23" w:history="1">
        <w:r w:rsidR="003379BD" w:rsidRPr="00396721">
          <w:rPr>
            <w:rStyle w:val="Collegamentoipertestuale"/>
            <w:sz w:val="24"/>
            <w:szCs w:val="24"/>
          </w:rPr>
          <w:t>andrea.simonetti@istruzione.it</w:t>
        </w:r>
      </w:hyperlink>
      <w:r w:rsidR="005E101D" w:rsidRPr="00CD0EC0">
        <w:rPr>
          <w:sz w:val="24"/>
          <w:szCs w:val="24"/>
        </w:rPr>
        <w:t xml:space="preserve">; </w:t>
      </w:r>
    </w:p>
    <w:p w:rsidR="004B1132" w:rsidRDefault="005E101D" w:rsidP="00CD0EC0">
      <w:pPr>
        <w:jc w:val="both"/>
        <w:rPr>
          <w:sz w:val="24"/>
          <w:szCs w:val="24"/>
        </w:rPr>
      </w:pPr>
      <w:r w:rsidRPr="00CD0EC0">
        <w:rPr>
          <w:sz w:val="24"/>
          <w:szCs w:val="24"/>
        </w:rPr>
        <w:t xml:space="preserve">dott.ssa Donatella </w:t>
      </w:r>
      <w:proofErr w:type="spellStart"/>
      <w:r w:rsidRPr="00CD0EC0">
        <w:rPr>
          <w:sz w:val="24"/>
          <w:szCs w:val="24"/>
        </w:rPr>
        <w:t>Buonriposi</w:t>
      </w:r>
      <w:proofErr w:type="spellEnd"/>
      <w:r w:rsidR="004B1132">
        <w:rPr>
          <w:sz w:val="24"/>
          <w:szCs w:val="24"/>
        </w:rPr>
        <w:t>,</w:t>
      </w:r>
      <w:r w:rsidRPr="00CD0EC0">
        <w:rPr>
          <w:sz w:val="24"/>
          <w:szCs w:val="24"/>
        </w:rPr>
        <w:t xml:space="preserve"> </w:t>
      </w:r>
      <w:r w:rsidR="00B252B7">
        <w:rPr>
          <w:sz w:val="24"/>
          <w:szCs w:val="24"/>
        </w:rPr>
        <w:t>dirigente dell’ufficio IX (A.T.</w:t>
      </w:r>
      <w:r w:rsidRPr="00CD0EC0">
        <w:rPr>
          <w:sz w:val="24"/>
          <w:szCs w:val="24"/>
        </w:rPr>
        <w:t xml:space="preserve"> Lucca/Massa Carrara): </w:t>
      </w:r>
      <w:hyperlink r:id="rId24" w:history="1">
        <w:r w:rsidR="00F103A7" w:rsidRPr="00CD0EC0">
          <w:rPr>
            <w:rStyle w:val="Collegamentoipertestuale"/>
            <w:sz w:val="24"/>
            <w:szCs w:val="24"/>
          </w:rPr>
          <w:t>buonriposi@libero.it</w:t>
        </w:r>
      </w:hyperlink>
      <w:r w:rsidR="004A220D">
        <w:rPr>
          <w:sz w:val="24"/>
          <w:szCs w:val="24"/>
        </w:rPr>
        <w:t xml:space="preserve">; </w:t>
      </w:r>
    </w:p>
    <w:p w:rsidR="004B1132" w:rsidRDefault="004A220D" w:rsidP="00CD0EC0">
      <w:pPr>
        <w:jc w:val="both"/>
        <w:rPr>
          <w:sz w:val="24"/>
          <w:szCs w:val="24"/>
        </w:rPr>
      </w:pPr>
      <w:r>
        <w:rPr>
          <w:sz w:val="24"/>
          <w:szCs w:val="24"/>
        </w:rPr>
        <w:t xml:space="preserve">dott. </w:t>
      </w:r>
      <w:r w:rsidR="00E5232D">
        <w:rPr>
          <w:sz w:val="24"/>
          <w:szCs w:val="24"/>
        </w:rPr>
        <w:t>Fabio Pagliazzi</w:t>
      </w:r>
      <w:r w:rsidR="004B1132">
        <w:rPr>
          <w:sz w:val="24"/>
          <w:szCs w:val="24"/>
        </w:rPr>
        <w:t>,</w:t>
      </w:r>
      <w:r w:rsidR="00F103A7" w:rsidRPr="00CD0EC0">
        <w:rPr>
          <w:sz w:val="24"/>
          <w:szCs w:val="24"/>
        </w:rPr>
        <w:t xml:space="preserve"> d</w:t>
      </w:r>
      <w:r w:rsidR="00B252B7">
        <w:rPr>
          <w:sz w:val="24"/>
          <w:szCs w:val="24"/>
        </w:rPr>
        <w:t>irigente dell’Ufficio X (A.T.</w:t>
      </w:r>
      <w:r w:rsidR="004B1132">
        <w:rPr>
          <w:sz w:val="24"/>
          <w:szCs w:val="24"/>
        </w:rPr>
        <w:t xml:space="preserve"> </w:t>
      </w:r>
      <w:r w:rsidR="00F103A7" w:rsidRPr="00CD0EC0">
        <w:rPr>
          <w:sz w:val="24"/>
          <w:szCs w:val="24"/>
        </w:rPr>
        <w:t xml:space="preserve">Pisa): </w:t>
      </w:r>
      <w:hyperlink r:id="rId25" w:history="1">
        <w:r w:rsidR="00E5232D" w:rsidRPr="00396721">
          <w:rPr>
            <w:rStyle w:val="Collegamentoipertestuale"/>
            <w:sz w:val="24"/>
            <w:szCs w:val="24"/>
          </w:rPr>
          <w:t>fabio.pagliazzi@istruzione.it</w:t>
        </w:r>
      </w:hyperlink>
      <w:r w:rsidR="00A9726B">
        <w:rPr>
          <w:sz w:val="24"/>
          <w:szCs w:val="24"/>
        </w:rPr>
        <w:t xml:space="preserve">; </w:t>
      </w:r>
    </w:p>
    <w:p w:rsidR="004B1132" w:rsidRDefault="00A9726B" w:rsidP="00CD0EC0">
      <w:pPr>
        <w:jc w:val="both"/>
        <w:rPr>
          <w:sz w:val="24"/>
          <w:szCs w:val="24"/>
        </w:rPr>
      </w:pPr>
      <w:r>
        <w:rPr>
          <w:sz w:val="24"/>
          <w:szCs w:val="24"/>
        </w:rPr>
        <w:t>dott.</w:t>
      </w:r>
      <w:r w:rsidR="00E5232D">
        <w:rPr>
          <w:sz w:val="24"/>
          <w:szCs w:val="24"/>
        </w:rPr>
        <w:t>ssa</w:t>
      </w:r>
      <w:r>
        <w:rPr>
          <w:sz w:val="24"/>
          <w:szCs w:val="24"/>
        </w:rPr>
        <w:t xml:space="preserve"> </w:t>
      </w:r>
      <w:r w:rsidR="00E5232D">
        <w:rPr>
          <w:sz w:val="24"/>
          <w:szCs w:val="24"/>
        </w:rPr>
        <w:t>Susanna</w:t>
      </w:r>
      <w:r>
        <w:rPr>
          <w:sz w:val="24"/>
          <w:szCs w:val="24"/>
        </w:rPr>
        <w:t xml:space="preserve"> </w:t>
      </w:r>
      <w:r w:rsidR="00E5232D">
        <w:rPr>
          <w:sz w:val="24"/>
          <w:szCs w:val="24"/>
        </w:rPr>
        <w:t>Pizzuti</w:t>
      </w:r>
      <w:r w:rsidR="004B1132">
        <w:rPr>
          <w:sz w:val="24"/>
          <w:szCs w:val="24"/>
        </w:rPr>
        <w:t>,</w:t>
      </w:r>
      <w:r w:rsidR="00F103A7" w:rsidRPr="00CD0EC0">
        <w:rPr>
          <w:sz w:val="24"/>
          <w:szCs w:val="24"/>
        </w:rPr>
        <w:t xml:space="preserve"> dirigente dell’uffi</w:t>
      </w:r>
      <w:r w:rsidR="00B252B7">
        <w:rPr>
          <w:sz w:val="24"/>
          <w:szCs w:val="24"/>
        </w:rPr>
        <w:t>cio XI (A.T.</w:t>
      </w:r>
      <w:r>
        <w:rPr>
          <w:sz w:val="24"/>
          <w:szCs w:val="24"/>
        </w:rPr>
        <w:t xml:space="preserve"> Prato/Pistoia): </w:t>
      </w:r>
      <w:hyperlink r:id="rId26" w:history="1">
        <w:r w:rsidR="00E5232D" w:rsidRPr="00396721">
          <w:rPr>
            <w:rStyle w:val="Collegamentoipertestuale"/>
            <w:sz w:val="24"/>
            <w:szCs w:val="24"/>
          </w:rPr>
          <w:t>susanna.pizzuti.fi@istruzione.it</w:t>
        </w:r>
      </w:hyperlink>
      <w:r>
        <w:rPr>
          <w:sz w:val="24"/>
          <w:szCs w:val="24"/>
        </w:rPr>
        <w:t xml:space="preserve"> </w:t>
      </w:r>
      <w:r w:rsidR="004A220D">
        <w:rPr>
          <w:sz w:val="24"/>
          <w:szCs w:val="24"/>
        </w:rPr>
        <w:t xml:space="preserve">; </w:t>
      </w:r>
      <w:r>
        <w:rPr>
          <w:sz w:val="24"/>
          <w:szCs w:val="24"/>
        </w:rPr>
        <w:t xml:space="preserve"> </w:t>
      </w:r>
    </w:p>
    <w:p w:rsidR="007F6AE3" w:rsidRPr="00CD0EC0" w:rsidRDefault="00E5232D" w:rsidP="00CD0EC0">
      <w:pPr>
        <w:jc w:val="both"/>
        <w:rPr>
          <w:sz w:val="24"/>
          <w:szCs w:val="24"/>
        </w:rPr>
      </w:pPr>
      <w:r>
        <w:rPr>
          <w:sz w:val="24"/>
          <w:szCs w:val="24"/>
        </w:rPr>
        <w:t xml:space="preserve">dott.ssa Annarita Lina Marzullo </w:t>
      </w:r>
      <w:r w:rsidR="00F103A7" w:rsidRPr="00CD0EC0">
        <w:rPr>
          <w:sz w:val="24"/>
          <w:szCs w:val="24"/>
        </w:rPr>
        <w:t>dir</w:t>
      </w:r>
      <w:r w:rsidR="004B1132">
        <w:rPr>
          <w:sz w:val="24"/>
          <w:szCs w:val="24"/>
        </w:rPr>
        <w:t xml:space="preserve">igente dell’ufficio XII (A.T. </w:t>
      </w:r>
      <w:r w:rsidR="00F103A7" w:rsidRPr="00CD0EC0">
        <w:rPr>
          <w:sz w:val="24"/>
          <w:szCs w:val="24"/>
        </w:rPr>
        <w:t>Siena)</w:t>
      </w:r>
      <w:r w:rsidR="00CD0EC0" w:rsidRPr="00CD0EC0">
        <w:rPr>
          <w:sz w:val="24"/>
          <w:szCs w:val="24"/>
        </w:rPr>
        <w:t xml:space="preserve">: </w:t>
      </w:r>
      <w:hyperlink r:id="rId27" w:history="1">
        <w:r w:rsidRPr="00E5232D">
          <w:rPr>
            <w:rStyle w:val="Collegamentoipertestuale"/>
            <w:sz w:val="24"/>
            <w:szCs w:val="24"/>
          </w:rPr>
          <w:t>annaritalina.marzullo@istruzione.it</w:t>
        </w:r>
      </w:hyperlink>
    </w:p>
    <w:p w:rsidR="003B7EBB" w:rsidRPr="003F7D51" w:rsidRDefault="003B7EBB" w:rsidP="003F7D51">
      <w:pPr>
        <w:overflowPunct/>
        <w:autoSpaceDE/>
        <w:autoSpaceDN/>
        <w:adjustRightInd/>
        <w:ind w:firstLine="709"/>
        <w:jc w:val="both"/>
        <w:textAlignment w:val="auto"/>
        <w:rPr>
          <w:rFonts w:eastAsia="MS Mincho"/>
          <w:sz w:val="24"/>
          <w:szCs w:val="24"/>
          <w:lang w:eastAsia="ja-JP"/>
        </w:rPr>
      </w:pPr>
    </w:p>
    <w:p w:rsidR="003F7D51" w:rsidRPr="003F7D51" w:rsidRDefault="003F7D51" w:rsidP="003F7D51">
      <w:pPr>
        <w:overflowPunct/>
        <w:autoSpaceDE/>
        <w:autoSpaceDN/>
        <w:adjustRightInd/>
        <w:ind w:firstLine="709"/>
        <w:jc w:val="both"/>
        <w:textAlignment w:val="auto"/>
        <w:rPr>
          <w:rFonts w:eastAsia="MS Mincho"/>
          <w:sz w:val="24"/>
          <w:szCs w:val="24"/>
          <w:lang w:eastAsia="ja-JP"/>
        </w:rPr>
      </w:pPr>
    </w:p>
    <w:p w:rsidR="00FB4771" w:rsidRPr="00FB4771" w:rsidRDefault="00FB4771" w:rsidP="00FB4771">
      <w:pPr>
        <w:pStyle w:val="Titolo2"/>
      </w:pPr>
      <w:bookmarkStart w:id="22" w:name="_Toc442115460"/>
      <w:bookmarkStart w:id="23" w:name="_Toc504817499"/>
      <w:r w:rsidRPr="00FB4771">
        <w:t>I dirigenti</w:t>
      </w:r>
      <w:bookmarkEnd w:id="22"/>
      <w:r>
        <w:t xml:space="preserve"> scolastici</w:t>
      </w:r>
      <w:bookmarkEnd w:id="23"/>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eastAsia="MS Mincho"/>
          <w:bCs/>
          <w:sz w:val="24"/>
          <w:szCs w:val="24"/>
          <w:lang w:eastAsia="ja-JP"/>
        </w:rPr>
        <w:t xml:space="preserve">Lo sviluppo e l’applicazione delle misure di prevenzione della corruzione sono il risultato di un’azione sinergica e combinata dei singoli dirigenti scolastici e del responsabile della prevenzione, secondo un processo bottom-up in sede di formulazione delle proposte e </w:t>
      </w:r>
      <w:proofErr w:type="spellStart"/>
      <w:r w:rsidRPr="00FB4771">
        <w:rPr>
          <w:rFonts w:eastAsia="MS Mincho"/>
          <w:bCs/>
          <w:sz w:val="24"/>
          <w:szCs w:val="24"/>
          <w:lang w:eastAsia="ja-JP"/>
        </w:rPr>
        <w:t>topdown</w:t>
      </w:r>
      <w:proofErr w:type="spellEnd"/>
      <w:r w:rsidRPr="00FB4771">
        <w:rPr>
          <w:rFonts w:eastAsia="MS Mincho"/>
          <w:bCs/>
          <w:sz w:val="24"/>
          <w:szCs w:val="24"/>
          <w:lang w:eastAsia="ja-JP"/>
        </w:rPr>
        <w:t xml:space="preserve"> per la successiva fase di verifica ed applicazione</w:t>
      </w:r>
      <w:r w:rsidRPr="00FB4771">
        <w:rPr>
          <w:rFonts w:ascii="Garamond" w:eastAsia="MS Mincho" w:hAnsi="Garamond"/>
          <w:bCs/>
          <w:sz w:val="24"/>
          <w:szCs w:val="24"/>
          <w:vertAlign w:val="superscript"/>
          <w:lang w:eastAsia="ja-JP"/>
        </w:rPr>
        <w:footnoteReference w:id="4"/>
      </w:r>
      <w:r w:rsidRPr="00FB4771">
        <w:rPr>
          <w:rFonts w:ascii="Garamond" w:eastAsia="MS Mincho" w:hAnsi="Garamond"/>
          <w:bCs/>
          <w:sz w:val="24"/>
          <w:szCs w:val="24"/>
          <w:lang w:eastAsia="ja-JP"/>
        </w:rPr>
        <w:t>.</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Già da questa affermazione si comprende l’importanza del coinvolgimento dei dirigenti scolastici nell’attuazione della strategia di prevenzione per l’individuazione dei settori maggiormente esposti al rischio corruzione, ma anche per il monitoraggio e l’attuazione delle attività connesse e presupposte alla redazione del presente Piano.</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Tutti i dirigenti scolastici, con riferimento alla singola istituzione scolastica, anche attraverso la partecipazione alle conferenze di servizio appositamente convocate dal RPC:</w:t>
      </w:r>
    </w:p>
    <w:p w:rsidR="00FB4771" w:rsidRPr="00FB4771" w:rsidRDefault="00FB4771" w:rsidP="00357593">
      <w:pPr>
        <w:pStyle w:val="Paragrafoelenco"/>
        <w:numPr>
          <w:ilvl w:val="0"/>
          <w:numId w:val="14"/>
        </w:numPr>
        <w:overflowPunct/>
        <w:autoSpaceDE/>
        <w:autoSpaceDN/>
        <w:adjustRightInd/>
        <w:jc w:val="both"/>
        <w:textAlignment w:val="auto"/>
        <w:rPr>
          <w:rFonts w:eastAsia="MS Mincho"/>
          <w:bCs/>
          <w:sz w:val="24"/>
          <w:szCs w:val="24"/>
          <w:lang w:eastAsia="ja-JP"/>
        </w:rPr>
      </w:pPr>
      <w:r w:rsidRPr="00FB4771">
        <w:rPr>
          <w:rFonts w:eastAsia="MS Mincho"/>
          <w:bCs/>
          <w:sz w:val="24"/>
          <w:szCs w:val="24"/>
          <w:lang w:eastAsia="ja-JP"/>
        </w:rPr>
        <w:t>partecipano al processo di gestione del rischio;</w:t>
      </w:r>
    </w:p>
    <w:p w:rsidR="00FB4771" w:rsidRPr="00FB4771" w:rsidRDefault="00FB4771" w:rsidP="00357593">
      <w:pPr>
        <w:pStyle w:val="Paragrafoelenco"/>
        <w:numPr>
          <w:ilvl w:val="0"/>
          <w:numId w:val="14"/>
        </w:numPr>
        <w:overflowPunct/>
        <w:autoSpaceDE/>
        <w:autoSpaceDN/>
        <w:adjustRightInd/>
        <w:jc w:val="both"/>
        <w:textAlignment w:val="auto"/>
        <w:rPr>
          <w:rFonts w:eastAsia="MS Mincho"/>
          <w:bCs/>
          <w:sz w:val="24"/>
          <w:szCs w:val="24"/>
          <w:lang w:eastAsia="ja-JP"/>
        </w:rPr>
      </w:pPr>
      <w:r w:rsidRPr="00FB4771">
        <w:rPr>
          <w:rFonts w:eastAsia="MS Mincho"/>
          <w:bCs/>
          <w:sz w:val="24"/>
          <w:szCs w:val="24"/>
          <w:lang w:eastAsia="ja-JP"/>
        </w:rPr>
        <w:t>verificano che siano rispettate dai propri preposti le misure necessarie alla prevenzione degli illeciti nell’amministrazione</w:t>
      </w:r>
    </w:p>
    <w:p w:rsidR="00FB4771" w:rsidRPr="00FB4771" w:rsidRDefault="00FB4771" w:rsidP="00357593">
      <w:pPr>
        <w:pStyle w:val="Paragrafoelenco"/>
        <w:numPr>
          <w:ilvl w:val="0"/>
          <w:numId w:val="14"/>
        </w:numPr>
        <w:overflowPunct/>
        <w:autoSpaceDE/>
        <w:autoSpaceDN/>
        <w:adjustRightInd/>
        <w:jc w:val="both"/>
        <w:textAlignment w:val="auto"/>
        <w:rPr>
          <w:rFonts w:eastAsia="MS Mincho"/>
          <w:bCs/>
          <w:sz w:val="24"/>
          <w:szCs w:val="24"/>
          <w:lang w:eastAsia="ja-JP"/>
        </w:rPr>
      </w:pPr>
      <w:r w:rsidRPr="00FB4771">
        <w:rPr>
          <w:rFonts w:eastAsia="MS Mincho"/>
          <w:bCs/>
          <w:sz w:val="24"/>
          <w:szCs w:val="24"/>
          <w:lang w:eastAsia="ja-JP"/>
        </w:rPr>
        <w:t>rispettano e fanno rispettare le prescrizioni contenute nel PTPC;</w:t>
      </w:r>
    </w:p>
    <w:p w:rsidR="00FB4771" w:rsidRPr="00FB4771" w:rsidRDefault="00FB4771" w:rsidP="00357593">
      <w:pPr>
        <w:pStyle w:val="Paragrafoelenco"/>
        <w:numPr>
          <w:ilvl w:val="0"/>
          <w:numId w:val="14"/>
        </w:numPr>
        <w:overflowPunct/>
        <w:autoSpaceDE/>
        <w:autoSpaceDN/>
        <w:adjustRightInd/>
        <w:jc w:val="both"/>
        <w:textAlignment w:val="auto"/>
        <w:rPr>
          <w:rFonts w:eastAsia="MS Mincho"/>
          <w:bCs/>
          <w:sz w:val="24"/>
          <w:szCs w:val="24"/>
          <w:lang w:eastAsia="ja-JP"/>
        </w:rPr>
      </w:pPr>
      <w:r w:rsidRPr="00FB4771">
        <w:rPr>
          <w:rFonts w:eastAsia="MS Mincho"/>
          <w:bCs/>
          <w:sz w:val="24"/>
          <w:szCs w:val="24"/>
          <w:lang w:eastAsia="ja-JP"/>
        </w:rPr>
        <w:t>osservano l</w:t>
      </w:r>
      <w:r w:rsidR="00442692">
        <w:rPr>
          <w:rFonts w:eastAsia="MS Mincho"/>
          <w:bCs/>
          <w:sz w:val="24"/>
          <w:szCs w:val="24"/>
          <w:lang w:eastAsia="ja-JP"/>
        </w:rPr>
        <w:t>e misure contenute nel P</w:t>
      </w:r>
      <w:r w:rsidR="009F35F8">
        <w:rPr>
          <w:rFonts w:eastAsia="MS Mincho"/>
          <w:bCs/>
          <w:sz w:val="24"/>
          <w:szCs w:val="24"/>
          <w:lang w:eastAsia="ja-JP"/>
        </w:rPr>
        <w:t xml:space="preserve">TPCT </w:t>
      </w:r>
      <w:r w:rsidRPr="00FB4771">
        <w:rPr>
          <w:rFonts w:eastAsia="MS Mincho"/>
          <w:bCs/>
          <w:sz w:val="24"/>
          <w:szCs w:val="24"/>
          <w:lang w:eastAsia="ja-JP"/>
        </w:rPr>
        <w:t>(articolo 1, comma 14, della l. n. 190 del 2012);</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Tutti i dirigenti </w:t>
      </w:r>
      <w:r w:rsidR="00202671">
        <w:rPr>
          <w:rFonts w:eastAsia="MS Mincho"/>
          <w:bCs/>
          <w:sz w:val="24"/>
          <w:szCs w:val="24"/>
          <w:lang w:eastAsia="ja-JP"/>
        </w:rPr>
        <w:t>scolastici</w:t>
      </w:r>
      <w:r w:rsidRPr="00FB4771">
        <w:rPr>
          <w:rFonts w:eastAsia="MS Mincho"/>
          <w:bCs/>
          <w:sz w:val="24"/>
          <w:szCs w:val="24"/>
          <w:lang w:eastAsia="ja-JP"/>
        </w:rPr>
        <w:t xml:space="preserve"> devono:</w:t>
      </w:r>
    </w:p>
    <w:p w:rsidR="00FB4771" w:rsidRPr="00202671" w:rsidRDefault="00FB4771" w:rsidP="00357593">
      <w:pPr>
        <w:pStyle w:val="Paragrafoelenco"/>
        <w:numPr>
          <w:ilvl w:val="0"/>
          <w:numId w:val="15"/>
        </w:numPr>
        <w:overflowPunct/>
        <w:autoSpaceDE/>
        <w:autoSpaceDN/>
        <w:adjustRightInd/>
        <w:jc w:val="both"/>
        <w:textAlignment w:val="auto"/>
        <w:rPr>
          <w:rFonts w:eastAsia="MS Mincho"/>
          <w:bCs/>
          <w:sz w:val="24"/>
          <w:szCs w:val="24"/>
          <w:lang w:eastAsia="ja-JP"/>
        </w:rPr>
      </w:pPr>
      <w:r w:rsidRPr="00202671">
        <w:rPr>
          <w:rFonts w:eastAsia="MS Mincho"/>
          <w:bCs/>
          <w:sz w:val="24"/>
          <w:szCs w:val="24"/>
          <w:lang w:eastAsia="ja-JP"/>
        </w:rPr>
        <w:t>monitorare le attività e garantire il rispetto dei tempi procedimentali, costituente elemento sintomatico del corretto funzionamento amministrativo;</w:t>
      </w:r>
    </w:p>
    <w:p w:rsidR="00FB4771" w:rsidRPr="00202671" w:rsidRDefault="00FB4771" w:rsidP="00357593">
      <w:pPr>
        <w:pStyle w:val="Paragrafoelenco"/>
        <w:numPr>
          <w:ilvl w:val="0"/>
          <w:numId w:val="15"/>
        </w:numPr>
        <w:overflowPunct/>
        <w:autoSpaceDE/>
        <w:autoSpaceDN/>
        <w:adjustRightInd/>
        <w:jc w:val="both"/>
        <w:textAlignment w:val="auto"/>
        <w:rPr>
          <w:rFonts w:eastAsia="MS Mincho"/>
          <w:bCs/>
          <w:sz w:val="24"/>
          <w:szCs w:val="24"/>
          <w:lang w:eastAsia="ja-JP"/>
        </w:rPr>
      </w:pPr>
      <w:r w:rsidRPr="00202671">
        <w:rPr>
          <w:rFonts w:eastAsia="MS Mincho"/>
          <w:bCs/>
          <w:sz w:val="24"/>
          <w:szCs w:val="24"/>
          <w:lang w:eastAsia="ja-JP"/>
        </w:rPr>
        <w:t>segnalare, tempestivamente, qualsiasi altra anomalia accertata adottando, laddove possibile, le azioni necessarie per eliminarle oppure proponendole al Responsabile della prevenzione della corruzione o al Referente, ove non rientrino nella competenza dirigenziale;</w:t>
      </w:r>
    </w:p>
    <w:p w:rsidR="00FB4771" w:rsidRPr="00202671" w:rsidRDefault="00FB4771" w:rsidP="00357593">
      <w:pPr>
        <w:pStyle w:val="Paragrafoelenco"/>
        <w:numPr>
          <w:ilvl w:val="0"/>
          <w:numId w:val="15"/>
        </w:numPr>
        <w:overflowPunct/>
        <w:autoSpaceDE/>
        <w:autoSpaceDN/>
        <w:adjustRightInd/>
        <w:jc w:val="both"/>
        <w:textAlignment w:val="auto"/>
        <w:rPr>
          <w:rFonts w:eastAsia="MS Mincho"/>
          <w:bCs/>
          <w:sz w:val="24"/>
          <w:szCs w:val="24"/>
          <w:lang w:eastAsia="ja-JP"/>
        </w:rPr>
      </w:pPr>
      <w:r w:rsidRPr="00202671">
        <w:rPr>
          <w:rFonts w:eastAsia="MS Mincho"/>
          <w:bCs/>
          <w:sz w:val="24"/>
          <w:szCs w:val="24"/>
          <w:lang w:eastAsia="ja-JP"/>
        </w:rPr>
        <w:t>proporre al Responsabile della prevenzione della corruzione o al Referente per la prevenzione della corruzione, i dipendenti da inserire nei diversi corsi del programma di formazione “anticorruzione”;</w:t>
      </w:r>
    </w:p>
    <w:p w:rsidR="00FB4771" w:rsidRPr="00202671" w:rsidRDefault="00FB4771" w:rsidP="00357593">
      <w:pPr>
        <w:pStyle w:val="Paragrafoelenco"/>
        <w:numPr>
          <w:ilvl w:val="0"/>
          <w:numId w:val="15"/>
        </w:numPr>
        <w:overflowPunct/>
        <w:autoSpaceDE/>
        <w:autoSpaceDN/>
        <w:adjustRightInd/>
        <w:jc w:val="both"/>
        <w:textAlignment w:val="auto"/>
        <w:rPr>
          <w:rFonts w:eastAsia="MS Mincho"/>
          <w:bCs/>
          <w:sz w:val="24"/>
          <w:szCs w:val="24"/>
          <w:lang w:eastAsia="ja-JP"/>
        </w:rPr>
      </w:pPr>
      <w:r w:rsidRPr="00202671">
        <w:rPr>
          <w:rFonts w:eastAsia="MS Mincho"/>
          <w:bCs/>
          <w:sz w:val="24"/>
          <w:szCs w:val="24"/>
          <w:lang w:eastAsia="ja-JP"/>
        </w:rPr>
        <w:t xml:space="preserve">segnalare al Responsabile della corruzione o al Referente ogni evento o dati utili per l’espletamento delle proprie funzioni </w:t>
      </w:r>
    </w:p>
    <w:p w:rsidR="00FB4771" w:rsidRPr="00202671" w:rsidRDefault="00FB4771" w:rsidP="00357593">
      <w:pPr>
        <w:pStyle w:val="Paragrafoelenco"/>
        <w:numPr>
          <w:ilvl w:val="0"/>
          <w:numId w:val="15"/>
        </w:numPr>
        <w:overflowPunct/>
        <w:autoSpaceDE/>
        <w:autoSpaceDN/>
        <w:adjustRightInd/>
        <w:jc w:val="both"/>
        <w:textAlignment w:val="auto"/>
        <w:rPr>
          <w:rFonts w:ascii="Garamond" w:eastAsia="MS Mincho" w:hAnsi="Garamond"/>
          <w:bCs/>
          <w:sz w:val="24"/>
          <w:szCs w:val="24"/>
          <w:lang w:eastAsia="ja-JP"/>
        </w:rPr>
      </w:pPr>
      <w:r w:rsidRPr="00202671">
        <w:rPr>
          <w:rFonts w:eastAsia="MS Mincho"/>
          <w:bCs/>
          <w:sz w:val="24"/>
          <w:szCs w:val="24"/>
          <w:lang w:eastAsia="ja-JP"/>
        </w:rPr>
        <w:t>collaborare con il Referente della Prevenzione alla predisposizione della relazione annuale sui risultati del monitoraggio e delle azioni.</w:t>
      </w:r>
    </w:p>
    <w:p w:rsidR="004B43AC" w:rsidRPr="004136FE" w:rsidRDefault="004B43AC" w:rsidP="004B43AC">
      <w:pPr>
        <w:pStyle w:val="Titolo3"/>
        <w:rPr>
          <w:rFonts w:eastAsia="MS Mincho"/>
          <w:lang w:eastAsia="ja-JP"/>
        </w:rPr>
      </w:pPr>
      <w:bookmarkStart w:id="24" w:name="_Toc503525760"/>
      <w:bookmarkStart w:id="25" w:name="_Toc504817500"/>
      <w:r w:rsidRPr="004136FE">
        <w:rPr>
          <w:rFonts w:eastAsia="MS Mincho"/>
          <w:lang w:eastAsia="ja-JP"/>
        </w:rPr>
        <w:t>Collegamento tra prevenzione della corruzione e obiettivi incarichi DS</w:t>
      </w:r>
      <w:bookmarkEnd w:id="24"/>
      <w:bookmarkEnd w:id="25"/>
    </w:p>
    <w:p w:rsidR="004B43AC" w:rsidRPr="004136FE" w:rsidRDefault="004B43AC" w:rsidP="004B43AC">
      <w:pPr>
        <w:rPr>
          <w:rFonts w:ascii="Bookman Old Style" w:eastAsia="MS Mincho" w:hAnsi="Bookman Old Style"/>
          <w:bCs/>
          <w:lang w:eastAsia="ja-JP"/>
        </w:rPr>
      </w:pPr>
    </w:p>
    <w:p w:rsidR="004B43AC" w:rsidRPr="00CA702F" w:rsidRDefault="004B43AC" w:rsidP="004B43AC">
      <w:pPr>
        <w:ind w:firstLine="709"/>
        <w:jc w:val="both"/>
        <w:rPr>
          <w:rFonts w:eastAsia="MS Mincho"/>
          <w:bCs/>
          <w:sz w:val="24"/>
          <w:szCs w:val="24"/>
          <w:lang w:eastAsia="ja-JP"/>
        </w:rPr>
      </w:pPr>
      <w:r w:rsidRPr="00CA702F">
        <w:rPr>
          <w:rFonts w:eastAsia="MS Mincho"/>
          <w:bCs/>
          <w:sz w:val="24"/>
          <w:szCs w:val="24"/>
          <w:lang w:eastAsia="ja-JP"/>
        </w:rPr>
        <w:t xml:space="preserve">Il PTPCT, inteso come strumento organizzativo volto a realizzare il complesso disegno normativo in materia di anticorruzione trasparenza e integrità ha la funzione precipua di veicolare all'interno di ogni amministrazione, attraverso l'agire di comportamenti organizzativi e professionali i valori interdipendenti dell’etica, dell'integrità e dell'onestà. Il documento si configura, pertanto come parte integrante della performance complessiva di ogni amministrazione. In particolare, il suo nucleo essenziale, costituito dalle misure concrete per la prevenzione della corruzione e per l’agire della trasparenza, che esso deve esplicitare, implica una lettura integrata con il processo di valutazione dei  DS. Per tale motivo, il PTPCT, come più volte sottolineato dall'ANAC con riferimento al PTPCT nella pubblica amministrazione, è redatto in linea con gli altri strumenti volti a realizzare l'efficienza, l'efficacia e la trasparenza dell'USR e delle sue Istituzioni scolastiche. </w:t>
      </w:r>
    </w:p>
    <w:p w:rsidR="004B43AC" w:rsidRPr="00CA702F" w:rsidRDefault="004B43AC" w:rsidP="004B43AC">
      <w:pPr>
        <w:ind w:firstLine="709"/>
        <w:jc w:val="both"/>
        <w:rPr>
          <w:rFonts w:eastAsia="MS Mincho"/>
          <w:bCs/>
          <w:sz w:val="24"/>
          <w:szCs w:val="24"/>
          <w:lang w:eastAsia="ja-JP"/>
        </w:rPr>
      </w:pPr>
      <w:r w:rsidRPr="00CA702F">
        <w:rPr>
          <w:rFonts w:eastAsia="MS Mincho"/>
          <w:bCs/>
          <w:sz w:val="24"/>
          <w:szCs w:val="24"/>
          <w:lang w:eastAsia="ja-JP"/>
        </w:rPr>
        <w:t>La trasparenza e la prevenzione della corruzione, quindi, sono poste come obiettivi strategici delle istituzioni scol</w:t>
      </w:r>
      <w:r w:rsidR="006D37C2" w:rsidRPr="00CA702F">
        <w:rPr>
          <w:rFonts w:eastAsia="MS Mincho"/>
          <w:bCs/>
          <w:sz w:val="24"/>
          <w:szCs w:val="24"/>
          <w:lang w:eastAsia="ja-JP"/>
        </w:rPr>
        <w:t>astiche, il cui raggiungimento deve</w:t>
      </w:r>
      <w:r w:rsidRPr="00CA702F">
        <w:rPr>
          <w:rFonts w:eastAsia="MS Mincho"/>
          <w:bCs/>
          <w:sz w:val="24"/>
          <w:szCs w:val="24"/>
          <w:lang w:eastAsia="ja-JP"/>
        </w:rPr>
        <w:t xml:space="preserve"> essere segnalato da indicatori volti a valorizzare l'incremento del livello complessivo di trasparenza amministrativa, di prevenzione della </w:t>
      </w:r>
      <w:r w:rsidRPr="00CA702F">
        <w:rPr>
          <w:rFonts w:eastAsia="MS Mincho"/>
          <w:bCs/>
          <w:sz w:val="24"/>
          <w:szCs w:val="24"/>
          <w:lang w:eastAsia="ja-JP"/>
        </w:rPr>
        <w:lastRenderedPageBreak/>
        <w:t>corruzione e dell'illegalità di sviluppo dell'integrità e dell'etica pubblica. In particolare, deve sussistere uno stretto collegamento tra il PTPCT regionale per le i</w:t>
      </w:r>
      <w:r w:rsidR="006D37C2" w:rsidRPr="00CA702F">
        <w:rPr>
          <w:rFonts w:eastAsia="MS Mincho"/>
          <w:bCs/>
          <w:sz w:val="24"/>
          <w:szCs w:val="24"/>
          <w:lang w:eastAsia="ja-JP"/>
        </w:rPr>
        <w:t>stituzioni scolastiche, e il</w:t>
      </w:r>
      <w:r w:rsidRPr="00CA702F">
        <w:rPr>
          <w:rFonts w:eastAsia="MS Mincho"/>
          <w:bCs/>
          <w:sz w:val="24"/>
          <w:szCs w:val="24"/>
          <w:lang w:eastAsia="ja-JP"/>
        </w:rPr>
        <w:t xml:space="preserve"> Piano di miglioramento di cui al DPR 80/1013 di ciascuna Istituzione Scolastica. La connessione tra gli obiettivi della trasparenza e della prevenzione della corruzione direttamente afferenti alle istituzioni scolastiche, sono  individuati a livello nazionale e </w:t>
      </w:r>
      <w:r w:rsidRPr="00CA702F">
        <w:rPr>
          <w:rFonts w:eastAsia="MS Mincho"/>
          <w:b/>
          <w:bCs/>
          <w:sz w:val="24"/>
          <w:szCs w:val="24"/>
          <w:lang w:eastAsia="ja-JP"/>
        </w:rPr>
        <w:t>inseriti in ciascun incarico dei Dirigenti Scolastici</w:t>
      </w:r>
      <w:r w:rsidR="00533BC3" w:rsidRPr="00CA702F">
        <w:rPr>
          <w:rFonts w:eastAsia="MS Mincho"/>
          <w:b/>
          <w:bCs/>
          <w:sz w:val="24"/>
          <w:szCs w:val="24"/>
          <w:lang w:eastAsia="ja-JP"/>
        </w:rPr>
        <w:t>.</w:t>
      </w:r>
    </w:p>
    <w:p w:rsidR="00FB4771" w:rsidRPr="00CA702F" w:rsidRDefault="00FB4771" w:rsidP="00FB4771">
      <w:pPr>
        <w:overflowPunct/>
        <w:textAlignment w:val="auto"/>
        <w:rPr>
          <w:sz w:val="24"/>
          <w:szCs w:val="24"/>
        </w:rPr>
      </w:pPr>
    </w:p>
    <w:p w:rsidR="00FB4771" w:rsidRPr="00FB4771" w:rsidRDefault="00FB4771" w:rsidP="00202671">
      <w:pPr>
        <w:pStyle w:val="Titolo3"/>
        <w:rPr>
          <w:lang w:eastAsia="ja-JP"/>
        </w:rPr>
      </w:pPr>
      <w:bookmarkStart w:id="26" w:name="_Toc442115461"/>
      <w:bookmarkStart w:id="27" w:name="_Toc504817501"/>
      <w:r w:rsidRPr="00FB4771">
        <w:rPr>
          <w:lang w:eastAsia="ja-JP"/>
        </w:rPr>
        <w:t>Le Responsabilità dei dirigenti</w:t>
      </w:r>
      <w:bookmarkEnd w:id="26"/>
      <w:bookmarkEnd w:id="27"/>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Le misure di prevenzione e contrasto alla corruzione previste nel </w:t>
      </w:r>
      <w:r w:rsidR="009F35F8">
        <w:rPr>
          <w:rFonts w:eastAsia="MS Mincho"/>
          <w:bCs/>
          <w:sz w:val="24"/>
          <w:szCs w:val="24"/>
          <w:lang w:eastAsia="ja-JP"/>
        </w:rPr>
        <w:t>PTPCT</w:t>
      </w:r>
      <w:r w:rsidRPr="00FB4771">
        <w:rPr>
          <w:rFonts w:eastAsia="MS Mincho"/>
          <w:bCs/>
          <w:sz w:val="24"/>
          <w:szCs w:val="24"/>
          <w:lang w:eastAsia="ja-JP"/>
        </w:rPr>
        <w:t xml:space="preserve"> devono essere rispettate da tutti i dipendenti </w:t>
      </w:r>
      <w:r w:rsidR="00202671">
        <w:rPr>
          <w:rFonts w:eastAsia="MS Mincho"/>
          <w:bCs/>
          <w:sz w:val="24"/>
          <w:szCs w:val="24"/>
          <w:lang w:eastAsia="ja-JP"/>
        </w:rPr>
        <w:t xml:space="preserve">dell’istituzione scolastica </w:t>
      </w:r>
      <w:r w:rsidRPr="00FB4771">
        <w:rPr>
          <w:rFonts w:eastAsia="MS Mincho"/>
          <w:bCs/>
          <w:sz w:val="24"/>
          <w:szCs w:val="24"/>
          <w:lang w:eastAsia="ja-JP"/>
        </w:rPr>
        <w:t xml:space="preserve">e, dunque, sia dal personale che dalla dirigenza che ne risponde in egual misura. </w:t>
      </w:r>
    </w:p>
    <w:p w:rsid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A tale previsione si aggiungono le disposizioni in materia di responsabilità disciplinare previste per il mancato rispetto delle disposizioni contenute nel PTPC</w:t>
      </w:r>
      <w:r w:rsidR="00442692">
        <w:rPr>
          <w:rFonts w:eastAsia="MS Mincho"/>
          <w:bCs/>
          <w:sz w:val="24"/>
          <w:szCs w:val="24"/>
          <w:lang w:eastAsia="ja-JP"/>
        </w:rPr>
        <w:t>T</w:t>
      </w:r>
      <w:r w:rsidRPr="00FB4771">
        <w:rPr>
          <w:rFonts w:eastAsia="MS Mincho"/>
          <w:bCs/>
          <w:sz w:val="24"/>
          <w:szCs w:val="24"/>
          <w:lang w:eastAsia="ja-JP"/>
        </w:rPr>
        <w:t xml:space="preserve"> illustrate con riferimento all</w:t>
      </w:r>
      <w:r w:rsidR="00202671">
        <w:rPr>
          <w:rFonts w:eastAsia="MS Mincho"/>
          <w:bCs/>
          <w:sz w:val="24"/>
          <w:szCs w:val="24"/>
          <w:lang w:eastAsia="ja-JP"/>
        </w:rPr>
        <w:t>e responsabilità dei dipendenti del comparto scuola.</w:t>
      </w:r>
    </w:p>
    <w:p w:rsidR="00202671" w:rsidRPr="00FB4771" w:rsidRDefault="00202671" w:rsidP="00FB4771">
      <w:pPr>
        <w:overflowPunct/>
        <w:autoSpaceDE/>
        <w:autoSpaceDN/>
        <w:adjustRightInd/>
        <w:ind w:firstLine="709"/>
        <w:jc w:val="both"/>
        <w:textAlignment w:val="auto"/>
        <w:rPr>
          <w:rFonts w:eastAsia="MS Mincho"/>
          <w:bCs/>
          <w:sz w:val="24"/>
          <w:szCs w:val="24"/>
          <w:lang w:eastAsia="ja-JP"/>
        </w:rPr>
      </w:pPr>
    </w:p>
    <w:p w:rsidR="00FB4771" w:rsidRDefault="00202671" w:rsidP="00202671">
      <w:pPr>
        <w:pStyle w:val="Titolo2"/>
      </w:pPr>
      <w:bookmarkStart w:id="28" w:name="_Toc442115462"/>
      <w:r w:rsidRPr="00202671">
        <w:t xml:space="preserve"> </w:t>
      </w:r>
      <w:bookmarkStart w:id="29" w:name="_Toc504817502"/>
      <w:r w:rsidR="00FB4771" w:rsidRPr="00FB4771">
        <w:t>Tutti i dipendenti</w:t>
      </w:r>
      <w:bookmarkEnd w:id="28"/>
      <w:r>
        <w:t xml:space="preserve"> delle istituzioni scolastiche</w:t>
      </w:r>
      <w:bookmarkEnd w:id="29"/>
    </w:p>
    <w:p w:rsidR="00202671" w:rsidRPr="00202671" w:rsidRDefault="00202671" w:rsidP="00202671"/>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Nonostante la previsione normativa concentri la responsabilità per il verificarsi di fenomeni corruttivi (articolo 1, comma 12, l. n. 190) in cap</w:t>
      </w:r>
      <w:r w:rsidR="000F4232">
        <w:rPr>
          <w:rFonts w:eastAsia="MS Mincho"/>
          <w:bCs/>
          <w:sz w:val="24"/>
          <w:szCs w:val="24"/>
          <w:lang w:eastAsia="ja-JP"/>
        </w:rPr>
        <w:t>o al responsabile e ai referenti</w:t>
      </w:r>
      <w:r w:rsidRPr="00FB4771">
        <w:rPr>
          <w:rFonts w:eastAsia="MS Mincho"/>
          <w:bCs/>
          <w:sz w:val="24"/>
          <w:szCs w:val="24"/>
          <w:lang w:eastAsia="ja-JP"/>
        </w:rPr>
        <w:t xml:space="preserve">, tutti i dipendenti </w:t>
      </w:r>
      <w:r w:rsidR="00202671">
        <w:rPr>
          <w:rFonts w:eastAsia="MS Mincho"/>
          <w:bCs/>
          <w:sz w:val="24"/>
          <w:szCs w:val="24"/>
          <w:lang w:eastAsia="ja-JP"/>
        </w:rPr>
        <w:t>delle istituzioni scolastiche</w:t>
      </w:r>
      <w:r w:rsidRPr="00FB4771">
        <w:rPr>
          <w:rFonts w:eastAsia="MS Mincho"/>
          <w:bCs/>
          <w:sz w:val="24"/>
          <w:szCs w:val="24"/>
          <w:lang w:eastAsia="ja-JP"/>
        </w:rPr>
        <w:t xml:space="preserve"> mantengono, ciascuno, il personale livello di responsabilità in relazione ai compiti effettivamente svolti. Inoltre, al fine di realizzare la prevenzione, l’attività del responsabile deve essere strettamente collegata e coordinata con quella di tutti i soggetti presenti nell’organizzazione dell’amministrazione.</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Compete, pertanto, a tutti i dipendenti  de</w:t>
      </w:r>
      <w:r w:rsidR="00202671">
        <w:rPr>
          <w:rFonts w:eastAsia="MS Mincho"/>
          <w:bCs/>
          <w:sz w:val="24"/>
          <w:szCs w:val="24"/>
          <w:lang w:eastAsia="ja-JP"/>
        </w:rPr>
        <w:t>l</w:t>
      </w:r>
      <w:r w:rsidRPr="00FB4771">
        <w:rPr>
          <w:rFonts w:eastAsia="MS Mincho"/>
          <w:bCs/>
          <w:sz w:val="24"/>
          <w:szCs w:val="24"/>
          <w:lang w:eastAsia="ja-JP"/>
        </w:rPr>
        <w:t>l</w:t>
      </w:r>
      <w:r w:rsidR="00202671">
        <w:rPr>
          <w:rFonts w:eastAsia="MS Mincho"/>
          <w:bCs/>
          <w:sz w:val="24"/>
          <w:szCs w:val="24"/>
          <w:lang w:eastAsia="ja-JP"/>
        </w:rPr>
        <w:t>e istituzioni scolastiche</w:t>
      </w:r>
      <w:r w:rsidRPr="00FB4771">
        <w:rPr>
          <w:rFonts w:eastAsia="MS Mincho"/>
          <w:bCs/>
          <w:sz w:val="24"/>
          <w:szCs w:val="24"/>
          <w:lang w:eastAsia="ja-JP"/>
        </w:rPr>
        <w:t>, ivi compreso quello con qualifica dirigenziale, con rapporto di lavoro subordinato a tempo indeterminato e determinato, a tempo pieno e a tempo parziale, nonché il personale comandato, partecipare al processo di gestione del rischio e all’implementazione della strategia di prevenzione prevista dal presente Piano.</w:t>
      </w:r>
    </w:p>
    <w:p w:rsidR="00FB4771" w:rsidRPr="00C2339F" w:rsidRDefault="00FB4771" w:rsidP="00C2339F">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La partecipazione al processo di gestione del rischi</w:t>
      </w:r>
      <w:r w:rsidR="00C2339F">
        <w:rPr>
          <w:rFonts w:eastAsia="MS Mincho"/>
          <w:bCs/>
          <w:sz w:val="24"/>
          <w:szCs w:val="24"/>
          <w:lang w:eastAsia="ja-JP"/>
        </w:rPr>
        <w:t xml:space="preserve">o è stata assicurata attraverso </w:t>
      </w:r>
      <w:r w:rsidRPr="00C2339F">
        <w:rPr>
          <w:rFonts w:eastAsia="MS Mincho"/>
          <w:bCs/>
          <w:sz w:val="24"/>
          <w:szCs w:val="24"/>
          <w:lang w:eastAsia="ja-JP"/>
        </w:rPr>
        <w:t>l’invito a fornire informazioni rilevanti ai fini dell’anticorruzione al responsabile</w:t>
      </w:r>
      <w:r w:rsidR="00C2339F">
        <w:rPr>
          <w:rFonts w:eastAsia="MS Mincho"/>
          <w:bCs/>
          <w:sz w:val="24"/>
          <w:szCs w:val="24"/>
          <w:lang w:eastAsia="ja-JP"/>
        </w:rPr>
        <w:t xml:space="preserve"> </w:t>
      </w:r>
      <w:r w:rsidRPr="00C2339F">
        <w:rPr>
          <w:rFonts w:eastAsia="MS Mincho"/>
          <w:bCs/>
          <w:sz w:val="24"/>
          <w:szCs w:val="24"/>
          <w:lang w:eastAsia="ja-JP"/>
        </w:rPr>
        <w:t>attraverso l</w:t>
      </w:r>
      <w:r w:rsidR="00C2339F">
        <w:rPr>
          <w:rFonts w:eastAsia="MS Mincho"/>
          <w:bCs/>
          <w:sz w:val="24"/>
          <w:szCs w:val="24"/>
          <w:lang w:eastAsia="ja-JP"/>
        </w:rPr>
        <w:t>e procedure</w:t>
      </w:r>
      <w:r w:rsidR="000F4232">
        <w:rPr>
          <w:rFonts w:eastAsia="MS Mincho"/>
          <w:bCs/>
          <w:sz w:val="24"/>
          <w:szCs w:val="24"/>
          <w:lang w:eastAsia="ja-JP"/>
        </w:rPr>
        <w:t xml:space="preserve"> </w:t>
      </w:r>
      <w:r w:rsidRPr="00C2339F">
        <w:rPr>
          <w:rFonts w:eastAsia="MS Mincho"/>
          <w:bCs/>
          <w:sz w:val="24"/>
          <w:szCs w:val="24"/>
          <w:lang w:eastAsia="ja-JP"/>
        </w:rPr>
        <w:t>di consultazione di volta in volta avviate</w:t>
      </w:r>
      <w:r w:rsidR="00C2339F">
        <w:rPr>
          <w:rFonts w:eastAsia="MS Mincho"/>
          <w:bCs/>
          <w:sz w:val="24"/>
          <w:szCs w:val="24"/>
          <w:lang w:eastAsia="ja-JP"/>
        </w:rPr>
        <w:t>. Con le attività di consultazione</w:t>
      </w:r>
      <w:r w:rsidRPr="00C2339F">
        <w:rPr>
          <w:rFonts w:eastAsia="MS Mincho"/>
          <w:bCs/>
          <w:sz w:val="24"/>
          <w:szCs w:val="24"/>
          <w:lang w:eastAsia="ja-JP"/>
        </w:rPr>
        <w:t xml:space="preserve"> tutta la comunità </w:t>
      </w:r>
      <w:r w:rsidR="00202671" w:rsidRPr="00C2339F">
        <w:rPr>
          <w:rFonts w:eastAsia="MS Mincho"/>
          <w:bCs/>
          <w:sz w:val="24"/>
          <w:szCs w:val="24"/>
          <w:lang w:eastAsia="ja-JP"/>
        </w:rPr>
        <w:t>scol</w:t>
      </w:r>
      <w:r w:rsidR="00C2339F">
        <w:rPr>
          <w:rFonts w:eastAsia="MS Mincho"/>
          <w:bCs/>
          <w:sz w:val="24"/>
          <w:szCs w:val="24"/>
          <w:lang w:eastAsia="ja-JP"/>
        </w:rPr>
        <w:t>a</w:t>
      </w:r>
      <w:r w:rsidR="00202671" w:rsidRPr="00C2339F">
        <w:rPr>
          <w:rFonts w:eastAsia="MS Mincho"/>
          <w:bCs/>
          <w:sz w:val="24"/>
          <w:szCs w:val="24"/>
          <w:lang w:eastAsia="ja-JP"/>
        </w:rPr>
        <w:t>stica</w:t>
      </w:r>
      <w:r w:rsidRPr="00C2339F">
        <w:rPr>
          <w:rFonts w:eastAsia="MS Mincho"/>
          <w:bCs/>
          <w:sz w:val="24"/>
          <w:szCs w:val="24"/>
          <w:lang w:eastAsia="ja-JP"/>
        </w:rPr>
        <w:t xml:space="preserve"> e gli stakeholder interni ed esterni sono stati invitati a presentare, osservazioni e proposte al </w:t>
      </w:r>
      <w:r w:rsidR="00C2339F">
        <w:rPr>
          <w:rFonts w:eastAsia="MS Mincho"/>
          <w:bCs/>
          <w:sz w:val="24"/>
          <w:szCs w:val="24"/>
          <w:lang w:eastAsia="ja-JP"/>
        </w:rPr>
        <w:t>PTPC</w:t>
      </w:r>
      <w:r w:rsidR="00442692">
        <w:rPr>
          <w:rFonts w:eastAsia="MS Mincho"/>
          <w:bCs/>
          <w:sz w:val="24"/>
          <w:szCs w:val="24"/>
          <w:lang w:eastAsia="ja-JP"/>
        </w:rPr>
        <w:t>T</w:t>
      </w:r>
      <w:r w:rsidR="00C2339F">
        <w:rPr>
          <w:rFonts w:eastAsia="MS Mincho"/>
          <w:bCs/>
          <w:sz w:val="24"/>
          <w:szCs w:val="24"/>
          <w:lang w:eastAsia="ja-JP"/>
        </w:rPr>
        <w:t>.</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Il comma 14 dell’articolo 1 della legge n. 190/2012 afferma che anche in capo a ciascun dipendente vige il dovere di rispettare le misure di prevenzione previste dal Piano; in caso di violazione si profilerebbe per quest</w:t>
      </w:r>
      <w:r w:rsidR="00C2339F" w:rsidRPr="00C2339F">
        <w:rPr>
          <w:rFonts w:eastAsia="MS Mincho"/>
          <w:bCs/>
          <w:sz w:val="24"/>
          <w:szCs w:val="24"/>
          <w:lang w:eastAsia="ja-JP"/>
        </w:rPr>
        <w:t>’ultimo l’illecito disciplinare ciò, in particolare, è strettamente legato all’</w:t>
      </w:r>
      <w:r w:rsidRPr="00FB4771">
        <w:rPr>
          <w:rFonts w:eastAsia="MS Mincho"/>
          <w:bCs/>
          <w:sz w:val="24"/>
          <w:szCs w:val="24"/>
          <w:lang w:eastAsia="ja-JP"/>
        </w:rPr>
        <w:t xml:space="preserve">obbligo </w:t>
      </w:r>
      <w:r w:rsidR="00C2339F" w:rsidRPr="00C2339F">
        <w:rPr>
          <w:rFonts w:eastAsia="MS Mincho"/>
          <w:bCs/>
          <w:sz w:val="24"/>
          <w:szCs w:val="24"/>
          <w:lang w:eastAsia="ja-JP"/>
        </w:rPr>
        <w:t>di</w:t>
      </w:r>
      <w:r w:rsidRPr="00FB4771">
        <w:rPr>
          <w:rFonts w:eastAsia="MS Mincho"/>
          <w:bCs/>
          <w:sz w:val="24"/>
          <w:szCs w:val="24"/>
          <w:lang w:eastAsia="ja-JP"/>
        </w:rPr>
        <w:t xml:space="preserve"> rispettare il Codice di comportamento dei dipendent</w:t>
      </w:r>
      <w:r w:rsidR="00202671" w:rsidRPr="00C2339F">
        <w:rPr>
          <w:rFonts w:eastAsia="MS Mincho"/>
          <w:bCs/>
          <w:sz w:val="24"/>
          <w:szCs w:val="24"/>
          <w:lang w:eastAsia="ja-JP"/>
        </w:rPr>
        <w:t>i pubblici (</w:t>
      </w:r>
      <w:proofErr w:type="spellStart"/>
      <w:r w:rsidR="00202671" w:rsidRPr="00C2339F">
        <w:rPr>
          <w:rFonts w:eastAsia="MS Mincho"/>
          <w:bCs/>
          <w:sz w:val="24"/>
          <w:szCs w:val="24"/>
          <w:lang w:eastAsia="ja-JP"/>
        </w:rPr>
        <w:t>d.P.R.</w:t>
      </w:r>
      <w:proofErr w:type="spellEnd"/>
      <w:r w:rsidR="00202671" w:rsidRPr="00C2339F">
        <w:rPr>
          <w:rFonts w:eastAsia="MS Mincho"/>
          <w:bCs/>
          <w:sz w:val="24"/>
          <w:szCs w:val="24"/>
          <w:lang w:eastAsia="ja-JP"/>
        </w:rPr>
        <w:t xml:space="preserve"> n. 62/2013)</w:t>
      </w:r>
      <w:r w:rsidRPr="00FB4771">
        <w:rPr>
          <w:rFonts w:eastAsia="MS Mincho"/>
          <w:bCs/>
          <w:sz w:val="24"/>
          <w:szCs w:val="24"/>
          <w:lang w:eastAsia="ja-JP"/>
        </w:rPr>
        <w:t xml:space="preserve">. </w:t>
      </w: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ascii="Garamond" w:eastAsia="MS Mincho" w:hAnsi="Garamond"/>
          <w:bCs/>
          <w:sz w:val="24"/>
          <w:szCs w:val="24"/>
          <w:lang w:eastAsia="ja-JP"/>
        </w:rPr>
        <w:t>Tutti i dipendenti sono tenuti:</w:t>
      </w:r>
    </w:p>
    <w:p w:rsidR="00FB4771" w:rsidRPr="00C2339F" w:rsidRDefault="00FB4771" w:rsidP="00357593">
      <w:pPr>
        <w:pStyle w:val="Paragrafoelenco"/>
        <w:numPr>
          <w:ilvl w:val="0"/>
          <w:numId w:val="16"/>
        </w:numPr>
        <w:overflowPunct/>
        <w:autoSpaceDE/>
        <w:autoSpaceDN/>
        <w:adjustRightInd/>
        <w:ind w:left="0" w:firstLine="1069"/>
        <w:jc w:val="both"/>
        <w:textAlignment w:val="auto"/>
        <w:rPr>
          <w:rFonts w:eastAsia="MS Mincho"/>
          <w:bCs/>
          <w:sz w:val="24"/>
          <w:szCs w:val="24"/>
          <w:lang w:eastAsia="ja-JP"/>
        </w:rPr>
      </w:pPr>
      <w:r w:rsidRPr="00C2339F">
        <w:rPr>
          <w:rFonts w:eastAsia="MS Mincho"/>
          <w:bCs/>
          <w:sz w:val="24"/>
          <w:szCs w:val="24"/>
          <w:lang w:eastAsia="ja-JP"/>
        </w:rPr>
        <w:t>alla conoscenza del piano di prevenzione della corruzione a seguito della pubblicazione sul sito istituzionale nonché alla sua osservanza ed altresì a provvedere, per quanto di competenza, alla sua esecuzione;</w:t>
      </w:r>
    </w:p>
    <w:p w:rsidR="00FB4771" w:rsidRPr="00C2339F" w:rsidRDefault="00FB4771" w:rsidP="00357593">
      <w:pPr>
        <w:pStyle w:val="Paragrafoelenco"/>
        <w:numPr>
          <w:ilvl w:val="0"/>
          <w:numId w:val="16"/>
        </w:numPr>
        <w:overflowPunct/>
        <w:autoSpaceDE/>
        <w:autoSpaceDN/>
        <w:adjustRightInd/>
        <w:ind w:left="0" w:firstLine="993"/>
        <w:jc w:val="both"/>
        <w:textAlignment w:val="auto"/>
        <w:rPr>
          <w:rFonts w:eastAsia="MS Mincho"/>
          <w:bCs/>
          <w:sz w:val="24"/>
          <w:szCs w:val="24"/>
          <w:lang w:eastAsia="ja-JP"/>
        </w:rPr>
      </w:pPr>
      <w:r w:rsidRPr="00C2339F">
        <w:rPr>
          <w:rFonts w:eastAsia="MS Mincho"/>
          <w:bCs/>
          <w:sz w:val="24"/>
          <w:szCs w:val="24"/>
          <w:lang w:eastAsia="ja-JP"/>
        </w:rPr>
        <w:t>alla conoscenza ed all’osservanza del Codice di comportamento dei dipendenti pubblici di cui al DPR n. 62/2013 al fine di assicurare la qualità dei servizi, la prevenzione dei fenomeni corruttivi, il rispetto dei doveri costituzionali di diligenza, lealtà, imparzialità, buona condotta e servizio esclusivo alla cura dell’interesse pubblico;</w:t>
      </w:r>
    </w:p>
    <w:p w:rsidR="00FB4771" w:rsidRPr="00C2339F" w:rsidRDefault="00FB4771" w:rsidP="00357593">
      <w:pPr>
        <w:pStyle w:val="Paragrafoelenco"/>
        <w:numPr>
          <w:ilvl w:val="0"/>
          <w:numId w:val="16"/>
        </w:numPr>
        <w:overflowPunct/>
        <w:autoSpaceDE/>
        <w:autoSpaceDN/>
        <w:adjustRightInd/>
        <w:ind w:left="0" w:firstLine="1069"/>
        <w:jc w:val="both"/>
        <w:textAlignment w:val="auto"/>
        <w:rPr>
          <w:rFonts w:eastAsia="MS Mincho"/>
          <w:bCs/>
          <w:sz w:val="24"/>
          <w:szCs w:val="24"/>
          <w:lang w:eastAsia="ja-JP"/>
        </w:rPr>
      </w:pPr>
      <w:r w:rsidRPr="00C2339F">
        <w:rPr>
          <w:rFonts w:eastAsia="MS Mincho"/>
          <w:bCs/>
          <w:sz w:val="24"/>
          <w:szCs w:val="24"/>
          <w:lang w:eastAsia="ja-JP"/>
        </w:rPr>
        <w:t xml:space="preserve">a compilare apposita dichiarazione al fine di rendere note le possibili situazioni di conflitto d’interesse. In ogni caso, al loro sorgere, le situazioni di conflitti di interesse dovranno essere rese immediatamente note con dichiarazione scritta al Dirigente </w:t>
      </w:r>
      <w:r w:rsidR="00C2339F" w:rsidRPr="00C2339F">
        <w:rPr>
          <w:rFonts w:eastAsia="MS Mincho"/>
          <w:bCs/>
          <w:sz w:val="24"/>
          <w:szCs w:val="24"/>
          <w:lang w:eastAsia="ja-JP"/>
        </w:rPr>
        <w:t xml:space="preserve">scolastico </w:t>
      </w:r>
      <w:r w:rsidRPr="00C2339F">
        <w:rPr>
          <w:rFonts w:eastAsia="MS Mincho"/>
          <w:bCs/>
          <w:sz w:val="24"/>
          <w:szCs w:val="24"/>
          <w:lang w:eastAsia="ja-JP"/>
        </w:rPr>
        <w:t xml:space="preserve">responsabile o per i dirigenti al </w:t>
      </w:r>
      <w:r w:rsidR="00C2339F" w:rsidRPr="00C2339F">
        <w:rPr>
          <w:rFonts w:eastAsia="MS Mincho"/>
          <w:bCs/>
          <w:sz w:val="24"/>
          <w:szCs w:val="24"/>
          <w:lang w:eastAsia="ja-JP"/>
        </w:rPr>
        <w:t>direttore/coordinatore regionale</w:t>
      </w:r>
      <w:r w:rsidRPr="00C2339F">
        <w:rPr>
          <w:rFonts w:eastAsia="MS Mincho"/>
          <w:bCs/>
          <w:sz w:val="24"/>
          <w:szCs w:val="24"/>
          <w:lang w:eastAsia="ja-JP"/>
        </w:rPr>
        <w:t>;</w:t>
      </w:r>
    </w:p>
    <w:p w:rsidR="00FB4771" w:rsidRPr="00C2339F" w:rsidRDefault="00FB4771" w:rsidP="00357593">
      <w:pPr>
        <w:pStyle w:val="Paragrafoelenco"/>
        <w:numPr>
          <w:ilvl w:val="0"/>
          <w:numId w:val="16"/>
        </w:numPr>
        <w:overflowPunct/>
        <w:autoSpaceDE/>
        <w:autoSpaceDN/>
        <w:adjustRightInd/>
        <w:ind w:left="0" w:firstLine="1069"/>
        <w:jc w:val="both"/>
        <w:textAlignment w:val="auto"/>
        <w:rPr>
          <w:rFonts w:eastAsia="MS Mincho"/>
          <w:bCs/>
          <w:sz w:val="24"/>
          <w:szCs w:val="24"/>
          <w:lang w:eastAsia="ja-JP"/>
        </w:rPr>
      </w:pPr>
      <w:r w:rsidRPr="00C2339F">
        <w:rPr>
          <w:rFonts w:eastAsia="MS Mincho"/>
          <w:bCs/>
          <w:sz w:val="24"/>
          <w:szCs w:val="24"/>
          <w:lang w:eastAsia="ja-JP"/>
        </w:rPr>
        <w:lastRenderedPageBreak/>
        <w:t>al rispetto degli obblighi di astensione di cui all’articolo 6 bis, L. 241/1990 e arti</w:t>
      </w:r>
      <w:r w:rsidR="00C2339F" w:rsidRPr="00C2339F">
        <w:rPr>
          <w:rFonts w:eastAsia="MS Mincho"/>
          <w:bCs/>
          <w:sz w:val="24"/>
          <w:szCs w:val="24"/>
          <w:lang w:eastAsia="ja-JP"/>
        </w:rPr>
        <w:t>c</w:t>
      </w:r>
      <w:r w:rsidRPr="00C2339F">
        <w:rPr>
          <w:rFonts w:eastAsia="MS Mincho"/>
          <w:bCs/>
          <w:sz w:val="24"/>
          <w:szCs w:val="24"/>
          <w:lang w:eastAsia="ja-JP"/>
        </w:rPr>
        <w:t>olo 6, commi 2 e 7 del Codice di comportamento;</w:t>
      </w:r>
    </w:p>
    <w:p w:rsidR="00FB4771" w:rsidRPr="00C2339F" w:rsidRDefault="00FB4771" w:rsidP="00357593">
      <w:pPr>
        <w:pStyle w:val="Paragrafoelenco"/>
        <w:numPr>
          <w:ilvl w:val="0"/>
          <w:numId w:val="16"/>
        </w:numPr>
        <w:overflowPunct/>
        <w:autoSpaceDE/>
        <w:autoSpaceDN/>
        <w:adjustRightInd/>
        <w:ind w:left="0" w:firstLine="1069"/>
        <w:jc w:val="both"/>
        <w:textAlignment w:val="auto"/>
        <w:rPr>
          <w:rFonts w:eastAsia="MS Mincho"/>
          <w:bCs/>
          <w:sz w:val="24"/>
          <w:szCs w:val="24"/>
          <w:lang w:eastAsia="ja-JP"/>
        </w:rPr>
      </w:pPr>
      <w:r w:rsidRPr="00C2339F">
        <w:rPr>
          <w:rFonts w:eastAsia="MS Mincho"/>
          <w:bCs/>
          <w:sz w:val="24"/>
          <w:szCs w:val="24"/>
          <w:lang w:eastAsia="ja-JP"/>
        </w:rPr>
        <w:t>ad assicurare la propria collaborazione al Responsabile della prevenzione della corruzione ed ai Referenti per la prevenzione della corruzione segnalando le eventuali difficoltà incontrate nell’adempimento delle prescrizioni contenute nel PTPC</w:t>
      </w:r>
      <w:r w:rsidR="00D0205E">
        <w:rPr>
          <w:rFonts w:eastAsia="MS Mincho"/>
          <w:bCs/>
          <w:sz w:val="24"/>
          <w:szCs w:val="24"/>
          <w:lang w:eastAsia="ja-JP"/>
        </w:rPr>
        <w:t>T</w:t>
      </w:r>
      <w:r w:rsidRPr="00C2339F">
        <w:rPr>
          <w:rFonts w:eastAsia="MS Mincho"/>
          <w:bCs/>
          <w:sz w:val="24"/>
          <w:szCs w:val="24"/>
          <w:lang w:eastAsia="ja-JP"/>
        </w:rPr>
        <w:t xml:space="preserve"> e attraverso il diretto riscontro di ulteriori situazioni di rischio non specificatamente disciplinate dal PTPC</w:t>
      </w:r>
      <w:r w:rsidR="00D0205E">
        <w:rPr>
          <w:rFonts w:eastAsia="MS Mincho"/>
          <w:bCs/>
          <w:sz w:val="24"/>
          <w:szCs w:val="24"/>
          <w:lang w:eastAsia="ja-JP"/>
        </w:rPr>
        <w:t>T</w:t>
      </w:r>
      <w:r w:rsidRPr="00C2339F">
        <w:rPr>
          <w:rFonts w:eastAsia="MS Mincho"/>
          <w:bCs/>
          <w:sz w:val="24"/>
          <w:szCs w:val="24"/>
          <w:lang w:eastAsia="ja-JP"/>
        </w:rPr>
        <w:t>;</w:t>
      </w:r>
    </w:p>
    <w:p w:rsidR="00FB4771" w:rsidRPr="00C2339F" w:rsidRDefault="00FB4771" w:rsidP="00357593">
      <w:pPr>
        <w:pStyle w:val="Paragrafoelenco"/>
        <w:numPr>
          <w:ilvl w:val="0"/>
          <w:numId w:val="16"/>
        </w:numPr>
        <w:overflowPunct/>
        <w:autoSpaceDE/>
        <w:autoSpaceDN/>
        <w:adjustRightInd/>
        <w:ind w:left="0" w:firstLine="1069"/>
        <w:jc w:val="both"/>
        <w:textAlignment w:val="auto"/>
        <w:rPr>
          <w:rFonts w:eastAsia="MS Mincho"/>
          <w:bCs/>
          <w:sz w:val="24"/>
          <w:szCs w:val="24"/>
          <w:lang w:eastAsia="ja-JP"/>
        </w:rPr>
      </w:pPr>
      <w:r w:rsidRPr="00C2339F">
        <w:rPr>
          <w:rFonts w:eastAsia="MS Mincho"/>
          <w:bCs/>
          <w:sz w:val="24"/>
          <w:szCs w:val="24"/>
          <w:lang w:eastAsia="ja-JP"/>
        </w:rPr>
        <w:t xml:space="preserve">a segnalare al proprio superiore gerarchico eventuali situazioni di illecito nell’amministrazione di cui sia venuto a conoscenza, fermo restando l’obbligo di denuncia all’autorità giudiziaria o alla Corte dei conti o segnalare al proprio superiore gerarchico condotte che presume illecite, di cui sia venuto a conoscenza in ragione del rapporto di lavoro. In ogni caso risultano valide le misure previste dal presente piano, Par. 3.8, e le forme di tutela di cui all’articolo 54-bis, </w:t>
      </w:r>
      <w:proofErr w:type="spellStart"/>
      <w:r w:rsidRPr="00C2339F">
        <w:rPr>
          <w:rFonts w:eastAsia="MS Mincho"/>
          <w:bCs/>
          <w:sz w:val="24"/>
          <w:szCs w:val="24"/>
          <w:lang w:eastAsia="ja-JP"/>
        </w:rPr>
        <w:t>D.Lgs.</w:t>
      </w:r>
      <w:proofErr w:type="spellEnd"/>
      <w:r w:rsidRPr="00C2339F">
        <w:rPr>
          <w:rFonts w:eastAsia="MS Mincho"/>
          <w:bCs/>
          <w:sz w:val="24"/>
          <w:szCs w:val="24"/>
          <w:lang w:eastAsia="ja-JP"/>
        </w:rPr>
        <w:t xml:space="preserve"> 165/2001 e </w:t>
      </w:r>
      <w:proofErr w:type="spellStart"/>
      <w:r w:rsidRPr="00C2339F">
        <w:rPr>
          <w:rFonts w:eastAsia="MS Mincho"/>
          <w:bCs/>
          <w:sz w:val="24"/>
          <w:szCs w:val="24"/>
          <w:lang w:eastAsia="ja-JP"/>
        </w:rPr>
        <w:t>ss.mm.ii</w:t>
      </w:r>
      <w:proofErr w:type="spellEnd"/>
      <w:r w:rsidRPr="00C2339F">
        <w:rPr>
          <w:rFonts w:eastAsia="MS Mincho"/>
          <w:bCs/>
          <w:sz w:val="24"/>
          <w:szCs w:val="24"/>
          <w:lang w:eastAsia="ja-JP"/>
        </w:rPr>
        <w:t>.;</w:t>
      </w:r>
    </w:p>
    <w:p w:rsidR="00FB4771" w:rsidRPr="00FB4771" w:rsidRDefault="00FB4771" w:rsidP="00357593">
      <w:pPr>
        <w:numPr>
          <w:ilvl w:val="0"/>
          <w:numId w:val="13"/>
        </w:numPr>
        <w:overflowPunct/>
        <w:autoSpaceDE/>
        <w:autoSpaceDN/>
        <w:adjustRightInd/>
        <w:spacing w:before="120"/>
        <w:ind w:left="0" w:firstLine="709"/>
        <w:jc w:val="both"/>
        <w:textAlignment w:val="auto"/>
        <w:rPr>
          <w:rFonts w:ascii="Garamond" w:eastAsia="MS Mincho" w:hAnsi="Garamond"/>
          <w:bCs/>
          <w:sz w:val="24"/>
          <w:szCs w:val="24"/>
          <w:lang w:eastAsia="ja-JP"/>
        </w:rPr>
      </w:pPr>
      <w:r w:rsidRPr="00FB4771">
        <w:rPr>
          <w:rFonts w:eastAsia="MS Mincho"/>
          <w:bCs/>
          <w:sz w:val="24"/>
          <w:szCs w:val="24"/>
          <w:lang w:eastAsia="ja-JP"/>
        </w:rPr>
        <w:t>laddove i dipendenti svolgano attività ad alto rischio di corruzione, a relazionare, tempestivamente al proprio dirigente in merito ad ogni eventuale anomalia riscontrata ed, altresì, al rispetto dei tempi procedimentali</w:t>
      </w:r>
      <w:r w:rsidRPr="00FB4771">
        <w:rPr>
          <w:rFonts w:ascii="Garamond" w:eastAsia="MS Mincho" w:hAnsi="Garamond"/>
          <w:bCs/>
          <w:sz w:val="24"/>
          <w:szCs w:val="24"/>
          <w:lang w:eastAsia="ja-JP"/>
        </w:rPr>
        <w:t>.</w:t>
      </w: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ascii="Garamond" w:eastAsia="MS Mincho" w:hAnsi="Garamond"/>
          <w:bCs/>
          <w:sz w:val="24"/>
          <w:szCs w:val="24"/>
          <w:lang w:eastAsia="ja-JP"/>
        </w:rPr>
        <w:tab/>
      </w:r>
    </w:p>
    <w:p w:rsidR="00FB4771" w:rsidRPr="00FB4771" w:rsidRDefault="00FB4771" w:rsidP="00C2339F">
      <w:pPr>
        <w:pStyle w:val="Titolo3"/>
        <w:rPr>
          <w:lang w:eastAsia="ja-JP"/>
        </w:rPr>
      </w:pPr>
      <w:bookmarkStart w:id="30" w:name="_Toc442115463"/>
      <w:bookmarkStart w:id="31" w:name="_Toc504817503"/>
      <w:r w:rsidRPr="00FB4771">
        <w:rPr>
          <w:lang w:eastAsia="ja-JP"/>
        </w:rPr>
        <w:t>La responsabilità dei dipendenti</w:t>
      </w:r>
      <w:bookmarkEnd w:id="30"/>
      <w:bookmarkEnd w:id="31"/>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Ai sensi dell’articolo 1, commi 14 e 44, L. 190/12, l’eventuale violazione da parte dei dipendenti (ivi compreso il personale dirigenziale) delle disposizioni dei Codici di comportamento o delle misure previste dal presente piano per la prevenzione della corruzione costituisce illecito disciplinare, fermo restando le ipotesi in cui la suddetta violazione dia luogo anche a responsabilità penale, civile, amministrativa e contabile. </w:t>
      </w:r>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In particolare, il comma 44 novella il disposto dell’articolo 54 del D.lgs. </w:t>
      </w:r>
      <w:r w:rsidR="000F4232">
        <w:rPr>
          <w:rFonts w:eastAsia="MS Mincho"/>
          <w:bCs/>
          <w:sz w:val="24"/>
          <w:szCs w:val="24"/>
          <w:lang w:eastAsia="ja-JP"/>
        </w:rPr>
        <w:t>1</w:t>
      </w:r>
      <w:r w:rsidRPr="00FB4771">
        <w:rPr>
          <w:rFonts w:eastAsia="MS Mincho"/>
          <w:bCs/>
          <w:sz w:val="24"/>
          <w:szCs w:val="24"/>
          <w:lang w:eastAsia="ja-JP"/>
        </w:rPr>
        <w:t>65 prevedendo al comma 3 che ““</w:t>
      </w:r>
      <w:r w:rsidRPr="00FB4771">
        <w:rPr>
          <w:rFonts w:eastAsia="MS Mincho"/>
          <w:bCs/>
          <w:i/>
          <w:sz w:val="24"/>
          <w:szCs w:val="24"/>
          <w:lang w:eastAsia="ja-JP"/>
        </w:rPr>
        <w:t>La violazione dei doveri contenuti nel codice di  comportamento, compresi quelli relativi  all'attuazione  del  Piano  di  prevenzione della  corruzione,  è fonte  di  responsabilità  disciplinare</w:t>
      </w:r>
      <w:r w:rsidRPr="00FB4771">
        <w:rPr>
          <w:rFonts w:eastAsia="MS Mincho"/>
          <w:bCs/>
          <w:sz w:val="24"/>
          <w:szCs w:val="24"/>
          <w:lang w:eastAsia="ja-JP"/>
        </w:rPr>
        <w:t>”.</w:t>
      </w: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eastAsia="MS Mincho"/>
          <w:bCs/>
          <w:sz w:val="24"/>
          <w:szCs w:val="24"/>
          <w:lang w:eastAsia="ja-JP"/>
        </w:rPr>
        <w:t>Il DPR 6</w:t>
      </w:r>
      <w:r w:rsidR="00AD63AE">
        <w:rPr>
          <w:rFonts w:eastAsia="MS Mincho"/>
          <w:bCs/>
          <w:sz w:val="24"/>
          <w:szCs w:val="24"/>
          <w:lang w:eastAsia="ja-JP"/>
        </w:rPr>
        <w:t>2/2013</w:t>
      </w:r>
      <w:r w:rsidRPr="00FB4771">
        <w:rPr>
          <w:rFonts w:eastAsia="MS Mincho"/>
          <w:bCs/>
          <w:sz w:val="24"/>
          <w:szCs w:val="24"/>
          <w:lang w:eastAsia="ja-JP"/>
        </w:rPr>
        <w:t xml:space="preserve"> recante “Regolamento recante codice di comportamento dei dipendenti pubblici, a norma dell'articolo 54 del decreto legislativo 30 marzo 2001, n.165” prevede all’articolo 8 rubricato “Prevenzione della corruzione” che “[…] il dipendente rispetta le prescrizioni contenute nel piano per la prevenzione della corruzione”. </w:t>
      </w:r>
    </w:p>
    <w:p w:rsidR="00FB4771" w:rsidRDefault="00FB4771" w:rsidP="00C2339F">
      <w:pPr>
        <w:pStyle w:val="Titolo2"/>
      </w:pPr>
      <w:bookmarkStart w:id="32" w:name="_Toc442115464"/>
      <w:bookmarkStart w:id="33" w:name="_Toc504817504"/>
      <w:r w:rsidRPr="00FB4771">
        <w:t>I collaboratori e consulenti a qualsiasi titolo dell’amministrazione</w:t>
      </w:r>
      <w:bookmarkEnd w:id="32"/>
      <w:r w:rsidR="00557B07">
        <w:t xml:space="preserve"> scolastica</w:t>
      </w:r>
      <w:bookmarkEnd w:id="33"/>
    </w:p>
    <w:p w:rsidR="00557B07" w:rsidRPr="00557B07" w:rsidRDefault="00557B07" w:rsidP="00557B07"/>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Tutti i collaboratori o consulenti, con qualsiasi tipologia di contratto o incarico e a qualsiasi titolo, nonché tutti i collaboratori a qualsiasi titolo di imprese fornitrici di beni o servizi e che realizzano opere in favore del </w:t>
      </w:r>
      <w:r w:rsidR="00BF43B2">
        <w:rPr>
          <w:rFonts w:eastAsia="MS Mincho"/>
          <w:bCs/>
          <w:sz w:val="24"/>
          <w:szCs w:val="24"/>
          <w:lang w:eastAsia="ja-JP"/>
        </w:rPr>
        <w:t>MI</w:t>
      </w:r>
      <w:r w:rsidRPr="00FB4771">
        <w:rPr>
          <w:rFonts w:eastAsia="MS Mincho"/>
          <w:bCs/>
          <w:sz w:val="24"/>
          <w:szCs w:val="24"/>
          <w:lang w:eastAsia="ja-JP"/>
        </w:rPr>
        <w:t xml:space="preserve"> sono tenuti ad osservare le misure contenute nel presente P.T.P.C. e a segnalare le situazioni di illecito (articolo 8 Codice di comportamento generale).</w:t>
      </w:r>
    </w:p>
    <w:p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p>
    <w:p w:rsidR="00FB4771" w:rsidRPr="00FB4771" w:rsidRDefault="00FB4771" w:rsidP="00C2339F">
      <w:pPr>
        <w:pStyle w:val="Titolo3"/>
        <w:rPr>
          <w:lang w:eastAsia="ja-JP"/>
        </w:rPr>
      </w:pPr>
      <w:bookmarkStart w:id="34" w:name="_Toc442115465"/>
      <w:bookmarkStart w:id="35" w:name="_Toc504817505"/>
      <w:r w:rsidRPr="00FB4771">
        <w:rPr>
          <w:lang w:eastAsia="ja-JP"/>
        </w:rPr>
        <w:t>La responsabilità dei collaboratori e consulenti a qualsiasi titolo</w:t>
      </w:r>
      <w:bookmarkEnd w:id="34"/>
      <w:bookmarkEnd w:id="35"/>
    </w:p>
    <w:p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Ai fini dell’applicabilità delle disposizioni contenute nel Co</w:t>
      </w:r>
      <w:r w:rsidR="00BE19F7">
        <w:rPr>
          <w:rFonts w:eastAsia="MS Mincho"/>
          <w:bCs/>
          <w:sz w:val="24"/>
          <w:szCs w:val="24"/>
          <w:lang w:eastAsia="ja-JP"/>
        </w:rPr>
        <w:t xml:space="preserve">dice di comportamento generale </w:t>
      </w:r>
      <w:r w:rsidRPr="00FB4771">
        <w:rPr>
          <w:rFonts w:eastAsia="MS Mincho"/>
          <w:bCs/>
          <w:sz w:val="24"/>
          <w:szCs w:val="24"/>
          <w:lang w:eastAsia="ja-JP"/>
        </w:rPr>
        <w:t xml:space="preserve"> sono considerati dipendenti dell’amministrazione </w:t>
      </w:r>
      <w:r w:rsidR="00C2339F" w:rsidRPr="00C2339F">
        <w:rPr>
          <w:rFonts w:eastAsia="MS Mincho"/>
          <w:bCs/>
          <w:sz w:val="24"/>
          <w:szCs w:val="24"/>
          <w:lang w:eastAsia="ja-JP"/>
        </w:rPr>
        <w:t xml:space="preserve">scolastica </w:t>
      </w:r>
      <w:r w:rsidRPr="00FB4771">
        <w:rPr>
          <w:rFonts w:eastAsia="MS Mincho"/>
          <w:bCs/>
          <w:sz w:val="24"/>
          <w:szCs w:val="24"/>
          <w:lang w:eastAsia="ja-JP"/>
        </w:rPr>
        <w:t xml:space="preserve">anche i collaboratori e i consulenti a qualsiasi titolo dell’amministrazione. </w:t>
      </w:r>
    </w:p>
    <w:p w:rsidR="004B43AC" w:rsidRDefault="00FB4771" w:rsidP="00C2339F">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I collaboratori e i consulenti a qualsiasi titolo dell’amministrazione rispondono, conseguentemente, al pari degli altri dipendenti </w:t>
      </w:r>
      <w:r w:rsidR="00C2339F">
        <w:rPr>
          <w:rFonts w:eastAsia="MS Mincho"/>
          <w:bCs/>
          <w:sz w:val="24"/>
          <w:szCs w:val="24"/>
          <w:lang w:eastAsia="ja-JP"/>
        </w:rPr>
        <w:t xml:space="preserve">delle istituzioni scolastiche </w:t>
      </w:r>
      <w:r w:rsidRPr="00FB4771">
        <w:rPr>
          <w:rFonts w:eastAsia="MS Mincho"/>
          <w:bCs/>
          <w:sz w:val="24"/>
          <w:szCs w:val="24"/>
          <w:lang w:eastAsia="ja-JP"/>
        </w:rPr>
        <w:t>per la mancata osservanza delle pr</w:t>
      </w:r>
      <w:r w:rsidR="00C2339F">
        <w:rPr>
          <w:rFonts w:eastAsia="MS Mincho"/>
          <w:bCs/>
          <w:sz w:val="24"/>
          <w:szCs w:val="24"/>
          <w:lang w:eastAsia="ja-JP"/>
        </w:rPr>
        <w:t>escrizioni previste dal Piano.</w:t>
      </w:r>
    </w:p>
    <w:p w:rsidR="004B43AC" w:rsidRDefault="004B43AC" w:rsidP="00C2339F">
      <w:pPr>
        <w:overflowPunct/>
        <w:autoSpaceDE/>
        <w:autoSpaceDN/>
        <w:adjustRightInd/>
        <w:ind w:firstLine="709"/>
        <w:jc w:val="both"/>
        <w:textAlignment w:val="auto"/>
        <w:rPr>
          <w:rFonts w:eastAsia="MS Mincho"/>
          <w:bCs/>
          <w:sz w:val="24"/>
          <w:szCs w:val="24"/>
          <w:lang w:eastAsia="ja-JP"/>
        </w:rPr>
      </w:pPr>
    </w:p>
    <w:p w:rsidR="004B43AC" w:rsidRPr="004B43AC" w:rsidRDefault="004B43AC" w:rsidP="004B43AC">
      <w:pPr>
        <w:pStyle w:val="Titolo3"/>
        <w:rPr>
          <w:rFonts w:eastAsia="MS Mincho"/>
          <w:lang w:eastAsia="ja-JP"/>
        </w:rPr>
      </w:pPr>
      <w:bookmarkStart w:id="36" w:name="_Toc504817506"/>
      <w:r w:rsidRPr="004B43AC">
        <w:rPr>
          <w:rFonts w:eastAsia="MS Mincho"/>
          <w:lang w:eastAsia="ja-JP"/>
        </w:rPr>
        <w:lastRenderedPageBreak/>
        <w:t xml:space="preserve">L’U.S.R. </w:t>
      </w:r>
      <w:r>
        <w:rPr>
          <w:rFonts w:eastAsia="MS Mincho"/>
          <w:lang w:eastAsia="ja-JP"/>
        </w:rPr>
        <w:t>Toscana</w:t>
      </w:r>
      <w:bookmarkEnd w:id="36"/>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Ai sensi dell’articolo 8, comma 2, del DPCM 11 febbraio 2014, n. 98 (GU n. 161 del 14 luglio 2014) recante “Regolamento di organizzazione del Ministero dell’istruzione, dell’università e della ricerca”, l'Ufficio Scolastico Regionale vigila sul rispetto delle norme generali sull'istruzione e dei livelli essenziali delle prestazioni, sull'attuazione degli ordinamenti scolastici, sui livelli di efficacia dell'azione formativa e sull'osservanza degli standard programmati; cura altresì l'attuazione, nell'ambito territoriale di propria competenza, delle politiche nazionali per gli studenti, provvede alla costituzione della segreteria del consiglio regionale dell'istruzione a norma dell'articolo 4 del decreto legislativo 30 giugno 1999, n. 233, e, 24  nella prospettiva della graduale attuazione dell'articolo 117, secondo comma, lettera m), della Costituzione, promuove la ricognizione delle esigenze formative e lo sviluppo della relativa offerta sul territorio in collaborazione con la regione e gli enti locali. </w:t>
      </w: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Tra le competenze dell’Ufficio vi sono inoltre la vigilanza sulle scuole non statali paritarie e non  paritarie, nonché sulle scuole straniere in Italia; l’attività di verifica e di vigilanza al fine di rilevare l'efficienza dell'attività delle istituzioni scolastiche; la valutazione del grado di realizzazione del piano per l'offerta formativa; l’assegnazione alle istituzioni scolastiche ed educative delle risorse di personale e l’esercizio di tutte le competenze, ivi comprese le relazioni sindacali, non attribuite alle istituzioni scolastiche o non riservate all'Amministrazione centrale. </w:t>
      </w: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Ai sensi dell’articolo 8, comma 7, lettera g) del DPCM 14 febbraio 2014, n. 98, l’Ufficio Scolastico regionale (USR) per </w:t>
      </w:r>
      <w:r>
        <w:rPr>
          <w:rFonts w:eastAsia="MS Mincho"/>
          <w:bCs/>
          <w:sz w:val="24"/>
          <w:szCs w:val="24"/>
          <w:lang w:eastAsia="ja-JP"/>
        </w:rPr>
        <w:t>la Toscana</w:t>
      </w:r>
      <w:r w:rsidRPr="004B43AC">
        <w:rPr>
          <w:rFonts w:eastAsia="MS Mincho"/>
          <w:bCs/>
          <w:sz w:val="24"/>
          <w:szCs w:val="24"/>
          <w:lang w:eastAsia="ja-JP"/>
        </w:rPr>
        <w:t xml:space="preserve"> con sede in </w:t>
      </w:r>
      <w:r>
        <w:rPr>
          <w:rFonts w:eastAsia="MS Mincho"/>
          <w:bCs/>
          <w:sz w:val="24"/>
          <w:szCs w:val="24"/>
          <w:lang w:eastAsia="ja-JP"/>
        </w:rPr>
        <w:t>Firenze</w:t>
      </w:r>
      <w:r w:rsidRPr="004B43AC">
        <w:rPr>
          <w:rFonts w:eastAsia="MS Mincho"/>
          <w:bCs/>
          <w:sz w:val="24"/>
          <w:szCs w:val="24"/>
          <w:lang w:eastAsia="ja-JP"/>
        </w:rPr>
        <w:t>, di cui è titolare un dirigente di live</w:t>
      </w:r>
      <w:r>
        <w:rPr>
          <w:rFonts w:eastAsia="MS Mincho"/>
          <w:bCs/>
          <w:sz w:val="24"/>
          <w:szCs w:val="24"/>
          <w:lang w:eastAsia="ja-JP"/>
        </w:rPr>
        <w:t>llo generale, si articola in n. 12</w:t>
      </w:r>
      <w:r w:rsidRPr="004B43AC">
        <w:rPr>
          <w:rFonts w:eastAsia="MS Mincho"/>
          <w:bCs/>
          <w:sz w:val="24"/>
          <w:szCs w:val="24"/>
          <w:lang w:eastAsia="ja-JP"/>
        </w:rPr>
        <w:t xml:space="preserve"> uffici dirigenziali di livello non generale con compiti di supporto alle scuole, amministrativi e di monitoraggio, in coordinamento con le direzioni generali com</w:t>
      </w:r>
      <w:r>
        <w:rPr>
          <w:rFonts w:eastAsia="MS Mincho"/>
          <w:bCs/>
          <w:sz w:val="24"/>
          <w:szCs w:val="24"/>
          <w:lang w:eastAsia="ja-JP"/>
        </w:rPr>
        <w:t>petenti del Ministero, di cui n</w:t>
      </w:r>
      <w:r w:rsidRPr="004B43AC">
        <w:rPr>
          <w:rFonts w:eastAsia="MS Mincho"/>
          <w:bCs/>
          <w:sz w:val="24"/>
          <w:szCs w:val="24"/>
          <w:lang w:eastAsia="ja-JP"/>
        </w:rPr>
        <w:t>.</w:t>
      </w:r>
      <w:r>
        <w:rPr>
          <w:rFonts w:eastAsia="MS Mincho"/>
          <w:bCs/>
          <w:sz w:val="24"/>
          <w:szCs w:val="24"/>
          <w:lang w:eastAsia="ja-JP"/>
        </w:rPr>
        <w:t xml:space="preserve"> 4</w:t>
      </w:r>
      <w:r w:rsidRPr="004B43AC">
        <w:rPr>
          <w:rFonts w:eastAsia="MS Mincho"/>
          <w:bCs/>
          <w:sz w:val="24"/>
          <w:szCs w:val="24"/>
          <w:lang w:eastAsia="ja-JP"/>
        </w:rPr>
        <w:t xml:space="preserve"> uffici con competenze a livello regionale e n. </w:t>
      </w:r>
      <w:r>
        <w:rPr>
          <w:rFonts w:eastAsia="MS Mincho"/>
          <w:bCs/>
          <w:sz w:val="24"/>
          <w:szCs w:val="24"/>
          <w:lang w:eastAsia="ja-JP"/>
        </w:rPr>
        <w:t>8</w:t>
      </w:r>
      <w:r w:rsidRPr="004B43AC">
        <w:rPr>
          <w:rFonts w:eastAsia="MS Mincho"/>
          <w:bCs/>
          <w:sz w:val="24"/>
          <w:szCs w:val="24"/>
          <w:lang w:eastAsia="ja-JP"/>
        </w:rPr>
        <w:t xml:space="preserve"> uffici</w:t>
      </w:r>
      <w:r>
        <w:rPr>
          <w:rFonts w:eastAsia="MS Mincho"/>
          <w:bCs/>
          <w:sz w:val="24"/>
          <w:szCs w:val="24"/>
          <w:lang w:eastAsia="ja-JP"/>
        </w:rPr>
        <w:t xml:space="preserve"> per gli Ambiti Territoriali. </w:t>
      </w:r>
      <w:r w:rsidRPr="004B43AC">
        <w:rPr>
          <w:rFonts w:eastAsia="MS Mincho"/>
          <w:bCs/>
          <w:sz w:val="24"/>
          <w:szCs w:val="24"/>
          <w:lang w:eastAsia="ja-JP"/>
        </w:rPr>
        <w:t xml:space="preserve">L’espletamento delle funzioni tecnico-ispettive è attribuito a n. 5 posizioni dirigenziali non generali. </w:t>
      </w: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Con il Decreto Ministeriale (D.M.) di natura non regolamentare n. </w:t>
      </w:r>
      <w:r w:rsidR="00E01F2D">
        <w:rPr>
          <w:rFonts w:eastAsia="MS Mincho"/>
          <w:bCs/>
          <w:sz w:val="24"/>
          <w:szCs w:val="24"/>
          <w:lang w:eastAsia="ja-JP"/>
        </w:rPr>
        <w:t xml:space="preserve">919/2014 </w:t>
      </w:r>
      <w:r w:rsidRPr="004B43AC">
        <w:rPr>
          <w:rFonts w:eastAsia="MS Mincho"/>
          <w:bCs/>
          <w:sz w:val="24"/>
          <w:szCs w:val="24"/>
          <w:lang w:eastAsia="ja-JP"/>
        </w:rPr>
        <w:t xml:space="preserve">sono stati individuati, su proposta del titolare dell’Ufficio Scolastico regionale, i compiti degli uffici di livello dirigenziale non generale istituiti presso ciascun ufficio territoriale. </w:t>
      </w: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Nello specifico, ai sensi d</w:t>
      </w:r>
      <w:r w:rsidR="00BE19F7">
        <w:rPr>
          <w:rFonts w:eastAsia="MS Mincho"/>
          <w:bCs/>
          <w:sz w:val="24"/>
          <w:szCs w:val="24"/>
          <w:lang w:eastAsia="ja-JP"/>
        </w:rPr>
        <w:t>egli artt. 2 e 3 del citato D.M</w:t>
      </w:r>
      <w:r w:rsidRPr="004B43AC">
        <w:rPr>
          <w:rFonts w:eastAsia="MS Mincho"/>
          <w:bCs/>
          <w:sz w:val="24"/>
          <w:szCs w:val="24"/>
          <w:lang w:eastAsia="ja-JP"/>
        </w:rPr>
        <w:t xml:space="preserve">, l’Ufficio Scolastico Regionale per </w:t>
      </w:r>
      <w:r w:rsidR="00E01F2D">
        <w:rPr>
          <w:rFonts w:eastAsia="MS Mincho"/>
          <w:bCs/>
          <w:sz w:val="24"/>
          <w:szCs w:val="24"/>
          <w:lang w:eastAsia="ja-JP"/>
        </w:rPr>
        <w:t xml:space="preserve">la Toscana </w:t>
      </w:r>
      <w:r w:rsidRPr="004B43AC">
        <w:rPr>
          <w:rFonts w:eastAsia="MS Mincho"/>
          <w:bCs/>
          <w:sz w:val="24"/>
          <w:szCs w:val="24"/>
          <w:lang w:eastAsia="ja-JP"/>
        </w:rPr>
        <w:t xml:space="preserve">si articola per funzioni in n. </w:t>
      </w:r>
      <w:r w:rsidR="00E01F2D">
        <w:rPr>
          <w:rFonts w:eastAsia="MS Mincho"/>
          <w:bCs/>
          <w:sz w:val="24"/>
          <w:szCs w:val="24"/>
          <w:lang w:eastAsia="ja-JP"/>
        </w:rPr>
        <w:t>12</w:t>
      </w:r>
      <w:r w:rsidRPr="004B43AC">
        <w:rPr>
          <w:rFonts w:eastAsia="MS Mincho"/>
          <w:bCs/>
          <w:sz w:val="24"/>
          <w:szCs w:val="24"/>
          <w:lang w:eastAsia="ja-JP"/>
        </w:rPr>
        <w:t xml:space="preserve"> uffici di livello dirigenziale non generale con le seguenti competenze esercitate a livello regionale: </w:t>
      </w:r>
    </w:p>
    <w:p w:rsidR="004B43AC" w:rsidRPr="00E01F2D" w:rsidRDefault="004B43AC" w:rsidP="00357593">
      <w:pPr>
        <w:pStyle w:val="Paragrafoelenco"/>
        <w:numPr>
          <w:ilvl w:val="0"/>
          <w:numId w:val="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 xml:space="preserve">UFFICIO I - </w:t>
      </w:r>
      <w:r w:rsidR="00E01F2D" w:rsidRPr="00E01F2D">
        <w:rPr>
          <w:rFonts w:eastAsia="MS Mincho"/>
          <w:bCs/>
          <w:sz w:val="24"/>
          <w:szCs w:val="24"/>
          <w:lang w:eastAsia="ja-JP"/>
        </w:rPr>
        <w:t>Affari Generali, personale e servizi della Direzione Generale, Funzioni vicarie, affari generali, ufficio legale e disciplinare, esami, personale e servizi della Direzione Generale</w:t>
      </w:r>
    </w:p>
    <w:p w:rsidR="004B43AC" w:rsidRPr="00E01F2D" w:rsidRDefault="004B43AC" w:rsidP="00357593">
      <w:pPr>
        <w:pStyle w:val="Paragrafoelenco"/>
        <w:numPr>
          <w:ilvl w:val="0"/>
          <w:numId w:val="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 xml:space="preserve">UFFICIO II – </w:t>
      </w:r>
      <w:r w:rsidR="00E01F2D" w:rsidRPr="00E01F2D">
        <w:rPr>
          <w:rFonts w:eastAsia="MS Mincho"/>
          <w:bCs/>
          <w:sz w:val="24"/>
          <w:szCs w:val="24"/>
          <w:lang w:eastAsia="ja-JP"/>
        </w:rPr>
        <w:t>Risorse finanziarie e vigilanza sulle scuole non statali, paritarie e non paritarie</w:t>
      </w:r>
    </w:p>
    <w:p w:rsidR="004B43AC" w:rsidRPr="00E01F2D" w:rsidRDefault="004B43AC" w:rsidP="00357593">
      <w:pPr>
        <w:pStyle w:val="Paragrafoelenco"/>
        <w:numPr>
          <w:ilvl w:val="0"/>
          <w:numId w:val="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 xml:space="preserve">UFFICIO III – </w:t>
      </w:r>
      <w:r w:rsidR="00E01F2D" w:rsidRPr="00E01F2D">
        <w:rPr>
          <w:rFonts w:eastAsia="MS Mincho"/>
          <w:bCs/>
          <w:sz w:val="24"/>
          <w:szCs w:val="24"/>
          <w:lang w:eastAsia="ja-JP"/>
        </w:rPr>
        <w:t>Politiche di supporto all’autonomia scolastica coordinate con gli enti locali, nazionali ed internazionali, studenti, diritto allo studio, disabilità</w:t>
      </w:r>
    </w:p>
    <w:p w:rsidR="004B43AC" w:rsidRPr="00E01F2D" w:rsidRDefault="004B43AC" w:rsidP="00357593">
      <w:pPr>
        <w:pStyle w:val="Paragrafoelenco"/>
        <w:numPr>
          <w:ilvl w:val="0"/>
          <w:numId w:val="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 xml:space="preserve">UFFICIO IV – </w:t>
      </w:r>
      <w:r w:rsidR="00E01F2D" w:rsidRPr="00E01F2D">
        <w:rPr>
          <w:rFonts w:eastAsia="MS Mincho"/>
          <w:bCs/>
          <w:sz w:val="24"/>
          <w:szCs w:val="24"/>
          <w:lang w:eastAsia="ja-JP"/>
        </w:rPr>
        <w:t>Gestione del personale della scuola, servizi informatici e comunicazione</w:t>
      </w:r>
    </w:p>
    <w:p w:rsidR="00E01F2D" w:rsidRDefault="00E01F2D" w:rsidP="00E01F2D">
      <w:pPr>
        <w:overflowPunct/>
        <w:autoSpaceDE/>
        <w:autoSpaceDN/>
        <w:adjustRightInd/>
        <w:jc w:val="both"/>
        <w:textAlignment w:val="auto"/>
        <w:rPr>
          <w:rFonts w:eastAsia="MS Mincho"/>
          <w:bCs/>
          <w:sz w:val="24"/>
          <w:szCs w:val="24"/>
          <w:lang w:eastAsia="ja-JP"/>
        </w:rPr>
      </w:pPr>
    </w:p>
    <w:p w:rsidR="00E01F2D" w:rsidRDefault="004B43AC" w:rsidP="00E01F2D">
      <w:p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L’Ufficio Scolastico Regionale per </w:t>
      </w:r>
      <w:r w:rsidR="00E01F2D">
        <w:rPr>
          <w:rFonts w:eastAsia="MS Mincho"/>
          <w:bCs/>
          <w:sz w:val="24"/>
          <w:szCs w:val="24"/>
          <w:lang w:eastAsia="ja-JP"/>
        </w:rPr>
        <w:t xml:space="preserve">la Toscana </w:t>
      </w:r>
      <w:r w:rsidRPr="004B43AC">
        <w:rPr>
          <w:rFonts w:eastAsia="MS Mincho"/>
          <w:bCs/>
          <w:sz w:val="24"/>
          <w:szCs w:val="24"/>
          <w:lang w:eastAsia="ja-JP"/>
        </w:rPr>
        <w:t xml:space="preserve">si articola sul territorio nei seguenti </w:t>
      </w:r>
      <w:r w:rsidR="00E01F2D">
        <w:rPr>
          <w:rFonts w:eastAsia="MS Mincho"/>
          <w:bCs/>
          <w:sz w:val="24"/>
          <w:szCs w:val="24"/>
          <w:lang w:eastAsia="ja-JP"/>
        </w:rPr>
        <w:t>8</w:t>
      </w:r>
      <w:r w:rsidRPr="004B43AC">
        <w:rPr>
          <w:rFonts w:eastAsia="MS Mincho"/>
          <w:bCs/>
          <w:sz w:val="24"/>
          <w:szCs w:val="24"/>
          <w:lang w:eastAsia="ja-JP"/>
        </w:rPr>
        <w:t xml:space="preserve"> uffici di livello dirigenziale non generale: </w:t>
      </w:r>
    </w:p>
    <w:p w:rsidR="00E01F2D" w:rsidRDefault="00E01F2D" w:rsidP="00357593">
      <w:pPr>
        <w:pStyle w:val="Paragrafoelenco"/>
        <w:numPr>
          <w:ilvl w:val="0"/>
          <w:numId w:val="1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UFFICIO V –  Ambito territoriale di Firenze</w:t>
      </w:r>
    </w:p>
    <w:p w:rsidR="00E01F2D" w:rsidRDefault="004B43AC" w:rsidP="00357593">
      <w:pPr>
        <w:pStyle w:val="Paragrafoelenco"/>
        <w:numPr>
          <w:ilvl w:val="0"/>
          <w:numId w:val="1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 xml:space="preserve">UFFICIO VI – Ambito territoriale di </w:t>
      </w:r>
      <w:r w:rsidR="00E01F2D" w:rsidRPr="00E01F2D">
        <w:rPr>
          <w:rFonts w:eastAsia="MS Mincho"/>
          <w:bCs/>
          <w:sz w:val="24"/>
          <w:szCs w:val="24"/>
          <w:lang w:eastAsia="ja-JP"/>
        </w:rPr>
        <w:t>Arezzo</w:t>
      </w:r>
    </w:p>
    <w:p w:rsidR="00E01F2D" w:rsidRDefault="004B43AC" w:rsidP="00357593">
      <w:pPr>
        <w:pStyle w:val="Paragrafoelenco"/>
        <w:numPr>
          <w:ilvl w:val="0"/>
          <w:numId w:val="1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 xml:space="preserve">UFFICIO VII – Ambito territoriale di </w:t>
      </w:r>
      <w:r w:rsidR="00E01F2D" w:rsidRPr="00E01F2D">
        <w:rPr>
          <w:rFonts w:eastAsia="MS Mincho"/>
          <w:bCs/>
          <w:sz w:val="24"/>
          <w:szCs w:val="24"/>
          <w:lang w:eastAsia="ja-JP"/>
        </w:rPr>
        <w:t>Grosseto</w:t>
      </w:r>
    </w:p>
    <w:p w:rsidR="00E01F2D" w:rsidRDefault="004B43AC" w:rsidP="00357593">
      <w:pPr>
        <w:pStyle w:val="Paragrafoelenco"/>
        <w:numPr>
          <w:ilvl w:val="0"/>
          <w:numId w:val="1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 xml:space="preserve">UFFICIO VIII – Ambito territoriale di </w:t>
      </w:r>
      <w:r w:rsidR="00E01F2D" w:rsidRPr="00E01F2D">
        <w:rPr>
          <w:rFonts w:eastAsia="MS Mincho"/>
          <w:bCs/>
          <w:sz w:val="24"/>
          <w:szCs w:val="24"/>
          <w:lang w:eastAsia="ja-JP"/>
        </w:rPr>
        <w:t>Livorno</w:t>
      </w:r>
    </w:p>
    <w:p w:rsidR="00E01F2D" w:rsidRDefault="00E01F2D" w:rsidP="00357593">
      <w:pPr>
        <w:pStyle w:val="Paragrafoelenco"/>
        <w:numPr>
          <w:ilvl w:val="0"/>
          <w:numId w:val="19"/>
        </w:numPr>
        <w:overflowPunct/>
        <w:autoSpaceDE/>
        <w:autoSpaceDN/>
        <w:adjustRightInd/>
        <w:jc w:val="both"/>
        <w:textAlignment w:val="auto"/>
        <w:rPr>
          <w:rFonts w:eastAsia="MS Mincho"/>
          <w:bCs/>
          <w:sz w:val="24"/>
          <w:szCs w:val="24"/>
          <w:lang w:eastAsia="ja-JP"/>
        </w:rPr>
      </w:pPr>
      <w:r>
        <w:rPr>
          <w:rFonts w:eastAsia="MS Mincho"/>
          <w:bCs/>
          <w:sz w:val="24"/>
          <w:szCs w:val="24"/>
          <w:lang w:eastAsia="ja-JP"/>
        </w:rPr>
        <w:t>UFFICIO IX – Ambiti territoriali</w:t>
      </w:r>
      <w:r w:rsidR="004B43AC" w:rsidRPr="00E01F2D">
        <w:rPr>
          <w:rFonts w:eastAsia="MS Mincho"/>
          <w:bCs/>
          <w:sz w:val="24"/>
          <w:szCs w:val="24"/>
          <w:lang w:eastAsia="ja-JP"/>
        </w:rPr>
        <w:t xml:space="preserve"> di </w:t>
      </w:r>
      <w:r w:rsidRPr="00E01F2D">
        <w:rPr>
          <w:rFonts w:eastAsia="MS Mincho"/>
          <w:bCs/>
          <w:sz w:val="24"/>
          <w:szCs w:val="24"/>
          <w:lang w:eastAsia="ja-JP"/>
        </w:rPr>
        <w:t>L</w:t>
      </w:r>
      <w:r>
        <w:rPr>
          <w:rFonts w:eastAsia="MS Mincho"/>
          <w:bCs/>
          <w:sz w:val="24"/>
          <w:szCs w:val="24"/>
          <w:lang w:eastAsia="ja-JP"/>
        </w:rPr>
        <w:t>ucca e</w:t>
      </w:r>
      <w:r w:rsidRPr="00E01F2D">
        <w:rPr>
          <w:rFonts w:eastAsia="MS Mincho"/>
          <w:bCs/>
          <w:sz w:val="24"/>
          <w:szCs w:val="24"/>
          <w:lang w:eastAsia="ja-JP"/>
        </w:rPr>
        <w:t xml:space="preserve"> Massa Carrara</w:t>
      </w:r>
    </w:p>
    <w:p w:rsidR="00E01F2D" w:rsidRDefault="0044134C" w:rsidP="00357593">
      <w:pPr>
        <w:pStyle w:val="Paragrafoelenco"/>
        <w:numPr>
          <w:ilvl w:val="0"/>
          <w:numId w:val="19"/>
        </w:numPr>
        <w:overflowPunct/>
        <w:autoSpaceDE/>
        <w:autoSpaceDN/>
        <w:adjustRightInd/>
        <w:jc w:val="both"/>
        <w:textAlignment w:val="auto"/>
        <w:rPr>
          <w:rFonts w:eastAsia="MS Mincho"/>
          <w:bCs/>
          <w:sz w:val="24"/>
          <w:szCs w:val="24"/>
          <w:lang w:eastAsia="ja-JP"/>
        </w:rPr>
      </w:pPr>
      <w:r>
        <w:rPr>
          <w:rFonts w:eastAsia="MS Mincho"/>
          <w:bCs/>
          <w:sz w:val="24"/>
          <w:szCs w:val="24"/>
          <w:lang w:eastAsia="ja-JP"/>
        </w:rPr>
        <w:t xml:space="preserve">UFFICIO X – </w:t>
      </w:r>
      <w:r w:rsidR="004B43AC" w:rsidRPr="00E01F2D">
        <w:rPr>
          <w:rFonts w:eastAsia="MS Mincho"/>
          <w:bCs/>
          <w:sz w:val="24"/>
          <w:szCs w:val="24"/>
          <w:lang w:eastAsia="ja-JP"/>
        </w:rPr>
        <w:t xml:space="preserve">Ambito territoriale di </w:t>
      </w:r>
      <w:r w:rsidR="00E01F2D" w:rsidRPr="00E01F2D">
        <w:rPr>
          <w:rFonts w:eastAsia="MS Mincho"/>
          <w:bCs/>
          <w:sz w:val="24"/>
          <w:szCs w:val="24"/>
          <w:lang w:eastAsia="ja-JP"/>
        </w:rPr>
        <w:t>Pisa</w:t>
      </w:r>
    </w:p>
    <w:p w:rsidR="00E01F2D" w:rsidRDefault="00E01F2D" w:rsidP="00357593">
      <w:pPr>
        <w:pStyle w:val="Paragrafoelenco"/>
        <w:numPr>
          <w:ilvl w:val="0"/>
          <w:numId w:val="1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 xml:space="preserve">UFFICIO XI </w:t>
      </w:r>
      <w:r w:rsidR="0044134C">
        <w:rPr>
          <w:rFonts w:eastAsia="MS Mincho"/>
          <w:bCs/>
          <w:sz w:val="24"/>
          <w:szCs w:val="24"/>
          <w:lang w:eastAsia="ja-JP"/>
        </w:rPr>
        <w:t xml:space="preserve">– </w:t>
      </w:r>
      <w:r w:rsidRPr="00E01F2D">
        <w:rPr>
          <w:rFonts w:eastAsia="MS Mincho"/>
          <w:bCs/>
          <w:sz w:val="24"/>
          <w:szCs w:val="24"/>
          <w:lang w:eastAsia="ja-JP"/>
        </w:rPr>
        <w:t>Ambiti territoriali di Pistoia e Prato</w:t>
      </w:r>
    </w:p>
    <w:p w:rsidR="00E01F2D" w:rsidRPr="00E01F2D" w:rsidRDefault="00E01F2D" w:rsidP="00357593">
      <w:pPr>
        <w:pStyle w:val="Paragrafoelenco"/>
        <w:numPr>
          <w:ilvl w:val="0"/>
          <w:numId w:val="19"/>
        </w:numPr>
        <w:overflowPunct/>
        <w:autoSpaceDE/>
        <w:autoSpaceDN/>
        <w:adjustRightInd/>
        <w:jc w:val="both"/>
        <w:textAlignment w:val="auto"/>
        <w:rPr>
          <w:rFonts w:eastAsia="MS Mincho"/>
          <w:bCs/>
          <w:sz w:val="24"/>
          <w:szCs w:val="24"/>
          <w:lang w:eastAsia="ja-JP"/>
        </w:rPr>
      </w:pPr>
      <w:r w:rsidRPr="00E01F2D">
        <w:rPr>
          <w:rFonts w:eastAsia="MS Mincho"/>
          <w:bCs/>
          <w:sz w:val="24"/>
          <w:szCs w:val="24"/>
          <w:lang w:eastAsia="ja-JP"/>
        </w:rPr>
        <w:t xml:space="preserve">UFFICIO XII </w:t>
      </w:r>
      <w:r w:rsidR="0044134C">
        <w:rPr>
          <w:rFonts w:eastAsia="MS Mincho"/>
          <w:bCs/>
          <w:sz w:val="24"/>
          <w:szCs w:val="24"/>
          <w:lang w:eastAsia="ja-JP"/>
        </w:rPr>
        <w:t xml:space="preserve">– </w:t>
      </w:r>
      <w:r w:rsidRPr="00E01F2D">
        <w:rPr>
          <w:rFonts w:eastAsia="MS Mincho"/>
          <w:bCs/>
          <w:sz w:val="24"/>
          <w:szCs w:val="24"/>
          <w:lang w:eastAsia="ja-JP"/>
        </w:rPr>
        <w:t>Ambito territoriale di Siena</w:t>
      </w:r>
    </w:p>
    <w:p w:rsidR="00E01F2D" w:rsidRPr="004B43AC" w:rsidRDefault="00E01F2D" w:rsidP="004B43AC">
      <w:pPr>
        <w:overflowPunct/>
        <w:autoSpaceDE/>
        <w:autoSpaceDN/>
        <w:adjustRightInd/>
        <w:ind w:firstLine="709"/>
        <w:jc w:val="both"/>
        <w:textAlignment w:val="auto"/>
        <w:rPr>
          <w:rFonts w:eastAsia="MS Mincho"/>
          <w:bCs/>
          <w:sz w:val="24"/>
          <w:szCs w:val="24"/>
          <w:lang w:eastAsia="ja-JP"/>
        </w:rPr>
      </w:pP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p>
    <w:p w:rsid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lastRenderedPageBreak/>
        <w:t xml:space="preserve">Ai sensi dell’art. 4, comma 1, del citato D.M. il corpo ispettivo composto dai dirigenti in servizio presso l’USR investiti dell’esercizio della funzione ispettiva tecnica, collocato in posizione di dipendenza funzionale dal dirigente preposto all’USR medesimo, assolve alle funzioni previste dall’articolo 397 del d.lgs. 16 aprile 1994, n. 297, e successive modificazioni. Le modalità di esercizio della funzione ispettiva tecnica sono determinate con apposito atto di indirizzo del Ministro, ai sensi dell’art. 9 del </w:t>
      </w:r>
      <w:proofErr w:type="spellStart"/>
      <w:r w:rsidRPr="004B43AC">
        <w:rPr>
          <w:rFonts w:eastAsia="MS Mincho"/>
          <w:bCs/>
          <w:sz w:val="24"/>
          <w:szCs w:val="24"/>
          <w:lang w:eastAsia="ja-JP"/>
        </w:rPr>
        <w:t>d.P.C.M</w:t>
      </w:r>
      <w:proofErr w:type="spellEnd"/>
      <w:r w:rsidRPr="004B43AC">
        <w:rPr>
          <w:rFonts w:eastAsia="MS Mincho"/>
          <w:bCs/>
          <w:sz w:val="24"/>
          <w:szCs w:val="24"/>
          <w:lang w:eastAsia="ja-JP"/>
        </w:rPr>
        <w:t xml:space="preserve">. n. 98 del 2014. </w:t>
      </w:r>
    </w:p>
    <w:p w:rsidR="009F35F8" w:rsidRPr="004B43AC" w:rsidRDefault="009F35F8" w:rsidP="004B43AC">
      <w:pPr>
        <w:overflowPunct/>
        <w:autoSpaceDE/>
        <w:autoSpaceDN/>
        <w:adjustRightInd/>
        <w:ind w:firstLine="709"/>
        <w:jc w:val="both"/>
        <w:textAlignment w:val="auto"/>
        <w:rPr>
          <w:rFonts w:eastAsia="MS Mincho"/>
          <w:bCs/>
          <w:sz w:val="24"/>
          <w:szCs w:val="24"/>
          <w:lang w:eastAsia="ja-JP"/>
        </w:rPr>
      </w:pP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 </w:t>
      </w: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Di seguito sono indicate alcune delle principali attività dell’Ufficio Scolastico Regionale a favore delle Istituzioni Scolastiche: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attuazione degli indirizzi e delle strategie nazionali ed interventi in materia di ordinamenti; qualità e valutazione degli apprendimenti e della qualità complessiva dell’offerta formativa;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promozione della valutazione e autovalutazione d'istituto e dell'efficacia dell'azione formativa; vigilanza sul rispetto delle norme generali sull’istruzione e sull’attuazione dei livelli essenziali delle prestazioni; coordinamento in materia di esami di stato di I e II grado;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attivazione, in base</w:t>
      </w:r>
      <w:r w:rsidR="00BE19F7">
        <w:rPr>
          <w:rFonts w:eastAsia="MS Mincho"/>
          <w:bCs/>
          <w:sz w:val="24"/>
          <w:szCs w:val="24"/>
          <w:lang w:eastAsia="ja-JP"/>
        </w:rPr>
        <w:t xml:space="preserve"> all’Intesa con la Regione Toscana</w:t>
      </w:r>
      <w:r w:rsidRPr="004B43AC">
        <w:rPr>
          <w:rFonts w:eastAsia="MS Mincho"/>
          <w:bCs/>
          <w:sz w:val="24"/>
          <w:szCs w:val="24"/>
          <w:lang w:eastAsia="ja-JP"/>
        </w:rPr>
        <w:t xml:space="preserve">, del servizio educativo delle sezioni primavera; concessione, diniego e revoca della parità per le scuole paritarie;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vigilanza sul funzionamento delle scuole paritarie di II grado di tutta la regione e assegnazione candidati privatisti agli ambiti territoriali; procedure in ordine all’assegnazione di contributi alle scuole paritarie;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pianificazione, programmazione e integrazione delle politiche formative;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attuazione delle politiche nazionali in materia di diritto allo studio e politiche sociali in favore degli studenti: anagrafe studenti diversamente abili e politiche per l’integrazione, GLIP, GLIR, Sostegno;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stipula di Protocolli di Intesa con Enti ed Università per l’attuazione delle politiche formative;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rapporti con l’amministrazione regionale e gli Enti locali per la definizione della rete scolastica regionale (Dimensionamento) e per l’edilizia scolastica;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integrazione degli studenti in situazione di disabilità; di ospedalizzazione e di assistenza domiciliare e relativi rapporti </w:t>
      </w:r>
      <w:proofErr w:type="spellStart"/>
      <w:r w:rsidRPr="004B43AC">
        <w:rPr>
          <w:rFonts w:eastAsia="MS Mincho"/>
          <w:bCs/>
          <w:sz w:val="24"/>
          <w:szCs w:val="24"/>
          <w:lang w:eastAsia="ja-JP"/>
        </w:rPr>
        <w:t>interistituzionali</w:t>
      </w:r>
      <w:proofErr w:type="spellEnd"/>
      <w:r w:rsidRPr="004B43AC">
        <w:rPr>
          <w:rFonts w:eastAsia="MS Mincho"/>
          <w:bCs/>
          <w:sz w:val="24"/>
          <w:szCs w:val="24"/>
          <w:lang w:eastAsia="ja-JP"/>
        </w:rPr>
        <w:t xml:space="preserv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politiche sociali in favore delle studentesse e degli studenti ed integrazione degli studenti immigrati;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diffusione tra le scuole dei bandi di concorso per progetti nazionali, europei ed internazionali; </w:t>
      </w:r>
    </w:p>
    <w:p w:rsidR="004B43AC" w:rsidRPr="004B43AC" w:rsidRDefault="00BE19F7" w:rsidP="00357593">
      <w:pPr>
        <w:numPr>
          <w:ilvl w:val="0"/>
          <w:numId w:val="18"/>
        </w:numPr>
        <w:overflowPunct/>
        <w:autoSpaceDE/>
        <w:autoSpaceDN/>
        <w:adjustRightInd/>
        <w:jc w:val="both"/>
        <w:textAlignment w:val="auto"/>
        <w:rPr>
          <w:rFonts w:eastAsia="MS Mincho"/>
          <w:bCs/>
          <w:sz w:val="24"/>
          <w:szCs w:val="24"/>
          <w:lang w:eastAsia="ja-JP"/>
        </w:rPr>
      </w:pPr>
      <w:r>
        <w:rPr>
          <w:rFonts w:eastAsia="MS Mincho"/>
          <w:bCs/>
          <w:sz w:val="24"/>
          <w:szCs w:val="24"/>
          <w:lang w:eastAsia="ja-JP"/>
        </w:rPr>
        <w:t xml:space="preserve"> C</w:t>
      </w:r>
      <w:r w:rsidR="004B43AC" w:rsidRPr="004B43AC">
        <w:rPr>
          <w:rFonts w:eastAsia="MS Mincho"/>
          <w:bCs/>
          <w:sz w:val="24"/>
          <w:szCs w:val="24"/>
          <w:lang w:eastAsia="ja-JP"/>
        </w:rPr>
        <w:t>oordinamento delle consulte delle associazioni degli studenti e dei genitori a livello regionale; coordinamento regionale per gli interventi a sostegno dell’attività fisica, motoria e sportiva nella s</w:t>
      </w:r>
      <w:r>
        <w:rPr>
          <w:rFonts w:eastAsia="MS Mincho"/>
          <w:bCs/>
          <w:sz w:val="24"/>
          <w:szCs w:val="24"/>
          <w:lang w:eastAsia="ja-JP"/>
        </w:rPr>
        <w:t>cuola</w:t>
      </w:r>
      <w:r w:rsidR="004B43AC" w:rsidRPr="004B43AC">
        <w:rPr>
          <w:rFonts w:eastAsia="MS Mincho"/>
          <w:bCs/>
          <w:sz w:val="24"/>
          <w:szCs w:val="24"/>
          <w:lang w:eastAsia="ja-JP"/>
        </w:rPr>
        <w:t xml:space="preserv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 prevenzione e contrasto dell’abbandono scolastico e del disagio giovanile; attività per la promozione dell’orientamento scolastico, universitario, al lavoro e alle professioni;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 sostegno ai processi di innovazione nel sistema scolastico, alla ricerca e all’autonomia delle Istituzioni Scolastiche;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 consulenza contrattuale e legale sulle tematiche di competenza delle Istituzioni Scolastiche; gestione del contenzioso, attività di conciliazione;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 reclutamento, organizzazione, gestione e valutazione dei Dirigenti Scolastici;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rapporti con l’Amministrazione regionale e gli Enti locali ed interventi di sostegno; promozione e sviluppo in materia di: obbligo di istruzione; istruzione e formazione tecnica e professionale; realizzazione dell’offerta formativa integrata, educazione degli adulti; istruzione e formazione tecnica superiore; alternanza scuola-lavoro;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formazione e aggiornamento del personale della scuola e gestione delle dotazioni organiche del personale scolastico della Regione, ivi compresi i docenti di religione cattolica;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lastRenderedPageBreak/>
        <w:t xml:space="preserve">elaborazione delle direttive e degli indirizzi generali per la determinazione degli organici e vigilanza sull’uniformità dell’azione amministrativa degli Uffici con competenza territoriale;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coordinamento dei concorsi regionali per il personale docente, educativo e A.T.A.;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disciplina del personale della scuola;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coordinamento delle operazioni di mobilità e di nomina del personale della scuola per l'avvio dell’anno scolastico, ivi compresi i docenti di religione cattolica.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 relazioni sindacali e contrattazione integrativa regionale per il personale della scuola;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 autorizzazione in deroga dei posti di sostegno agli alunni disabili e relativo monitoraggio;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 dotazione organica di diritto e di fatto del personale docente ed A.T.A.;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 elaborazione bandi concorso per soli titoli del personale ATA e predisposizione dei decreti di approvazione delle relative graduatorie definitive;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reclutamento; organici; affidamento e revoca incarichi; mobilità; attuazione degli istituti contrattuali e gestione dello stato giuridico dei dirigenti scolastici;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contrattazione integrativa regionale e relazioni sindacali;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coordinamento regionale degli incarichi di presidenza; </w:t>
      </w:r>
    </w:p>
    <w:p w:rsidR="004B43AC" w:rsidRPr="004B43AC" w:rsidRDefault="004B43AC" w:rsidP="00357593">
      <w:pPr>
        <w:numPr>
          <w:ilvl w:val="0"/>
          <w:numId w:val="18"/>
        </w:numPr>
        <w:overflowPunct/>
        <w:autoSpaceDE/>
        <w:autoSpaceDN/>
        <w:adjustRightInd/>
        <w:jc w:val="both"/>
        <w:textAlignment w:val="auto"/>
        <w:rPr>
          <w:rFonts w:eastAsia="MS Mincho"/>
          <w:bCs/>
          <w:sz w:val="24"/>
          <w:szCs w:val="24"/>
          <w:lang w:eastAsia="ja-JP"/>
        </w:rPr>
      </w:pPr>
      <w:r w:rsidRPr="004B43AC">
        <w:rPr>
          <w:rFonts w:eastAsia="MS Mincho"/>
          <w:bCs/>
          <w:sz w:val="24"/>
          <w:szCs w:val="24"/>
          <w:lang w:eastAsia="ja-JP"/>
        </w:rPr>
        <w:t xml:space="preserve">supporto e sviluppo delle reti di scuole e dei gruppi provinciali di studio istituiti per l’attuazione dei programmi di sviluppo dell’autonomia scolastica e per le attività di informazione e formazione sui nuovi ordinamenti e curricoli. </w:t>
      </w: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p>
    <w:p w:rsidR="004B43AC" w:rsidRPr="004B43AC" w:rsidRDefault="004B43AC" w:rsidP="00E01F2D">
      <w:pPr>
        <w:pStyle w:val="Titolo3"/>
        <w:rPr>
          <w:rFonts w:eastAsia="MS Mincho"/>
          <w:lang w:eastAsia="ja-JP"/>
        </w:rPr>
      </w:pPr>
      <w:bookmarkStart w:id="37" w:name="_Toc504817507"/>
      <w:r w:rsidRPr="004B43AC">
        <w:rPr>
          <w:rFonts w:eastAsia="MS Mincho"/>
          <w:lang w:eastAsia="ja-JP"/>
        </w:rPr>
        <w:t>Aspetti organizzativi delle IS</w:t>
      </w:r>
      <w:bookmarkEnd w:id="37"/>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Le Istituzi</w:t>
      </w:r>
      <w:r w:rsidR="00BE19F7">
        <w:rPr>
          <w:rFonts w:eastAsia="MS Mincho"/>
          <w:bCs/>
          <w:sz w:val="24"/>
          <w:szCs w:val="24"/>
          <w:lang w:eastAsia="ja-JP"/>
        </w:rPr>
        <w:t>oni Scolastiche dotate di</w:t>
      </w:r>
      <w:r w:rsidRPr="004B43AC">
        <w:rPr>
          <w:rFonts w:eastAsia="MS Mincho"/>
          <w:bCs/>
          <w:sz w:val="24"/>
          <w:szCs w:val="24"/>
          <w:lang w:eastAsia="ja-JP"/>
        </w:rPr>
        <w:t xml:space="preserve"> autonomia didattica, organizzativa e di ricerca, sperimentazione e sviluppo, ai sensi del D.P.R. n. 275/1999, predispongono il Piano trienn</w:t>
      </w:r>
      <w:r w:rsidR="00814CF1">
        <w:rPr>
          <w:rFonts w:eastAsia="MS Mincho"/>
          <w:bCs/>
          <w:sz w:val="24"/>
          <w:szCs w:val="24"/>
          <w:lang w:eastAsia="ja-JP"/>
        </w:rPr>
        <w:t>ale dell’offerta formativa (PTOF</w:t>
      </w:r>
      <w:r w:rsidRPr="004B43AC">
        <w:rPr>
          <w:rFonts w:eastAsia="MS Mincho"/>
          <w:bCs/>
          <w:sz w:val="24"/>
          <w:szCs w:val="24"/>
          <w:lang w:eastAsia="ja-JP"/>
        </w:rPr>
        <w:t xml:space="preserve">), un documento fondamentale, che deve essere coerente con gli obiettivi </w:t>
      </w:r>
    </w:p>
    <w:p w:rsidR="004B43AC" w:rsidRPr="004B43AC" w:rsidRDefault="004B43AC" w:rsidP="00BE19F7">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generali ed educativi dei diversi tipi e indirizzi di studio determinati a livello nazionale e, contemporaneamente, deve riflettere le esigenze del contesto culturale, sociale ed economico della realtà locale. Il </w:t>
      </w:r>
      <w:proofErr w:type="spellStart"/>
      <w:r w:rsidRPr="004B43AC">
        <w:rPr>
          <w:rFonts w:eastAsia="MS Mincho"/>
          <w:bCs/>
          <w:sz w:val="24"/>
          <w:szCs w:val="24"/>
          <w:lang w:eastAsia="ja-JP"/>
        </w:rPr>
        <w:t>Ptof</w:t>
      </w:r>
      <w:proofErr w:type="spellEnd"/>
      <w:r w:rsidRPr="004B43AC">
        <w:rPr>
          <w:rFonts w:eastAsia="MS Mincho"/>
          <w:bCs/>
          <w:sz w:val="24"/>
          <w:szCs w:val="24"/>
          <w:lang w:eastAsia="ja-JP"/>
        </w:rPr>
        <w:t xml:space="preserve"> è elaborato dal collegio dei docenti sul</w:t>
      </w:r>
      <w:r w:rsidR="002939A6">
        <w:rPr>
          <w:rFonts w:eastAsia="MS Mincho"/>
          <w:bCs/>
          <w:sz w:val="24"/>
          <w:szCs w:val="24"/>
          <w:lang w:eastAsia="ja-JP"/>
        </w:rPr>
        <w:t xml:space="preserve">la base degli indirizzi per le attività della scuola e delle scelte di gestione e di amministrazione definiti dal dirigente scolastico; il piano è approvato dal consiglio d’istituto e viene consegnato agli alunni e alle famiglie all’atto dell’iscrizione. </w:t>
      </w:r>
      <w:r w:rsidRPr="004B43AC">
        <w:rPr>
          <w:rFonts w:eastAsia="MS Mincho"/>
          <w:bCs/>
          <w:sz w:val="24"/>
          <w:szCs w:val="24"/>
          <w:lang w:eastAsia="ja-JP"/>
        </w:rPr>
        <w:t>Negli istituti scolastici la direzione e la gestione sono tenute da vari o</w:t>
      </w:r>
      <w:r w:rsidR="00BE19F7">
        <w:rPr>
          <w:rFonts w:eastAsia="MS Mincho"/>
          <w:bCs/>
          <w:sz w:val="24"/>
          <w:szCs w:val="24"/>
          <w:lang w:eastAsia="ja-JP"/>
        </w:rPr>
        <w:t>rgani.</w:t>
      </w: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Il dirigente scolastico assicura la gestione unitaria dell’istituzione, ne ha la rappresentanza legale, è responsabile della gestione delle risorse finanziarie e strumentali, e dei risultati del servizio. Il Direttore dei servizi generali e amministrativi (DSGA) sovrintende, con autonomia operativa</w:t>
      </w:r>
      <w:r w:rsidR="00BE19F7">
        <w:rPr>
          <w:rFonts w:eastAsia="MS Mincho"/>
          <w:bCs/>
          <w:sz w:val="24"/>
          <w:szCs w:val="24"/>
          <w:lang w:eastAsia="ja-JP"/>
        </w:rPr>
        <w:t xml:space="preserve">, nell’ambito delle direttive </w:t>
      </w:r>
      <w:r w:rsidRPr="004B43AC">
        <w:rPr>
          <w:rFonts w:eastAsia="MS Mincho"/>
          <w:bCs/>
          <w:sz w:val="24"/>
          <w:szCs w:val="24"/>
          <w:lang w:eastAsia="ja-JP"/>
        </w:rPr>
        <w:t>impartite dal dirigente e degli obiettivi assegnati, ai servizi amministrativi e ai servizi generali dell’istruzione scolastica, coordinando il relativo personale.</w:t>
      </w: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Il Consiglio di circolo (nei circoli didattici delle scuole primarie) e Consiglio di istituto (negli istituti comprensivi e nelle scuole secondarie) sono formati da rappresentanti eletti del personale insegnante e non insegnante, dei genitori e, nelle scuole secondarie di secondo grado, degli alunni. </w:t>
      </w:r>
    </w:p>
    <w:p w:rsidR="004B43AC" w:rsidRPr="004B43AC" w:rsidRDefault="004B43AC" w:rsidP="004B43AC">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Il dirigente scolastico è membro di diritto. Il presidente è eletto fra i rappresentanti dei genitori. Il consiglio ha potere deliberante per quanto concerne l’organizzazione dell’attività della scuola e fornisce al collegio dei docenti gli indirizzi generali per la predisposizione del </w:t>
      </w:r>
      <w:proofErr w:type="spellStart"/>
      <w:r w:rsidRPr="004B43AC">
        <w:rPr>
          <w:rFonts w:eastAsia="MS Mincho"/>
          <w:bCs/>
          <w:sz w:val="24"/>
          <w:szCs w:val="24"/>
          <w:lang w:eastAsia="ja-JP"/>
        </w:rPr>
        <w:t>Ptof</w:t>
      </w:r>
      <w:proofErr w:type="spellEnd"/>
      <w:r w:rsidRPr="004B43AC">
        <w:rPr>
          <w:rFonts w:eastAsia="MS Mincho"/>
          <w:bCs/>
          <w:sz w:val="24"/>
          <w:szCs w:val="24"/>
          <w:lang w:eastAsia="ja-JP"/>
        </w:rPr>
        <w:t xml:space="preserve"> e adotta formalmente il </w:t>
      </w:r>
      <w:proofErr w:type="spellStart"/>
      <w:r w:rsidRPr="004B43AC">
        <w:rPr>
          <w:rFonts w:eastAsia="MS Mincho"/>
          <w:bCs/>
          <w:sz w:val="24"/>
          <w:szCs w:val="24"/>
          <w:lang w:eastAsia="ja-JP"/>
        </w:rPr>
        <w:t>Ptof</w:t>
      </w:r>
      <w:proofErr w:type="spellEnd"/>
      <w:r w:rsidRPr="004B43AC">
        <w:rPr>
          <w:rFonts w:eastAsia="MS Mincho"/>
          <w:bCs/>
          <w:sz w:val="24"/>
          <w:szCs w:val="24"/>
          <w:lang w:eastAsia="ja-JP"/>
        </w:rPr>
        <w:t xml:space="preserve"> stesso.</w:t>
      </w:r>
    </w:p>
    <w:p w:rsidR="00C2339F" w:rsidRPr="007220CD" w:rsidRDefault="004B43AC" w:rsidP="007220CD">
      <w:pPr>
        <w:overflowPunct/>
        <w:autoSpaceDE/>
        <w:autoSpaceDN/>
        <w:adjustRightInd/>
        <w:ind w:firstLine="709"/>
        <w:jc w:val="both"/>
        <w:textAlignment w:val="auto"/>
        <w:rPr>
          <w:rFonts w:eastAsia="MS Mincho"/>
          <w:bCs/>
          <w:sz w:val="24"/>
          <w:szCs w:val="24"/>
          <w:lang w:eastAsia="ja-JP"/>
        </w:rPr>
      </w:pPr>
      <w:r w:rsidRPr="004B43AC">
        <w:rPr>
          <w:rFonts w:eastAsia="MS Mincho"/>
          <w:bCs/>
          <w:sz w:val="24"/>
          <w:szCs w:val="24"/>
          <w:lang w:eastAsia="ja-JP"/>
        </w:rPr>
        <w:t xml:space="preserve">Il collegio dei docenti è formato dagli insegnanti a tempo indeterminato e determinato di ciascun circolo didattico o istituto. È presieduto dal dirigente scolastico ed elabora il </w:t>
      </w:r>
      <w:proofErr w:type="spellStart"/>
      <w:r w:rsidRPr="004B43AC">
        <w:rPr>
          <w:rFonts w:eastAsia="MS Mincho"/>
          <w:bCs/>
          <w:sz w:val="24"/>
          <w:szCs w:val="24"/>
          <w:lang w:eastAsia="ja-JP"/>
        </w:rPr>
        <w:t>Ptof</w:t>
      </w:r>
      <w:proofErr w:type="spellEnd"/>
      <w:r w:rsidRPr="004B43AC">
        <w:rPr>
          <w:rFonts w:eastAsia="MS Mincho"/>
          <w:bCs/>
          <w:sz w:val="24"/>
          <w:szCs w:val="24"/>
          <w:lang w:eastAsia="ja-JP"/>
        </w:rPr>
        <w:t>, sulla base degli indirizzi generali, gestionali e amministrativi definiti d</w:t>
      </w:r>
      <w:r w:rsidR="00C455C0">
        <w:rPr>
          <w:rFonts w:eastAsia="MS Mincho"/>
          <w:bCs/>
          <w:sz w:val="24"/>
          <w:szCs w:val="24"/>
          <w:lang w:eastAsia="ja-JP"/>
        </w:rPr>
        <w:t>al dirigente sco</w:t>
      </w:r>
      <w:r w:rsidR="000A0E88">
        <w:rPr>
          <w:rFonts w:eastAsia="MS Mincho"/>
          <w:bCs/>
          <w:sz w:val="24"/>
          <w:szCs w:val="24"/>
          <w:lang w:eastAsia="ja-JP"/>
        </w:rPr>
        <w:t>l</w:t>
      </w:r>
      <w:r w:rsidR="00C455C0">
        <w:rPr>
          <w:rFonts w:eastAsia="MS Mincho"/>
          <w:bCs/>
          <w:sz w:val="24"/>
          <w:szCs w:val="24"/>
          <w:lang w:eastAsia="ja-JP"/>
        </w:rPr>
        <w:t>astico</w:t>
      </w:r>
      <w:r w:rsidRPr="004B43AC">
        <w:rPr>
          <w:rFonts w:eastAsia="MS Mincho"/>
          <w:bCs/>
          <w:sz w:val="24"/>
          <w:szCs w:val="24"/>
          <w:lang w:eastAsia="ja-JP"/>
        </w:rPr>
        <w:t xml:space="preserve"> e tenendo conto delle proposte dei principali Stakeholder della scuola. Il Consiglio di intersezione, di interclasse e di classe, rispettivamente per la scuola dell’infanzia, per la scuola primaria, per la scuola secondaria di primo e secondo grado, sono costituiti da docenti e rappresentanti dei genitori, nonché rappresentanti degli studenti nella scuola secondaria di secondo grado. Tali consigli, quando si </w:t>
      </w:r>
      <w:r w:rsidRPr="004B43AC">
        <w:rPr>
          <w:rFonts w:eastAsia="MS Mincho"/>
          <w:bCs/>
          <w:sz w:val="24"/>
          <w:szCs w:val="24"/>
          <w:lang w:eastAsia="ja-JP"/>
        </w:rPr>
        <w:lastRenderedPageBreak/>
        <w:t>riuniscono con la presenza dei genitori e, ove previsti, degli studenti, hanno il compito di agevolare i rapporti tra le varie compon</w:t>
      </w:r>
      <w:r w:rsidR="00E01F2D">
        <w:rPr>
          <w:rFonts w:eastAsia="MS Mincho"/>
          <w:bCs/>
          <w:sz w:val="24"/>
          <w:szCs w:val="24"/>
          <w:lang w:eastAsia="ja-JP"/>
        </w:rPr>
        <w:t xml:space="preserve">enti della comunità scolastica </w:t>
      </w:r>
      <w:r w:rsidRPr="004B43AC">
        <w:rPr>
          <w:rFonts w:eastAsia="MS Mincho"/>
          <w:bCs/>
          <w:sz w:val="24"/>
          <w:szCs w:val="24"/>
          <w:lang w:eastAsia="ja-JP"/>
        </w:rPr>
        <w:t>e di formulare al collegio dei docenti proposte in ordine all’azione educativa e didattica. Quando si riuniscono con la sola presenza dei docenti svolgono compiti di programmazione didattica e di valutazione periodica e finale degli alunni. Inoltre, presso ogni istituzione scolastica è istituito il Comitato per la valutazione dei docenti, ex art. 11 del d.lgs. n. 297/1994, novellato dal comma 129 dell’art. 1 della Legge 13 luglio 2015, n. 107, che ha il compito, tra l’altro, di individuare criteri per la “valorizzazione dei docenti”.</w:t>
      </w:r>
      <w:r w:rsidR="00C2339F">
        <w:rPr>
          <w:sz w:val="24"/>
          <w:szCs w:val="24"/>
          <w:lang w:eastAsia="ar-SA"/>
        </w:rPr>
        <w:br w:type="page"/>
      </w:r>
    </w:p>
    <w:p w:rsidR="00FB4771" w:rsidRDefault="00E01C96" w:rsidP="00201B78">
      <w:pPr>
        <w:pStyle w:val="Titolo1"/>
      </w:pPr>
      <w:bookmarkStart w:id="38" w:name="_Toc504817508"/>
      <w:r>
        <w:lastRenderedPageBreak/>
        <w:t>L’OGGETTO E IL CONTESTO NORMATIVO DI RIFERIMENTO</w:t>
      </w:r>
      <w:bookmarkEnd w:id="38"/>
    </w:p>
    <w:p w:rsidR="00C2339F" w:rsidRPr="00C2339F" w:rsidRDefault="00C2339F" w:rsidP="00C2339F">
      <w:pPr>
        <w:pStyle w:val="Titolo2"/>
      </w:pPr>
      <w:bookmarkStart w:id="39" w:name="_Toc442115441"/>
      <w:bookmarkStart w:id="40" w:name="_Toc504817509"/>
      <w:r w:rsidRPr="00C2339F">
        <w:t>La Legge 190/2012</w:t>
      </w:r>
      <w:bookmarkEnd w:id="39"/>
      <w:bookmarkEnd w:id="40"/>
    </w:p>
    <w:p w:rsidR="00C2339F" w:rsidRPr="00C2339F" w:rsidRDefault="00C2339F" w:rsidP="00C2339F">
      <w:pPr>
        <w:overflowPunct/>
        <w:autoSpaceDE/>
        <w:autoSpaceDN/>
        <w:adjustRightInd/>
        <w:jc w:val="both"/>
        <w:textAlignment w:val="auto"/>
        <w:rPr>
          <w:rFonts w:ascii="Garamond" w:hAnsi="Garamond"/>
          <w:sz w:val="24"/>
          <w:szCs w:val="24"/>
        </w:rPr>
      </w:pPr>
    </w:p>
    <w:p w:rsidR="00C2339F" w:rsidRPr="00C2339F" w:rsidRDefault="00C2339F" w:rsidP="00C2339F">
      <w:pPr>
        <w:overflowPunct/>
        <w:autoSpaceDE/>
        <w:autoSpaceDN/>
        <w:adjustRightInd/>
        <w:ind w:firstLine="709"/>
        <w:jc w:val="both"/>
        <w:textAlignment w:val="auto"/>
        <w:rPr>
          <w:rFonts w:eastAsia="MS Mincho"/>
          <w:bCs/>
          <w:sz w:val="24"/>
          <w:szCs w:val="24"/>
          <w:lang w:eastAsia="ja-JP"/>
        </w:rPr>
      </w:pPr>
      <w:r w:rsidRPr="00C2339F">
        <w:rPr>
          <w:rFonts w:ascii="Garamond" w:eastAsia="MS Mincho" w:hAnsi="Garamond"/>
          <w:sz w:val="24"/>
          <w:szCs w:val="24"/>
          <w:lang w:eastAsia="ja-JP"/>
        </w:rPr>
        <w:tab/>
      </w:r>
      <w:r w:rsidRPr="00C2339F">
        <w:rPr>
          <w:rFonts w:eastAsia="MS Mincho"/>
          <w:bCs/>
          <w:sz w:val="24"/>
          <w:szCs w:val="24"/>
          <w:lang w:eastAsia="ja-JP"/>
        </w:rPr>
        <w:t xml:space="preserve">La lotta al fenomeno della corruzione è divenuta nel corso dell’ultimo decennio una delle principali priorità a livello internazionale,  con particolare riguardo alla corruzione nella Pubblica Amministrazione. Ciò che rileva è che, in realtà, il fenomeno corruttivo in Italia presenta preoccupanti elementi di crescita. </w:t>
      </w:r>
    </w:p>
    <w:p w:rsidR="00C2339F" w:rsidRPr="00C2339F" w:rsidRDefault="00C2339F" w:rsidP="00B10C21">
      <w:pPr>
        <w:overflowPunct/>
        <w:autoSpaceDE/>
        <w:autoSpaceDN/>
        <w:adjustRightInd/>
        <w:ind w:firstLine="709"/>
        <w:jc w:val="both"/>
        <w:textAlignment w:val="auto"/>
        <w:rPr>
          <w:rFonts w:eastAsia="MS Mincho"/>
          <w:bCs/>
          <w:sz w:val="24"/>
          <w:szCs w:val="24"/>
          <w:lang w:eastAsia="ja-JP"/>
        </w:rPr>
      </w:pPr>
      <w:r w:rsidRPr="00C2339F">
        <w:rPr>
          <w:rFonts w:ascii="Garamond" w:eastAsia="MS Mincho" w:hAnsi="Garamond"/>
          <w:sz w:val="24"/>
          <w:szCs w:val="24"/>
          <w:lang w:eastAsia="ja-JP"/>
        </w:rPr>
        <w:tab/>
      </w:r>
      <w:r w:rsidRPr="00C2339F">
        <w:rPr>
          <w:rFonts w:eastAsia="MS Mincho"/>
          <w:bCs/>
          <w:sz w:val="24"/>
          <w:szCs w:val="24"/>
          <w:lang w:eastAsia="ja-JP"/>
        </w:rPr>
        <w:t>Al fine di dare una risposta al Paese ed un segnale positivo nella lotta contro la corruzione, il 6 novembre 2012 il Parlamento Italiano ha approvato, dopo un lungo iter parlamentare, la legge n. 190 recante “</w:t>
      </w:r>
      <w:r w:rsidRPr="00C2339F">
        <w:rPr>
          <w:rFonts w:eastAsia="MS Mincho"/>
          <w:bCs/>
          <w:i/>
          <w:sz w:val="24"/>
          <w:szCs w:val="24"/>
          <w:lang w:eastAsia="ja-JP"/>
        </w:rPr>
        <w:t>Disposizioni per la prevenzione e la repressione della corruzione e della illegalità nella Pubblica Amministrazione</w:t>
      </w:r>
      <w:r w:rsidRPr="00C2339F">
        <w:rPr>
          <w:rFonts w:eastAsia="MS Mincho"/>
          <w:bCs/>
          <w:sz w:val="24"/>
          <w:szCs w:val="24"/>
          <w:lang w:eastAsia="ja-JP"/>
        </w:rPr>
        <w:t xml:space="preserve">”, la quale rappresenta un primo e importante intervento dedicato alla prevenzione della corruzione nell'azione amministrativa e alla cura dell'integrità nell'attività della Pubblica amministrazione. </w:t>
      </w:r>
    </w:p>
    <w:p w:rsidR="00C2339F" w:rsidRDefault="00C2339F" w:rsidP="00B10C21">
      <w:pPr>
        <w:overflowPunct/>
        <w:autoSpaceDE/>
        <w:autoSpaceDN/>
        <w:adjustRightInd/>
        <w:ind w:firstLine="709"/>
        <w:jc w:val="both"/>
        <w:textAlignment w:val="auto"/>
        <w:rPr>
          <w:rFonts w:ascii="Garamond" w:eastAsia="MS Mincho" w:hAnsi="Garamond"/>
          <w:sz w:val="24"/>
          <w:szCs w:val="24"/>
          <w:lang w:eastAsia="ja-JP"/>
        </w:rPr>
      </w:pPr>
      <w:r w:rsidRPr="00C2339F">
        <w:rPr>
          <w:rFonts w:eastAsia="MS Mincho"/>
          <w:bCs/>
          <w:sz w:val="24"/>
          <w:szCs w:val="24"/>
          <w:lang w:eastAsia="ja-JP"/>
        </w:rPr>
        <w:tab/>
        <w:t>In particolare, l'approvazione della legge 190/2012 risponde a due esigenze fondamentali: da una parte la lotta contro un fenome</w:t>
      </w:r>
      <w:r w:rsidR="00DD5592">
        <w:rPr>
          <w:rFonts w:eastAsia="MS Mincho"/>
          <w:bCs/>
          <w:sz w:val="24"/>
          <w:szCs w:val="24"/>
          <w:lang w:eastAsia="ja-JP"/>
        </w:rPr>
        <w:t xml:space="preserve">no inafferrabile </w:t>
      </w:r>
      <w:r w:rsidRPr="00C2339F">
        <w:rPr>
          <w:rFonts w:eastAsia="MS Mincho"/>
          <w:bCs/>
          <w:sz w:val="24"/>
          <w:szCs w:val="24"/>
          <w:lang w:eastAsia="ja-JP"/>
        </w:rPr>
        <w:t>nelle sue reali dimensioni e secondariamente il rispetto degli impegni che l'Italia ha assunto a livello internazionale negli ultimi anni</w:t>
      </w:r>
      <w:r w:rsidRPr="00C2339F">
        <w:rPr>
          <w:rFonts w:ascii="Garamond" w:eastAsia="MS Mincho" w:hAnsi="Garamond"/>
          <w:sz w:val="24"/>
          <w:szCs w:val="24"/>
          <w:lang w:eastAsia="ja-JP"/>
        </w:rPr>
        <w:t xml:space="preserve">. </w:t>
      </w:r>
    </w:p>
    <w:p w:rsidR="00B10C21" w:rsidRDefault="00B10C21" w:rsidP="00B10C21">
      <w:pPr>
        <w:overflowPunct/>
        <w:autoSpaceDE/>
        <w:autoSpaceDN/>
        <w:adjustRightInd/>
        <w:ind w:firstLine="709"/>
        <w:jc w:val="both"/>
        <w:textAlignment w:val="auto"/>
        <w:rPr>
          <w:rFonts w:eastAsia="MS Mincho"/>
          <w:bCs/>
          <w:sz w:val="24"/>
          <w:szCs w:val="24"/>
          <w:lang w:eastAsia="ja-JP"/>
        </w:rPr>
      </w:pPr>
      <w:r w:rsidRPr="00B10C21">
        <w:rPr>
          <w:rFonts w:eastAsia="MS Mincho"/>
          <w:bCs/>
          <w:sz w:val="24"/>
          <w:szCs w:val="24"/>
          <w:lang w:eastAsia="ja-JP"/>
        </w:rPr>
        <w:t>La legge n. 190 del 6 Novembre 2012, la cosiddetta “Legge Anticorruzione”, ha introdotto per la prima volta nel nostro paese un sistema organico di prevenzione della corruzione e dell’illegalità all’interno della Pubblica Amministrazione, la cui strategia d’implementazione si articola su due livelli:</w:t>
      </w:r>
    </w:p>
    <w:p w:rsidR="00B10C21" w:rsidRPr="00B10C21" w:rsidRDefault="00B10C21" w:rsidP="00357593">
      <w:pPr>
        <w:pStyle w:val="Paragrafoelenco"/>
        <w:numPr>
          <w:ilvl w:val="0"/>
          <w:numId w:val="17"/>
        </w:numPr>
        <w:ind w:left="0" w:firstLine="709"/>
        <w:jc w:val="both"/>
        <w:rPr>
          <w:rFonts w:eastAsia="MS Mincho"/>
          <w:bCs/>
          <w:sz w:val="24"/>
          <w:szCs w:val="24"/>
          <w:lang w:eastAsia="ja-JP"/>
        </w:rPr>
      </w:pPr>
      <w:r w:rsidRPr="00B10C21">
        <w:rPr>
          <w:rFonts w:eastAsia="MS Mincho"/>
          <w:bCs/>
          <w:sz w:val="24"/>
          <w:szCs w:val="24"/>
          <w:lang w:eastAsia="ja-JP"/>
        </w:rPr>
        <w:t xml:space="preserve">a livello nazionale, nell’adozione del Piano nazionale di prevenzione della corruzione predisposto dal Dipartimento della Funzione Pubblica (di seguito denominato P.N.A.) e approvato dall’ANAC con delibera n. 72 del 11 settembre 2013. Esso fissa i principi generali (elaborati a livello nazionale e internazionale) in materia di prevenzione della corruzione e dell’illegalità nelle pubbliche amministrazioni fornendo le linee guida per l’attuazione delle politiche di prevenzione all’interno dell’Amministrazione e, quindi, per l’individuazione di specifiche misure di contrasto da attuare in modo uniforme su tutto il territorio nazionale. </w:t>
      </w:r>
      <w:r w:rsidRPr="00B10C21">
        <w:rPr>
          <w:rFonts w:eastAsia="MS Mincho"/>
          <w:bCs/>
          <w:sz w:val="24"/>
          <w:lang w:eastAsia="ja-JP"/>
        </w:rPr>
        <w:t xml:space="preserve">Il 28 ottobre 2015 l’Autorità ha approvato la determinazione numero 12 di aggiornamento, per il 2015, del Piano nazionale anticorruzione. </w:t>
      </w:r>
      <w:r w:rsidRPr="00B10C21">
        <w:rPr>
          <w:rFonts w:eastAsia="MS Mincho"/>
          <w:bCs/>
          <w:sz w:val="24"/>
          <w:szCs w:val="24"/>
          <w:lang w:eastAsia="ja-JP"/>
        </w:rPr>
        <w:t xml:space="preserve">L’Autorità nazionale anticorruzione ha provveduto ad aggiornare il PNA del 2013 per tre fondamentali ragioni: </w:t>
      </w:r>
    </w:p>
    <w:p w:rsidR="00B10C21" w:rsidRPr="00B10C21" w:rsidRDefault="00B10C21" w:rsidP="00357593">
      <w:pPr>
        <w:pStyle w:val="Paragrafoelenco"/>
        <w:numPr>
          <w:ilvl w:val="1"/>
          <w:numId w:val="17"/>
        </w:numPr>
        <w:ind w:left="0" w:firstLine="1418"/>
        <w:jc w:val="both"/>
        <w:rPr>
          <w:rFonts w:eastAsia="MS Mincho"/>
          <w:bCs/>
          <w:sz w:val="24"/>
          <w:szCs w:val="24"/>
          <w:lang w:eastAsia="ja-JP"/>
        </w:rPr>
      </w:pPr>
      <w:r w:rsidRPr="00B10C21">
        <w:rPr>
          <w:rFonts w:eastAsia="MS Mincho"/>
          <w:bCs/>
          <w:sz w:val="24"/>
          <w:szCs w:val="24"/>
          <w:lang w:eastAsia="ja-JP"/>
        </w:rPr>
        <w:t xml:space="preserve">in primo luogo, l’aggiornamento è stato imposto dalle novelle normative intervenute successivamente all’approvazione del PNA; in particolare, il riferimento è al DL 90/2014 (convertito dalla legge 114/2014) il cui articolo 19 comma 5 ha trasferito all’ANAC tutte le competenze in materia di anticorruzione già assegnate dalla legge 190/2012 al Dipartimento della Funzione Pubblica; </w:t>
      </w:r>
    </w:p>
    <w:p w:rsidR="00B10C21" w:rsidRPr="00B10C21" w:rsidRDefault="00B10C21" w:rsidP="00357593">
      <w:pPr>
        <w:pStyle w:val="Paragrafoelenco"/>
        <w:numPr>
          <w:ilvl w:val="1"/>
          <w:numId w:val="17"/>
        </w:numPr>
        <w:ind w:left="0" w:firstLine="1429"/>
        <w:jc w:val="both"/>
        <w:rPr>
          <w:rFonts w:eastAsia="MS Mincho"/>
          <w:bCs/>
          <w:sz w:val="24"/>
          <w:szCs w:val="24"/>
          <w:lang w:eastAsia="ja-JP"/>
        </w:rPr>
      </w:pPr>
      <w:r w:rsidRPr="00B10C21">
        <w:rPr>
          <w:rFonts w:eastAsia="MS Mincho"/>
          <w:bCs/>
          <w:sz w:val="24"/>
          <w:szCs w:val="24"/>
          <w:lang w:eastAsia="ja-JP"/>
        </w:rPr>
        <w:t>la determinazione n. 12/2015 è pure conseguente ai risultati dell’analisi del campione di 1911 piani anticorruzione 2015-2017 svolta dall’Autorità; secondo ANAC “</w:t>
      </w:r>
      <w:r w:rsidRPr="00B10C21">
        <w:rPr>
          <w:rFonts w:eastAsia="MS Mincho"/>
          <w:bCs/>
          <w:i/>
          <w:sz w:val="24"/>
          <w:szCs w:val="24"/>
          <w:lang w:eastAsia="ja-JP"/>
        </w:rPr>
        <w:t>la qualità dei PTPC è generalmente insoddisfacente</w:t>
      </w:r>
      <w:r w:rsidRPr="00B10C21">
        <w:rPr>
          <w:rFonts w:eastAsia="MS Mincho"/>
          <w:bCs/>
          <w:sz w:val="24"/>
          <w:szCs w:val="24"/>
          <w:lang w:eastAsia="ja-JP"/>
        </w:rPr>
        <w:t xml:space="preserve">”; </w:t>
      </w:r>
    </w:p>
    <w:p w:rsidR="00B10C21" w:rsidRPr="00B10C21" w:rsidRDefault="00B10C21" w:rsidP="00357593">
      <w:pPr>
        <w:pStyle w:val="Paragrafoelenco"/>
        <w:numPr>
          <w:ilvl w:val="1"/>
          <w:numId w:val="17"/>
        </w:numPr>
        <w:ind w:left="0" w:firstLine="1429"/>
        <w:jc w:val="both"/>
        <w:rPr>
          <w:rFonts w:eastAsia="MS Mincho"/>
          <w:bCs/>
          <w:sz w:val="24"/>
          <w:szCs w:val="24"/>
          <w:lang w:eastAsia="ja-JP"/>
        </w:rPr>
      </w:pPr>
      <w:r w:rsidRPr="00B10C21">
        <w:rPr>
          <w:rFonts w:eastAsia="MS Mincho"/>
          <w:bCs/>
          <w:sz w:val="24"/>
          <w:szCs w:val="24"/>
          <w:lang w:eastAsia="ja-JP"/>
        </w:rPr>
        <w:t xml:space="preserve">infine, l’aggiornamento del PNA si è reso necessario per consentire all’Autorità di fornire risposte unitarie alle richieste di chiarimenti inoltrate dai professionisti delle pubbliche amministrazioni, nello specifico i responsabili anticorruzione.     </w:t>
      </w:r>
    </w:p>
    <w:p w:rsidR="00464C48" w:rsidRPr="00CE2842" w:rsidRDefault="007A42EF" w:rsidP="00357593">
      <w:pPr>
        <w:pStyle w:val="Paragrafoelenco"/>
        <w:numPr>
          <w:ilvl w:val="0"/>
          <w:numId w:val="17"/>
        </w:numPr>
        <w:tabs>
          <w:tab w:val="num" w:pos="360"/>
        </w:tabs>
        <w:ind w:left="0" w:firstLine="709"/>
        <w:jc w:val="both"/>
        <w:rPr>
          <w:rFonts w:eastAsia="MS Mincho"/>
          <w:bCs/>
          <w:iCs/>
          <w:sz w:val="24"/>
          <w:szCs w:val="24"/>
          <w:lang w:eastAsia="ja-JP"/>
        </w:rPr>
      </w:pPr>
      <w:bookmarkStart w:id="41" w:name="_Toc442115442"/>
      <w:r w:rsidRPr="007A42EF">
        <w:rPr>
          <w:rFonts w:eastAsia="Calibri"/>
          <w:sz w:val="24"/>
          <w:szCs w:val="24"/>
          <w:lang w:eastAsia="ja-JP"/>
        </w:rPr>
        <w:t>a livello di ciascuna amministrazione, nell’adozione del Piano triennale di prevenzione della corruzione (PTPC</w:t>
      </w:r>
      <w:r>
        <w:rPr>
          <w:rFonts w:eastAsia="Calibri"/>
          <w:sz w:val="24"/>
          <w:szCs w:val="24"/>
          <w:lang w:eastAsia="ja-JP"/>
        </w:rPr>
        <w:t>).</w:t>
      </w:r>
    </w:p>
    <w:p w:rsidR="00CE2842" w:rsidRPr="007A42EF" w:rsidRDefault="00CE2842" w:rsidP="00CE2842">
      <w:pPr>
        <w:pStyle w:val="Paragrafoelenco"/>
        <w:ind w:left="709"/>
        <w:jc w:val="both"/>
        <w:rPr>
          <w:rFonts w:eastAsia="MS Mincho"/>
          <w:bCs/>
          <w:iCs/>
          <w:sz w:val="24"/>
          <w:szCs w:val="24"/>
          <w:lang w:eastAsia="ja-JP"/>
        </w:rPr>
      </w:pPr>
    </w:p>
    <w:p w:rsidR="00C2339F" w:rsidRPr="00C2339F" w:rsidRDefault="00464C48" w:rsidP="00464C48">
      <w:pPr>
        <w:pStyle w:val="Titolo2"/>
      </w:pPr>
      <w:bookmarkStart w:id="42" w:name="_Toc504817510"/>
      <w:r>
        <w:t>Il</w:t>
      </w:r>
      <w:r w:rsidR="00C2339F" w:rsidRPr="00C2339F">
        <w:t xml:space="preserve"> concetto di corruzione</w:t>
      </w:r>
      <w:bookmarkEnd w:id="41"/>
      <w:r>
        <w:t xml:space="preserve"> nella disciplina della L. 190/2012</w:t>
      </w:r>
      <w:bookmarkEnd w:id="42"/>
    </w:p>
    <w:p w:rsidR="00464C48" w:rsidRDefault="00C2339F" w:rsidP="00464C48">
      <w:pPr>
        <w:tabs>
          <w:tab w:val="num" w:pos="360"/>
        </w:tabs>
        <w:jc w:val="both"/>
        <w:rPr>
          <w:rFonts w:ascii="Garamond" w:eastAsia="MS Mincho" w:hAnsi="Garamond"/>
          <w:sz w:val="24"/>
          <w:szCs w:val="24"/>
          <w:lang w:eastAsia="ja-JP"/>
        </w:rPr>
      </w:pPr>
      <w:r w:rsidRPr="00C2339F">
        <w:rPr>
          <w:rFonts w:ascii="Garamond" w:eastAsia="MS Mincho" w:hAnsi="Garamond"/>
          <w:sz w:val="24"/>
          <w:szCs w:val="24"/>
          <w:lang w:eastAsia="ja-JP"/>
        </w:rPr>
        <w:tab/>
      </w:r>
    </w:p>
    <w:p w:rsidR="007A42EF" w:rsidRDefault="00464C48" w:rsidP="00464C48">
      <w:pPr>
        <w:tabs>
          <w:tab w:val="num" w:pos="360"/>
        </w:tabs>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 xml:space="preserve">La legge 190/2012  non contiene una definizione di corruzione che viene data per presupposta; riprendendo quanto previsto dalla circolare del Dipartimento della Funzione pubblica n. 1 del </w:t>
      </w:r>
      <w:r w:rsidR="00C2339F" w:rsidRPr="00C2339F">
        <w:rPr>
          <w:rFonts w:eastAsia="MS Mincho"/>
          <w:bCs/>
          <w:iCs/>
          <w:sz w:val="24"/>
          <w:szCs w:val="24"/>
          <w:lang w:eastAsia="ja-JP"/>
        </w:rPr>
        <w:lastRenderedPageBreak/>
        <w:t xml:space="preserve">25/01/2013 il concetto deve essere inteso come comprensivo delle varie situazioni in cui, nel corso dell'attività amministrativa, si riscontri l'abuso da parte di un soggetto del potere a lui affidato al fine di ottenere vantaggi privati. </w:t>
      </w:r>
    </w:p>
    <w:p w:rsidR="007A42EF" w:rsidRDefault="007A42EF" w:rsidP="00464C48">
      <w:pPr>
        <w:tabs>
          <w:tab w:val="num" w:pos="360"/>
        </w:tabs>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 xml:space="preserve">Le situazioni rilevanti sono, quindi, evidentemente più ampie della fattispecie penalistica, che, come noto, è disciplinata negli artt. 318, 319, 319ter c.p., e sono tali da comprendere non solo l'intera gamma dei delitti contro la pubblica amministrazione disciplinati dal Titolo II Capo I del codice penale, ma anche le situazioni in cui, a prescindere dalla rilevanza penale, venga in evidenza un malfunzionamento dell'amministrazione a causa dell'uso a fini privati delle funzioni attribuite sia che tale azione abbia avuto successo, sia che rimanga a livello di tentativo. </w:t>
      </w:r>
    </w:p>
    <w:p w:rsidR="00C2339F" w:rsidRPr="00C2339F" w:rsidRDefault="007A42EF" w:rsidP="00464C48">
      <w:pPr>
        <w:tabs>
          <w:tab w:val="num" w:pos="360"/>
        </w:tabs>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Si tratta, in sostanza,  di tutte quelle situazioni in cui, pur non verificandosi una situazione penalmente perseguibile, si realizzi una distorsione dell’azione amministrativa dovuta all’uso a fini privati delle funzioni pubbliche attribuite in violazione dei principi di trasparenza e imparzialità cui l’azione amministrativa deve ispirarsi.</w:t>
      </w:r>
    </w:p>
    <w:p w:rsidR="00C2339F" w:rsidRPr="00C2339F" w:rsidRDefault="00C2339F" w:rsidP="00464C48">
      <w:pPr>
        <w:pStyle w:val="Titolo2"/>
      </w:pPr>
      <w:r w:rsidRPr="00C2339F">
        <w:rPr>
          <w:rFonts w:ascii="Times New Roman" w:hAnsi="Times New Roman"/>
          <w:iCs/>
          <w:sz w:val="24"/>
          <w:szCs w:val="24"/>
          <w:lang w:eastAsia="ja-JP"/>
        </w:rPr>
        <w:tab/>
      </w:r>
      <w:bookmarkStart w:id="43" w:name="_Toc442115443"/>
      <w:bookmarkStart w:id="44" w:name="_Toc504817511"/>
      <w:r w:rsidRPr="00C2339F">
        <w:t>Il contesto normativo di riferimento</w:t>
      </w:r>
      <w:bookmarkEnd w:id="43"/>
      <w:bookmarkEnd w:id="44"/>
    </w:p>
    <w:p w:rsidR="007A42EF" w:rsidRDefault="00C2339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sidRPr="00C2339F">
        <w:rPr>
          <w:rFonts w:eastAsia="MS Mincho"/>
          <w:bCs/>
          <w:iCs/>
          <w:sz w:val="24"/>
          <w:szCs w:val="24"/>
          <w:lang w:eastAsia="ja-JP"/>
        </w:rPr>
        <w:tab/>
      </w:r>
      <w:r w:rsidR="00464C48" w:rsidRPr="00464C48">
        <w:rPr>
          <w:rFonts w:eastAsia="MS Mincho"/>
          <w:bCs/>
          <w:iCs/>
          <w:sz w:val="24"/>
          <w:szCs w:val="24"/>
          <w:lang w:eastAsia="ja-JP"/>
        </w:rPr>
        <w:t>Il quadro normativo definisce il complesso delle regole che devono essere seguite nel corso della</w:t>
      </w:r>
      <w:r w:rsidR="00464C48" w:rsidRPr="00464C48">
        <w:rPr>
          <w:rFonts w:ascii="Garamond" w:eastAsia="MS Mincho" w:hAnsi="Garamond"/>
          <w:sz w:val="24"/>
          <w:szCs w:val="24"/>
          <w:lang w:eastAsia="ja-JP"/>
        </w:rPr>
        <w:t xml:space="preserve"> </w:t>
      </w:r>
      <w:r w:rsidR="00464C48" w:rsidRPr="00464C48">
        <w:rPr>
          <w:rFonts w:eastAsia="MS Mincho"/>
          <w:bCs/>
          <w:iCs/>
          <w:sz w:val="24"/>
          <w:szCs w:val="24"/>
          <w:lang w:eastAsia="ja-JP"/>
        </w:rPr>
        <w:t xml:space="preserve">stesura del PTPC. </w:t>
      </w:r>
    </w:p>
    <w:p w:rsidR="00464C48" w:rsidRPr="00464C48" w:rsidRDefault="007A42E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Pr>
          <w:rFonts w:eastAsia="MS Mincho"/>
          <w:bCs/>
          <w:iCs/>
          <w:sz w:val="24"/>
          <w:szCs w:val="24"/>
          <w:lang w:eastAsia="ja-JP"/>
        </w:rPr>
        <w:tab/>
      </w:r>
      <w:r w:rsidR="00464C48" w:rsidRPr="00464C48">
        <w:rPr>
          <w:rFonts w:eastAsia="MS Mincho"/>
          <w:bCs/>
          <w:iCs/>
          <w:sz w:val="24"/>
          <w:szCs w:val="24"/>
          <w:lang w:eastAsia="ja-JP"/>
        </w:rPr>
        <w:t>Di seguito si riporta un elenco non esaustivo dei principali provvedimenti normativi esaminati nel corso della predisposizione del PTPC</w:t>
      </w:r>
      <w:r w:rsidR="00D0205E">
        <w:rPr>
          <w:rFonts w:eastAsia="MS Mincho"/>
          <w:bCs/>
          <w:iCs/>
          <w:sz w:val="24"/>
          <w:szCs w:val="24"/>
          <w:lang w:eastAsia="ja-JP"/>
        </w:rPr>
        <w:t>T</w:t>
      </w:r>
      <w:r w:rsidR="00464C48" w:rsidRPr="00464C48">
        <w:rPr>
          <w:rFonts w:eastAsia="MS Mincho"/>
          <w:bCs/>
          <w:iCs/>
          <w:sz w:val="24"/>
          <w:szCs w:val="24"/>
          <w:lang w:eastAsia="ja-JP"/>
        </w:rPr>
        <w:t xml:space="preserve">, costituiti da: </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la legge 6 novembre 2012, n. 190, "</w:t>
      </w:r>
      <w:r w:rsidRPr="007A42EF">
        <w:rPr>
          <w:rFonts w:eastAsia="MS Mincho"/>
          <w:i/>
          <w:sz w:val="24"/>
          <w:szCs w:val="24"/>
          <w:lang w:eastAsia="ja-JP"/>
        </w:rPr>
        <w:t>Disposizioni per la prevenzione e la repressione della corruzione e dell'illegalità nella pubblica amministrazione</w:t>
      </w:r>
      <w:r w:rsidRPr="007A42EF">
        <w:rPr>
          <w:rFonts w:eastAsia="MS Mincho"/>
          <w:sz w:val="24"/>
          <w:szCs w:val="24"/>
          <w:lang w:eastAsia="ja-JP"/>
        </w:rPr>
        <w:t xml:space="preserve">", pubblicata sulla Gazzetta ufficiale n. 265 del 13 novembre 2012; </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il Piano Nazionale Anticorruzione predisposto dal Dipartimento della Funzione Pubblica ed approvato in data </w:t>
      </w:r>
      <w:r w:rsidR="00BF43B2">
        <w:rPr>
          <w:rFonts w:eastAsia="MS Mincho"/>
          <w:sz w:val="24"/>
          <w:szCs w:val="24"/>
          <w:lang w:eastAsia="ja-JP"/>
        </w:rPr>
        <w:t>13</w:t>
      </w:r>
      <w:r w:rsidRPr="007A42EF">
        <w:rPr>
          <w:rFonts w:eastAsia="MS Mincho"/>
          <w:sz w:val="24"/>
          <w:szCs w:val="24"/>
          <w:lang w:eastAsia="ja-JP"/>
        </w:rPr>
        <w:t xml:space="preserve"> </w:t>
      </w:r>
      <w:r w:rsidR="00BF43B2">
        <w:rPr>
          <w:rFonts w:eastAsia="MS Mincho"/>
          <w:sz w:val="24"/>
          <w:szCs w:val="24"/>
          <w:lang w:eastAsia="ja-JP"/>
        </w:rPr>
        <w:t>novembre</w:t>
      </w:r>
      <w:r w:rsidRPr="007A42EF">
        <w:rPr>
          <w:rFonts w:eastAsia="MS Mincho"/>
          <w:sz w:val="24"/>
          <w:szCs w:val="24"/>
          <w:lang w:eastAsia="ja-JP"/>
        </w:rPr>
        <w:t xml:space="preserve"> </w:t>
      </w:r>
      <w:r w:rsidR="00BF43B2">
        <w:rPr>
          <w:rFonts w:eastAsia="MS Mincho"/>
          <w:sz w:val="24"/>
          <w:szCs w:val="24"/>
          <w:lang w:eastAsia="ja-JP"/>
        </w:rPr>
        <w:t>2019</w:t>
      </w:r>
      <w:r w:rsidRPr="007A42EF">
        <w:rPr>
          <w:rFonts w:eastAsia="MS Mincho"/>
          <w:sz w:val="24"/>
          <w:szCs w:val="24"/>
          <w:lang w:eastAsia="ja-JP"/>
        </w:rPr>
        <w:t xml:space="preserve"> con la delibera dell'A.N.AC. n. </w:t>
      </w:r>
      <w:r w:rsidR="00BF43B2">
        <w:rPr>
          <w:rFonts w:eastAsia="MS Mincho"/>
          <w:sz w:val="24"/>
          <w:szCs w:val="24"/>
          <w:lang w:eastAsia="ja-JP"/>
        </w:rPr>
        <w:t>1064</w:t>
      </w:r>
      <w:r w:rsidRPr="007A42EF">
        <w:rPr>
          <w:rFonts w:eastAsia="MS Mincho"/>
          <w:sz w:val="24"/>
          <w:szCs w:val="24"/>
          <w:lang w:eastAsia="ja-JP"/>
        </w:rPr>
        <w:t>/201</w:t>
      </w:r>
      <w:r w:rsidR="00BF43B2">
        <w:rPr>
          <w:rFonts w:eastAsia="MS Mincho"/>
          <w:sz w:val="24"/>
          <w:szCs w:val="24"/>
          <w:lang w:eastAsia="ja-JP"/>
        </w:rPr>
        <w:t>9</w:t>
      </w:r>
      <w:r w:rsidRPr="007A42EF">
        <w:rPr>
          <w:rFonts w:eastAsia="MS Mincho"/>
          <w:sz w:val="24"/>
          <w:szCs w:val="24"/>
          <w:lang w:eastAsia="ja-JP"/>
        </w:rPr>
        <w:t xml:space="preserve"> ed i relativi allegati; </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il decreto legislativo 14 marzo 2013, n. 33, "Riordino della disciplina riguardante gli obblighi di pubblicità, trasparenza e diffusione di informazioni da parte delle pubbliche amministrazioni"; </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il decreto legislativo 8 aprile 2013, n. 39, "Disposizioni in materia di </w:t>
      </w:r>
      <w:proofErr w:type="spellStart"/>
      <w:r w:rsidRPr="007A42EF">
        <w:rPr>
          <w:rFonts w:eastAsia="MS Mincho"/>
          <w:sz w:val="24"/>
          <w:szCs w:val="24"/>
          <w:lang w:eastAsia="ja-JP"/>
        </w:rPr>
        <w:t>inconferibilità</w:t>
      </w:r>
      <w:proofErr w:type="spellEnd"/>
      <w:r w:rsidRPr="007A42EF">
        <w:rPr>
          <w:rFonts w:eastAsia="MS Mincho"/>
          <w:sz w:val="24"/>
          <w:szCs w:val="24"/>
          <w:lang w:eastAsia="ja-JP"/>
        </w:rPr>
        <w:t xml:space="preserve"> e incompatibilità di incarichi presso le pubbliche amministrazioni e presso gli enti privati in controllo pubblico, a norma dell'articolo 1, commi 49 e 50, della legge 6 novembre 2012, n. 190".</w:t>
      </w:r>
    </w:p>
    <w:p w:rsidR="007A42EF" w:rsidRPr="007A42EF" w:rsidRDefault="00464C48" w:rsidP="00464C48">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il decreto legislativo 30 marzo 2001, n. 165, "</w:t>
      </w:r>
      <w:r w:rsidRPr="007A42EF">
        <w:rPr>
          <w:rFonts w:eastAsia="MS Mincho"/>
          <w:i/>
          <w:sz w:val="24"/>
          <w:szCs w:val="24"/>
          <w:lang w:eastAsia="ja-JP"/>
        </w:rPr>
        <w:t>Norme generali sull'ordinamento del lavoro alle dipendenze delle amministrazioni pubbliche"</w:t>
      </w:r>
      <w:r w:rsidRPr="007A42EF">
        <w:rPr>
          <w:rFonts w:eastAsia="MS Mincho"/>
          <w:sz w:val="24"/>
          <w:szCs w:val="24"/>
          <w:lang w:eastAsia="ja-JP"/>
        </w:rPr>
        <w:t xml:space="preserve">; </w:t>
      </w:r>
    </w:p>
    <w:p w:rsidR="00796D79" w:rsidRPr="00796D79" w:rsidRDefault="00464C48" w:rsidP="00796D79">
      <w:pPr>
        <w:tabs>
          <w:tab w:val="left" w:pos="0"/>
        </w:tabs>
        <w:overflowPunct/>
        <w:autoSpaceDE/>
        <w:autoSpaceDN/>
        <w:adjustRightInd/>
        <w:spacing w:after="120"/>
        <w:ind w:right="47"/>
        <w:jc w:val="both"/>
        <w:textAlignment w:val="auto"/>
        <w:rPr>
          <w:rFonts w:eastAsia="MS Mincho"/>
          <w:sz w:val="24"/>
          <w:szCs w:val="24"/>
          <w:lang w:eastAsia="ja-JP"/>
        </w:rPr>
      </w:pPr>
      <w:r w:rsidRPr="007A42EF">
        <w:rPr>
          <w:rFonts w:eastAsia="MS Mincho"/>
          <w:sz w:val="24"/>
          <w:szCs w:val="24"/>
          <w:lang w:eastAsia="ja-JP"/>
        </w:rPr>
        <w:sym w:font="Symbol" w:char="F0B7"/>
      </w:r>
      <w:r w:rsidRPr="007A42EF">
        <w:rPr>
          <w:rFonts w:eastAsia="MS Mincho"/>
          <w:sz w:val="24"/>
          <w:szCs w:val="24"/>
          <w:lang w:eastAsia="ja-JP"/>
        </w:rPr>
        <w:t xml:space="preserve"> </w:t>
      </w:r>
      <w:proofErr w:type="spellStart"/>
      <w:r w:rsidRPr="007A42EF">
        <w:rPr>
          <w:rFonts w:eastAsia="MS Mincho"/>
          <w:sz w:val="24"/>
          <w:szCs w:val="24"/>
          <w:lang w:eastAsia="ja-JP"/>
        </w:rPr>
        <w:t>d.p.r.</w:t>
      </w:r>
      <w:proofErr w:type="spellEnd"/>
      <w:r w:rsidRPr="007A42EF">
        <w:rPr>
          <w:rFonts w:eastAsia="MS Mincho"/>
          <w:sz w:val="24"/>
          <w:szCs w:val="24"/>
          <w:lang w:eastAsia="ja-JP"/>
        </w:rPr>
        <w:t xml:space="preserve"> 16 aprile 2013, n. 62, intitolato “Regolamento recante codice di comportamento dei dipendenti pubblici, a norma dell’articolo 54 del decreto legislativo 30 marzo 2001, n. 165”; </w:t>
      </w:r>
    </w:p>
    <w:p w:rsidR="00C2339F" w:rsidRDefault="00C2339F" w:rsidP="00C2339F">
      <w:pPr>
        <w:tabs>
          <w:tab w:val="num" w:pos="0"/>
        </w:tabs>
        <w:overflowPunct/>
        <w:autoSpaceDE/>
        <w:autoSpaceDN/>
        <w:adjustRightInd/>
        <w:ind w:firstLine="709"/>
        <w:jc w:val="both"/>
        <w:textAlignment w:val="auto"/>
        <w:rPr>
          <w:rFonts w:eastAsia="MS Mincho"/>
          <w:sz w:val="24"/>
          <w:szCs w:val="24"/>
          <w:lang w:eastAsia="ja-JP"/>
        </w:rPr>
      </w:pPr>
      <w:r w:rsidRPr="00C2339F">
        <w:rPr>
          <w:rFonts w:eastAsia="MS Mincho"/>
          <w:sz w:val="24"/>
          <w:szCs w:val="24"/>
          <w:lang w:eastAsia="ja-JP"/>
        </w:rPr>
        <w:t>I contenuti della normativa nazionale evidenziano una forte coerenza in termini di impianto con quelle che sono le strategie indicate dalle istituzioni internazionali, come risulta evidenziato nell'ambito  nel recente rapporto elaborato dall'O.E.C.D. sulla situazione dell'Italia.</w:t>
      </w:r>
    </w:p>
    <w:p w:rsidR="007A42EF" w:rsidRPr="00C2339F" w:rsidRDefault="007A42EF" w:rsidP="00C2339F">
      <w:pPr>
        <w:tabs>
          <w:tab w:val="num" w:pos="0"/>
        </w:tabs>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Relativamente alle istituzioni scolastiche, indicazioni specifiche sono contenute nelle  </w:t>
      </w:r>
      <w:r w:rsidRPr="007A42EF">
        <w:rPr>
          <w:rFonts w:eastAsia="MS Mincho"/>
          <w:sz w:val="24"/>
          <w:szCs w:val="24"/>
          <w:lang w:eastAsia="ja-JP"/>
        </w:rPr>
        <w:t>“</w:t>
      </w:r>
      <w:r w:rsidRPr="007A42EF">
        <w:rPr>
          <w:rFonts w:eastAsia="MS Mincho"/>
          <w:i/>
          <w:sz w:val="24"/>
          <w:szCs w:val="24"/>
          <w:lang w:eastAsia="ja-JP"/>
        </w:rPr>
        <w:t>Linee guida sull’applicazione alle istituzioni scolastiche delle disposizioni di cui alla legge 6 novembre 2012, n. 190 e al decreto legislativo 14 marzo 2013, n. 33”,</w:t>
      </w:r>
      <w:r>
        <w:rPr>
          <w:rFonts w:eastAsia="MS Mincho"/>
          <w:i/>
          <w:sz w:val="24"/>
          <w:szCs w:val="24"/>
          <w:lang w:eastAsia="ja-JP"/>
        </w:rPr>
        <w:t xml:space="preserve"> d</w:t>
      </w:r>
      <w:r w:rsidR="00B0345A">
        <w:rPr>
          <w:rFonts w:eastAsia="MS Mincho"/>
          <w:i/>
          <w:sz w:val="24"/>
          <w:szCs w:val="24"/>
          <w:lang w:eastAsia="ja-JP"/>
        </w:rPr>
        <w:t>i cui alla delibera ANAC n. 430</w:t>
      </w:r>
      <w:r>
        <w:rPr>
          <w:rFonts w:eastAsia="MS Mincho"/>
          <w:i/>
          <w:sz w:val="24"/>
          <w:szCs w:val="24"/>
          <w:lang w:eastAsia="ja-JP"/>
        </w:rPr>
        <w:t xml:space="preserve"> del </w:t>
      </w:r>
      <w:r w:rsidRPr="007A42EF">
        <w:rPr>
          <w:rFonts w:eastAsia="MS Mincho"/>
          <w:sz w:val="24"/>
          <w:szCs w:val="24"/>
          <w:lang w:eastAsia="ja-JP"/>
        </w:rPr>
        <w:t xml:space="preserve"> </w:t>
      </w:r>
      <w:r>
        <w:rPr>
          <w:rFonts w:eastAsia="MS Mincho"/>
          <w:sz w:val="24"/>
          <w:szCs w:val="24"/>
          <w:lang w:eastAsia="ja-JP"/>
        </w:rPr>
        <w:t>13 aprile 2016.</w:t>
      </w:r>
    </w:p>
    <w:p w:rsidR="001B37D6" w:rsidRDefault="001B37D6">
      <w:pPr>
        <w:overflowPunct/>
        <w:autoSpaceDE/>
        <w:autoSpaceDN/>
        <w:adjustRightInd/>
        <w:spacing w:after="200" w:line="276" w:lineRule="auto"/>
        <w:textAlignment w:val="auto"/>
        <w:rPr>
          <w:rFonts w:ascii="Garamond" w:eastAsia="MS Mincho" w:hAnsi="Garamond"/>
          <w:sz w:val="24"/>
          <w:szCs w:val="24"/>
          <w:lang w:eastAsia="ja-JP"/>
        </w:rPr>
      </w:pPr>
      <w:r>
        <w:rPr>
          <w:rFonts w:ascii="Garamond" w:eastAsia="MS Mincho" w:hAnsi="Garamond"/>
          <w:sz w:val="24"/>
          <w:szCs w:val="24"/>
          <w:lang w:eastAsia="ja-JP"/>
        </w:rPr>
        <w:br w:type="page"/>
      </w:r>
    </w:p>
    <w:p w:rsidR="00C2339F" w:rsidRPr="00C2339F" w:rsidRDefault="00C2339F" w:rsidP="00C2339F">
      <w:pPr>
        <w:tabs>
          <w:tab w:val="num" w:pos="0"/>
        </w:tabs>
        <w:overflowPunct/>
        <w:autoSpaceDE/>
        <w:autoSpaceDN/>
        <w:adjustRightInd/>
        <w:ind w:firstLine="709"/>
        <w:textAlignment w:val="auto"/>
        <w:rPr>
          <w:rFonts w:ascii="Garamond" w:eastAsia="MS Mincho" w:hAnsi="Garamond"/>
          <w:sz w:val="24"/>
          <w:szCs w:val="24"/>
          <w:lang w:eastAsia="ja-JP"/>
        </w:rPr>
      </w:pPr>
    </w:p>
    <w:p w:rsidR="001769AE" w:rsidRPr="001B37D6" w:rsidRDefault="00557B07" w:rsidP="00201B78">
      <w:pPr>
        <w:pStyle w:val="Titolo1"/>
      </w:pPr>
      <w:bookmarkStart w:id="45" w:name="_Toc504817512"/>
      <w:r>
        <w:t xml:space="preserve">LA </w:t>
      </w:r>
      <w:r w:rsidR="00E01C96" w:rsidRPr="001B37D6">
        <w:t>GESTIONE DEL RISCHIO</w:t>
      </w:r>
      <w:bookmarkEnd w:id="45"/>
    </w:p>
    <w:p w:rsidR="005E3117" w:rsidRPr="005E3117" w:rsidRDefault="005E3117" w:rsidP="00557B07">
      <w:pPr>
        <w:pStyle w:val="Corpotesto"/>
        <w:spacing w:before="120"/>
        <w:ind w:firstLine="432"/>
        <w:jc w:val="both"/>
        <w:rPr>
          <w:rFonts w:ascii="Times New Roman" w:hAnsi="Times New Roman" w:cs="Times New Roman"/>
          <w:bCs/>
          <w:iCs/>
          <w:sz w:val="24"/>
        </w:rPr>
      </w:pPr>
      <w:r w:rsidRPr="005E3117">
        <w:rPr>
          <w:rFonts w:ascii="Times New Roman" w:hAnsi="Times New Roman" w:cs="Times New Roman"/>
          <w:bCs/>
          <w:iCs/>
          <w:sz w:val="24"/>
        </w:rPr>
        <w:t>La strategia della prevenzione della corruzione si fonda sulla progettazione, realizzazione e sviluppo di un sistema di gestione del rischio di corruzione operante a livello di singola amministrazione, nel rispetto delle previsioni normative (Legge 190/2012) e degli indirizzi forniti dal Piano Nazionale Anticorruzione (PNA) e, oggi, dal suo aggiornamento. Sebbene in maniera non esplicita, infatti, la legge 190/2012 definisce un modello di gestione del rischio partendo dalla considerazione per cui la corruzione è configurabile quale rischio al quale le Amministrazioni sono, per loro stessa natura, esposte a prescindere dall’esistenza o meno di buone prassi e comportamenti eticamente rilevanti;  in più parti, il testo normativo fa riferimento all’identificazione e valutazione del rischio corruzione nonché alla ricerca e individuazione di strumenti e procedimenti idonei a contrastare fenomeni corruttivi. Su tale asp</w:t>
      </w:r>
      <w:r w:rsidR="00776353">
        <w:rPr>
          <w:rFonts w:ascii="Times New Roman" w:hAnsi="Times New Roman" w:cs="Times New Roman"/>
          <w:bCs/>
          <w:iCs/>
          <w:sz w:val="24"/>
        </w:rPr>
        <w:t>etto interviene</w:t>
      </w:r>
      <w:r w:rsidRPr="005E3117">
        <w:rPr>
          <w:rFonts w:ascii="Times New Roman" w:hAnsi="Times New Roman" w:cs="Times New Roman"/>
          <w:bCs/>
          <w:iCs/>
          <w:sz w:val="24"/>
        </w:rPr>
        <w:t xml:space="preserve"> </w:t>
      </w:r>
      <w:r w:rsidRPr="00776353">
        <w:rPr>
          <w:rFonts w:ascii="Times New Roman" w:hAnsi="Times New Roman" w:cs="Times New Roman"/>
          <w:b/>
          <w:bCs/>
          <w:iCs/>
          <w:sz w:val="24"/>
        </w:rPr>
        <w:t xml:space="preserve">il PNA </w:t>
      </w:r>
      <w:r w:rsidR="00776353" w:rsidRPr="00776353">
        <w:rPr>
          <w:rFonts w:ascii="Times New Roman" w:hAnsi="Times New Roman" w:cs="Times New Roman"/>
          <w:b/>
          <w:bCs/>
          <w:iCs/>
          <w:sz w:val="24"/>
        </w:rPr>
        <w:t>e il relativo aggiornamento 2019</w:t>
      </w:r>
      <w:r w:rsidR="00776353">
        <w:rPr>
          <w:rFonts w:ascii="Times New Roman" w:hAnsi="Times New Roman" w:cs="Times New Roman"/>
          <w:b/>
          <w:bCs/>
          <w:iCs/>
          <w:sz w:val="24"/>
        </w:rPr>
        <w:t>, in particolare l’allegato 1,</w:t>
      </w:r>
      <w:r w:rsidRPr="005E3117">
        <w:rPr>
          <w:rFonts w:ascii="Times New Roman" w:hAnsi="Times New Roman" w:cs="Times New Roman"/>
          <w:bCs/>
          <w:iCs/>
          <w:sz w:val="24"/>
        </w:rPr>
        <w:t xml:space="preserve"> che dedicano particolare attenzione al configurando sistema di gestione del rischio.</w:t>
      </w:r>
    </w:p>
    <w:p w:rsidR="00766470" w:rsidRDefault="005E3117" w:rsidP="00557B07">
      <w:pPr>
        <w:pStyle w:val="Corpotesto"/>
        <w:spacing w:before="120"/>
        <w:ind w:firstLine="432"/>
        <w:jc w:val="both"/>
        <w:rPr>
          <w:rFonts w:ascii="Times New Roman" w:hAnsi="Times New Roman" w:cs="Times New Roman"/>
          <w:sz w:val="24"/>
        </w:rPr>
      </w:pPr>
      <w:r w:rsidRPr="005E3117">
        <w:rPr>
          <w:rFonts w:ascii="Times New Roman" w:hAnsi="Times New Roman" w:cs="Times New Roman"/>
          <w:bCs/>
          <w:iCs/>
          <w:sz w:val="24"/>
        </w:rPr>
        <w:t>Il PNA, definendo la “</w:t>
      </w:r>
      <w:r w:rsidRPr="005E3117">
        <w:rPr>
          <w:rFonts w:ascii="Times New Roman" w:hAnsi="Times New Roman" w:cs="Times New Roman"/>
          <w:bCs/>
          <w:i/>
          <w:iCs/>
          <w:sz w:val="24"/>
        </w:rPr>
        <w:t>Gestione del Rischio di corruzione</w:t>
      </w:r>
      <w:r w:rsidRPr="005E3117">
        <w:rPr>
          <w:rFonts w:ascii="Times New Roman" w:hAnsi="Times New Roman" w:cs="Times New Roman"/>
          <w:bCs/>
          <w:iCs/>
          <w:sz w:val="24"/>
        </w:rPr>
        <w:t xml:space="preserve">” quale “insieme delle attività coordinate per guidare e tenere sotto controllo l’amministrazione con riferimento al rischio [di corruzione] ”, rinvia, le modalità di attuazione, alle prescrizioni e ai Principi fondamentali contenuti nelle linee guida dello standard UNI ISO 31000:2010, che rappresenta la versione in lingua italiana della norma tecnica internazionale ISO 31000 (edizione novembre 2009), elaborata dal Comitato tecnico ISO/TMB </w:t>
      </w:r>
      <w:r w:rsidRPr="005E3117">
        <w:rPr>
          <w:rFonts w:ascii="Times New Roman" w:hAnsi="Times New Roman" w:cs="Times New Roman"/>
          <w:bCs/>
          <w:i/>
          <w:iCs/>
          <w:sz w:val="24"/>
        </w:rPr>
        <w:t>“</w:t>
      </w:r>
      <w:proofErr w:type="spellStart"/>
      <w:r w:rsidRPr="005E3117">
        <w:rPr>
          <w:rFonts w:ascii="Times New Roman" w:hAnsi="Times New Roman" w:cs="Times New Roman"/>
          <w:bCs/>
          <w:i/>
          <w:iCs/>
          <w:sz w:val="24"/>
        </w:rPr>
        <w:t>Risk</w:t>
      </w:r>
      <w:proofErr w:type="spellEnd"/>
      <w:r w:rsidRPr="005E3117">
        <w:rPr>
          <w:rFonts w:ascii="Times New Roman" w:hAnsi="Times New Roman" w:cs="Times New Roman"/>
          <w:bCs/>
          <w:i/>
          <w:iCs/>
          <w:sz w:val="24"/>
        </w:rPr>
        <w:t xml:space="preserve"> Management</w:t>
      </w:r>
      <w:r w:rsidRPr="005E3117">
        <w:rPr>
          <w:rFonts w:ascii="Times New Roman" w:hAnsi="Times New Roman" w:cs="Times New Roman"/>
          <w:bCs/>
          <w:iCs/>
          <w:sz w:val="24"/>
        </w:rPr>
        <w:t>”. La gestione del rischio di corruzione, quindi, dovrebbe condurre</w:t>
      </w:r>
      <w:r w:rsidRPr="005E3117">
        <w:rPr>
          <w:rFonts w:ascii="Times New Roman" w:hAnsi="Times New Roman" w:cs="Times New Roman"/>
          <w:sz w:val="24"/>
        </w:rPr>
        <w:t xml:space="preserve"> alla riduzione delle probabilità che il rischio corruzione si verifichi, nell’ambi</w:t>
      </w:r>
      <w:r w:rsidR="00B16607">
        <w:rPr>
          <w:rFonts w:ascii="Times New Roman" w:hAnsi="Times New Roman" w:cs="Times New Roman"/>
          <w:sz w:val="24"/>
        </w:rPr>
        <w:t xml:space="preserve">to della singola organizzazione. </w:t>
      </w:r>
    </w:p>
    <w:p w:rsidR="00766470" w:rsidRDefault="00766470" w:rsidP="00557B07">
      <w:pPr>
        <w:pStyle w:val="Corpotesto"/>
        <w:spacing w:before="120"/>
        <w:ind w:firstLine="432"/>
        <w:jc w:val="both"/>
        <w:rPr>
          <w:rFonts w:ascii="Times New Roman" w:hAnsi="Times New Roman" w:cs="Times New Roman"/>
          <w:sz w:val="24"/>
        </w:rPr>
      </w:pPr>
      <w:r w:rsidRPr="00766470">
        <w:rPr>
          <w:rFonts w:ascii="Times New Roman" w:hAnsi="Times New Roman" w:cs="Times New Roman"/>
          <w:sz w:val="24"/>
        </w:rPr>
        <w:t xml:space="preserve">Il PNA, quindi, avvalorando l’impostazione </w:t>
      </w:r>
      <w:r w:rsidR="00B16607">
        <w:rPr>
          <w:rFonts w:ascii="Times New Roman" w:hAnsi="Times New Roman" w:cs="Times New Roman"/>
          <w:sz w:val="24"/>
        </w:rPr>
        <w:t xml:space="preserve">dello standard ISO 31000:2010, </w:t>
      </w:r>
      <w:r w:rsidRPr="00766470">
        <w:rPr>
          <w:rFonts w:ascii="Times New Roman" w:hAnsi="Times New Roman" w:cs="Times New Roman"/>
          <w:sz w:val="24"/>
        </w:rPr>
        <w:t xml:space="preserve">guida la strategia nazionale per la lotta alla corruzione, fornendo le indicazioni a cui le singole amministrazioni si debbono attenere nella redazione del PTPC quale strumento di programmazione, di gestione del rischio di corruzione e definizione delle modalità operative di implementazione del sistema. </w:t>
      </w:r>
    </w:p>
    <w:p w:rsidR="00766470" w:rsidRDefault="00766470" w:rsidP="00557B07">
      <w:pPr>
        <w:pStyle w:val="Corpotesto"/>
        <w:spacing w:before="120"/>
        <w:ind w:firstLine="284"/>
        <w:jc w:val="both"/>
        <w:rPr>
          <w:rFonts w:ascii="Times New Roman" w:hAnsi="Times New Roman" w:cs="Times New Roman"/>
          <w:sz w:val="24"/>
        </w:rPr>
      </w:pPr>
      <w:r w:rsidRPr="00766470">
        <w:rPr>
          <w:rFonts w:ascii="Times New Roman" w:hAnsi="Times New Roman" w:cs="Times New Roman"/>
          <w:sz w:val="24"/>
        </w:rPr>
        <w:t>Il PNA, d’altro canto, come sottolineato dal relativo aggiornamento, non impone uno specifico metodo di gestione del rischio lasciando le amministrazioni libere di individuare metodologiche atte a garantire lo sviluppo progressivo dell’intero complesso sistema di prevenzione</w:t>
      </w:r>
    </w:p>
    <w:p w:rsidR="00070762" w:rsidRDefault="00070762" w:rsidP="00766470">
      <w:pPr>
        <w:pStyle w:val="Corpotesto"/>
        <w:spacing w:before="120"/>
        <w:jc w:val="both"/>
        <w:rPr>
          <w:rFonts w:ascii="Times New Roman" w:hAnsi="Times New Roman" w:cs="Times New Roman"/>
          <w:sz w:val="24"/>
        </w:rPr>
      </w:pPr>
    </w:p>
    <w:p w:rsidR="00070762" w:rsidRPr="00070762" w:rsidRDefault="00070762" w:rsidP="00070762">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r w:rsidRPr="00070762">
        <w:rPr>
          <w:rFonts w:ascii="Garamond" w:hAnsi="Garamond"/>
          <w:b/>
          <w:bCs/>
          <w:smallCaps/>
          <w:color w:val="365F91"/>
          <w:spacing w:val="5"/>
          <w:sz w:val="18"/>
          <w:szCs w:val="24"/>
          <w:u w:val="single"/>
        </w:rPr>
        <w:t xml:space="preserve">Figura  2 - Le fasi del processo di </w:t>
      </w:r>
      <w:proofErr w:type="spellStart"/>
      <w:r w:rsidRPr="00070762">
        <w:rPr>
          <w:rFonts w:ascii="Garamond" w:hAnsi="Garamond"/>
          <w:b/>
          <w:bCs/>
          <w:smallCaps/>
          <w:color w:val="365F91"/>
          <w:spacing w:val="5"/>
          <w:sz w:val="18"/>
          <w:szCs w:val="24"/>
          <w:u w:val="single"/>
        </w:rPr>
        <w:t>risk</w:t>
      </w:r>
      <w:proofErr w:type="spellEnd"/>
      <w:r w:rsidRPr="00070762">
        <w:rPr>
          <w:rFonts w:ascii="Garamond" w:hAnsi="Garamond"/>
          <w:b/>
          <w:bCs/>
          <w:smallCaps/>
          <w:color w:val="365F91"/>
          <w:spacing w:val="5"/>
          <w:sz w:val="18"/>
          <w:szCs w:val="24"/>
          <w:u w:val="single"/>
        </w:rPr>
        <w:t xml:space="preserve"> management nelle previsioni della Legge 190/2012</w:t>
      </w:r>
    </w:p>
    <w:p w:rsidR="00070762" w:rsidRPr="00070762" w:rsidRDefault="00070762" w:rsidP="00070762">
      <w:pPr>
        <w:numPr>
          <w:ilvl w:val="12"/>
          <w:numId w:val="0"/>
        </w:numPr>
        <w:tabs>
          <w:tab w:val="left" w:pos="0"/>
        </w:tabs>
        <w:overflowPunct/>
        <w:autoSpaceDE/>
        <w:autoSpaceDN/>
        <w:adjustRightInd/>
        <w:spacing w:after="120"/>
        <w:ind w:left="284" w:right="47"/>
        <w:jc w:val="both"/>
        <w:textAlignment w:val="auto"/>
        <w:rPr>
          <w:rFonts w:ascii="Garamond" w:eastAsia="MS Mincho" w:hAnsi="Garamond"/>
          <w:noProof/>
        </w:rPr>
      </w:pPr>
      <w:r w:rsidRPr="00070762">
        <w:rPr>
          <w:rFonts w:ascii="Garamond" w:eastAsia="MS Mincho" w:hAnsi="Garamond"/>
          <w:noProof/>
        </w:rPr>
        <w:lastRenderedPageBreak/>
        <w:tab/>
      </w:r>
      <w:r w:rsidR="00A73E00">
        <w:rPr>
          <w:rFonts w:ascii="Garamond" w:eastAsia="MS Mincho" w:hAnsi="Garamond"/>
          <w:noProof/>
        </w:rPr>
        <w:drawing>
          <wp:inline distT="0" distB="0" distL="0" distR="0" wp14:anchorId="39D8403B" wp14:editId="3824D76C">
            <wp:extent cx="6105525" cy="4895850"/>
            <wp:effectExtent l="0" t="38100" r="0" b="76200"/>
            <wp:docPr id="9" name="Diagram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070762" w:rsidRDefault="00070762" w:rsidP="00766470">
      <w:pPr>
        <w:pStyle w:val="Corpotesto"/>
        <w:spacing w:before="120"/>
        <w:jc w:val="both"/>
        <w:rPr>
          <w:rFonts w:ascii="Times New Roman" w:hAnsi="Times New Roman" w:cs="Times New Roman"/>
          <w:sz w:val="24"/>
        </w:rPr>
      </w:pPr>
    </w:p>
    <w:p w:rsidR="00070762" w:rsidRDefault="00070762" w:rsidP="00766470">
      <w:pPr>
        <w:pStyle w:val="Corpotesto"/>
        <w:spacing w:before="120"/>
        <w:jc w:val="both"/>
        <w:rPr>
          <w:rFonts w:ascii="Times New Roman" w:hAnsi="Times New Roman" w:cs="Times New Roman"/>
          <w:sz w:val="24"/>
        </w:rPr>
      </w:pPr>
    </w:p>
    <w:p w:rsidR="00A27EAB" w:rsidRDefault="00A27EAB" w:rsidP="00A27EAB">
      <w:pPr>
        <w:pStyle w:val="Titolo2"/>
        <w:rPr>
          <w:lang w:eastAsia="ar-SA"/>
        </w:rPr>
      </w:pPr>
      <w:bookmarkStart w:id="46" w:name="_Toc504817513"/>
      <w:r>
        <w:rPr>
          <w:lang w:eastAsia="ar-SA"/>
        </w:rPr>
        <w:t>La gestione del rischio: processo e  approccio metodologico</w:t>
      </w:r>
      <w:bookmarkEnd w:id="46"/>
    </w:p>
    <w:p w:rsidR="00A27EAB" w:rsidRDefault="00A27EAB" w:rsidP="00A27EAB">
      <w:pPr>
        <w:pStyle w:val="Corpotesto"/>
        <w:spacing w:before="120"/>
        <w:ind w:firstLine="576"/>
        <w:jc w:val="both"/>
        <w:rPr>
          <w:rFonts w:ascii="Times New Roman" w:hAnsi="Times New Roman" w:cs="Times New Roman"/>
          <w:sz w:val="24"/>
        </w:rPr>
      </w:pPr>
      <w:r>
        <w:rPr>
          <w:rFonts w:ascii="Times New Roman" w:hAnsi="Times New Roman" w:cs="Times New Roman"/>
          <w:sz w:val="24"/>
        </w:rPr>
        <w:tab/>
      </w:r>
      <w:r w:rsidRPr="00A27EAB">
        <w:rPr>
          <w:rFonts w:ascii="Times New Roman" w:hAnsi="Times New Roman" w:cs="Times New Roman"/>
          <w:sz w:val="24"/>
        </w:rPr>
        <w:t xml:space="preserve">Il percorso metodologico seguito sarà quello indicato nel PNA adattato alle </w:t>
      </w:r>
      <w:r>
        <w:rPr>
          <w:rFonts w:ascii="Times New Roman" w:hAnsi="Times New Roman" w:cs="Times New Roman"/>
          <w:sz w:val="24"/>
        </w:rPr>
        <w:t>esigenze e alla specificità delle istituzioni scolastiche</w:t>
      </w:r>
      <w:r w:rsidRPr="00A27EAB">
        <w:rPr>
          <w:rFonts w:ascii="Times New Roman" w:hAnsi="Times New Roman" w:cs="Times New Roman"/>
          <w:sz w:val="24"/>
        </w:rPr>
        <w:t>. Nel suo complesso, il processo di gestione del rischio è pensato, raffigurato e comunicato, in forma di “</w:t>
      </w:r>
      <w:r w:rsidRPr="00A27EAB">
        <w:rPr>
          <w:rFonts w:ascii="Times New Roman" w:hAnsi="Times New Roman" w:cs="Times New Roman"/>
          <w:i/>
          <w:sz w:val="24"/>
        </w:rPr>
        <w:t>ciclo di gestione del rischio</w:t>
      </w:r>
      <w:r w:rsidRPr="00A27EAB">
        <w:rPr>
          <w:rFonts w:ascii="Times New Roman" w:hAnsi="Times New Roman" w:cs="Times New Roman"/>
          <w:sz w:val="24"/>
        </w:rPr>
        <w:t>”, così da evidenziare le necessarie caratteristiche evolutive del sistema che si va realizzando e, quindi, l’orientamento al suo miglioramento continuo</w:t>
      </w:r>
      <w:r>
        <w:rPr>
          <w:rFonts w:ascii="Times New Roman" w:hAnsi="Times New Roman" w:cs="Times New Roman"/>
          <w:sz w:val="24"/>
        </w:rPr>
        <w:t>.</w:t>
      </w:r>
    </w:p>
    <w:p w:rsidR="00A27EAB" w:rsidRPr="00A27EAB" w:rsidRDefault="00A27EAB" w:rsidP="00A27EAB">
      <w:pPr>
        <w:pStyle w:val="Corpotesto"/>
        <w:spacing w:before="120"/>
        <w:ind w:firstLine="576"/>
        <w:jc w:val="both"/>
        <w:rPr>
          <w:rFonts w:ascii="Times New Roman" w:hAnsi="Times New Roman" w:cs="Times New Roman"/>
          <w:sz w:val="24"/>
        </w:rPr>
      </w:pPr>
      <w:r w:rsidRPr="00A27EAB">
        <w:rPr>
          <w:rFonts w:ascii="Times New Roman" w:hAnsi="Times New Roman" w:cs="Times New Roman"/>
          <w:sz w:val="24"/>
        </w:rPr>
        <w:t xml:space="preserve">Il processo di gestione del rischio sopra teorizzato, individuato e adottato </w:t>
      </w:r>
      <w:r>
        <w:rPr>
          <w:rFonts w:ascii="Times New Roman" w:hAnsi="Times New Roman" w:cs="Times New Roman"/>
          <w:sz w:val="24"/>
        </w:rPr>
        <w:t>nelle istituzioni scolastiche</w:t>
      </w:r>
      <w:r w:rsidRPr="00A27EAB">
        <w:rPr>
          <w:rFonts w:ascii="Times New Roman" w:hAnsi="Times New Roman" w:cs="Times New Roman"/>
          <w:sz w:val="24"/>
        </w:rPr>
        <w:t xml:space="preserve"> sarà sviluppato nel prossimo triennio e articolato in tre macro fasi:</w:t>
      </w:r>
    </w:p>
    <w:p w:rsidR="00A27EAB" w:rsidRPr="00A27EAB" w:rsidRDefault="00A27EAB" w:rsidP="00A27EAB">
      <w:pPr>
        <w:pStyle w:val="Corpotesto"/>
        <w:spacing w:before="120"/>
        <w:jc w:val="both"/>
        <w:rPr>
          <w:rFonts w:ascii="Times New Roman" w:hAnsi="Times New Roman" w:cs="Times New Roman"/>
          <w:sz w:val="24"/>
        </w:rPr>
      </w:pPr>
      <w:r w:rsidRPr="00A27EAB">
        <w:rPr>
          <w:rFonts w:ascii="Times New Roman" w:hAnsi="Times New Roman" w:cs="Times New Roman"/>
          <w:sz w:val="24"/>
        </w:rPr>
        <w:tab/>
        <w:t xml:space="preserve"> - analisi del contesto; </w:t>
      </w:r>
    </w:p>
    <w:p w:rsidR="00A27EAB" w:rsidRPr="00A27EAB" w:rsidRDefault="00A27EAB" w:rsidP="00A27EAB">
      <w:pPr>
        <w:pStyle w:val="Corpotesto"/>
        <w:spacing w:before="120"/>
        <w:jc w:val="both"/>
        <w:rPr>
          <w:rFonts w:ascii="Times New Roman" w:hAnsi="Times New Roman" w:cs="Times New Roman"/>
          <w:sz w:val="24"/>
        </w:rPr>
      </w:pPr>
      <w:r w:rsidRPr="00A27EAB">
        <w:rPr>
          <w:rFonts w:ascii="Times New Roman" w:hAnsi="Times New Roman" w:cs="Times New Roman"/>
          <w:sz w:val="24"/>
        </w:rPr>
        <w:tab/>
        <w:t xml:space="preserve">- la valutazione del rischio; </w:t>
      </w:r>
    </w:p>
    <w:p w:rsidR="00A27EAB" w:rsidRPr="00A27EAB" w:rsidRDefault="00A27EAB" w:rsidP="00A27EAB">
      <w:pPr>
        <w:pStyle w:val="Corpotesto"/>
        <w:spacing w:before="120"/>
        <w:jc w:val="both"/>
        <w:rPr>
          <w:rFonts w:ascii="Times New Roman" w:hAnsi="Times New Roman" w:cs="Times New Roman"/>
          <w:sz w:val="24"/>
        </w:rPr>
      </w:pPr>
      <w:r w:rsidRPr="00A27EAB">
        <w:rPr>
          <w:rFonts w:ascii="Times New Roman" w:hAnsi="Times New Roman" w:cs="Times New Roman"/>
          <w:sz w:val="24"/>
        </w:rPr>
        <w:tab/>
        <w:t>- il trattamento de</w:t>
      </w:r>
      <w:r w:rsidR="00C238FD">
        <w:rPr>
          <w:rFonts w:ascii="Times New Roman" w:hAnsi="Times New Roman" w:cs="Times New Roman"/>
          <w:sz w:val="24"/>
        </w:rPr>
        <w:t>l rischio;</w:t>
      </w:r>
    </w:p>
    <w:p w:rsidR="00A27EAB" w:rsidRDefault="00A27EAB" w:rsidP="00E01C96">
      <w:pPr>
        <w:rPr>
          <w:lang w:eastAsia="ar-SA"/>
        </w:rPr>
      </w:pPr>
      <w:r w:rsidRPr="00A27EAB">
        <w:rPr>
          <w:noProof/>
        </w:rPr>
        <w:lastRenderedPageBreak/>
        <w:drawing>
          <wp:inline distT="0" distB="0" distL="0" distR="0" wp14:anchorId="786928B7" wp14:editId="754BF68E">
            <wp:extent cx="6164132" cy="2205318"/>
            <wp:effectExtent l="0" t="152400" r="0" b="176530"/>
            <wp:docPr id="4" name="Diagram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A27EAB" w:rsidRPr="00A27EAB" w:rsidRDefault="00A27EAB" w:rsidP="00A27EAB">
      <w:pPr>
        <w:pStyle w:val="Corpotesto"/>
        <w:spacing w:before="120"/>
        <w:ind w:firstLine="576"/>
        <w:jc w:val="both"/>
        <w:rPr>
          <w:rFonts w:ascii="Times New Roman" w:hAnsi="Times New Roman" w:cs="Times New Roman"/>
          <w:sz w:val="24"/>
        </w:rPr>
      </w:pPr>
      <w:r w:rsidRPr="00A27EAB">
        <w:rPr>
          <w:rFonts w:ascii="Times New Roman" w:hAnsi="Times New Roman" w:cs="Times New Roman"/>
          <w:sz w:val="24"/>
        </w:rPr>
        <w:t>L’intero processo presuppone la par</w:t>
      </w:r>
      <w:r>
        <w:rPr>
          <w:rFonts w:ascii="Times New Roman" w:hAnsi="Times New Roman" w:cs="Times New Roman"/>
          <w:sz w:val="24"/>
        </w:rPr>
        <w:t>tecipazione attiva della comunità scolastica attraverso la prev</w:t>
      </w:r>
      <w:r w:rsidR="001E4390">
        <w:rPr>
          <w:rFonts w:ascii="Times New Roman" w:hAnsi="Times New Roman" w:cs="Times New Roman"/>
          <w:sz w:val="24"/>
        </w:rPr>
        <w:t>isione di</w:t>
      </w:r>
      <w:r>
        <w:rPr>
          <w:rFonts w:ascii="Times New Roman" w:hAnsi="Times New Roman" w:cs="Times New Roman"/>
          <w:sz w:val="24"/>
        </w:rPr>
        <w:t xml:space="preserve"> </w:t>
      </w:r>
      <w:r w:rsidRPr="00A27EAB">
        <w:rPr>
          <w:rFonts w:ascii="Times New Roman" w:hAnsi="Times New Roman" w:cs="Times New Roman"/>
          <w:sz w:val="24"/>
        </w:rPr>
        <w:t>conferenze di servizio</w:t>
      </w:r>
      <w:r>
        <w:rPr>
          <w:rFonts w:ascii="Times New Roman" w:hAnsi="Times New Roman" w:cs="Times New Roman"/>
          <w:sz w:val="24"/>
        </w:rPr>
        <w:t xml:space="preserve"> </w:t>
      </w:r>
      <w:r w:rsidRPr="00A27EAB">
        <w:rPr>
          <w:rFonts w:ascii="Times New Roman" w:hAnsi="Times New Roman" w:cs="Times New Roman"/>
          <w:sz w:val="24"/>
        </w:rPr>
        <w:t>finalizzate all’analisi di contesto, all’identificazione dei rischi, all’individuazione delle misure, alla formulazione delle proposte da inserire nel PTPC</w:t>
      </w:r>
      <w:r w:rsidR="00D0205E">
        <w:rPr>
          <w:rFonts w:ascii="Times New Roman" w:hAnsi="Times New Roman" w:cs="Times New Roman"/>
          <w:sz w:val="24"/>
        </w:rPr>
        <w:t>T</w:t>
      </w:r>
      <w:r>
        <w:rPr>
          <w:rFonts w:ascii="Times New Roman" w:hAnsi="Times New Roman" w:cs="Times New Roman"/>
          <w:sz w:val="24"/>
        </w:rPr>
        <w:t xml:space="preserve"> </w:t>
      </w:r>
      <w:r w:rsidRPr="00A27EAB">
        <w:rPr>
          <w:rFonts w:ascii="Times New Roman" w:hAnsi="Times New Roman" w:cs="Times New Roman"/>
          <w:sz w:val="24"/>
        </w:rPr>
        <w:t xml:space="preserve">regionale in relazione alle diverse specificità del territorio di riferimento. </w:t>
      </w:r>
    </w:p>
    <w:p w:rsidR="00F065B5" w:rsidRDefault="00A27EAB" w:rsidP="00F065B5">
      <w:pPr>
        <w:pStyle w:val="Corpotesto"/>
        <w:spacing w:before="120"/>
        <w:ind w:firstLine="576"/>
        <w:jc w:val="both"/>
        <w:rPr>
          <w:rFonts w:ascii="Times New Roman" w:hAnsi="Times New Roman" w:cs="Times New Roman"/>
          <w:sz w:val="24"/>
        </w:rPr>
      </w:pPr>
      <w:r w:rsidRPr="00A27EAB">
        <w:rPr>
          <w:rFonts w:ascii="Times New Roman" w:hAnsi="Times New Roman" w:cs="Times New Roman"/>
          <w:sz w:val="24"/>
        </w:rPr>
        <w:t>Ai fini della migliore predisposizione delle misure organizzative di prevenzione della corruzione,</w:t>
      </w:r>
      <w:r>
        <w:rPr>
          <w:rFonts w:ascii="Times New Roman" w:hAnsi="Times New Roman" w:cs="Times New Roman"/>
          <w:sz w:val="24"/>
        </w:rPr>
        <w:t xml:space="preserve"> </w:t>
      </w:r>
      <w:r w:rsidRPr="00A27EAB">
        <w:rPr>
          <w:rFonts w:ascii="Times New Roman" w:hAnsi="Times New Roman" w:cs="Times New Roman"/>
          <w:sz w:val="24"/>
        </w:rPr>
        <w:t>referenti e i dirigenti scolastici tengono conto anche delle analisi svolte e dei documenti prodotti dagli org</w:t>
      </w:r>
      <w:r>
        <w:rPr>
          <w:rFonts w:ascii="Times New Roman" w:hAnsi="Times New Roman" w:cs="Times New Roman"/>
          <w:sz w:val="24"/>
        </w:rPr>
        <w:t>a</w:t>
      </w:r>
      <w:r w:rsidRPr="00A27EAB">
        <w:rPr>
          <w:rFonts w:ascii="Times New Roman" w:hAnsi="Times New Roman" w:cs="Times New Roman"/>
          <w:sz w:val="24"/>
        </w:rPr>
        <w:t xml:space="preserve">ni di controllo, a partire da quelli dei revisori </w:t>
      </w:r>
      <w:r w:rsidR="00F065B5">
        <w:rPr>
          <w:rFonts w:ascii="Times New Roman" w:hAnsi="Times New Roman" w:cs="Times New Roman"/>
          <w:sz w:val="24"/>
        </w:rPr>
        <w:t>dei conti.</w:t>
      </w:r>
    </w:p>
    <w:p w:rsidR="00E9425E" w:rsidRDefault="00557B07" w:rsidP="00F065B5">
      <w:pPr>
        <w:pStyle w:val="Corpotesto"/>
        <w:spacing w:before="120"/>
        <w:ind w:firstLine="576"/>
        <w:jc w:val="both"/>
        <w:rPr>
          <w:rFonts w:ascii="Times New Roman" w:hAnsi="Times New Roman" w:cs="Times New Roman"/>
          <w:sz w:val="24"/>
        </w:rPr>
      </w:pPr>
      <w:r w:rsidRPr="00557B07">
        <w:rPr>
          <w:rFonts w:ascii="Times New Roman" w:hAnsi="Times New Roman" w:cs="Times New Roman"/>
          <w:sz w:val="24"/>
        </w:rPr>
        <w:tab/>
        <w:t>Nel diagramma sotto riportato è rappresentata la tempistica di esecuz</w:t>
      </w:r>
      <w:r w:rsidR="001E4390">
        <w:rPr>
          <w:rFonts w:ascii="Times New Roman" w:hAnsi="Times New Roman" w:cs="Times New Roman"/>
          <w:sz w:val="24"/>
        </w:rPr>
        <w:t>ione delle fasi; a dicembre 20</w:t>
      </w:r>
      <w:r w:rsidR="008B11B8">
        <w:rPr>
          <w:rFonts w:ascii="Times New Roman" w:hAnsi="Times New Roman" w:cs="Times New Roman"/>
          <w:sz w:val="24"/>
        </w:rPr>
        <w:t>21</w:t>
      </w:r>
      <w:r w:rsidRPr="00557B07">
        <w:rPr>
          <w:rFonts w:ascii="Times New Roman" w:hAnsi="Times New Roman" w:cs="Times New Roman"/>
          <w:sz w:val="24"/>
        </w:rPr>
        <w:t xml:space="preserve"> la prevista relazione annuale rendiconterà lo stato di attuazione del sistema di gestione del rischio nonché delle misure di prevenzione, e le altre azioni volte alla prevenzione della corruzione, così come individuate e definite nel PTPC</w:t>
      </w:r>
      <w:r w:rsidR="00D0205E">
        <w:rPr>
          <w:rFonts w:ascii="Times New Roman" w:hAnsi="Times New Roman" w:cs="Times New Roman"/>
          <w:sz w:val="24"/>
        </w:rPr>
        <w:t>T</w:t>
      </w:r>
      <w:r w:rsidRPr="00557B07">
        <w:rPr>
          <w:rFonts w:ascii="Times New Roman" w:hAnsi="Times New Roman" w:cs="Times New Roman"/>
          <w:sz w:val="24"/>
        </w:rPr>
        <w:t xml:space="preserve">; un documento che, come noto, </w:t>
      </w:r>
      <w:r w:rsidR="00E131B4">
        <w:rPr>
          <w:rFonts w:ascii="Times New Roman" w:hAnsi="Times New Roman" w:cs="Times New Roman"/>
          <w:sz w:val="24"/>
        </w:rPr>
        <w:t xml:space="preserve">è </w:t>
      </w:r>
      <w:r w:rsidRPr="00557B07">
        <w:rPr>
          <w:rFonts w:ascii="Times New Roman" w:hAnsi="Times New Roman" w:cs="Times New Roman"/>
          <w:sz w:val="24"/>
        </w:rPr>
        <w:t xml:space="preserve">finalizzato a soddisfare le esigenze di </w:t>
      </w:r>
      <w:proofErr w:type="spellStart"/>
      <w:r w:rsidRPr="00964F0B">
        <w:rPr>
          <w:rFonts w:ascii="Times New Roman" w:hAnsi="Times New Roman" w:cs="Times New Roman"/>
          <w:i/>
          <w:sz w:val="24"/>
        </w:rPr>
        <w:t>accountability</w:t>
      </w:r>
      <w:proofErr w:type="spellEnd"/>
      <w:r w:rsidRPr="00557B07">
        <w:rPr>
          <w:rFonts w:ascii="Times New Roman" w:hAnsi="Times New Roman" w:cs="Times New Roman"/>
          <w:sz w:val="24"/>
        </w:rPr>
        <w:t xml:space="preserve"> (tramite la sua pubblicazione sul sito istituzionale e attraverso altre azioni volte a rendere accessibile e trasparente quanto realizzato) ed anche a fornire informazioni utili per la programmazione operativa del nuovo ciclo di gestione del rischio.</w:t>
      </w:r>
    </w:p>
    <w:p w:rsidR="00557B07" w:rsidRPr="00557B07" w:rsidRDefault="00884EFB" w:rsidP="00F065B5">
      <w:pPr>
        <w:pStyle w:val="Corpotesto"/>
        <w:spacing w:before="120"/>
        <w:ind w:firstLine="576"/>
        <w:jc w:val="both"/>
        <w:rPr>
          <w:rFonts w:ascii="Times New Roman" w:hAnsi="Times New Roman" w:cs="Times New Roman"/>
          <w:sz w:val="24"/>
        </w:rPr>
      </w:pPr>
      <w:r>
        <w:rPr>
          <w:rFonts w:ascii="Times New Roman" w:hAnsi="Times New Roman" w:cs="Times New Roman"/>
          <w:sz w:val="24"/>
        </w:rPr>
        <w:t xml:space="preserve">Il PTPCT nelle istituzioni scolastiche della Toscana è stato implementato e portato a regime </w:t>
      </w:r>
      <w:r w:rsidR="00E9425E">
        <w:rPr>
          <w:rFonts w:ascii="Times New Roman" w:hAnsi="Times New Roman" w:cs="Times New Roman"/>
          <w:sz w:val="24"/>
        </w:rPr>
        <w:t>nel periodo 2016 – 2018, nel corso del quale sono stati compiuti i seguenti passaggi</w:t>
      </w:r>
      <w:r w:rsidR="00E131B4">
        <w:rPr>
          <w:rFonts w:ascii="Times New Roman" w:hAnsi="Times New Roman" w:cs="Times New Roman"/>
          <w:sz w:val="24"/>
        </w:rPr>
        <w:t>:</w:t>
      </w:r>
      <w:r w:rsidR="00E9425E">
        <w:rPr>
          <w:rFonts w:ascii="Times New Roman" w:hAnsi="Times New Roman" w:cs="Times New Roman"/>
          <w:sz w:val="24"/>
        </w:rPr>
        <w:t xml:space="preserve"> analisi del contesto; mappatura de</w:t>
      </w:r>
      <w:r w:rsidR="007B4132">
        <w:rPr>
          <w:rFonts w:ascii="Times New Roman" w:hAnsi="Times New Roman" w:cs="Times New Roman"/>
          <w:sz w:val="24"/>
        </w:rPr>
        <w:t>lle attività e dei rischi di corruzione; analisi del rischio; valutazione del rischio; trattamento del rischio. A</w:t>
      </w:r>
      <w:r w:rsidR="00E131B4">
        <w:rPr>
          <w:rFonts w:ascii="Times New Roman" w:hAnsi="Times New Roman" w:cs="Times New Roman"/>
          <w:sz w:val="24"/>
        </w:rPr>
        <w:t xml:space="preserve"> tale proposito, preme ricordare che ogni anno si rinnova l’attività di consultazione e monitoraggio che si conclude con la relazio</w:t>
      </w:r>
      <w:r w:rsidR="00EF1BD5">
        <w:rPr>
          <w:rFonts w:ascii="Times New Roman" w:hAnsi="Times New Roman" w:cs="Times New Roman"/>
          <w:sz w:val="24"/>
        </w:rPr>
        <w:t>ne da pubblicare entro il 15/12, termine in cui si conclude l’attività di “reporting”.</w:t>
      </w:r>
    </w:p>
    <w:p w:rsidR="00557B07" w:rsidRPr="00A27EAB" w:rsidRDefault="00557B07" w:rsidP="00A27EAB">
      <w:pPr>
        <w:pStyle w:val="Corpotesto"/>
        <w:spacing w:before="120"/>
        <w:ind w:firstLine="576"/>
        <w:jc w:val="both"/>
        <w:rPr>
          <w:rFonts w:ascii="Times New Roman" w:hAnsi="Times New Roman" w:cs="Times New Roman"/>
          <w:sz w:val="24"/>
        </w:rPr>
      </w:pPr>
    </w:p>
    <w:p w:rsidR="007A42EF" w:rsidRDefault="007A42EF" w:rsidP="001B37D6">
      <w:pPr>
        <w:pStyle w:val="Titolo2"/>
        <w:rPr>
          <w:lang w:eastAsia="ar-SA"/>
        </w:rPr>
      </w:pPr>
      <w:bookmarkStart w:id="47" w:name="_Toc504817514"/>
      <w:r>
        <w:rPr>
          <w:lang w:eastAsia="ar-SA"/>
        </w:rPr>
        <w:t>L’Analisi e la definizione del contesto</w:t>
      </w:r>
      <w:bookmarkEnd w:id="47"/>
    </w:p>
    <w:p w:rsidR="001B37D6" w:rsidRPr="001B37D6" w:rsidRDefault="001B37D6" w:rsidP="001B37D6">
      <w:pPr>
        <w:rPr>
          <w:lang w:eastAsia="ar-SA"/>
        </w:rPr>
      </w:pPr>
    </w:p>
    <w:p w:rsidR="001B37D6" w:rsidRPr="001B37D6" w:rsidRDefault="001B37D6" w:rsidP="001B37D6">
      <w:pPr>
        <w:pStyle w:val="Corpotesto"/>
        <w:spacing w:before="120"/>
        <w:jc w:val="both"/>
        <w:rPr>
          <w:rFonts w:ascii="Times New Roman" w:hAnsi="Times New Roman" w:cs="Times New Roman"/>
          <w:sz w:val="24"/>
        </w:rPr>
      </w:pPr>
      <w:r>
        <w:rPr>
          <w:rFonts w:ascii="Times New Roman" w:hAnsi="Times New Roman" w:cs="Times New Roman"/>
          <w:sz w:val="24"/>
        </w:rPr>
        <w:t>Si è detto che l</w:t>
      </w:r>
      <w:r w:rsidRPr="001B37D6">
        <w:rPr>
          <w:rFonts w:ascii="Times New Roman" w:hAnsi="Times New Roman" w:cs="Times New Roman"/>
          <w:sz w:val="24"/>
        </w:rPr>
        <w:t xml:space="preserve">’aggiornamento </w:t>
      </w:r>
      <w:r w:rsidR="0054622F">
        <w:rPr>
          <w:rFonts w:ascii="Times New Roman" w:hAnsi="Times New Roman" w:cs="Times New Roman"/>
          <w:sz w:val="24"/>
        </w:rPr>
        <w:t>2015 al PNA</w:t>
      </w:r>
      <w:r>
        <w:rPr>
          <w:rFonts w:ascii="Times New Roman" w:hAnsi="Times New Roman" w:cs="Times New Roman"/>
          <w:sz w:val="24"/>
        </w:rPr>
        <w:t xml:space="preserve"> </w:t>
      </w:r>
      <w:r w:rsidRPr="001B37D6">
        <w:rPr>
          <w:rFonts w:ascii="Times New Roman" w:hAnsi="Times New Roman" w:cs="Times New Roman"/>
          <w:sz w:val="24"/>
        </w:rPr>
        <w:t>ha quale fine prioritario  migliorare la qualità dei Piani anticorruzione delle amministrazioni pubbliche fornendo indicazioni specifiche volte ad  apportare correzioni per migliorare l’efficacia complessiva dell’impianto a livello sistematico. In particolare, vengono prospettate “correzioni di rotta” su alcune fasi del processo di gestione del rischio sinteticamente rappresentate dal seguente schema:</w:t>
      </w:r>
    </w:p>
    <w:p w:rsidR="001B37D6" w:rsidRPr="001B37D6" w:rsidRDefault="001B37D6" w:rsidP="001B37D6">
      <w:pPr>
        <w:pStyle w:val="Corpotesto"/>
        <w:spacing w:before="120"/>
        <w:jc w:val="both"/>
        <w:rPr>
          <w:rFonts w:ascii="Times New Roman" w:hAnsi="Times New Roman" w:cs="Times New Roman"/>
          <w:sz w:val="24"/>
        </w:rPr>
      </w:pPr>
      <w:r w:rsidRPr="001B37D6">
        <w:rPr>
          <w:rFonts w:ascii="Times New Roman" w:hAnsi="Times New Roman" w:cs="Times New Roman"/>
          <w:sz w:val="24"/>
        </w:rPr>
        <w:lastRenderedPageBreak/>
        <w:t xml:space="preserve"> </w:t>
      </w:r>
      <w:r w:rsidRPr="001B37D6">
        <w:rPr>
          <w:rFonts w:ascii="Times New Roman" w:hAnsi="Times New Roman" w:cs="Times New Roman"/>
          <w:noProof/>
          <w:sz w:val="24"/>
          <w:szCs w:val="20"/>
          <w:lang w:eastAsia="it-IT"/>
        </w:rPr>
        <w:drawing>
          <wp:inline distT="0" distB="0" distL="0" distR="0" wp14:anchorId="7E3E8C02" wp14:editId="408E349E">
            <wp:extent cx="3962400" cy="2514600"/>
            <wp:effectExtent l="57150" t="57150" r="95250" b="133350"/>
            <wp:docPr id="3" name="Diagram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rsidR="001B37D6" w:rsidRPr="001B37D6" w:rsidRDefault="001B37D6" w:rsidP="001B37D6">
      <w:pPr>
        <w:pStyle w:val="Corpo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In particolare, con la determinazione n. 12 del 28 ottobre 2015 di aggiornamento del PNA, l’Autorità ha stabilito che la prima e indispensabile fase del processo di gestione del rischio è quella relativa all'analisi del contesto, attraverso la quale ottenere le informazioni necessarie a comprendere come il rischio corruttivo possa verificarsi all'interno dell'amministrazione per via delle specificità dell'ambiente in cui essa opera in termini di strutture territoriali e di dinamiche sociali, economiche e culturali, o per via delle caratteristiche organizzative interne. </w:t>
      </w:r>
    </w:p>
    <w:p w:rsidR="001B37D6" w:rsidRPr="001B37D6" w:rsidRDefault="001B37D6" w:rsidP="001B37D6">
      <w:pPr>
        <w:pStyle w:val="Corpo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L’analisi del </w:t>
      </w:r>
      <w:r w:rsidRPr="001B37D6">
        <w:rPr>
          <w:rFonts w:ascii="Times New Roman" w:hAnsi="Times New Roman" w:cs="Times New Roman"/>
          <w:b/>
          <w:sz w:val="24"/>
        </w:rPr>
        <w:t>contesto esterno</w:t>
      </w:r>
      <w:r w:rsidRPr="001B37D6">
        <w:rPr>
          <w:rFonts w:ascii="Times New Roman" w:hAnsi="Times New Roman" w:cs="Times New Roman"/>
          <w:sz w:val="24"/>
        </w:rPr>
        <w:t xml:space="preserve"> ha come obiettivo quello di evidenziare le caratteristiche dell’ambiente nel quale l’amministrazione </w:t>
      </w:r>
      <w:r>
        <w:rPr>
          <w:rFonts w:ascii="Times New Roman" w:hAnsi="Times New Roman" w:cs="Times New Roman"/>
          <w:sz w:val="24"/>
        </w:rPr>
        <w:t xml:space="preserve">scolastica </w:t>
      </w:r>
      <w:r w:rsidRPr="001B37D6">
        <w:rPr>
          <w:rFonts w:ascii="Times New Roman" w:hAnsi="Times New Roman" w:cs="Times New Roman"/>
          <w:sz w:val="24"/>
        </w:rPr>
        <w:t xml:space="preserve">opera con riferimento, ad esempio, a variabili culturali, criminologiche, sociali ed economiche nel territorio possano fornire il verificarsi di fenomeni corruttivi al proprio interno. </w:t>
      </w:r>
    </w:p>
    <w:p w:rsidR="001B37D6" w:rsidRPr="001B37D6" w:rsidRDefault="001B37D6" w:rsidP="001B37D6">
      <w:pPr>
        <w:pStyle w:val="Corpo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L'analisi del </w:t>
      </w:r>
      <w:r w:rsidRPr="001B37D6">
        <w:rPr>
          <w:rFonts w:ascii="Times New Roman" w:hAnsi="Times New Roman" w:cs="Times New Roman"/>
          <w:b/>
          <w:sz w:val="24"/>
        </w:rPr>
        <w:t>contesto interno</w:t>
      </w:r>
      <w:r w:rsidRPr="001B37D6">
        <w:rPr>
          <w:rFonts w:ascii="Times New Roman" w:hAnsi="Times New Roman" w:cs="Times New Roman"/>
          <w:sz w:val="24"/>
        </w:rPr>
        <w:t xml:space="preserve"> è basata sulla rilevazione ed analisi dei processi organizzativi. Essa tiene in considerazione gli aspetti legati all’organizzazione e alla gestione operativa che influenzano la sensibilità della struttura a rischio di corruzione.</w:t>
      </w:r>
    </w:p>
    <w:p w:rsidR="001B37D6" w:rsidRPr="001B37D6" w:rsidRDefault="001B37D6" w:rsidP="001B37D6">
      <w:pPr>
        <w:pStyle w:val="Corpo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L’obiettivo ultimo è che tutta l’attività venga analizzata attraverso la mappatura dei processi. La mappatura dei processi è un modo "razionale" di individuare e rappresentare tutte le attività dell'ente per fini diversi. </w:t>
      </w:r>
    </w:p>
    <w:p w:rsidR="001B37D6" w:rsidRPr="001B37D6" w:rsidRDefault="001B37D6" w:rsidP="001B37D6">
      <w:pPr>
        <w:pStyle w:val="Corpotesto"/>
        <w:spacing w:before="120"/>
        <w:ind w:firstLine="708"/>
        <w:jc w:val="both"/>
        <w:rPr>
          <w:rFonts w:ascii="Times New Roman" w:hAnsi="Times New Roman" w:cs="Times New Roman"/>
          <w:sz w:val="24"/>
        </w:rPr>
      </w:pPr>
      <w:r w:rsidRPr="001B37D6">
        <w:rPr>
          <w:rFonts w:ascii="Times New Roman" w:hAnsi="Times New Roman" w:cs="Times New Roman"/>
          <w:sz w:val="24"/>
        </w:rPr>
        <w:t xml:space="preserve">La mappatura assume carattere strumentale a fini dell'identificazione, della valutazione e del trattamento dei rischi corruttivi. L'effettivo svolgimento della mappatura deve risultare nel PTPC. L'accuratezza e l'esaustività della mappatura dei processi è un requisito indispensabile per la formulazione di adeguate misure di prevenzione e incide sulla qualità dell'analisi complessiva. </w:t>
      </w:r>
    </w:p>
    <w:p w:rsidR="00813A57" w:rsidRPr="00964F0B" w:rsidRDefault="00B0345A" w:rsidP="00964F0B">
      <w:pPr>
        <w:pStyle w:val="Corpotesto"/>
        <w:spacing w:before="120"/>
        <w:ind w:firstLine="432"/>
        <w:jc w:val="both"/>
        <w:rPr>
          <w:rFonts w:ascii="Times New Roman" w:hAnsi="Times New Roman" w:cs="Times New Roman"/>
          <w:b/>
          <w:sz w:val="24"/>
        </w:rPr>
      </w:pPr>
      <w:r w:rsidRPr="00450CC5">
        <w:rPr>
          <w:rFonts w:ascii="Times New Roman" w:hAnsi="Times New Roman" w:cs="Times New Roman"/>
          <w:b/>
          <w:sz w:val="24"/>
        </w:rPr>
        <w:t>I processi interni alle istituzioni scolastiche sono stati indivi</w:t>
      </w:r>
      <w:r w:rsidR="0054622F">
        <w:rPr>
          <w:rFonts w:ascii="Times New Roman" w:hAnsi="Times New Roman" w:cs="Times New Roman"/>
          <w:b/>
          <w:sz w:val="24"/>
        </w:rPr>
        <w:t>duati e analizzati in occasione dell’aggiornamento di gennaio 2018, di cui si conferma la validità anche per il presente anno, risultando invariati le funzioni e i compiti</w:t>
      </w:r>
      <w:r w:rsidRPr="00450CC5">
        <w:rPr>
          <w:rFonts w:ascii="Times New Roman" w:hAnsi="Times New Roman" w:cs="Times New Roman"/>
          <w:b/>
          <w:sz w:val="24"/>
        </w:rPr>
        <w:t xml:space="preserve"> </w:t>
      </w:r>
      <w:r w:rsidR="0054622F">
        <w:rPr>
          <w:rFonts w:ascii="Times New Roman" w:hAnsi="Times New Roman" w:cs="Times New Roman"/>
          <w:b/>
          <w:sz w:val="24"/>
        </w:rPr>
        <w:t>espletati nelle istituzioni scolastiche.</w:t>
      </w:r>
    </w:p>
    <w:p w:rsidR="008C1F33" w:rsidRDefault="00813A57" w:rsidP="001B37D6">
      <w:pPr>
        <w:pStyle w:val="Corpotesto"/>
        <w:spacing w:before="120"/>
        <w:ind w:firstLine="432"/>
        <w:jc w:val="both"/>
        <w:rPr>
          <w:rFonts w:ascii="Times New Roman" w:hAnsi="Times New Roman" w:cs="Times New Roman"/>
          <w:sz w:val="24"/>
        </w:rPr>
      </w:pPr>
      <w:r>
        <w:rPr>
          <w:rFonts w:ascii="Times New Roman" w:hAnsi="Times New Roman" w:cs="Times New Roman"/>
          <w:sz w:val="24"/>
        </w:rPr>
        <w:t xml:space="preserve">In riferimento al </w:t>
      </w:r>
      <w:r w:rsidRPr="00813A57">
        <w:rPr>
          <w:rFonts w:ascii="Times New Roman" w:hAnsi="Times New Roman" w:cs="Times New Roman"/>
          <w:b/>
          <w:sz w:val="24"/>
        </w:rPr>
        <w:t>contesto esterno</w:t>
      </w:r>
      <w:r>
        <w:rPr>
          <w:rFonts w:ascii="Times New Roman" w:hAnsi="Times New Roman" w:cs="Times New Roman"/>
          <w:b/>
          <w:sz w:val="24"/>
        </w:rPr>
        <w:t xml:space="preserve">, </w:t>
      </w:r>
      <w:r>
        <w:rPr>
          <w:rFonts w:ascii="Times New Roman" w:hAnsi="Times New Roman" w:cs="Times New Roman"/>
          <w:sz w:val="24"/>
        </w:rPr>
        <w:t>dalle tabelle ISTAT relative al Rapp</w:t>
      </w:r>
      <w:r w:rsidR="00213A73">
        <w:rPr>
          <w:rFonts w:ascii="Times New Roman" w:hAnsi="Times New Roman" w:cs="Times New Roman"/>
          <w:sz w:val="24"/>
        </w:rPr>
        <w:t xml:space="preserve">orto sul benessere </w:t>
      </w:r>
      <w:r>
        <w:rPr>
          <w:rFonts w:ascii="Times New Roman" w:hAnsi="Times New Roman" w:cs="Times New Roman"/>
          <w:sz w:val="24"/>
        </w:rPr>
        <w:t xml:space="preserve"> equo e sostenibile in Italia del 201</w:t>
      </w:r>
      <w:r w:rsidR="003D1081">
        <w:rPr>
          <w:rFonts w:ascii="Times New Roman" w:hAnsi="Times New Roman" w:cs="Times New Roman"/>
          <w:sz w:val="24"/>
        </w:rPr>
        <w:t>9</w:t>
      </w:r>
      <w:r>
        <w:rPr>
          <w:rFonts w:ascii="Times New Roman" w:hAnsi="Times New Roman" w:cs="Times New Roman"/>
          <w:sz w:val="24"/>
        </w:rPr>
        <w:t>, per quanto riguarda gli indicatori relativi alla sicurezza, la regione Toscana fa registrare un aumento dei reati contro il p</w:t>
      </w:r>
      <w:r w:rsidR="00213A73">
        <w:rPr>
          <w:rFonts w:ascii="Times New Roman" w:hAnsi="Times New Roman" w:cs="Times New Roman"/>
          <w:sz w:val="24"/>
        </w:rPr>
        <w:t xml:space="preserve">atrimonio, </w:t>
      </w:r>
      <w:r>
        <w:rPr>
          <w:rFonts w:ascii="Times New Roman" w:hAnsi="Times New Roman" w:cs="Times New Roman"/>
          <w:sz w:val="24"/>
        </w:rPr>
        <w:t>in particolare quello dei furti in abitazione, che in Toscana è</w:t>
      </w:r>
      <w:r w:rsidR="003D1081">
        <w:rPr>
          <w:rFonts w:ascii="Times New Roman" w:hAnsi="Times New Roman" w:cs="Times New Roman"/>
          <w:sz w:val="24"/>
        </w:rPr>
        <w:t xml:space="preserve"> il</w:t>
      </w:r>
      <w:r>
        <w:rPr>
          <w:rFonts w:ascii="Times New Roman" w:hAnsi="Times New Roman" w:cs="Times New Roman"/>
          <w:sz w:val="24"/>
        </w:rPr>
        <w:t xml:space="preserve"> più alto </w:t>
      </w:r>
      <w:r w:rsidR="003D1081">
        <w:rPr>
          <w:rFonts w:ascii="Times New Roman" w:hAnsi="Times New Roman" w:cs="Times New Roman"/>
          <w:sz w:val="24"/>
        </w:rPr>
        <w:t>fra tutte le regioni</w:t>
      </w:r>
      <w:r w:rsidR="00213A73">
        <w:rPr>
          <w:rFonts w:ascii="Times New Roman" w:hAnsi="Times New Roman" w:cs="Times New Roman"/>
          <w:sz w:val="24"/>
        </w:rPr>
        <w:t>. L’indice degli</w:t>
      </w:r>
      <w:r>
        <w:rPr>
          <w:rFonts w:ascii="Times New Roman" w:hAnsi="Times New Roman" w:cs="Times New Roman"/>
          <w:sz w:val="24"/>
        </w:rPr>
        <w:t xml:space="preserve"> omic</w:t>
      </w:r>
      <w:r w:rsidR="00213A73">
        <w:rPr>
          <w:rFonts w:ascii="Times New Roman" w:hAnsi="Times New Roman" w:cs="Times New Roman"/>
          <w:sz w:val="24"/>
        </w:rPr>
        <w:t>idi</w:t>
      </w:r>
      <w:r>
        <w:rPr>
          <w:rFonts w:ascii="Times New Roman" w:hAnsi="Times New Roman" w:cs="Times New Roman"/>
          <w:sz w:val="24"/>
        </w:rPr>
        <w:t xml:space="preserve"> è invece tra i più bassi d’Italia,  lo 0,</w:t>
      </w:r>
      <w:r w:rsidR="003D1081">
        <w:rPr>
          <w:rFonts w:ascii="Times New Roman" w:hAnsi="Times New Roman" w:cs="Times New Roman"/>
          <w:sz w:val="24"/>
        </w:rPr>
        <w:t>4</w:t>
      </w:r>
      <w:r>
        <w:rPr>
          <w:rFonts w:ascii="Times New Roman" w:hAnsi="Times New Roman" w:cs="Times New Roman"/>
          <w:sz w:val="24"/>
        </w:rPr>
        <w:t xml:space="preserve"> per 100.000 abitanti, in linea con la diminuzione di questo tipo di reato sia in Italia che nell’Unione europea. La percezione della sicurezza ambientale</w:t>
      </w:r>
      <w:r w:rsidR="002C26FD">
        <w:rPr>
          <w:rFonts w:ascii="Times New Roman" w:hAnsi="Times New Roman" w:cs="Times New Roman"/>
          <w:sz w:val="24"/>
        </w:rPr>
        <w:t>, per esempio camminando al buio</w:t>
      </w:r>
      <w:r>
        <w:rPr>
          <w:rFonts w:ascii="Times New Roman" w:hAnsi="Times New Roman" w:cs="Times New Roman"/>
          <w:sz w:val="24"/>
        </w:rPr>
        <w:t xml:space="preserve"> da soli, è più alta di quella nazionale, mentre la paura di poter subire un furto o la percezione di elementi di degrado è in crescita</w:t>
      </w:r>
      <w:r w:rsidR="00D21A5C">
        <w:rPr>
          <w:rFonts w:ascii="Times New Roman" w:hAnsi="Times New Roman" w:cs="Times New Roman"/>
          <w:sz w:val="24"/>
        </w:rPr>
        <w:t>, come nel resto del paese e delle tre macro-aree, nord, sud e centro. Gli indicatori relativi alla salute sono in genere più elevati delle medie nazionali, eccetto quello per il consumo di alcol ch</w:t>
      </w:r>
      <w:r w:rsidR="002C26FD">
        <w:rPr>
          <w:rFonts w:ascii="Times New Roman" w:hAnsi="Times New Roman" w:cs="Times New Roman"/>
          <w:sz w:val="24"/>
        </w:rPr>
        <w:t>e risulta allineato ai valori del nord Italia</w:t>
      </w:r>
      <w:r w:rsidR="00D21A5C">
        <w:rPr>
          <w:rFonts w:ascii="Times New Roman" w:hAnsi="Times New Roman" w:cs="Times New Roman"/>
          <w:sz w:val="24"/>
        </w:rPr>
        <w:t xml:space="preserve">. Buoni gli indicatori per i </w:t>
      </w:r>
      <w:r w:rsidR="00D21A5C">
        <w:rPr>
          <w:rFonts w:ascii="Times New Roman" w:hAnsi="Times New Roman" w:cs="Times New Roman"/>
          <w:sz w:val="24"/>
        </w:rPr>
        <w:lastRenderedPageBreak/>
        <w:t xml:space="preserve">livelli di istruzione e formazione e anche quelli di benessere economico. Quanto agli indicatori relativi al lavoro, il Rapporto riporta un tasso di occupazione del </w:t>
      </w:r>
      <w:r w:rsidR="008C1F33">
        <w:rPr>
          <w:rFonts w:ascii="Times New Roman" w:hAnsi="Times New Roman" w:cs="Times New Roman"/>
          <w:sz w:val="24"/>
        </w:rPr>
        <w:t>71,3</w:t>
      </w:r>
      <w:r w:rsidR="00D21A5C">
        <w:rPr>
          <w:rFonts w:ascii="Times New Roman" w:hAnsi="Times New Roman" w:cs="Times New Roman"/>
          <w:sz w:val="24"/>
        </w:rPr>
        <w:t xml:space="preserve"> % per le persone di 20-64 anni, più alto di</w:t>
      </w:r>
      <w:r w:rsidR="008C1F33">
        <w:rPr>
          <w:rFonts w:ascii="Times New Roman" w:hAnsi="Times New Roman" w:cs="Times New Roman"/>
          <w:sz w:val="24"/>
        </w:rPr>
        <w:t xml:space="preserve"> oltre</w:t>
      </w:r>
      <w:r w:rsidR="00D21A5C">
        <w:rPr>
          <w:rFonts w:ascii="Times New Roman" w:hAnsi="Times New Roman" w:cs="Times New Roman"/>
          <w:sz w:val="24"/>
        </w:rPr>
        <w:t xml:space="preserve"> 8 punti </w:t>
      </w:r>
      <w:r w:rsidR="008C1F33">
        <w:rPr>
          <w:rFonts w:ascii="Times New Roman" w:hAnsi="Times New Roman" w:cs="Times New Roman"/>
          <w:sz w:val="24"/>
        </w:rPr>
        <w:t>rispetto a</w:t>
      </w:r>
      <w:r w:rsidR="00D21A5C">
        <w:rPr>
          <w:rFonts w:ascii="Times New Roman" w:hAnsi="Times New Roman" w:cs="Times New Roman"/>
          <w:sz w:val="24"/>
        </w:rPr>
        <w:t xml:space="preserve">lla media nazionale e in </w:t>
      </w:r>
      <w:r w:rsidR="002C26FD">
        <w:rPr>
          <w:rFonts w:ascii="Times New Roman" w:hAnsi="Times New Roman" w:cs="Times New Roman"/>
          <w:sz w:val="24"/>
        </w:rPr>
        <w:t>linea con quello del nord</w:t>
      </w:r>
      <w:r w:rsidR="00D21A5C">
        <w:rPr>
          <w:rFonts w:ascii="Times New Roman" w:hAnsi="Times New Roman" w:cs="Times New Roman"/>
          <w:sz w:val="24"/>
        </w:rPr>
        <w:t xml:space="preserve">; il tasso di mancata partecipazione al lavoro è pure allineato con i valori del nord Italia ( </w:t>
      </w:r>
      <w:r w:rsidR="008C1F33">
        <w:rPr>
          <w:rFonts w:ascii="Times New Roman" w:hAnsi="Times New Roman" w:cs="Times New Roman"/>
          <w:sz w:val="24"/>
        </w:rPr>
        <w:t>12,7</w:t>
      </w:r>
      <w:r w:rsidR="00D21A5C">
        <w:rPr>
          <w:rFonts w:ascii="Times New Roman" w:hAnsi="Times New Roman" w:cs="Times New Roman"/>
          <w:sz w:val="24"/>
        </w:rPr>
        <w:t xml:space="preserve"> %). Buoni sono anche i dati relativi alle donne con figli in età prescolare occupate rispetto a quelle senza figli ( </w:t>
      </w:r>
      <w:r w:rsidR="008C1F33">
        <w:rPr>
          <w:rFonts w:ascii="Times New Roman" w:hAnsi="Times New Roman" w:cs="Times New Roman"/>
          <w:sz w:val="24"/>
        </w:rPr>
        <w:t>83</w:t>
      </w:r>
      <w:r w:rsidR="00D21A5C">
        <w:rPr>
          <w:rFonts w:ascii="Times New Roman" w:hAnsi="Times New Roman" w:cs="Times New Roman"/>
          <w:sz w:val="24"/>
        </w:rPr>
        <w:t xml:space="preserve"> %) e la percezione dell’insicurezza dell’occupazione. </w:t>
      </w:r>
    </w:p>
    <w:p w:rsidR="00813A57" w:rsidRPr="00813A57" w:rsidRDefault="00D21A5C" w:rsidP="001B37D6">
      <w:pPr>
        <w:pStyle w:val="Corpotesto"/>
        <w:spacing w:before="120"/>
        <w:ind w:firstLine="432"/>
        <w:jc w:val="both"/>
        <w:rPr>
          <w:rFonts w:ascii="Times New Roman" w:hAnsi="Times New Roman" w:cs="Times New Roman"/>
          <w:sz w:val="24"/>
        </w:rPr>
      </w:pPr>
      <w:r>
        <w:rPr>
          <w:rFonts w:ascii="Times New Roman" w:hAnsi="Times New Roman" w:cs="Times New Roman"/>
          <w:sz w:val="24"/>
        </w:rPr>
        <w:t xml:space="preserve">In base agli elementi e ai dati contenuti nelle relazioni periodiche sullo stato dell’ordine e della sicurezza pubblica presentate al Parlamento dal Ministero dell’Interno, le attività investigative condotte nel 2013 </w:t>
      </w:r>
      <w:r w:rsidR="002D1E35">
        <w:rPr>
          <w:rFonts w:ascii="Times New Roman" w:hAnsi="Times New Roman" w:cs="Times New Roman"/>
          <w:sz w:val="24"/>
        </w:rPr>
        <w:t>hanno confermato in Toscana la presenza di singoli esponenti e di strutturate proiezioni di tradizionali consorterie mafiose, attive nel narcotraffico, nel racket delle estorsioni e nell’usura, ma anche nell’acquisizione di appalti pubblici e nelle attività commerciali, funzionali al reimpiego dei capitali illeciti delle organizzazioni di riferimento. La migrazione di soggetti pregiudicati provenie</w:t>
      </w:r>
      <w:r w:rsidR="002C26FD">
        <w:rPr>
          <w:rFonts w:ascii="Times New Roman" w:hAnsi="Times New Roman" w:cs="Times New Roman"/>
          <w:sz w:val="24"/>
        </w:rPr>
        <w:t>nti dalle regioni del Sud</w:t>
      </w:r>
      <w:r w:rsidR="002D1E35">
        <w:rPr>
          <w:rFonts w:ascii="Times New Roman" w:hAnsi="Times New Roman" w:cs="Times New Roman"/>
          <w:sz w:val="24"/>
        </w:rPr>
        <w:t xml:space="preserve"> è stata, peraltro, favorita nel tempo anche dall’obbligo di soggiorno in comuni della regione cu</w:t>
      </w:r>
      <w:r w:rsidR="002C26FD">
        <w:rPr>
          <w:rFonts w:ascii="Times New Roman" w:hAnsi="Times New Roman" w:cs="Times New Roman"/>
          <w:sz w:val="24"/>
        </w:rPr>
        <w:t>i sono stati sottoposti soggetti</w:t>
      </w:r>
      <w:r w:rsidR="002D1E35">
        <w:rPr>
          <w:rFonts w:ascii="Times New Roman" w:hAnsi="Times New Roman" w:cs="Times New Roman"/>
          <w:sz w:val="24"/>
        </w:rPr>
        <w:t xml:space="preserve"> indiziati di appartenere alle medesime organizzazioni. Un settore particolarmente appetibile è rappresentato dai giochi e dalle scommesse. A titolo esemplificativo, basti pensare che nel solo anno 2012 in Toscana l’ammontare delle giocate ha superato la soglia dei 5 </w:t>
      </w:r>
      <w:r w:rsidR="002C26FD">
        <w:rPr>
          <w:rFonts w:ascii="Times New Roman" w:hAnsi="Times New Roman" w:cs="Times New Roman"/>
          <w:sz w:val="24"/>
        </w:rPr>
        <w:t xml:space="preserve">miliardi di euro. </w:t>
      </w:r>
      <w:r w:rsidR="00787E6D">
        <w:rPr>
          <w:rFonts w:ascii="Times New Roman" w:hAnsi="Times New Roman" w:cs="Times New Roman"/>
          <w:sz w:val="24"/>
        </w:rPr>
        <w:t>I settori privilegiati</w:t>
      </w:r>
      <w:r w:rsidR="002C26FD">
        <w:rPr>
          <w:rFonts w:ascii="Times New Roman" w:hAnsi="Times New Roman" w:cs="Times New Roman"/>
          <w:sz w:val="24"/>
        </w:rPr>
        <w:t xml:space="preserve"> dalla criminalità organizzata</w:t>
      </w:r>
      <w:r w:rsidR="00787E6D">
        <w:rPr>
          <w:rFonts w:ascii="Times New Roman" w:hAnsi="Times New Roman" w:cs="Times New Roman"/>
          <w:sz w:val="24"/>
        </w:rPr>
        <w:t xml:space="preserve"> riguardano il traffico di sostanze stupefacenti, il favoreggiamento e lo sfruttamento della prostituzione – ove si assiste al crescente dinamismo di compagini spesso a formazione multietnica – nonché l’immigrazione clandestina, il riciclaggio, la produzione e la vendita di marchi contraffatti, i reati contro il patrimonio ( in particolare i furti). Nella provincia fiorentina si registrano tentativi di penetrazione nel tessuto economico da parte di elementi appartenenti a cosche della </w:t>
      </w:r>
      <w:proofErr w:type="spellStart"/>
      <w:r w:rsidR="00787E6D">
        <w:rPr>
          <w:rFonts w:ascii="Times New Roman" w:hAnsi="Times New Roman" w:cs="Times New Roman"/>
          <w:sz w:val="24"/>
        </w:rPr>
        <w:t>‘Ndrangheta</w:t>
      </w:r>
      <w:proofErr w:type="spellEnd"/>
      <w:r w:rsidR="00787E6D">
        <w:rPr>
          <w:rFonts w:ascii="Times New Roman" w:hAnsi="Times New Roman" w:cs="Times New Roman"/>
          <w:sz w:val="24"/>
        </w:rPr>
        <w:t xml:space="preserve"> – indirizzati principalmente al riciclaggio del denaro di illecita provenienza, attraverso l’alienazione e/o la costituzione di attività imprenditoriali edili o di costruzioni generali, con l’obiettivo di acquisire appalti pubblici – e ad opera di affi</w:t>
      </w:r>
      <w:r w:rsidR="002C26FD">
        <w:rPr>
          <w:rFonts w:ascii="Times New Roman" w:hAnsi="Times New Roman" w:cs="Times New Roman"/>
          <w:sz w:val="24"/>
        </w:rPr>
        <w:t xml:space="preserve">liati a clan camorristici </w:t>
      </w:r>
      <w:r w:rsidR="00787E6D">
        <w:rPr>
          <w:rFonts w:ascii="Times New Roman" w:hAnsi="Times New Roman" w:cs="Times New Roman"/>
          <w:sz w:val="24"/>
        </w:rPr>
        <w:t xml:space="preserve"> interessati alla gestione dei locali di intrattenimento notturno ed acquistare beni immobili ove poter reinvestire i proventi derivanti dal traffico di stupefacenti.</w:t>
      </w:r>
    </w:p>
    <w:p w:rsidR="00606B0F" w:rsidRDefault="00606B0F" w:rsidP="00606B0F">
      <w:pPr>
        <w:pStyle w:val="Corpotesto"/>
        <w:spacing w:before="120"/>
        <w:ind w:firstLine="432"/>
        <w:jc w:val="both"/>
        <w:rPr>
          <w:rFonts w:ascii="Times New Roman" w:hAnsi="Times New Roman" w:cs="Times New Roman"/>
          <w:sz w:val="24"/>
        </w:rPr>
      </w:pPr>
      <w:r w:rsidRPr="00C54027">
        <w:rPr>
          <w:rFonts w:ascii="Times New Roman" w:hAnsi="Times New Roman" w:cs="Times New Roman"/>
          <w:sz w:val="24"/>
        </w:rPr>
        <w:t xml:space="preserve">Al fine di fornire la sintesi del </w:t>
      </w:r>
      <w:r w:rsidRPr="00C54027">
        <w:rPr>
          <w:rFonts w:ascii="Times New Roman" w:hAnsi="Times New Roman" w:cs="Times New Roman"/>
          <w:b/>
          <w:sz w:val="24"/>
        </w:rPr>
        <w:t>contesto</w:t>
      </w:r>
      <w:r w:rsidR="00813A57" w:rsidRPr="00C54027">
        <w:rPr>
          <w:rFonts w:ascii="Times New Roman" w:hAnsi="Times New Roman" w:cs="Times New Roman"/>
          <w:b/>
          <w:sz w:val="24"/>
        </w:rPr>
        <w:t xml:space="preserve"> interno</w:t>
      </w:r>
      <w:r w:rsidRPr="00C54027">
        <w:rPr>
          <w:rFonts w:ascii="Times New Roman" w:hAnsi="Times New Roman" w:cs="Times New Roman"/>
          <w:b/>
          <w:sz w:val="24"/>
        </w:rPr>
        <w:t xml:space="preserve"> </w:t>
      </w:r>
      <w:r w:rsidRPr="00C54027">
        <w:rPr>
          <w:rFonts w:ascii="Times New Roman" w:hAnsi="Times New Roman" w:cs="Times New Roman"/>
          <w:sz w:val="24"/>
        </w:rPr>
        <w:t xml:space="preserve">di riferimento, si riportano i dati relativi alle istituzioni scolastiche toscane: sul territorio della regione sono presenti </w:t>
      </w:r>
      <w:r w:rsidR="00B1621B">
        <w:rPr>
          <w:rFonts w:ascii="Times New Roman" w:hAnsi="Times New Roman" w:cs="Times New Roman"/>
          <w:b/>
          <w:sz w:val="24"/>
        </w:rPr>
        <w:t>2956 istituzioni scolastiche</w:t>
      </w:r>
      <w:r w:rsidR="00B1621B">
        <w:rPr>
          <w:rFonts w:ascii="Times New Roman" w:hAnsi="Times New Roman" w:cs="Times New Roman"/>
          <w:sz w:val="24"/>
        </w:rPr>
        <w:t xml:space="preserve"> d</w:t>
      </w:r>
      <w:r w:rsidRPr="00C54027">
        <w:rPr>
          <w:rFonts w:ascii="Times New Roman" w:hAnsi="Times New Roman" w:cs="Times New Roman"/>
          <w:sz w:val="24"/>
        </w:rPr>
        <w:t>istribuite  sulle province  così come rappresentato dalla tabella seguente.</w:t>
      </w:r>
      <w:r>
        <w:rPr>
          <w:rFonts w:ascii="Times New Roman" w:hAnsi="Times New Roman" w:cs="Times New Roman"/>
          <w:sz w:val="24"/>
        </w:rPr>
        <w:t xml:space="preserve"> </w:t>
      </w:r>
    </w:p>
    <w:p w:rsidR="00606B0F" w:rsidRDefault="00606B0F" w:rsidP="00606B0F">
      <w:pPr>
        <w:pStyle w:val="Corpotesto"/>
        <w:spacing w:before="120"/>
        <w:ind w:firstLine="432"/>
        <w:jc w:val="both"/>
        <w:rPr>
          <w:rFonts w:ascii="Times New Roman" w:hAnsi="Times New Roman" w:cs="Times New Roman"/>
          <w:sz w:val="24"/>
        </w:rPr>
      </w:pPr>
    </w:p>
    <w:tbl>
      <w:tblPr>
        <w:tblW w:w="10509" w:type="dxa"/>
        <w:tblInd w:w="55" w:type="dxa"/>
        <w:tblCellMar>
          <w:left w:w="70" w:type="dxa"/>
          <w:right w:w="70" w:type="dxa"/>
        </w:tblCellMar>
        <w:tblLook w:val="04A0" w:firstRow="1" w:lastRow="0" w:firstColumn="1" w:lastColumn="0" w:noHBand="0" w:noVBand="1"/>
      </w:tblPr>
      <w:tblGrid>
        <w:gridCol w:w="2283"/>
        <w:gridCol w:w="709"/>
        <w:gridCol w:w="851"/>
        <w:gridCol w:w="992"/>
        <w:gridCol w:w="851"/>
        <w:gridCol w:w="709"/>
        <w:gridCol w:w="817"/>
        <w:gridCol w:w="600"/>
        <w:gridCol w:w="757"/>
        <w:gridCol w:w="639"/>
        <w:gridCol w:w="636"/>
        <w:gridCol w:w="665"/>
      </w:tblGrid>
      <w:tr w:rsidR="00310DF0" w:rsidRPr="00310DF0" w:rsidTr="00310DF0">
        <w:trPr>
          <w:trHeight w:val="300"/>
        </w:trPr>
        <w:tc>
          <w:tcPr>
            <w:tcW w:w="2283"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Tipo Istituto</w:t>
            </w:r>
          </w:p>
        </w:tc>
        <w:tc>
          <w:tcPr>
            <w:tcW w:w="709"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Arezzo</w:t>
            </w:r>
          </w:p>
        </w:tc>
        <w:tc>
          <w:tcPr>
            <w:tcW w:w="851"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Firenze</w:t>
            </w:r>
          </w:p>
        </w:tc>
        <w:tc>
          <w:tcPr>
            <w:tcW w:w="992"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Grosseto</w:t>
            </w:r>
          </w:p>
        </w:tc>
        <w:tc>
          <w:tcPr>
            <w:tcW w:w="851"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Livorno</w:t>
            </w:r>
          </w:p>
        </w:tc>
        <w:tc>
          <w:tcPr>
            <w:tcW w:w="709"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Lucca</w:t>
            </w:r>
          </w:p>
        </w:tc>
        <w:tc>
          <w:tcPr>
            <w:tcW w:w="817"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Massa Carrara</w:t>
            </w:r>
          </w:p>
        </w:tc>
        <w:tc>
          <w:tcPr>
            <w:tcW w:w="6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Pisa</w:t>
            </w:r>
          </w:p>
        </w:tc>
        <w:tc>
          <w:tcPr>
            <w:tcW w:w="757"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Pistoia</w:t>
            </w:r>
          </w:p>
        </w:tc>
        <w:tc>
          <w:tcPr>
            <w:tcW w:w="639"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Prato</w:t>
            </w:r>
          </w:p>
        </w:tc>
        <w:tc>
          <w:tcPr>
            <w:tcW w:w="636"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Siena</w:t>
            </w:r>
          </w:p>
        </w:tc>
        <w:tc>
          <w:tcPr>
            <w:tcW w:w="665"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 xml:space="preserve">Totale </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CENTRO TERRITORIALE</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8</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40</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CONVITTO ANNESSO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9</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CONVITTO NAZIONALE</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CPIA</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11</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DIREZIONE DIDATTICA</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10</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14</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EDUCANDATO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  PROF  PER I SERVIZI COMMERCIALI</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10</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 PROF INDUSTRIA E ARTIGIANATO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9</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8</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11</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62</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 PROF PER I SERVIZI ALBERGHIERI E RISTORAZIONE</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24</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 PROF PER I SERVIZI COMMERCIALI E TURISTICI</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33</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 PROF PER I SERVIZI SOCIALI</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lastRenderedPageBreak/>
              <w:t>IST PROF PER L'AGRICOLTURA E L'AMBIENTE</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10</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 TEC COMMERCIALE E PER GEOMETRI</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28</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D'ARTE</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19</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MAGISTRALE</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9</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28</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SUPERIORE</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24</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10</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8</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12</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8</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8</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93</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TECNICO AGRARIO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12</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TECNICO COMMERCIALE</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9</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9</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8</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54</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TECNICO INDUSTRIALE</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40</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TECNICO NAUTICO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TECNICO PER ATTIVITA' SOCIALI (GIA' ITF)</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TECNICO PER GEOMETRI</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11</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ISTITUTO TECNICO PER IL TURISMO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LICEO ARTISTICO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 </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9</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LICEO CLASSICO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30</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LICEO SCIENTIFICO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15</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8</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56</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SCUOLA INFANZIA</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100</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221</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70</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61</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130</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60</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121</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78</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53</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71</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965</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SCUOLA PRIMARIA</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104</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192</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74</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66</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128</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71</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128</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78</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48</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68</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957</w:t>
            </w:r>
          </w:p>
        </w:tc>
      </w:tr>
      <w:tr w:rsidR="00310DF0" w:rsidRPr="00310DF0" w:rsidTr="00310DF0">
        <w:trPr>
          <w:trHeight w:val="300"/>
        </w:trPr>
        <w:tc>
          <w:tcPr>
            <w:tcW w:w="2283" w:type="dxa"/>
            <w:tcBorders>
              <w:top w:val="nil"/>
              <w:left w:val="single" w:sz="4" w:space="0" w:color="auto"/>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textAlignment w:val="auto"/>
              <w:rPr>
                <w:rFonts w:ascii="Calibri" w:hAnsi="Calibri"/>
                <w:color w:val="000000"/>
              </w:rPr>
            </w:pPr>
            <w:r w:rsidRPr="00310DF0">
              <w:rPr>
                <w:rFonts w:ascii="Calibri" w:hAnsi="Calibri"/>
                <w:color w:val="000000"/>
              </w:rPr>
              <w:t>SCUOLA PRIMO GRADO</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78</w:t>
            </w:r>
          </w:p>
        </w:tc>
        <w:tc>
          <w:tcPr>
            <w:tcW w:w="992"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42</w:t>
            </w:r>
          </w:p>
        </w:tc>
        <w:tc>
          <w:tcPr>
            <w:tcW w:w="851"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30</w:t>
            </w:r>
          </w:p>
        </w:tc>
        <w:tc>
          <w:tcPr>
            <w:tcW w:w="70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41</w:t>
            </w:r>
          </w:p>
        </w:tc>
        <w:tc>
          <w:tcPr>
            <w:tcW w:w="81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30</w:t>
            </w:r>
          </w:p>
        </w:tc>
        <w:tc>
          <w:tcPr>
            <w:tcW w:w="600"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55</w:t>
            </w:r>
          </w:p>
        </w:tc>
        <w:tc>
          <w:tcPr>
            <w:tcW w:w="757"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27</w:t>
            </w:r>
          </w:p>
        </w:tc>
        <w:tc>
          <w:tcPr>
            <w:tcW w:w="639"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20</w:t>
            </w:r>
          </w:p>
        </w:tc>
        <w:tc>
          <w:tcPr>
            <w:tcW w:w="636"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44</w:t>
            </w:r>
          </w:p>
        </w:tc>
        <w:tc>
          <w:tcPr>
            <w:tcW w:w="665" w:type="dxa"/>
            <w:tcBorders>
              <w:top w:val="nil"/>
              <w:left w:val="nil"/>
              <w:bottom w:val="single" w:sz="4" w:space="0" w:color="auto"/>
              <w:right w:val="single" w:sz="4" w:space="0" w:color="auto"/>
            </w:tcBorders>
            <w:shd w:val="clear" w:color="auto" w:fill="auto"/>
            <w:noWrap/>
            <w:vAlign w:val="bottom"/>
            <w:hideMark/>
          </w:tcPr>
          <w:p w:rsidR="00310DF0" w:rsidRPr="00310DF0" w:rsidRDefault="00310DF0" w:rsidP="00310DF0">
            <w:pPr>
              <w:overflowPunct/>
              <w:autoSpaceDE/>
              <w:autoSpaceDN/>
              <w:adjustRightInd/>
              <w:jc w:val="right"/>
              <w:textAlignment w:val="auto"/>
              <w:rPr>
                <w:rFonts w:ascii="Calibri" w:hAnsi="Calibri"/>
                <w:color w:val="000000"/>
              </w:rPr>
            </w:pPr>
            <w:r w:rsidRPr="00310DF0">
              <w:rPr>
                <w:rFonts w:ascii="Calibri" w:hAnsi="Calibri"/>
                <w:color w:val="000000"/>
              </w:rPr>
              <w:t>419</w:t>
            </w:r>
          </w:p>
        </w:tc>
      </w:tr>
      <w:tr w:rsidR="00310DF0" w:rsidRPr="00310DF0" w:rsidTr="00310DF0">
        <w:trPr>
          <w:trHeight w:val="300"/>
        </w:trPr>
        <w:tc>
          <w:tcPr>
            <w:tcW w:w="2283"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textAlignment w:val="auto"/>
              <w:rPr>
                <w:rFonts w:ascii="Calibri" w:hAnsi="Calibri"/>
                <w:b/>
                <w:bCs/>
                <w:color w:val="000000"/>
              </w:rPr>
            </w:pPr>
            <w:r w:rsidRPr="00310DF0">
              <w:rPr>
                <w:rFonts w:ascii="Calibri" w:hAnsi="Calibri"/>
                <w:b/>
                <w:bCs/>
                <w:color w:val="000000"/>
              </w:rPr>
              <w:t>Totale complessivo</w:t>
            </w:r>
          </w:p>
        </w:tc>
        <w:tc>
          <w:tcPr>
            <w:tcW w:w="709"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329</w:t>
            </w:r>
          </w:p>
        </w:tc>
        <w:tc>
          <w:tcPr>
            <w:tcW w:w="851"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615</w:t>
            </w:r>
          </w:p>
        </w:tc>
        <w:tc>
          <w:tcPr>
            <w:tcW w:w="992"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253</w:t>
            </w:r>
          </w:p>
        </w:tc>
        <w:tc>
          <w:tcPr>
            <w:tcW w:w="851"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218</w:t>
            </w:r>
          </w:p>
        </w:tc>
        <w:tc>
          <w:tcPr>
            <w:tcW w:w="709"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367</w:t>
            </w:r>
          </w:p>
        </w:tc>
        <w:tc>
          <w:tcPr>
            <w:tcW w:w="817"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222</w:t>
            </w:r>
          </w:p>
        </w:tc>
        <w:tc>
          <w:tcPr>
            <w:tcW w:w="600"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351</w:t>
            </w:r>
          </w:p>
        </w:tc>
        <w:tc>
          <w:tcPr>
            <w:tcW w:w="757"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221</w:t>
            </w:r>
          </w:p>
        </w:tc>
        <w:tc>
          <w:tcPr>
            <w:tcW w:w="639"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147</w:t>
            </w:r>
          </w:p>
        </w:tc>
        <w:tc>
          <w:tcPr>
            <w:tcW w:w="636"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233</w:t>
            </w:r>
          </w:p>
        </w:tc>
        <w:tc>
          <w:tcPr>
            <w:tcW w:w="665" w:type="dxa"/>
            <w:tcBorders>
              <w:top w:val="single" w:sz="4" w:space="0" w:color="auto"/>
              <w:left w:val="single" w:sz="4" w:space="0" w:color="auto"/>
              <w:bottom w:val="single" w:sz="4" w:space="0" w:color="auto"/>
              <w:right w:val="single" w:sz="4" w:space="0" w:color="auto"/>
            </w:tcBorders>
            <w:shd w:val="clear" w:color="DCE6F1" w:fill="DCE6F1"/>
            <w:noWrap/>
            <w:vAlign w:val="bottom"/>
            <w:hideMark/>
          </w:tcPr>
          <w:p w:rsidR="00310DF0" w:rsidRPr="00310DF0" w:rsidRDefault="00310DF0" w:rsidP="00310DF0">
            <w:pPr>
              <w:overflowPunct/>
              <w:autoSpaceDE/>
              <w:autoSpaceDN/>
              <w:adjustRightInd/>
              <w:jc w:val="right"/>
              <w:textAlignment w:val="auto"/>
              <w:rPr>
                <w:rFonts w:ascii="Calibri" w:hAnsi="Calibri"/>
                <w:b/>
                <w:bCs/>
                <w:color w:val="000000"/>
              </w:rPr>
            </w:pPr>
            <w:r w:rsidRPr="00310DF0">
              <w:rPr>
                <w:rFonts w:ascii="Calibri" w:hAnsi="Calibri"/>
                <w:b/>
                <w:bCs/>
                <w:color w:val="000000"/>
              </w:rPr>
              <w:t>2956</w:t>
            </w:r>
          </w:p>
        </w:tc>
      </w:tr>
    </w:tbl>
    <w:p w:rsidR="00606B0F" w:rsidRDefault="00AB7E87" w:rsidP="00606B0F">
      <w:pPr>
        <w:pStyle w:val="Corpotesto"/>
        <w:spacing w:before="120"/>
        <w:ind w:firstLine="432"/>
        <w:jc w:val="both"/>
        <w:rPr>
          <w:rFonts w:ascii="Times New Roman" w:hAnsi="Times New Roman" w:cs="Times New Roman"/>
          <w:sz w:val="24"/>
        </w:rPr>
      </w:pPr>
      <w:r>
        <w:rPr>
          <w:rFonts w:ascii="Times New Roman" w:hAnsi="Times New Roman" w:cs="Times New Roman"/>
          <w:sz w:val="24"/>
        </w:rPr>
        <w:t xml:space="preserve"> </w:t>
      </w:r>
    </w:p>
    <w:p w:rsidR="000B4D78" w:rsidRDefault="00AB7E87" w:rsidP="00606B0F">
      <w:pPr>
        <w:pStyle w:val="Corpotesto"/>
        <w:spacing w:before="120"/>
        <w:ind w:firstLine="432"/>
        <w:jc w:val="both"/>
        <w:rPr>
          <w:rFonts w:ascii="Times New Roman" w:hAnsi="Times New Roman" w:cs="Times New Roman"/>
          <w:sz w:val="24"/>
        </w:rPr>
      </w:pPr>
      <w:r>
        <w:rPr>
          <w:rFonts w:ascii="Times New Roman" w:hAnsi="Times New Roman" w:cs="Times New Roman"/>
          <w:sz w:val="24"/>
        </w:rPr>
        <w:t xml:space="preserve">La tabella </w:t>
      </w:r>
      <w:r w:rsidR="0046587F">
        <w:rPr>
          <w:rFonts w:ascii="Times New Roman" w:hAnsi="Times New Roman" w:cs="Times New Roman"/>
          <w:sz w:val="24"/>
        </w:rPr>
        <w:t>fornisce i dati necessari</w:t>
      </w:r>
      <w:r>
        <w:rPr>
          <w:rFonts w:ascii="Times New Roman" w:hAnsi="Times New Roman" w:cs="Times New Roman"/>
          <w:sz w:val="24"/>
        </w:rPr>
        <w:t xml:space="preserve"> per l’analisi plastica della struttura scolastica toscana.  </w:t>
      </w:r>
      <w:r w:rsidR="00C950C9">
        <w:rPr>
          <w:rFonts w:ascii="Times New Roman" w:hAnsi="Times New Roman" w:cs="Times New Roman"/>
          <w:sz w:val="24"/>
        </w:rPr>
        <w:t xml:space="preserve">In particolare, </w:t>
      </w:r>
      <w:r w:rsidR="00C950C9" w:rsidRPr="0046587F">
        <w:rPr>
          <w:rFonts w:ascii="Times New Roman" w:hAnsi="Times New Roman" w:cs="Times New Roman"/>
          <w:b/>
          <w:sz w:val="24"/>
        </w:rPr>
        <w:t>in relazione al contesto interno</w:t>
      </w:r>
      <w:r w:rsidR="00C950C9">
        <w:rPr>
          <w:rFonts w:ascii="Times New Roman" w:hAnsi="Times New Roman" w:cs="Times New Roman"/>
          <w:sz w:val="24"/>
        </w:rPr>
        <w:t xml:space="preserve"> </w:t>
      </w:r>
      <w:r w:rsidR="00CA7E05">
        <w:rPr>
          <w:rFonts w:ascii="Times New Roman" w:hAnsi="Times New Roman" w:cs="Times New Roman"/>
          <w:sz w:val="24"/>
        </w:rPr>
        <w:t>è utile osservare</w:t>
      </w:r>
      <w:r w:rsidR="0046587F">
        <w:rPr>
          <w:rFonts w:ascii="Times New Roman" w:hAnsi="Times New Roman" w:cs="Times New Roman"/>
          <w:sz w:val="24"/>
        </w:rPr>
        <w:t xml:space="preserve"> che</w:t>
      </w:r>
      <w:r w:rsidR="00CA7E05">
        <w:rPr>
          <w:rFonts w:ascii="Times New Roman" w:hAnsi="Times New Roman" w:cs="Times New Roman"/>
          <w:sz w:val="24"/>
        </w:rPr>
        <w:t xml:space="preserve">: </w:t>
      </w:r>
      <w:r w:rsidR="00CA7E05" w:rsidRPr="00331489">
        <w:rPr>
          <w:rFonts w:ascii="Times New Roman" w:hAnsi="Times New Roman" w:cs="Times New Roman"/>
          <w:b/>
          <w:sz w:val="24"/>
        </w:rPr>
        <w:t>1)</w:t>
      </w:r>
      <w:r w:rsidR="0046587F">
        <w:rPr>
          <w:rFonts w:ascii="Times New Roman" w:hAnsi="Times New Roman" w:cs="Times New Roman"/>
          <w:sz w:val="24"/>
        </w:rPr>
        <w:t xml:space="preserve"> </w:t>
      </w:r>
      <w:r w:rsidR="00B1621B">
        <w:rPr>
          <w:rFonts w:ascii="Times New Roman" w:hAnsi="Times New Roman" w:cs="Times New Roman"/>
          <w:sz w:val="24"/>
        </w:rPr>
        <w:t>2366</w:t>
      </w:r>
      <w:r w:rsidR="0046587F">
        <w:rPr>
          <w:rFonts w:ascii="Times New Roman" w:hAnsi="Times New Roman" w:cs="Times New Roman"/>
          <w:sz w:val="24"/>
        </w:rPr>
        <w:t xml:space="preserve"> istituzioni scolast</w:t>
      </w:r>
      <w:r w:rsidR="00B1621B">
        <w:rPr>
          <w:rFonts w:ascii="Times New Roman" w:hAnsi="Times New Roman" w:cs="Times New Roman"/>
          <w:sz w:val="24"/>
        </w:rPr>
        <w:t>iche (</w:t>
      </w:r>
      <w:r w:rsidR="0046587F">
        <w:rPr>
          <w:rFonts w:ascii="Times New Roman" w:hAnsi="Times New Roman" w:cs="Times New Roman"/>
          <w:sz w:val="24"/>
        </w:rPr>
        <w:t xml:space="preserve">pari </w:t>
      </w:r>
      <w:r w:rsidR="00B1621B">
        <w:rPr>
          <w:rFonts w:ascii="Times New Roman" w:hAnsi="Times New Roman" w:cs="Times New Roman"/>
          <w:sz w:val="24"/>
        </w:rPr>
        <w:t>all’80</w:t>
      </w:r>
      <w:r w:rsidR="0046587F">
        <w:rPr>
          <w:rFonts w:ascii="Times New Roman" w:hAnsi="Times New Roman" w:cs="Times New Roman"/>
          <w:sz w:val="24"/>
        </w:rPr>
        <w:t>%)  sono distribuite tra direzioni didattiche,</w:t>
      </w:r>
      <w:r w:rsidR="00B1621B">
        <w:rPr>
          <w:rFonts w:ascii="Times New Roman" w:hAnsi="Times New Roman" w:cs="Times New Roman"/>
          <w:sz w:val="24"/>
        </w:rPr>
        <w:t xml:space="preserve"> scuole dell’infanzia,</w:t>
      </w:r>
      <w:r w:rsidR="0046587F">
        <w:rPr>
          <w:rFonts w:ascii="Times New Roman" w:hAnsi="Times New Roman" w:cs="Times New Roman"/>
          <w:sz w:val="24"/>
        </w:rPr>
        <w:t xml:space="preserve"> </w:t>
      </w:r>
      <w:r w:rsidR="00B1621B">
        <w:rPr>
          <w:rFonts w:ascii="Times New Roman" w:hAnsi="Times New Roman" w:cs="Times New Roman"/>
          <w:sz w:val="24"/>
        </w:rPr>
        <w:t xml:space="preserve">scuole primarie, </w:t>
      </w:r>
      <w:r w:rsidR="0046587F">
        <w:rPr>
          <w:rFonts w:ascii="Times New Roman" w:hAnsi="Times New Roman" w:cs="Times New Roman"/>
          <w:sz w:val="24"/>
        </w:rPr>
        <w:t>scuole di I grado e centri provinciali per l’istruzione degli adult</w:t>
      </w:r>
      <w:r w:rsidR="007E6E45">
        <w:rPr>
          <w:rFonts w:ascii="Times New Roman" w:hAnsi="Times New Roman" w:cs="Times New Roman"/>
          <w:sz w:val="24"/>
        </w:rPr>
        <w:t>i;</w:t>
      </w:r>
      <w:r w:rsidR="0046587F">
        <w:rPr>
          <w:rFonts w:ascii="Times New Roman" w:hAnsi="Times New Roman" w:cs="Times New Roman"/>
          <w:sz w:val="24"/>
        </w:rPr>
        <w:t xml:space="preserve"> si tratta </w:t>
      </w:r>
      <w:r w:rsidR="00CA7E05">
        <w:rPr>
          <w:rFonts w:ascii="Times New Roman" w:hAnsi="Times New Roman" w:cs="Times New Roman"/>
          <w:sz w:val="24"/>
        </w:rPr>
        <w:t xml:space="preserve"> di</w:t>
      </w:r>
      <w:r w:rsidR="0046587F">
        <w:rPr>
          <w:rFonts w:ascii="Times New Roman" w:hAnsi="Times New Roman" w:cs="Times New Roman"/>
          <w:sz w:val="24"/>
        </w:rPr>
        <w:t xml:space="preserve"> istituti che operano nel settore dell’istruzione di base, </w:t>
      </w:r>
      <w:r w:rsidR="0046587F" w:rsidRPr="002C26FD">
        <w:rPr>
          <w:rFonts w:ascii="Times New Roman" w:hAnsi="Times New Roman" w:cs="Times New Roman"/>
          <w:b/>
          <w:sz w:val="24"/>
        </w:rPr>
        <w:t>in cui la capacità di spesa è limitata alla gestione de</w:t>
      </w:r>
      <w:r w:rsidR="00F949C0" w:rsidRPr="002C26FD">
        <w:rPr>
          <w:rFonts w:ascii="Times New Roman" w:hAnsi="Times New Roman" w:cs="Times New Roman"/>
          <w:b/>
          <w:sz w:val="24"/>
        </w:rPr>
        <w:t xml:space="preserve">gli affari ordinari  </w:t>
      </w:r>
      <w:r w:rsidR="009D1ED7" w:rsidRPr="002C26FD">
        <w:rPr>
          <w:rFonts w:ascii="Times New Roman" w:hAnsi="Times New Roman" w:cs="Times New Roman"/>
          <w:b/>
          <w:sz w:val="24"/>
        </w:rPr>
        <w:t>e all’approvazione dei progetti destinati allo svolgimento delle attività extracurr</w:t>
      </w:r>
      <w:r w:rsidR="00CA7E05" w:rsidRPr="002C26FD">
        <w:rPr>
          <w:rFonts w:ascii="Times New Roman" w:hAnsi="Times New Roman" w:cs="Times New Roman"/>
          <w:b/>
          <w:sz w:val="24"/>
        </w:rPr>
        <w:t>iculari per il</w:t>
      </w:r>
      <w:r w:rsidR="00FA25E7" w:rsidRPr="002C26FD">
        <w:rPr>
          <w:rFonts w:ascii="Times New Roman" w:hAnsi="Times New Roman" w:cs="Times New Roman"/>
          <w:b/>
          <w:sz w:val="24"/>
        </w:rPr>
        <w:t xml:space="preserve"> potenziamento</w:t>
      </w:r>
      <w:r w:rsidR="006C0FA0" w:rsidRPr="002C26FD">
        <w:rPr>
          <w:rFonts w:ascii="Times New Roman" w:hAnsi="Times New Roman" w:cs="Times New Roman"/>
          <w:b/>
          <w:sz w:val="24"/>
        </w:rPr>
        <w:t xml:space="preserve"> didattico</w:t>
      </w:r>
      <w:r w:rsidR="006C0FA0">
        <w:rPr>
          <w:rFonts w:ascii="Times New Roman" w:hAnsi="Times New Roman" w:cs="Times New Roman"/>
          <w:sz w:val="24"/>
        </w:rPr>
        <w:t xml:space="preserve">: </w:t>
      </w:r>
      <w:r w:rsidR="00CA7E05">
        <w:rPr>
          <w:rFonts w:ascii="Times New Roman" w:hAnsi="Times New Roman" w:cs="Times New Roman"/>
          <w:sz w:val="24"/>
        </w:rPr>
        <w:t>sono strutture di modesta</w:t>
      </w:r>
      <w:r w:rsidR="006C0FA0">
        <w:rPr>
          <w:rFonts w:ascii="Times New Roman" w:hAnsi="Times New Roman" w:cs="Times New Roman"/>
          <w:sz w:val="24"/>
        </w:rPr>
        <w:t xml:space="preserve"> complessità, in cui le responsabilità sono condivise tra </w:t>
      </w:r>
      <w:r w:rsidR="00456C27">
        <w:rPr>
          <w:rFonts w:ascii="Times New Roman" w:hAnsi="Times New Roman" w:cs="Times New Roman"/>
          <w:sz w:val="24"/>
        </w:rPr>
        <w:t>il collegio dei docenti</w:t>
      </w:r>
      <w:r w:rsidR="00CA7E05">
        <w:rPr>
          <w:rFonts w:ascii="Times New Roman" w:hAnsi="Times New Roman" w:cs="Times New Roman"/>
          <w:sz w:val="24"/>
        </w:rPr>
        <w:t xml:space="preserve"> (competente per la selezione </w:t>
      </w:r>
      <w:r w:rsidR="00F949C0">
        <w:rPr>
          <w:rFonts w:ascii="Times New Roman" w:hAnsi="Times New Roman" w:cs="Times New Roman"/>
          <w:sz w:val="24"/>
        </w:rPr>
        <w:t xml:space="preserve"> dei progetti educativi), il</w:t>
      </w:r>
      <w:r w:rsidR="00456C27">
        <w:rPr>
          <w:rFonts w:ascii="Times New Roman" w:hAnsi="Times New Roman" w:cs="Times New Roman"/>
          <w:sz w:val="24"/>
        </w:rPr>
        <w:t xml:space="preserve"> consiglio d’istituto e il dirigente scolastico.</w:t>
      </w:r>
      <w:r w:rsidR="00CA7E05">
        <w:rPr>
          <w:rFonts w:ascii="Times New Roman" w:hAnsi="Times New Roman" w:cs="Times New Roman"/>
          <w:sz w:val="24"/>
        </w:rPr>
        <w:t xml:space="preserve"> </w:t>
      </w:r>
      <w:r w:rsidR="00CA7E05" w:rsidRPr="00331489">
        <w:rPr>
          <w:rFonts w:ascii="Times New Roman" w:hAnsi="Times New Roman" w:cs="Times New Roman"/>
          <w:b/>
          <w:sz w:val="24"/>
        </w:rPr>
        <w:t>2)</w:t>
      </w:r>
      <w:r w:rsidR="00CA7E05">
        <w:rPr>
          <w:rFonts w:ascii="Times New Roman" w:hAnsi="Times New Roman" w:cs="Times New Roman"/>
          <w:sz w:val="24"/>
        </w:rPr>
        <w:t xml:space="preserve"> Il settore dell’istruzione superiore è composto d</w:t>
      </w:r>
      <w:r w:rsidR="00B1621B">
        <w:rPr>
          <w:rFonts w:ascii="Times New Roman" w:hAnsi="Times New Roman" w:cs="Times New Roman"/>
          <w:sz w:val="24"/>
        </w:rPr>
        <w:t>a 590 istituzioni scolastiche (</w:t>
      </w:r>
      <w:r w:rsidR="00CA7E05">
        <w:rPr>
          <w:rFonts w:ascii="Times New Roman" w:hAnsi="Times New Roman" w:cs="Times New Roman"/>
          <w:sz w:val="24"/>
        </w:rPr>
        <w:t xml:space="preserve">pari al </w:t>
      </w:r>
      <w:r w:rsidR="00B1621B">
        <w:rPr>
          <w:rFonts w:ascii="Times New Roman" w:hAnsi="Times New Roman" w:cs="Times New Roman"/>
          <w:sz w:val="24"/>
        </w:rPr>
        <w:t>20</w:t>
      </w:r>
      <w:r w:rsidR="009F35F8">
        <w:rPr>
          <w:rFonts w:ascii="Times New Roman" w:hAnsi="Times New Roman" w:cs="Times New Roman"/>
          <w:sz w:val="24"/>
        </w:rPr>
        <w:t>%)</w:t>
      </w:r>
      <w:r w:rsidR="000B4D78">
        <w:rPr>
          <w:rFonts w:ascii="Times New Roman" w:hAnsi="Times New Roman" w:cs="Times New Roman"/>
          <w:sz w:val="24"/>
        </w:rPr>
        <w:t xml:space="preserve">. </w:t>
      </w:r>
    </w:p>
    <w:p w:rsidR="00AB7E87" w:rsidRDefault="000B4D78" w:rsidP="00606B0F">
      <w:pPr>
        <w:pStyle w:val="Corpotesto"/>
        <w:spacing w:before="120"/>
        <w:ind w:firstLine="432"/>
        <w:jc w:val="both"/>
        <w:rPr>
          <w:rFonts w:ascii="Times New Roman" w:hAnsi="Times New Roman" w:cs="Times New Roman"/>
          <w:sz w:val="24"/>
        </w:rPr>
      </w:pPr>
      <w:r>
        <w:rPr>
          <w:rFonts w:ascii="Times New Roman" w:hAnsi="Times New Roman" w:cs="Times New Roman"/>
          <w:sz w:val="24"/>
        </w:rPr>
        <w:t>S</w:t>
      </w:r>
      <w:r w:rsidR="00A64522">
        <w:rPr>
          <w:rFonts w:ascii="Times New Roman" w:hAnsi="Times New Roman" w:cs="Times New Roman"/>
          <w:sz w:val="24"/>
        </w:rPr>
        <w:t>ul territorio regionale sono presenti 2 convitti nazionali e 1 educandato</w:t>
      </w:r>
      <w:r w:rsidR="00B437B9">
        <w:rPr>
          <w:rFonts w:ascii="Times New Roman" w:hAnsi="Times New Roman" w:cs="Times New Roman"/>
          <w:sz w:val="24"/>
        </w:rPr>
        <w:t xml:space="preserve"> </w:t>
      </w:r>
      <w:r w:rsidR="006A2912">
        <w:rPr>
          <w:rFonts w:ascii="Times New Roman" w:hAnsi="Times New Roman" w:cs="Times New Roman"/>
          <w:sz w:val="24"/>
        </w:rPr>
        <w:t>la cui gestione</w:t>
      </w:r>
      <w:r w:rsidR="00331489">
        <w:rPr>
          <w:rFonts w:ascii="Times New Roman" w:hAnsi="Times New Roman" w:cs="Times New Roman"/>
          <w:sz w:val="24"/>
        </w:rPr>
        <w:t xml:space="preserve"> è </w:t>
      </w:r>
      <w:r w:rsidR="00DB5E51">
        <w:rPr>
          <w:rFonts w:ascii="Times New Roman" w:hAnsi="Times New Roman" w:cs="Times New Roman"/>
          <w:sz w:val="24"/>
        </w:rPr>
        <w:t>affidata al</w:t>
      </w:r>
      <w:r w:rsidR="00331489">
        <w:rPr>
          <w:rFonts w:ascii="Times New Roman" w:hAnsi="Times New Roman" w:cs="Times New Roman"/>
          <w:sz w:val="24"/>
        </w:rPr>
        <w:t xml:space="preserve"> proprio consiglio di amministrazione</w:t>
      </w:r>
      <w:r w:rsidR="006A2912">
        <w:rPr>
          <w:rFonts w:ascii="Times New Roman" w:hAnsi="Times New Roman" w:cs="Times New Roman"/>
          <w:sz w:val="24"/>
        </w:rPr>
        <w:t xml:space="preserve">: si tratta di strutture in cui si moltiplicano le responsabilità connesse alla gestione delle gare, alle procedure di affidamento e agli incarichi. </w:t>
      </w:r>
    </w:p>
    <w:p w:rsidR="009309AA" w:rsidRPr="00E43302" w:rsidRDefault="00606B0F" w:rsidP="00E43302">
      <w:pPr>
        <w:pStyle w:val="Corpotesto"/>
        <w:spacing w:before="120"/>
        <w:jc w:val="both"/>
        <w:rPr>
          <w:rFonts w:ascii="Times New Roman" w:hAnsi="Times New Roman" w:cs="Times New Roman"/>
          <w:sz w:val="24"/>
        </w:rPr>
      </w:pPr>
      <w:r>
        <w:rPr>
          <w:rFonts w:ascii="Times New Roman" w:hAnsi="Times New Roman" w:cs="Times New Roman"/>
          <w:sz w:val="24"/>
        </w:rPr>
        <w:t>Il quadro completo dei dati statistici relativi alla scuola statale toscana è consultabile al seguent</w:t>
      </w:r>
      <w:r w:rsidR="00E43302">
        <w:rPr>
          <w:rFonts w:ascii="Times New Roman" w:hAnsi="Times New Roman" w:cs="Times New Roman"/>
          <w:sz w:val="24"/>
        </w:rPr>
        <w:t xml:space="preserve">e link: </w:t>
      </w:r>
      <w:hyperlink r:id="rId43" w:history="1">
        <w:r w:rsidR="00E43302" w:rsidRPr="00396721">
          <w:rPr>
            <w:rStyle w:val="Collegamentoipertestuale"/>
          </w:rPr>
          <w:t>https://www.</w:t>
        </w:r>
        <w:r w:rsidR="00BF43B2">
          <w:rPr>
            <w:rStyle w:val="Collegamentoipertestuale"/>
          </w:rPr>
          <w:t>MI</w:t>
        </w:r>
        <w:r w:rsidR="00E43302" w:rsidRPr="00396721">
          <w:rPr>
            <w:rStyle w:val="Collegamentoipertestuale"/>
          </w:rPr>
          <w:t>.gov.it/web/</w:t>
        </w:r>
        <w:r w:rsidR="00BF43B2">
          <w:rPr>
            <w:rStyle w:val="Collegamentoipertestuale"/>
          </w:rPr>
          <w:t>MI</w:t>
        </w:r>
        <w:r w:rsidR="00E43302" w:rsidRPr="00396721">
          <w:rPr>
            <w:rStyle w:val="Collegamentoipertestuale"/>
          </w:rPr>
          <w:t>-usr-toscana/-/focus-sedi-alunni-classi-e-dotazioni-organiche-del-personale-docente-della-scuola-statale-a-s-2020-2021-per-la-toscana</w:t>
        </w:r>
      </w:hyperlink>
    </w:p>
    <w:p w:rsidR="001B37D6" w:rsidRPr="001B37D6" w:rsidRDefault="001B37D6" w:rsidP="00E43302">
      <w:pPr>
        <w:pStyle w:val="Corpotesto"/>
        <w:spacing w:before="120"/>
        <w:jc w:val="both"/>
        <w:rPr>
          <w:rFonts w:ascii="Times New Roman" w:hAnsi="Times New Roman" w:cs="Times New Roman"/>
          <w:sz w:val="24"/>
        </w:rPr>
      </w:pPr>
    </w:p>
    <w:p w:rsidR="00070762" w:rsidRPr="00070762" w:rsidRDefault="00A73E00" w:rsidP="001B37D6">
      <w:pPr>
        <w:pStyle w:val="Titolo2"/>
        <w:rPr>
          <w:lang w:eastAsia="ar-SA"/>
        </w:rPr>
      </w:pPr>
      <w:bookmarkStart w:id="48" w:name="_Toc504817515"/>
      <w:r>
        <w:rPr>
          <w:lang w:eastAsia="ar-SA"/>
        </w:rPr>
        <w:lastRenderedPageBreak/>
        <w:t>Identificazione del rischio: le</w:t>
      </w:r>
      <w:r w:rsidR="00070762" w:rsidRPr="00070762">
        <w:rPr>
          <w:lang w:eastAsia="ar-SA"/>
        </w:rPr>
        <w:t xml:space="preserve"> Aree di Rischio</w:t>
      </w:r>
      <w:r>
        <w:rPr>
          <w:lang w:eastAsia="ar-SA"/>
        </w:rPr>
        <w:t xml:space="preserve"> e i processi</w:t>
      </w:r>
      <w:bookmarkEnd w:id="48"/>
    </w:p>
    <w:p w:rsidR="00070762" w:rsidRPr="00070762" w:rsidRDefault="00070762" w:rsidP="00070762">
      <w:pPr>
        <w:tabs>
          <w:tab w:val="left" w:pos="0"/>
        </w:tabs>
        <w:overflowPunct/>
        <w:autoSpaceDE/>
        <w:autoSpaceDN/>
        <w:adjustRightInd/>
        <w:spacing w:after="120"/>
        <w:ind w:left="284" w:right="47"/>
        <w:jc w:val="both"/>
        <w:textAlignment w:val="auto"/>
        <w:rPr>
          <w:rFonts w:ascii="Garamond" w:hAnsi="Garamond"/>
          <w:sz w:val="28"/>
          <w:szCs w:val="28"/>
        </w:rPr>
      </w:pPr>
    </w:p>
    <w:p w:rsidR="00070762" w:rsidRPr="00070762" w:rsidRDefault="00070762" w:rsidP="00070762">
      <w:pPr>
        <w:pStyle w:val="Corpotesto"/>
        <w:spacing w:before="120"/>
        <w:jc w:val="both"/>
        <w:rPr>
          <w:rFonts w:ascii="Times New Roman" w:hAnsi="Times New Roman" w:cs="Times New Roman"/>
          <w:sz w:val="24"/>
        </w:rPr>
      </w:pPr>
      <w:r w:rsidRPr="00070762">
        <w:rPr>
          <w:rFonts w:ascii="Times New Roman" w:hAnsi="Times New Roman" w:cs="Times New Roman"/>
          <w:sz w:val="24"/>
        </w:rPr>
        <w:tab/>
        <w:t>La fase di identificazione del rischio ovvero delle aree a rischio (seguendo la dizione del PNA) ha il fine di individuare, anche in forma aggregata, le tipologie di eventi che possano esporre l’amministrazione a  fenomeni corruttivi.</w:t>
      </w:r>
    </w:p>
    <w:p w:rsidR="00070762" w:rsidRPr="00070762" w:rsidRDefault="00070762" w:rsidP="00070762">
      <w:pPr>
        <w:pStyle w:val="Corpotesto"/>
        <w:spacing w:before="120"/>
        <w:jc w:val="both"/>
        <w:rPr>
          <w:rFonts w:ascii="Times New Roman" w:hAnsi="Times New Roman" w:cs="Times New Roman"/>
          <w:sz w:val="24"/>
        </w:rPr>
      </w:pPr>
      <w:r w:rsidRPr="00070762">
        <w:rPr>
          <w:rFonts w:ascii="Times New Roman" w:hAnsi="Times New Roman" w:cs="Times New Roman"/>
          <w:sz w:val="24"/>
        </w:rPr>
        <w:tab/>
        <w:t xml:space="preserve">L’identificazione delle aree di rischio è un’attività complessa che presuppone l’individuazione di tutti i processi svolti dall’Amministrazione. </w:t>
      </w:r>
    </w:p>
    <w:p w:rsidR="00070762" w:rsidRPr="00070762" w:rsidRDefault="00070762" w:rsidP="00070762">
      <w:pPr>
        <w:pStyle w:val="Corpotesto"/>
        <w:spacing w:before="120"/>
        <w:jc w:val="both"/>
        <w:rPr>
          <w:rFonts w:ascii="Times New Roman" w:hAnsi="Times New Roman" w:cs="Times New Roman"/>
          <w:sz w:val="24"/>
        </w:rPr>
      </w:pPr>
      <w:r w:rsidRPr="00070762">
        <w:rPr>
          <w:rFonts w:ascii="Times New Roman" w:hAnsi="Times New Roman" w:cs="Times New Roman"/>
          <w:sz w:val="24"/>
        </w:rPr>
        <w:tab/>
        <w:t>La legge 190 del 2012 ha previsto, infatti, una serie di attività per le quali ha operato una sorta di presunzione di  esistenza del rischio corruzione. In particolare, l’articolo 1, comma 9, considera la gestione di taluni procedimenti tra le attività a più elevato livello di rischio di corruzione. Tali procedimenti corrispondono, nel Piano Nazionale Anticorruzione, a quattro macro aree che, obbligatoriamente, devono essere sottoposte alla valutazione da parte delle Amministrazioni, ai fini della redazione del Piano Triennale. Ed esse sono:</w:t>
      </w:r>
    </w:p>
    <w:p w:rsidR="00070762" w:rsidRPr="00070762" w:rsidRDefault="00070762" w:rsidP="00070762">
      <w:pPr>
        <w:tabs>
          <w:tab w:val="left" w:pos="0"/>
        </w:tabs>
        <w:overflowPunct/>
        <w:autoSpaceDE/>
        <w:autoSpaceDN/>
        <w:adjustRightInd/>
        <w:spacing w:after="120"/>
        <w:ind w:left="284" w:right="47"/>
        <w:jc w:val="both"/>
        <w:textAlignment w:val="auto"/>
        <w:rPr>
          <w:rFonts w:ascii="Garamond" w:hAnsi="Garamond"/>
          <w:sz w:val="28"/>
          <w:szCs w:val="28"/>
        </w:rPr>
      </w:pPr>
    </w:p>
    <w:p w:rsidR="00070762" w:rsidRPr="00070762" w:rsidRDefault="00070762" w:rsidP="00070762">
      <w:p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r w:rsidRPr="00070762">
        <w:rPr>
          <w:rFonts w:ascii="Garamond" w:hAnsi="Garamond"/>
          <w:b/>
          <w:bCs/>
          <w:smallCaps/>
          <w:color w:val="365F91"/>
          <w:spacing w:val="5"/>
          <w:sz w:val="18"/>
          <w:szCs w:val="24"/>
          <w:u w:val="single"/>
        </w:rPr>
        <w:t>Tavola  2 – Le aree di rischio individuate dal PNA</w:t>
      </w:r>
    </w:p>
    <w:p w:rsidR="00070762" w:rsidRPr="00070762" w:rsidRDefault="00070762" w:rsidP="00070762">
      <w:pPr>
        <w:overflowPunct/>
        <w:autoSpaceDE/>
        <w:autoSpaceDN/>
        <w:adjustRightInd/>
        <w:ind w:left="284"/>
        <w:jc w:val="center"/>
        <w:textAlignment w:val="auto"/>
        <w:rPr>
          <w:rFonts w:ascii="Garamond" w:hAnsi="Garamond"/>
          <w:b/>
          <w:sz w:val="24"/>
          <w:szCs w:val="24"/>
        </w:rPr>
      </w:pPr>
    </w:p>
    <w:tbl>
      <w:tblPr>
        <w:tblW w:w="677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6771"/>
      </w:tblGrid>
      <w:tr w:rsidR="004A791A" w:rsidRPr="00070762" w:rsidTr="009F24BD">
        <w:trPr>
          <w:trHeight w:val="623"/>
        </w:trPr>
        <w:tc>
          <w:tcPr>
            <w:tcW w:w="6771" w:type="dxa"/>
            <w:shd w:val="clear" w:color="auto" w:fill="00B0F0"/>
          </w:tcPr>
          <w:p w:rsidR="004A791A" w:rsidRPr="00070762" w:rsidRDefault="004A791A" w:rsidP="00070762">
            <w:pPr>
              <w:overflowPunct/>
              <w:autoSpaceDE/>
              <w:autoSpaceDN/>
              <w:adjustRightInd/>
              <w:ind w:left="284"/>
              <w:jc w:val="both"/>
              <w:textAlignment w:val="auto"/>
              <w:rPr>
                <w:rFonts w:ascii="Garamond" w:hAnsi="Garamond"/>
                <w:b/>
                <w:color w:val="FFFFFF"/>
                <w:sz w:val="24"/>
                <w:szCs w:val="24"/>
              </w:rPr>
            </w:pPr>
          </w:p>
          <w:p w:rsidR="004A791A" w:rsidRPr="00070762" w:rsidRDefault="004A791A" w:rsidP="004A791A">
            <w:pPr>
              <w:overflowPunct/>
              <w:autoSpaceDE/>
              <w:autoSpaceDN/>
              <w:adjustRightInd/>
              <w:ind w:left="284"/>
              <w:jc w:val="both"/>
              <w:textAlignment w:val="auto"/>
              <w:rPr>
                <w:rFonts w:ascii="Garamond" w:hAnsi="Garamond"/>
                <w:b/>
                <w:color w:val="FFFFFF"/>
                <w:sz w:val="24"/>
                <w:szCs w:val="24"/>
              </w:rPr>
            </w:pPr>
            <w:r w:rsidRPr="004A791A">
              <w:rPr>
                <w:rFonts w:ascii="Garamond" w:hAnsi="Garamond"/>
                <w:b/>
                <w:color w:val="FFFFFF"/>
                <w:sz w:val="24"/>
                <w:szCs w:val="24"/>
              </w:rPr>
              <w:t>Provvedimenti ampliativi della sfera giuridica dei destinatari privi di effetto economico diretto ed immediato per il destinatario</w:t>
            </w:r>
          </w:p>
        </w:tc>
      </w:tr>
      <w:tr w:rsidR="004A791A" w:rsidRPr="00070762" w:rsidTr="009F24BD">
        <w:trPr>
          <w:trHeight w:val="623"/>
        </w:trPr>
        <w:tc>
          <w:tcPr>
            <w:tcW w:w="6771" w:type="dxa"/>
            <w:shd w:val="clear" w:color="auto" w:fill="92D050"/>
          </w:tcPr>
          <w:p w:rsidR="004A791A" w:rsidRPr="00070762" w:rsidRDefault="004A791A" w:rsidP="00070762">
            <w:pPr>
              <w:overflowPunct/>
              <w:autoSpaceDE/>
              <w:autoSpaceDN/>
              <w:adjustRightInd/>
              <w:ind w:left="284"/>
              <w:jc w:val="both"/>
              <w:textAlignment w:val="auto"/>
              <w:rPr>
                <w:rFonts w:ascii="Garamond" w:hAnsi="Garamond"/>
                <w:b/>
                <w:color w:val="FFFFFF"/>
                <w:sz w:val="24"/>
                <w:szCs w:val="24"/>
              </w:rPr>
            </w:pPr>
          </w:p>
          <w:p w:rsidR="004A791A" w:rsidRPr="00070762" w:rsidRDefault="004A791A" w:rsidP="00070762">
            <w:pPr>
              <w:overflowPunct/>
              <w:autoSpaceDE/>
              <w:autoSpaceDN/>
              <w:adjustRightInd/>
              <w:ind w:left="284"/>
              <w:jc w:val="both"/>
              <w:textAlignment w:val="auto"/>
              <w:rPr>
                <w:rFonts w:ascii="Garamond" w:hAnsi="Garamond"/>
                <w:b/>
                <w:color w:val="FFFFFF"/>
                <w:sz w:val="24"/>
                <w:szCs w:val="24"/>
              </w:rPr>
            </w:pPr>
            <w:r w:rsidRPr="004A791A">
              <w:rPr>
                <w:rFonts w:ascii="Garamond" w:hAnsi="Garamond"/>
                <w:b/>
                <w:color w:val="FFFFFF"/>
                <w:sz w:val="24"/>
                <w:szCs w:val="24"/>
              </w:rPr>
              <w:t>Provvedimenti ampliativi della sfera giuridica dei destinatari con effetto economico diretto ed immediato per il destinatario.</w:t>
            </w:r>
          </w:p>
        </w:tc>
      </w:tr>
      <w:tr w:rsidR="004A791A" w:rsidRPr="00070762" w:rsidTr="009F24BD">
        <w:trPr>
          <w:trHeight w:val="831"/>
        </w:trPr>
        <w:tc>
          <w:tcPr>
            <w:tcW w:w="6771" w:type="dxa"/>
            <w:shd w:val="clear" w:color="auto" w:fill="00B050"/>
          </w:tcPr>
          <w:p w:rsidR="004A791A" w:rsidRPr="00070762" w:rsidRDefault="004A791A" w:rsidP="00070762">
            <w:pPr>
              <w:overflowPunct/>
              <w:autoSpaceDE/>
              <w:autoSpaceDN/>
              <w:adjustRightInd/>
              <w:ind w:left="284"/>
              <w:jc w:val="both"/>
              <w:textAlignment w:val="auto"/>
              <w:rPr>
                <w:rFonts w:ascii="Garamond" w:hAnsi="Garamond"/>
                <w:b/>
                <w:color w:val="FFFFFF"/>
                <w:sz w:val="24"/>
                <w:szCs w:val="24"/>
              </w:rPr>
            </w:pPr>
          </w:p>
          <w:p w:rsidR="004A791A" w:rsidRPr="00070762" w:rsidRDefault="004A791A" w:rsidP="00070762">
            <w:pPr>
              <w:overflowPunct/>
              <w:autoSpaceDE/>
              <w:autoSpaceDN/>
              <w:adjustRightInd/>
              <w:ind w:left="284"/>
              <w:jc w:val="both"/>
              <w:textAlignment w:val="auto"/>
              <w:rPr>
                <w:rFonts w:ascii="Garamond" w:hAnsi="Garamond"/>
                <w:b/>
                <w:color w:val="FFFFFF"/>
                <w:sz w:val="24"/>
                <w:szCs w:val="24"/>
              </w:rPr>
            </w:pPr>
            <w:r w:rsidRPr="004A791A">
              <w:rPr>
                <w:rFonts w:ascii="Garamond" w:hAnsi="Garamond"/>
                <w:b/>
                <w:color w:val="FFFFFF"/>
                <w:sz w:val="24"/>
                <w:szCs w:val="24"/>
              </w:rPr>
              <w:t>Contratti Pubblici</w:t>
            </w:r>
          </w:p>
        </w:tc>
      </w:tr>
      <w:tr w:rsidR="004A791A" w:rsidRPr="00070762" w:rsidTr="009F24BD">
        <w:trPr>
          <w:trHeight w:val="633"/>
        </w:trPr>
        <w:tc>
          <w:tcPr>
            <w:tcW w:w="6771" w:type="dxa"/>
            <w:shd w:val="clear" w:color="auto" w:fill="FFC000"/>
          </w:tcPr>
          <w:p w:rsidR="004A791A" w:rsidRPr="00070762" w:rsidRDefault="004A791A" w:rsidP="00070762">
            <w:pPr>
              <w:overflowPunct/>
              <w:autoSpaceDE/>
              <w:autoSpaceDN/>
              <w:adjustRightInd/>
              <w:ind w:left="284"/>
              <w:jc w:val="both"/>
              <w:textAlignment w:val="auto"/>
              <w:rPr>
                <w:rFonts w:ascii="Garamond" w:hAnsi="Garamond"/>
                <w:b/>
                <w:color w:val="FFFFFF"/>
                <w:sz w:val="24"/>
                <w:szCs w:val="24"/>
              </w:rPr>
            </w:pPr>
            <w:r w:rsidRPr="004A791A">
              <w:rPr>
                <w:rFonts w:ascii="Garamond" w:hAnsi="Garamond"/>
                <w:b/>
                <w:color w:val="FFFFFF"/>
                <w:sz w:val="24"/>
                <w:szCs w:val="24"/>
              </w:rPr>
              <w:t>Acquisizione e gestione del personale</w:t>
            </w:r>
          </w:p>
        </w:tc>
      </w:tr>
    </w:tbl>
    <w:p w:rsidR="00B16607" w:rsidRDefault="00B16607" w:rsidP="00B16607">
      <w:pPr>
        <w:overflowPunct/>
        <w:autoSpaceDE/>
        <w:autoSpaceDN/>
        <w:adjustRightInd/>
        <w:jc w:val="both"/>
        <w:textAlignment w:val="auto"/>
        <w:rPr>
          <w:sz w:val="24"/>
          <w:szCs w:val="24"/>
        </w:rPr>
      </w:pPr>
    </w:p>
    <w:tbl>
      <w:tblPr>
        <w:tblW w:w="67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6763"/>
      </w:tblGrid>
      <w:tr w:rsidR="009F24BD" w:rsidRPr="00A5354D" w:rsidTr="009F24BD">
        <w:trPr>
          <w:trHeight w:val="534"/>
        </w:trPr>
        <w:tc>
          <w:tcPr>
            <w:tcW w:w="6763" w:type="dxa"/>
            <w:shd w:val="clear" w:color="auto" w:fill="FF0000"/>
          </w:tcPr>
          <w:p w:rsidR="009F24BD" w:rsidRPr="0000691F" w:rsidRDefault="009F24BD" w:rsidP="00310DF0">
            <w:pPr>
              <w:overflowPunct/>
              <w:autoSpaceDE/>
              <w:autoSpaceDN/>
              <w:adjustRightInd/>
              <w:ind w:left="357"/>
              <w:jc w:val="both"/>
              <w:textAlignment w:val="auto"/>
              <w:rPr>
                <w:b/>
                <w:color w:val="FFFFFF"/>
                <w:sz w:val="24"/>
                <w:szCs w:val="24"/>
              </w:rPr>
            </w:pPr>
          </w:p>
          <w:p w:rsidR="009F24BD" w:rsidRPr="0000691F" w:rsidRDefault="009F24BD" w:rsidP="00310DF0">
            <w:pPr>
              <w:overflowPunct/>
              <w:autoSpaceDE/>
              <w:autoSpaceDN/>
              <w:adjustRightInd/>
              <w:ind w:left="357"/>
              <w:jc w:val="both"/>
              <w:textAlignment w:val="auto"/>
              <w:rPr>
                <w:b/>
                <w:color w:val="FFFFFF"/>
                <w:sz w:val="24"/>
                <w:szCs w:val="24"/>
              </w:rPr>
            </w:pPr>
            <w:r w:rsidRPr="009F24BD">
              <w:rPr>
                <w:b/>
                <w:color w:val="FFFFFF"/>
                <w:sz w:val="24"/>
                <w:szCs w:val="24"/>
              </w:rPr>
              <w:t xml:space="preserve">Gestione delle entrate, delle spese e del patrimonio </w:t>
            </w:r>
          </w:p>
        </w:tc>
      </w:tr>
      <w:tr w:rsidR="009F24BD" w:rsidRPr="00A5354D" w:rsidTr="009F24BD">
        <w:trPr>
          <w:trHeight w:val="534"/>
        </w:trPr>
        <w:tc>
          <w:tcPr>
            <w:tcW w:w="6763" w:type="dxa"/>
            <w:shd w:val="clear" w:color="auto" w:fill="C00000"/>
          </w:tcPr>
          <w:p w:rsidR="009F24BD" w:rsidRPr="0000691F" w:rsidRDefault="009F24BD" w:rsidP="00310DF0">
            <w:pPr>
              <w:overflowPunct/>
              <w:autoSpaceDE/>
              <w:autoSpaceDN/>
              <w:adjustRightInd/>
              <w:ind w:left="357"/>
              <w:jc w:val="both"/>
              <w:textAlignment w:val="auto"/>
              <w:rPr>
                <w:b/>
                <w:color w:val="FFFFFF"/>
                <w:sz w:val="24"/>
                <w:szCs w:val="24"/>
              </w:rPr>
            </w:pPr>
          </w:p>
          <w:p w:rsidR="009F24BD" w:rsidRPr="0000691F" w:rsidRDefault="009F24BD" w:rsidP="00310DF0">
            <w:pPr>
              <w:overflowPunct/>
              <w:autoSpaceDE/>
              <w:autoSpaceDN/>
              <w:adjustRightInd/>
              <w:ind w:left="357"/>
              <w:jc w:val="both"/>
              <w:textAlignment w:val="auto"/>
              <w:rPr>
                <w:b/>
                <w:color w:val="FFFFFF"/>
                <w:sz w:val="24"/>
                <w:szCs w:val="24"/>
              </w:rPr>
            </w:pPr>
            <w:r w:rsidRPr="0000691F">
              <w:rPr>
                <w:b/>
                <w:color w:val="FFFFFF"/>
                <w:sz w:val="24"/>
                <w:szCs w:val="24"/>
              </w:rPr>
              <w:t>Controlli, verifiche, ispezioni e sanzioni</w:t>
            </w:r>
          </w:p>
          <w:p w:rsidR="009F24BD" w:rsidRPr="0000691F" w:rsidRDefault="009F24BD" w:rsidP="00310DF0">
            <w:pPr>
              <w:overflowPunct/>
              <w:autoSpaceDE/>
              <w:autoSpaceDN/>
              <w:adjustRightInd/>
              <w:ind w:left="357"/>
              <w:jc w:val="both"/>
              <w:textAlignment w:val="auto"/>
              <w:rPr>
                <w:b/>
                <w:color w:val="FFFFFF"/>
                <w:sz w:val="24"/>
                <w:szCs w:val="24"/>
              </w:rPr>
            </w:pPr>
          </w:p>
        </w:tc>
      </w:tr>
      <w:tr w:rsidR="009F24BD" w:rsidRPr="00A5354D" w:rsidTr="009F24BD">
        <w:trPr>
          <w:trHeight w:val="513"/>
        </w:trPr>
        <w:tc>
          <w:tcPr>
            <w:tcW w:w="6763" w:type="dxa"/>
            <w:shd w:val="clear" w:color="auto" w:fill="00B0F0"/>
          </w:tcPr>
          <w:p w:rsidR="009F24BD" w:rsidRPr="0000691F" w:rsidRDefault="009F24BD" w:rsidP="00310DF0">
            <w:pPr>
              <w:overflowPunct/>
              <w:autoSpaceDE/>
              <w:autoSpaceDN/>
              <w:adjustRightInd/>
              <w:ind w:left="357"/>
              <w:jc w:val="both"/>
              <w:textAlignment w:val="auto"/>
              <w:rPr>
                <w:b/>
                <w:color w:val="FFFFFF"/>
                <w:sz w:val="24"/>
                <w:szCs w:val="24"/>
              </w:rPr>
            </w:pPr>
          </w:p>
          <w:p w:rsidR="009F24BD" w:rsidRPr="0000691F" w:rsidRDefault="009F24BD" w:rsidP="00310DF0">
            <w:pPr>
              <w:overflowPunct/>
              <w:autoSpaceDE/>
              <w:autoSpaceDN/>
              <w:adjustRightInd/>
              <w:ind w:left="357"/>
              <w:jc w:val="both"/>
              <w:textAlignment w:val="auto"/>
              <w:rPr>
                <w:b/>
                <w:color w:val="FFFFFF"/>
                <w:sz w:val="24"/>
                <w:szCs w:val="24"/>
              </w:rPr>
            </w:pPr>
            <w:r w:rsidRPr="0000691F">
              <w:rPr>
                <w:b/>
                <w:color w:val="FFFFFF"/>
                <w:sz w:val="24"/>
                <w:szCs w:val="24"/>
              </w:rPr>
              <w:t>Incarichi e nomine</w:t>
            </w:r>
          </w:p>
          <w:p w:rsidR="009F24BD" w:rsidRPr="0000691F" w:rsidRDefault="009F24BD" w:rsidP="00310DF0">
            <w:pPr>
              <w:overflowPunct/>
              <w:autoSpaceDE/>
              <w:autoSpaceDN/>
              <w:adjustRightInd/>
              <w:ind w:left="357"/>
              <w:jc w:val="both"/>
              <w:textAlignment w:val="auto"/>
              <w:rPr>
                <w:b/>
                <w:color w:val="FFFFFF"/>
                <w:sz w:val="24"/>
                <w:szCs w:val="24"/>
              </w:rPr>
            </w:pPr>
          </w:p>
        </w:tc>
      </w:tr>
      <w:tr w:rsidR="009F24BD" w:rsidRPr="00A5354D" w:rsidTr="009F24BD">
        <w:trPr>
          <w:trHeight w:val="543"/>
        </w:trPr>
        <w:tc>
          <w:tcPr>
            <w:tcW w:w="6763" w:type="dxa"/>
            <w:shd w:val="clear" w:color="auto" w:fill="92D050"/>
          </w:tcPr>
          <w:p w:rsidR="009F24BD" w:rsidRPr="0000691F" w:rsidRDefault="009F24BD" w:rsidP="00310DF0">
            <w:pPr>
              <w:overflowPunct/>
              <w:autoSpaceDE/>
              <w:autoSpaceDN/>
              <w:adjustRightInd/>
              <w:ind w:left="357"/>
              <w:jc w:val="both"/>
              <w:textAlignment w:val="auto"/>
              <w:rPr>
                <w:b/>
                <w:color w:val="FFFFFF"/>
                <w:sz w:val="24"/>
                <w:szCs w:val="24"/>
              </w:rPr>
            </w:pPr>
          </w:p>
          <w:p w:rsidR="009F24BD" w:rsidRPr="0000691F" w:rsidRDefault="009F24BD" w:rsidP="00310DF0">
            <w:pPr>
              <w:overflowPunct/>
              <w:autoSpaceDE/>
              <w:autoSpaceDN/>
              <w:adjustRightInd/>
              <w:ind w:left="357"/>
              <w:jc w:val="both"/>
              <w:textAlignment w:val="auto"/>
              <w:rPr>
                <w:b/>
                <w:color w:val="FFFFFF"/>
                <w:sz w:val="24"/>
                <w:szCs w:val="24"/>
              </w:rPr>
            </w:pPr>
            <w:r w:rsidRPr="0000691F">
              <w:rPr>
                <w:b/>
                <w:color w:val="FFFFFF"/>
                <w:sz w:val="24"/>
                <w:szCs w:val="24"/>
              </w:rPr>
              <w:t>Affari legali e contenzioso</w:t>
            </w:r>
          </w:p>
        </w:tc>
      </w:tr>
    </w:tbl>
    <w:p w:rsidR="00B16607" w:rsidRDefault="00B16607" w:rsidP="00B16607">
      <w:pPr>
        <w:overflowPunct/>
        <w:autoSpaceDE/>
        <w:autoSpaceDN/>
        <w:adjustRightInd/>
        <w:textAlignment w:val="auto"/>
        <w:rPr>
          <w:b/>
          <w:sz w:val="24"/>
          <w:szCs w:val="24"/>
        </w:rPr>
      </w:pPr>
    </w:p>
    <w:p w:rsidR="00A5354D" w:rsidRPr="00A5354D" w:rsidRDefault="00A5354D" w:rsidP="00964F0B">
      <w:pPr>
        <w:tabs>
          <w:tab w:val="left" w:pos="0"/>
        </w:tabs>
        <w:overflowPunct/>
        <w:autoSpaceDE/>
        <w:autoSpaceDN/>
        <w:adjustRightInd/>
        <w:spacing w:after="120"/>
        <w:ind w:right="47"/>
        <w:jc w:val="both"/>
        <w:textAlignment w:val="auto"/>
        <w:rPr>
          <w:rFonts w:ascii="Garamond" w:hAnsi="Garamond"/>
          <w:b/>
          <w:bCs/>
          <w:smallCaps/>
          <w:color w:val="365F91"/>
          <w:spacing w:val="5"/>
          <w:sz w:val="16"/>
          <w:szCs w:val="16"/>
          <w:highlight w:val="yellow"/>
          <w:u w:val="single"/>
        </w:rPr>
      </w:pPr>
    </w:p>
    <w:p w:rsidR="00A5354D" w:rsidRPr="005F6EDD" w:rsidRDefault="00A5354D" w:rsidP="00A5354D">
      <w:pPr>
        <w:tabs>
          <w:tab w:val="left" w:pos="0"/>
        </w:tabs>
        <w:overflowPunct/>
        <w:autoSpaceDE/>
        <w:autoSpaceDN/>
        <w:adjustRightInd/>
        <w:spacing w:after="120"/>
        <w:ind w:left="357" w:right="47"/>
        <w:jc w:val="both"/>
        <w:textAlignment w:val="auto"/>
        <w:rPr>
          <w:sz w:val="24"/>
          <w:szCs w:val="24"/>
        </w:rPr>
      </w:pPr>
      <w:r w:rsidRPr="001B37D6">
        <w:rPr>
          <w:rFonts w:ascii="Garamond" w:hAnsi="Garamond"/>
          <w:sz w:val="24"/>
          <w:szCs w:val="24"/>
        </w:rPr>
        <w:tab/>
      </w:r>
      <w:r w:rsidRPr="005F6EDD">
        <w:rPr>
          <w:sz w:val="24"/>
          <w:szCs w:val="24"/>
        </w:rPr>
        <w:t>Queste aree, insieme a quelle fin qui definite “obbligatorie” sono denominate d’ora in poi “aree generali”. Oltre alle “aree generali”, ogni amministrazione o ente ha ambiti di attività peculiari che possono far emergere aree di rischio specifiche.</w:t>
      </w:r>
    </w:p>
    <w:p w:rsidR="00070762" w:rsidRDefault="00070762" w:rsidP="00A27EAB">
      <w:pPr>
        <w:pStyle w:val="Titolo2"/>
        <w:rPr>
          <w:lang w:eastAsia="ar-SA"/>
        </w:rPr>
      </w:pPr>
      <w:bookmarkStart w:id="49" w:name="_Toc504817516"/>
      <w:r w:rsidRPr="00070762">
        <w:rPr>
          <w:lang w:eastAsia="ar-SA"/>
        </w:rPr>
        <w:t>La mappatura dei processi e il Registro dei Rischi</w:t>
      </w:r>
      <w:bookmarkEnd w:id="49"/>
    </w:p>
    <w:p w:rsidR="002013E2" w:rsidRDefault="002013E2" w:rsidP="002013E2">
      <w:pPr>
        <w:rPr>
          <w:lang w:eastAsia="ar-SA"/>
        </w:rPr>
      </w:pPr>
    </w:p>
    <w:p w:rsidR="002013E2" w:rsidRPr="0075326E" w:rsidRDefault="002013E2" w:rsidP="002013E2">
      <w:pPr>
        <w:rPr>
          <w:sz w:val="24"/>
          <w:szCs w:val="24"/>
          <w:lang w:eastAsia="ar-SA"/>
        </w:rPr>
      </w:pPr>
      <w:r w:rsidRPr="0075326E">
        <w:rPr>
          <w:sz w:val="24"/>
          <w:szCs w:val="24"/>
          <w:lang w:eastAsia="ar-SA"/>
        </w:rPr>
        <w:lastRenderedPageBreak/>
        <w:t>Stando anche alla definizione fornita dal PNA, per “processo” si intende un insieme di attività fra loro correlate e finalizzate alla realizzazione di un risultato definito e misurabile (prodotto/servizio) che contribuisce al raggiungimento della missione dell’organizzazione e che trasferisce valore al fruitore del servizio (utente).</w:t>
      </w:r>
    </w:p>
    <w:p w:rsidR="002013E2" w:rsidRPr="0075326E" w:rsidRDefault="002013E2" w:rsidP="002013E2">
      <w:pPr>
        <w:rPr>
          <w:sz w:val="24"/>
          <w:szCs w:val="24"/>
          <w:lang w:eastAsia="ar-SA"/>
        </w:rPr>
      </w:pPr>
    </w:p>
    <w:p w:rsidR="002013E2" w:rsidRPr="0075326E" w:rsidRDefault="002013E2" w:rsidP="002013E2">
      <w:pPr>
        <w:rPr>
          <w:sz w:val="24"/>
          <w:szCs w:val="24"/>
          <w:lang w:eastAsia="ar-SA"/>
        </w:rPr>
      </w:pPr>
      <w:r w:rsidRPr="0075326E">
        <w:rPr>
          <w:sz w:val="24"/>
          <w:szCs w:val="24"/>
          <w:lang w:eastAsia="ar-SA"/>
        </w:rPr>
        <w:t>Il processo che si svolge nell’ambito di un’Amministrazione, quindi, può esso stesso portare ad un risultato finale ovvero porsi come parte o fase di un processo complesso che può vedere coinvolte anche più amministrazioni.</w:t>
      </w:r>
    </w:p>
    <w:p w:rsidR="002013E2" w:rsidRPr="0075326E" w:rsidRDefault="002013E2" w:rsidP="002013E2">
      <w:pPr>
        <w:rPr>
          <w:sz w:val="24"/>
          <w:szCs w:val="24"/>
          <w:lang w:eastAsia="ar-SA"/>
        </w:rPr>
      </w:pPr>
      <w:r w:rsidRPr="0075326E">
        <w:rPr>
          <w:sz w:val="24"/>
          <w:szCs w:val="24"/>
          <w:lang w:eastAsia="ar-SA"/>
        </w:rPr>
        <w:t>Così come definito il processo è un concetto diverso da quello di procedimento amministrativo andando a ricomprendere, tra l’altro, anche procedure di natura privatistica.</w:t>
      </w:r>
    </w:p>
    <w:p w:rsidR="002013E2" w:rsidRPr="0075326E" w:rsidRDefault="002013E2" w:rsidP="002013E2">
      <w:pPr>
        <w:rPr>
          <w:sz w:val="24"/>
          <w:szCs w:val="24"/>
          <w:lang w:eastAsia="ar-SA"/>
        </w:rPr>
      </w:pPr>
      <w:r w:rsidRPr="0075326E">
        <w:rPr>
          <w:sz w:val="24"/>
          <w:szCs w:val="24"/>
          <w:lang w:eastAsia="ar-SA"/>
        </w:rPr>
        <w:t>Per “mappatura dei processi” si intende la complessa attività con cui nell’ambito dell’Amministrazione si procede all’individuazione dei processi, delle fasi in cui questi si articolano e del soggetto responsabile di ciascuna fase. L’esito di tale attività è un “catalogo di processi” che costituisce l’ambito entro cui deve essere sviluppata la valutazione del rischio.</w:t>
      </w:r>
    </w:p>
    <w:p w:rsidR="002013E2" w:rsidRPr="0075326E" w:rsidRDefault="002013E2" w:rsidP="002013E2">
      <w:pPr>
        <w:rPr>
          <w:sz w:val="24"/>
          <w:szCs w:val="24"/>
          <w:lang w:eastAsia="ar-SA"/>
        </w:rPr>
      </w:pPr>
      <w:r w:rsidRPr="0075326E">
        <w:rPr>
          <w:sz w:val="24"/>
          <w:szCs w:val="24"/>
          <w:lang w:eastAsia="ar-SA"/>
        </w:rPr>
        <w:t xml:space="preserve">Ciò premesso, in ragione della centralità e della complessità della normativa in materia di programmazione delle misure amministrative di prevenzione della corruzione e trasparenza, </w:t>
      </w:r>
      <w:r w:rsidR="002C26FD" w:rsidRPr="0075326E">
        <w:rPr>
          <w:sz w:val="24"/>
          <w:szCs w:val="24"/>
          <w:lang w:eastAsia="ar-SA"/>
        </w:rPr>
        <w:t xml:space="preserve">in occasione dell’aggiornamento 2018 </w:t>
      </w:r>
      <w:r w:rsidRPr="0075326E">
        <w:rPr>
          <w:sz w:val="24"/>
          <w:szCs w:val="24"/>
          <w:lang w:eastAsia="ar-SA"/>
        </w:rPr>
        <w:t xml:space="preserve">è stato avviato </w:t>
      </w:r>
      <w:r w:rsidR="00E360E4" w:rsidRPr="0075326E">
        <w:rPr>
          <w:sz w:val="24"/>
          <w:szCs w:val="24"/>
          <w:lang w:eastAsia="ar-SA"/>
        </w:rPr>
        <w:t>d</w:t>
      </w:r>
      <w:r w:rsidRPr="0075326E">
        <w:rPr>
          <w:sz w:val="24"/>
          <w:szCs w:val="24"/>
          <w:lang w:eastAsia="ar-SA"/>
        </w:rPr>
        <w:t>al Ministero un percorso di accompagnam</w:t>
      </w:r>
      <w:r w:rsidR="00E360E4" w:rsidRPr="0075326E">
        <w:rPr>
          <w:sz w:val="24"/>
          <w:szCs w:val="24"/>
          <w:lang w:eastAsia="ar-SA"/>
        </w:rPr>
        <w:t>ento e supporto per completare la “mappatura” dei processi lavorati dalle istituzioni scolastiche</w:t>
      </w:r>
      <w:r w:rsidR="00F53B1D" w:rsidRPr="0075326E">
        <w:rPr>
          <w:sz w:val="24"/>
          <w:szCs w:val="24"/>
          <w:lang w:eastAsia="ar-SA"/>
        </w:rPr>
        <w:t>.</w:t>
      </w:r>
    </w:p>
    <w:p w:rsidR="00F53B1D" w:rsidRDefault="00F53B1D" w:rsidP="002013E2">
      <w:pPr>
        <w:rPr>
          <w:lang w:eastAsia="ar-SA"/>
        </w:rPr>
      </w:pPr>
    </w:p>
    <w:p w:rsidR="009D187A" w:rsidRDefault="009D187A" w:rsidP="00193F3C"/>
    <w:p w:rsidR="00A5354D" w:rsidRDefault="00786E8A" w:rsidP="001B37D6">
      <w:pPr>
        <w:pStyle w:val="Titolo2"/>
        <w:rPr>
          <w:lang w:eastAsia="ar-SA"/>
        </w:rPr>
      </w:pPr>
      <w:bookmarkStart w:id="50" w:name="_Toc504817517"/>
      <w:r>
        <w:rPr>
          <w:lang w:eastAsia="ar-SA"/>
        </w:rPr>
        <w:t>L’a</w:t>
      </w:r>
      <w:r w:rsidR="00A73E00">
        <w:rPr>
          <w:lang w:eastAsia="ar-SA"/>
        </w:rPr>
        <w:t>nalisi e la v</w:t>
      </w:r>
      <w:r w:rsidR="00A5354D" w:rsidRPr="00A5354D">
        <w:rPr>
          <w:lang w:eastAsia="ar-SA"/>
        </w:rPr>
        <w:t>alutazione del rischio</w:t>
      </w:r>
      <w:bookmarkEnd w:id="50"/>
    </w:p>
    <w:p w:rsidR="00A5354D" w:rsidRPr="00A5354D" w:rsidRDefault="00A5354D" w:rsidP="00A5354D">
      <w:pPr>
        <w:pStyle w:val="Corpotesto"/>
        <w:spacing w:before="120"/>
        <w:jc w:val="both"/>
        <w:rPr>
          <w:rFonts w:ascii="Times New Roman" w:hAnsi="Times New Roman" w:cs="Times New Roman"/>
          <w:sz w:val="24"/>
        </w:rPr>
      </w:pPr>
      <w:r w:rsidRPr="00A5354D">
        <w:rPr>
          <w:rFonts w:ascii="Times New Roman" w:hAnsi="Times New Roman" w:cs="Times New Roman"/>
          <w:sz w:val="24"/>
        </w:rPr>
        <w:t xml:space="preserve">Per ciascun processo, l’evento corruttivo ipotizzato verrà “analizzato”, andando a identificare e descrivere le possibili modalità di commissione, ossia le condizioni abilitanti (cause) dell’evento medesimo. Tale analisi è necessaria e funzionale alla successiva fase di individuazione delle misure di trattamento dei rischi. Le misure potranno essere individuate per agire su ogni specifica causa che consente l’evento corruttivo, approccio che permette non solo di agire in modo mirato, ma anche di valutare l’efficacia della misura adottata. L’efficacia verrà espressa in termini di “capacità di incidere sulla causa”. </w:t>
      </w:r>
    </w:p>
    <w:p w:rsidR="00A5354D" w:rsidRDefault="00A5354D" w:rsidP="00A5354D">
      <w:pPr>
        <w:pStyle w:val="Corpotesto"/>
        <w:spacing w:before="120"/>
        <w:jc w:val="both"/>
        <w:rPr>
          <w:rFonts w:ascii="Times New Roman" w:hAnsi="Times New Roman" w:cs="Times New Roman"/>
          <w:sz w:val="24"/>
        </w:rPr>
      </w:pPr>
      <w:r w:rsidRPr="00A5354D">
        <w:rPr>
          <w:rFonts w:ascii="Times New Roman" w:hAnsi="Times New Roman" w:cs="Times New Roman"/>
          <w:sz w:val="24"/>
        </w:rPr>
        <w:t>L’analisi si completa con la valutazione del rischio, ottenuta come risultato della valutazione della probabilità e dell’impatto dell’evento corruttivo</w:t>
      </w:r>
      <w:r w:rsidR="00BF43B2">
        <w:rPr>
          <w:rFonts w:ascii="Times New Roman" w:hAnsi="Times New Roman" w:cs="Times New Roman"/>
          <w:sz w:val="24"/>
        </w:rPr>
        <w:t>.</w:t>
      </w:r>
    </w:p>
    <w:p w:rsidR="001B37D6" w:rsidRDefault="001B37D6" w:rsidP="00A5354D">
      <w:pPr>
        <w:pStyle w:val="Corpotesto"/>
        <w:spacing w:before="120"/>
        <w:jc w:val="both"/>
        <w:rPr>
          <w:rFonts w:ascii="Times New Roman" w:hAnsi="Times New Roman" w:cs="Times New Roman"/>
          <w:sz w:val="24"/>
        </w:rPr>
      </w:pPr>
    </w:p>
    <w:p w:rsidR="00A5354D" w:rsidRDefault="00A5354D" w:rsidP="001B37D6">
      <w:pPr>
        <w:pStyle w:val="Titolo2"/>
        <w:rPr>
          <w:lang w:eastAsia="ar-SA"/>
        </w:rPr>
      </w:pPr>
      <w:bookmarkStart w:id="51" w:name="_Toc442115473"/>
      <w:bookmarkStart w:id="52" w:name="_Toc504817518"/>
      <w:r>
        <w:rPr>
          <w:lang w:eastAsia="ar-SA"/>
        </w:rPr>
        <w:t>Il</w:t>
      </w:r>
      <w:r w:rsidRPr="00A5354D">
        <w:rPr>
          <w:lang w:eastAsia="ar-SA"/>
        </w:rPr>
        <w:t xml:space="preserve"> trattamento</w:t>
      </w:r>
      <w:bookmarkEnd w:id="51"/>
      <w:r w:rsidRPr="00A5354D">
        <w:rPr>
          <w:lang w:eastAsia="ar-SA"/>
        </w:rPr>
        <w:t xml:space="preserve"> </w:t>
      </w:r>
      <w:r>
        <w:rPr>
          <w:lang w:eastAsia="ar-SA"/>
        </w:rPr>
        <w:t>del rischio</w:t>
      </w:r>
      <w:bookmarkEnd w:id="52"/>
    </w:p>
    <w:p w:rsidR="00A5354D" w:rsidRPr="00A5354D" w:rsidRDefault="00A5354D" w:rsidP="00A5354D">
      <w:pPr>
        <w:rPr>
          <w:lang w:eastAsia="ar-SA"/>
        </w:rPr>
      </w:pPr>
    </w:p>
    <w:p w:rsidR="00A5354D" w:rsidRPr="00A5354D" w:rsidRDefault="00A5354D" w:rsidP="00A5354D">
      <w:pPr>
        <w:pStyle w:val="Corpotesto"/>
        <w:spacing w:before="120"/>
        <w:jc w:val="both"/>
        <w:rPr>
          <w:rFonts w:ascii="Times New Roman" w:hAnsi="Times New Roman" w:cs="Times New Roman"/>
          <w:sz w:val="24"/>
        </w:rPr>
      </w:pPr>
      <w:r w:rsidRPr="00A5354D">
        <w:rPr>
          <w:rFonts w:ascii="Times New Roman" w:hAnsi="Times New Roman" w:cs="Times New Roman"/>
          <w:sz w:val="24"/>
        </w:rPr>
        <w:t xml:space="preserve">E’ la fase tesa a individuare i correttivi e le modalità più idonee a prevenire i rischi, sulla base delle priorità emerse in sede di valutazione degli eventi rischiosi attraverso misure adeguatamente progettate, sostenibili, verificabili. </w:t>
      </w:r>
    </w:p>
    <w:p w:rsidR="00A5354D" w:rsidRPr="00A5354D" w:rsidRDefault="00A5354D" w:rsidP="00A5354D">
      <w:pPr>
        <w:pStyle w:val="Corpotesto"/>
        <w:spacing w:before="120"/>
        <w:jc w:val="both"/>
        <w:rPr>
          <w:rFonts w:ascii="Times New Roman" w:hAnsi="Times New Roman" w:cs="Times New Roman"/>
          <w:sz w:val="24"/>
        </w:rPr>
      </w:pPr>
      <w:r w:rsidRPr="00A5354D">
        <w:rPr>
          <w:rFonts w:ascii="Times New Roman" w:hAnsi="Times New Roman" w:cs="Times New Roman"/>
          <w:sz w:val="24"/>
        </w:rPr>
        <w:t xml:space="preserve">La fase del trattamento del rischio riguarderà l’individuazione delle misure (azioni e strumenti) da attuare per ridurre il rischio inerente portandolo ad un livello di rischio residuo ritenuto accettabile. Nello specifico, come anche previsto dal PNA, e in linea con i precedenti PTPC la distinzione operata sulla base di misure “obbligatorie” e le misure “ulteriori”. </w:t>
      </w:r>
    </w:p>
    <w:p w:rsidR="00A5354D" w:rsidRPr="00A5354D" w:rsidRDefault="00A5354D" w:rsidP="00A5354D">
      <w:pPr>
        <w:pStyle w:val="Corpotesto"/>
        <w:spacing w:before="120"/>
        <w:jc w:val="both"/>
        <w:rPr>
          <w:rFonts w:ascii="Times New Roman" w:hAnsi="Times New Roman" w:cs="Times New Roman"/>
          <w:sz w:val="24"/>
        </w:rPr>
      </w:pPr>
      <w:r w:rsidRPr="00A5354D">
        <w:rPr>
          <w:rFonts w:ascii="Times New Roman" w:hAnsi="Times New Roman" w:cs="Times New Roman"/>
          <w:sz w:val="24"/>
        </w:rPr>
        <w:t>Le misure obbligatorie riguardano quelle azioni che la normativa generale e quella specifica richiede che si debbano attuare al fine di creare un contesto sfavorevole alla corruzione, riducendo non solo le opportunità che si verifichino eventi ma, al contempo, aumentando la capacità di individuazione degli stessi. Si tratterà in sostanza di procedere ad una ridefinizione, consolidamento delle stesse alla luce delle risultanze dell’analisi dei rischi come sopra effettuata.</w:t>
      </w:r>
    </w:p>
    <w:p w:rsidR="00A5354D" w:rsidRPr="00A5354D" w:rsidRDefault="00A5354D" w:rsidP="00A5354D">
      <w:pPr>
        <w:pStyle w:val="Corpotesto"/>
        <w:spacing w:before="120"/>
        <w:jc w:val="both"/>
        <w:rPr>
          <w:rFonts w:ascii="Times New Roman" w:hAnsi="Times New Roman" w:cs="Times New Roman"/>
          <w:sz w:val="24"/>
        </w:rPr>
      </w:pPr>
      <w:r w:rsidRPr="00A5354D">
        <w:rPr>
          <w:rFonts w:ascii="Times New Roman" w:hAnsi="Times New Roman" w:cs="Times New Roman"/>
          <w:sz w:val="24"/>
        </w:rPr>
        <w:t xml:space="preserve">Con riferimento alle misure ulteriori si tratta, in particolare, di: </w:t>
      </w:r>
    </w:p>
    <w:p w:rsidR="00A5354D" w:rsidRPr="00A5354D" w:rsidRDefault="00A5354D" w:rsidP="00357593">
      <w:pPr>
        <w:pStyle w:val="Corpotesto"/>
        <w:numPr>
          <w:ilvl w:val="0"/>
          <w:numId w:val="4"/>
        </w:numPr>
        <w:spacing w:before="120"/>
        <w:jc w:val="both"/>
        <w:rPr>
          <w:rFonts w:ascii="Times New Roman" w:hAnsi="Times New Roman" w:cs="Times New Roman"/>
          <w:sz w:val="24"/>
        </w:rPr>
      </w:pPr>
      <w:r w:rsidRPr="00A5354D">
        <w:rPr>
          <w:rFonts w:ascii="Times New Roman" w:hAnsi="Times New Roman" w:cs="Times New Roman"/>
          <w:sz w:val="24"/>
        </w:rPr>
        <w:lastRenderedPageBreak/>
        <w:t xml:space="preserve">misure che, pur non discendendo da un obbligo normativo, sono state già messe in atto e che risultano efficaci nella loro azione di prevenzione del rischio corruzione. In tal caso l’identificazione di tali misure consente di mettere in atto azioni strutturate volte al loro mantenimento e/o rinforzo; </w:t>
      </w:r>
    </w:p>
    <w:p w:rsidR="00A5354D" w:rsidRPr="00A5354D" w:rsidRDefault="00A5354D" w:rsidP="00357593">
      <w:pPr>
        <w:pStyle w:val="Corpotesto"/>
        <w:numPr>
          <w:ilvl w:val="0"/>
          <w:numId w:val="4"/>
        </w:numPr>
        <w:spacing w:before="120"/>
        <w:jc w:val="both"/>
        <w:rPr>
          <w:rFonts w:ascii="Times New Roman" w:hAnsi="Times New Roman" w:cs="Times New Roman"/>
          <w:sz w:val="24"/>
        </w:rPr>
      </w:pPr>
      <w:r w:rsidRPr="00A5354D">
        <w:rPr>
          <w:rFonts w:ascii="Times New Roman" w:hAnsi="Times New Roman" w:cs="Times New Roman"/>
          <w:sz w:val="24"/>
        </w:rPr>
        <w:t xml:space="preserve">misure che non sono state mai messe in atto, ma che vengono individuate e valutate come efficaci per ridurre il livello di rischio inerente intervenendo su una specifica modalità che consente, o agevola, la realizzazione del rischio. </w:t>
      </w:r>
    </w:p>
    <w:p w:rsidR="00A5354D" w:rsidRPr="00A5354D" w:rsidRDefault="00A5354D" w:rsidP="00A5354D">
      <w:pPr>
        <w:pStyle w:val="Corpotesto"/>
        <w:spacing w:before="120"/>
        <w:jc w:val="both"/>
        <w:rPr>
          <w:rFonts w:ascii="Times New Roman" w:hAnsi="Times New Roman" w:cs="Times New Roman"/>
          <w:sz w:val="24"/>
        </w:rPr>
      </w:pPr>
      <w:r w:rsidRPr="00A5354D">
        <w:rPr>
          <w:rFonts w:ascii="Times New Roman" w:hAnsi="Times New Roman" w:cs="Times New Roman"/>
          <w:sz w:val="24"/>
        </w:rPr>
        <w:t>Tali misure, ino</w:t>
      </w:r>
      <w:r w:rsidR="00CF67D1">
        <w:rPr>
          <w:rFonts w:ascii="Times New Roman" w:hAnsi="Times New Roman" w:cs="Times New Roman"/>
          <w:sz w:val="24"/>
        </w:rPr>
        <w:t>ltre,</w:t>
      </w:r>
      <w:r w:rsidRPr="00A5354D">
        <w:rPr>
          <w:rFonts w:ascii="Times New Roman" w:hAnsi="Times New Roman" w:cs="Times New Roman"/>
          <w:sz w:val="24"/>
        </w:rPr>
        <w:t xml:space="preserve"> diventano obbligatorie attraverso il loro inserimento nel presente PTPC. </w:t>
      </w:r>
    </w:p>
    <w:p w:rsidR="00A5354D" w:rsidRPr="00A5354D" w:rsidRDefault="00A5354D" w:rsidP="00A5354D">
      <w:pPr>
        <w:pStyle w:val="Corpotesto"/>
        <w:spacing w:before="120"/>
        <w:jc w:val="both"/>
        <w:rPr>
          <w:rFonts w:ascii="Times New Roman" w:hAnsi="Times New Roman" w:cs="Times New Roman"/>
          <w:sz w:val="24"/>
        </w:rPr>
      </w:pPr>
      <w:r w:rsidRPr="00A5354D">
        <w:rPr>
          <w:rFonts w:ascii="Times New Roman" w:hAnsi="Times New Roman" w:cs="Times New Roman"/>
          <w:sz w:val="24"/>
        </w:rPr>
        <w:t xml:space="preserve">Per ogni misura </w:t>
      </w:r>
      <w:r w:rsidR="0093487E">
        <w:rPr>
          <w:rFonts w:ascii="Times New Roman" w:hAnsi="Times New Roman" w:cs="Times New Roman"/>
          <w:sz w:val="24"/>
        </w:rPr>
        <w:t>devono essere</w:t>
      </w:r>
      <w:r w:rsidRPr="00A5354D">
        <w:rPr>
          <w:rFonts w:ascii="Times New Roman" w:hAnsi="Times New Roman" w:cs="Times New Roman"/>
          <w:sz w:val="24"/>
        </w:rPr>
        <w:t xml:space="preserve"> chiaramente descritti almeno i seguenti elementi: </w:t>
      </w:r>
    </w:p>
    <w:p w:rsidR="00A5354D" w:rsidRPr="00A5354D" w:rsidRDefault="00A5354D" w:rsidP="00357593">
      <w:pPr>
        <w:pStyle w:val="Corpotesto"/>
        <w:numPr>
          <w:ilvl w:val="0"/>
          <w:numId w:val="6"/>
        </w:numPr>
        <w:spacing w:before="120"/>
        <w:jc w:val="both"/>
        <w:rPr>
          <w:rFonts w:ascii="Times New Roman" w:hAnsi="Times New Roman" w:cs="Times New Roman"/>
          <w:sz w:val="24"/>
        </w:rPr>
      </w:pPr>
      <w:r w:rsidRPr="00A5354D">
        <w:rPr>
          <w:rFonts w:ascii="Times New Roman" w:hAnsi="Times New Roman" w:cs="Times New Roman"/>
          <w:sz w:val="24"/>
        </w:rPr>
        <w:t xml:space="preserve">la tempistica, con l’indicazione delle fasi per l’attuazione, cioè l’indicazione dei vari passaggi con cui l’amministrazione intende adottare la misura. L’esplicitazione delle fasi è utile al fine di scadenzare l’adozione della misura, nonché di consentire un agevole monitoraggio da parte del RPC; </w:t>
      </w:r>
    </w:p>
    <w:p w:rsidR="00A5354D" w:rsidRPr="00A5354D" w:rsidRDefault="00A5354D" w:rsidP="00357593">
      <w:pPr>
        <w:pStyle w:val="Corpotesto"/>
        <w:numPr>
          <w:ilvl w:val="0"/>
          <w:numId w:val="6"/>
        </w:numPr>
        <w:spacing w:before="120"/>
        <w:jc w:val="both"/>
        <w:rPr>
          <w:rFonts w:ascii="Times New Roman" w:hAnsi="Times New Roman" w:cs="Times New Roman"/>
          <w:sz w:val="24"/>
        </w:rPr>
      </w:pPr>
      <w:r w:rsidRPr="00A5354D">
        <w:rPr>
          <w:rFonts w:ascii="Times New Roman" w:hAnsi="Times New Roman" w:cs="Times New Roman"/>
          <w:sz w:val="24"/>
        </w:rPr>
        <w:t xml:space="preserve">i responsabili, cioè gli uffici destinati all’attuazione della misura, in un’ottica di responsabilizzazione di tutta la struttura organizzativa; diversi uffici possono essere responsabili di una o più fasi di adozione delle misure; </w:t>
      </w:r>
    </w:p>
    <w:p w:rsidR="00A5354D" w:rsidRPr="00A5354D" w:rsidRDefault="00A5354D" w:rsidP="00357593">
      <w:pPr>
        <w:pStyle w:val="Corpotesto"/>
        <w:numPr>
          <w:ilvl w:val="0"/>
          <w:numId w:val="6"/>
        </w:numPr>
        <w:spacing w:before="120"/>
        <w:jc w:val="both"/>
        <w:rPr>
          <w:rFonts w:ascii="Times New Roman" w:hAnsi="Times New Roman" w:cs="Times New Roman"/>
          <w:sz w:val="24"/>
        </w:rPr>
      </w:pPr>
      <w:r w:rsidRPr="00A5354D">
        <w:rPr>
          <w:rFonts w:ascii="Times New Roman" w:hAnsi="Times New Roman" w:cs="Times New Roman"/>
          <w:sz w:val="24"/>
        </w:rPr>
        <w:t>gli indicatori di monitoraggio e i valori attesi.</w:t>
      </w:r>
    </w:p>
    <w:p w:rsidR="00A5354D" w:rsidRPr="00A5354D" w:rsidRDefault="00A5354D" w:rsidP="001B37D6">
      <w:pPr>
        <w:pStyle w:val="Titolo2"/>
        <w:rPr>
          <w:lang w:eastAsia="ar-SA"/>
        </w:rPr>
      </w:pPr>
      <w:bookmarkStart w:id="53" w:name="_Toc439944385"/>
      <w:bookmarkStart w:id="54" w:name="_Toc442115474"/>
      <w:bookmarkStart w:id="55" w:name="_Toc504817519"/>
      <w:r w:rsidRPr="00A5354D">
        <w:rPr>
          <w:lang w:eastAsia="ar-SA"/>
        </w:rPr>
        <w:t>Il  monitoraggio e reporting</w:t>
      </w:r>
      <w:bookmarkEnd w:id="53"/>
      <w:bookmarkEnd w:id="54"/>
      <w:bookmarkEnd w:id="55"/>
    </w:p>
    <w:p w:rsidR="001B37D6" w:rsidRDefault="00A5354D" w:rsidP="00A5354D">
      <w:pPr>
        <w:pStyle w:val="Corpotesto"/>
        <w:spacing w:before="120"/>
        <w:jc w:val="both"/>
        <w:rPr>
          <w:rFonts w:ascii="Times New Roman" w:hAnsi="Times New Roman" w:cs="Times New Roman"/>
          <w:sz w:val="24"/>
        </w:rPr>
      </w:pPr>
      <w:r w:rsidRPr="00A5354D">
        <w:rPr>
          <w:rFonts w:ascii="Times New Roman" w:hAnsi="Times New Roman" w:cs="Times New Roman"/>
          <w:sz w:val="24"/>
        </w:rPr>
        <w:t>La gestione del rischio si completa con l’azione di monitoraggio, che comporta la valutazione del livello di rischio tenendo conto e a seguito delle azioni di risposta ossia della misure di prevenzione introdotte. Questa fase è finalizzata alla verifica dell’efficacia dei sistemi di prevenzione adottati e alla successiva messa in atto di ulteriori strategie di prevenzione, oltre che all’effettiva attuazione del</w:t>
      </w:r>
      <w:r w:rsidR="00CF67D1">
        <w:rPr>
          <w:rFonts w:ascii="Times New Roman" w:hAnsi="Times New Roman" w:cs="Times New Roman"/>
          <w:sz w:val="24"/>
        </w:rPr>
        <w:t>le misure previste. Si tratta di perseguire</w:t>
      </w:r>
      <w:r w:rsidRPr="00A5354D">
        <w:rPr>
          <w:rFonts w:ascii="Times New Roman" w:hAnsi="Times New Roman" w:cs="Times New Roman"/>
          <w:sz w:val="24"/>
        </w:rPr>
        <w:t xml:space="preserve"> il duplice obiettivo di monitorare il livello dei rischi di corruzione e di attivare eventuali azioni correttive in caso di scostamenti rispe</w:t>
      </w:r>
      <w:r w:rsidR="00CF67D1">
        <w:rPr>
          <w:rFonts w:ascii="Times New Roman" w:hAnsi="Times New Roman" w:cs="Times New Roman"/>
          <w:sz w:val="24"/>
        </w:rPr>
        <w:t>tto agli interventi pianificati, al fine di</w:t>
      </w:r>
      <w:r w:rsidRPr="00A5354D">
        <w:rPr>
          <w:rFonts w:ascii="Times New Roman" w:hAnsi="Times New Roman" w:cs="Times New Roman"/>
          <w:sz w:val="24"/>
        </w:rPr>
        <w:t xml:space="preserve"> verifica</w:t>
      </w:r>
      <w:r w:rsidR="00CF67D1">
        <w:rPr>
          <w:rFonts w:ascii="Times New Roman" w:hAnsi="Times New Roman" w:cs="Times New Roman"/>
          <w:sz w:val="24"/>
        </w:rPr>
        <w:t>re i</w:t>
      </w:r>
      <w:r w:rsidRPr="00A5354D">
        <w:rPr>
          <w:rFonts w:ascii="Times New Roman" w:hAnsi="Times New Roman" w:cs="Times New Roman"/>
          <w:sz w:val="24"/>
        </w:rPr>
        <w:t xml:space="preserve">l grado di implementazione delle misure di prevenzione della corruzione. </w:t>
      </w:r>
    </w:p>
    <w:p w:rsidR="00201B78" w:rsidRPr="00201B78" w:rsidRDefault="00201B78" w:rsidP="00201B78">
      <w:pPr>
        <w:pStyle w:val="Titolo2"/>
        <w:rPr>
          <w:lang w:eastAsia="ar-SA"/>
        </w:rPr>
      </w:pPr>
      <w:bookmarkStart w:id="56" w:name="_Toc439944386"/>
      <w:bookmarkStart w:id="57" w:name="_Toc442115475"/>
      <w:bookmarkStart w:id="58" w:name="_Toc504817520"/>
      <w:r>
        <w:rPr>
          <w:lang w:eastAsia="ar-SA"/>
        </w:rPr>
        <w:t>S</w:t>
      </w:r>
      <w:r w:rsidRPr="00201B78">
        <w:rPr>
          <w:lang w:eastAsia="ar-SA"/>
        </w:rPr>
        <w:t xml:space="preserve">intesi delle fasi e </w:t>
      </w:r>
      <w:r w:rsidR="00231F91">
        <w:rPr>
          <w:lang w:eastAsia="ar-SA"/>
        </w:rPr>
        <w:t>le</w:t>
      </w:r>
      <w:r w:rsidRPr="00201B78">
        <w:rPr>
          <w:lang w:eastAsia="ar-SA"/>
        </w:rPr>
        <w:t xml:space="preserve"> modalità di coinvolgimento</w:t>
      </w:r>
      <w:bookmarkEnd w:id="56"/>
      <w:bookmarkEnd w:id="57"/>
      <w:bookmarkEnd w:id="58"/>
    </w:p>
    <w:p w:rsidR="00201B78" w:rsidRPr="00201B78" w:rsidRDefault="00201B78" w:rsidP="00201B78">
      <w:pPr>
        <w:pStyle w:val="Corpotesto"/>
        <w:spacing w:before="120"/>
        <w:ind w:firstLine="576"/>
        <w:jc w:val="both"/>
        <w:rPr>
          <w:rFonts w:ascii="Garamond" w:hAnsi="Garamond"/>
          <w:sz w:val="24"/>
        </w:rPr>
      </w:pPr>
      <w:r w:rsidRPr="00201B78">
        <w:rPr>
          <w:rFonts w:ascii="Times New Roman" w:hAnsi="Times New Roman" w:cs="Times New Roman"/>
          <w:sz w:val="24"/>
        </w:rPr>
        <w:t>In questo paragrafo si riportano sinteticamente e in forma tabellare tutte le fasi realizzate per evidenziarne la sequenza, i prodotti, gli attori coinvolti</w:t>
      </w:r>
      <w:r>
        <w:rPr>
          <w:rFonts w:ascii="Times New Roman" w:hAnsi="Times New Roman" w:cs="Times New Roman"/>
          <w:sz w:val="24"/>
        </w:rPr>
        <w:t>; quanto alle</w:t>
      </w:r>
      <w:r w:rsidRPr="00201B78">
        <w:rPr>
          <w:rFonts w:ascii="Times New Roman" w:hAnsi="Times New Roman" w:cs="Times New Roman"/>
          <w:sz w:val="24"/>
        </w:rPr>
        <w:t xml:space="preserve"> modalità di partecipazione che </w:t>
      </w:r>
      <w:r>
        <w:rPr>
          <w:rFonts w:ascii="Times New Roman" w:hAnsi="Times New Roman" w:cs="Times New Roman"/>
          <w:sz w:val="24"/>
        </w:rPr>
        <w:t>consentono</w:t>
      </w:r>
      <w:r w:rsidRPr="00201B78">
        <w:rPr>
          <w:rFonts w:ascii="Times New Roman" w:hAnsi="Times New Roman" w:cs="Times New Roman"/>
          <w:sz w:val="24"/>
        </w:rPr>
        <w:t xml:space="preserve"> ai diversi soggetti di apportare il loro contributo alla realizzazione del </w:t>
      </w:r>
      <w:r>
        <w:rPr>
          <w:rFonts w:ascii="Times New Roman" w:hAnsi="Times New Roman" w:cs="Times New Roman"/>
          <w:sz w:val="24"/>
        </w:rPr>
        <w:t xml:space="preserve">sistema di gestione del rischio, le </w:t>
      </w:r>
      <w:r w:rsidRPr="00201B78">
        <w:rPr>
          <w:rFonts w:ascii="Times New Roman" w:hAnsi="Times New Roman" w:cs="Times New Roman"/>
          <w:i/>
          <w:sz w:val="24"/>
        </w:rPr>
        <w:t>Linee guida sull’applicazione alle istituzioni scolastiche delle</w:t>
      </w:r>
      <w:r>
        <w:rPr>
          <w:rFonts w:ascii="Times New Roman" w:hAnsi="Times New Roman" w:cs="Times New Roman"/>
          <w:i/>
          <w:sz w:val="24"/>
        </w:rPr>
        <w:t xml:space="preserve"> </w:t>
      </w:r>
      <w:r w:rsidRPr="00201B78">
        <w:rPr>
          <w:rFonts w:ascii="Times New Roman" w:hAnsi="Times New Roman" w:cs="Times New Roman"/>
          <w:i/>
          <w:sz w:val="24"/>
        </w:rPr>
        <w:t>disposizioni di cui alla legge 6 novembre 2012, n. 190 e al decreto legislativo 14 marzo 2013, n. 33</w:t>
      </w:r>
      <w:r>
        <w:rPr>
          <w:rFonts w:ascii="Times New Roman" w:hAnsi="Times New Roman" w:cs="Times New Roman"/>
          <w:sz w:val="24"/>
        </w:rPr>
        <w:t xml:space="preserve"> prevedono che </w:t>
      </w:r>
      <w:r w:rsidR="00CF67D1" w:rsidRPr="00CF67D1">
        <w:rPr>
          <w:rFonts w:ascii="Times New Roman" w:hAnsi="Times New Roman" w:cs="Times New Roman"/>
          <w:i/>
          <w:sz w:val="24"/>
        </w:rPr>
        <w:t>l</w:t>
      </w:r>
      <w:r w:rsidRPr="00CF67D1">
        <w:rPr>
          <w:rFonts w:ascii="Times New Roman" w:hAnsi="Times New Roman" w:cs="Times New Roman"/>
          <w:i/>
          <w:sz w:val="24"/>
        </w:rPr>
        <w:t>a</w:t>
      </w:r>
      <w:r w:rsidRPr="00201B78">
        <w:rPr>
          <w:rFonts w:ascii="Times New Roman" w:hAnsi="Times New Roman" w:cs="Times New Roman"/>
          <w:i/>
          <w:sz w:val="24"/>
        </w:rPr>
        <w:t xml:space="preserve"> gestione del rischio deve essere svolta in riferimento ai processi amministrati in tutte le istituzioni</w:t>
      </w:r>
      <w:r>
        <w:rPr>
          <w:rFonts w:ascii="Times New Roman" w:hAnsi="Times New Roman" w:cs="Times New Roman"/>
          <w:i/>
          <w:sz w:val="24"/>
        </w:rPr>
        <w:t xml:space="preserve"> </w:t>
      </w:r>
      <w:r w:rsidRPr="00201B78">
        <w:rPr>
          <w:rFonts w:ascii="Times New Roman" w:hAnsi="Times New Roman" w:cs="Times New Roman"/>
          <w:i/>
          <w:sz w:val="24"/>
        </w:rPr>
        <w:t xml:space="preserve">scolastiche rientranti nella sfera di competenza di ciascun responsabile. A tal fine, il RPC coinvolge i referenti e assicura la partecipazione dei dirigenti scolastici del territorio. Affinché la partecipazione dei dirigenti scolastici sia effettiva, il RPC convoca, in accordo con il referente di ambito territoriale, </w:t>
      </w:r>
      <w:r w:rsidRPr="00CF67D1">
        <w:rPr>
          <w:rFonts w:ascii="Times New Roman" w:hAnsi="Times New Roman" w:cs="Times New Roman"/>
          <w:b/>
          <w:i/>
          <w:sz w:val="24"/>
        </w:rPr>
        <w:t>conferenze di servizio</w:t>
      </w:r>
      <w:r>
        <w:rPr>
          <w:rFonts w:ascii="Times New Roman" w:hAnsi="Times New Roman" w:cs="Times New Roman"/>
          <w:i/>
          <w:sz w:val="24"/>
        </w:rPr>
        <w:t xml:space="preserve"> </w:t>
      </w:r>
      <w:r w:rsidRPr="00201B78">
        <w:rPr>
          <w:rFonts w:ascii="Times New Roman" w:hAnsi="Times New Roman" w:cs="Times New Roman"/>
          <w:i/>
          <w:sz w:val="24"/>
        </w:rPr>
        <w:t xml:space="preserve">finalizzate all’analisi di contesto, all’identificazione dei rischi, all’individuazione delle misure, alla formulazione delle proposte da inserire nel </w:t>
      </w:r>
      <w:r>
        <w:rPr>
          <w:rFonts w:ascii="Times New Roman" w:hAnsi="Times New Roman" w:cs="Times New Roman"/>
          <w:i/>
          <w:sz w:val="24"/>
        </w:rPr>
        <w:t>P</w:t>
      </w:r>
      <w:r w:rsidRPr="00201B78">
        <w:rPr>
          <w:rFonts w:ascii="Times New Roman" w:hAnsi="Times New Roman" w:cs="Times New Roman"/>
          <w:i/>
          <w:sz w:val="24"/>
        </w:rPr>
        <w:t>TPC</w:t>
      </w:r>
      <w:r>
        <w:rPr>
          <w:rFonts w:ascii="Times New Roman" w:hAnsi="Times New Roman" w:cs="Times New Roman"/>
          <w:i/>
          <w:sz w:val="24"/>
        </w:rPr>
        <w:t xml:space="preserve"> </w:t>
      </w:r>
      <w:r w:rsidRPr="00201B78">
        <w:rPr>
          <w:rFonts w:ascii="Times New Roman" w:hAnsi="Times New Roman" w:cs="Times New Roman"/>
          <w:i/>
          <w:sz w:val="24"/>
        </w:rPr>
        <w:t>regionale in relazione alle diverse specificità del territorio di riferime</w:t>
      </w:r>
      <w:r>
        <w:rPr>
          <w:rFonts w:ascii="Times New Roman" w:hAnsi="Times New Roman" w:cs="Times New Roman"/>
          <w:i/>
          <w:sz w:val="24"/>
        </w:rPr>
        <w:t xml:space="preserve">nto. </w:t>
      </w:r>
      <w:r w:rsidRPr="00201B78">
        <w:rPr>
          <w:rFonts w:ascii="Times New Roman" w:hAnsi="Times New Roman" w:cs="Times New Roman"/>
          <w:i/>
          <w:sz w:val="24"/>
        </w:rPr>
        <w:t>Ai fini della migliore predisposizione delle misure organizzative di prevenzione della corruzione, i referenti e i dirigenti scolastici tengono conto anche delle analisi svolte e dei documenti prodotti dagli</w:t>
      </w:r>
      <w:r>
        <w:rPr>
          <w:rFonts w:ascii="Times New Roman" w:hAnsi="Times New Roman" w:cs="Times New Roman"/>
          <w:i/>
          <w:sz w:val="24"/>
        </w:rPr>
        <w:t xml:space="preserve"> </w:t>
      </w:r>
      <w:r w:rsidRPr="00201B78">
        <w:rPr>
          <w:rFonts w:ascii="Times New Roman" w:hAnsi="Times New Roman" w:cs="Times New Roman"/>
          <w:i/>
          <w:sz w:val="24"/>
        </w:rPr>
        <w:t>org</w:t>
      </w:r>
      <w:r>
        <w:rPr>
          <w:rFonts w:ascii="Times New Roman" w:hAnsi="Times New Roman" w:cs="Times New Roman"/>
          <w:i/>
          <w:sz w:val="24"/>
        </w:rPr>
        <w:t>a</w:t>
      </w:r>
      <w:r w:rsidRPr="00201B78">
        <w:rPr>
          <w:rFonts w:ascii="Times New Roman" w:hAnsi="Times New Roman" w:cs="Times New Roman"/>
          <w:i/>
          <w:sz w:val="24"/>
        </w:rPr>
        <w:t>ni di controllo, a partire da quelli dei revisori dei conti.</w:t>
      </w:r>
    </w:p>
    <w:p w:rsidR="00201B78" w:rsidRPr="00201B78" w:rsidRDefault="00201B78" w:rsidP="00201B78">
      <w:pPr>
        <w:overflowPunct/>
        <w:autoSpaceDE/>
        <w:autoSpaceDN/>
        <w:adjustRightInd/>
        <w:ind w:left="357" w:firstLine="709"/>
        <w:jc w:val="both"/>
        <w:textAlignment w:val="auto"/>
        <w:rPr>
          <w:rFonts w:ascii="Garamond" w:hAnsi="Garamond"/>
          <w:color w:val="FF0000"/>
          <w:sz w:val="24"/>
          <w:szCs w:val="24"/>
        </w:rPr>
      </w:pPr>
    </w:p>
    <w:tbl>
      <w:tblPr>
        <w:tblStyle w:val="Grigliamedia3-Colore11"/>
        <w:tblW w:w="0" w:type="auto"/>
        <w:jc w:val="center"/>
        <w:tblLook w:val="04A0" w:firstRow="1" w:lastRow="0" w:firstColumn="1" w:lastColumn="0" w:noHBand="0" w:noVBand="1"/>
      </w:tblPr>
      <w:tblGrid>
        <w:gridCol w:w="2235"/>
        <w:gridCol w:w="3160"/>
        <w:gridCol w:w="3569"/>
      </w:tblGrid>
      <w:tr w:rsidR="00201B78" w:rsidRPr="00201B78" w:rsidTr="008020B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tcPr>
          <w:p w:rsidR="00201B78" w:rsidRPr="00201B78" w:rsidRDefault="00201B78" w:rsidP="00201B78">
            <w:pPr>
              <w:overflowPunct/>
              <w:autoSpaceDE/>
              <w:autoSpaceDN/>
              <w:adjustRightInd/>
              <w:ind w:left="357"/>
              <w:jc w:val="center"/>
              <w:textAlignment w:val="auto"/>
              <w:rPr>
                <w:rFonts w:ascii="Garamond" w:hAnsi="Garamond"/>
              </w:rPr>
            </w:pPr>
            <w:r w:rsidRPr="00201B78">
              <w:rPr>
                <w:rFonts w:ascii="Garamond" w:hAnsi="Garamond"/>
              </w:rPr>
              <w:t>LE FASI</w:t>
            </w:r>
          </w:p>
        </w:tc>
        <w:tc>
          <w:tcPr>
            <w:tcW w:w="3160" w:type="dxa"/>
          </w:tcPr>
          <w:p w:rsidR="00201B78" w:rsidRPr="00201B78" w:rsidRDefault="00201B78" w:rsidP="00201B78">
            <w:pPr>
              <w:overflowPunct/>
              <w:autoSpaceDE/>
              <w:autoSpaceDN/>
              <w:adjustRightInd/>
              <w:ind w:left="357"/>
              <w:jc w:val="center"/>
              <w:textAlignment w:val="auto"/>
              <w:cnfStyle w:val="100000000000" w:firstRow="1"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ATTIVITA’</w:t>
            </w:r>
          </w:p>
        </w:tc>
        <w:tc>
          <w:tcPr>
            <w:tcW w:w="3569" w:type="dxa"/>
          </w:tcPr>
          <w:p w:rsidR="00201B78" w:rsidRPr="00201B78" w:rsidRDefault="00201B78" w:rsidP="00201B78">
            <w:pPr>
              <w:overflowPunct/>
              <w:autoSpaceDE/>
              <w:autoSpaceDN/>
              <w:adjustRightInd/>
              <w:ind w:left="357"/>
              <w:jc w:val="center"/>
              <w:textAlignment w:val="auto"/>
              <w:cnfStyle w:val="100000000000" w:firstRow="1"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ATTORI COINVOLTI</w:t>
            </w:r>
          </w:p>
        </w:tc>
      </w:tr>
      <w:tr w:rsidR="00201B78" w:rsidRPr="00201B78" w:rsidTr="008020BD">
        <w:trPr>
          <w:cnfStyle w:val="000000100000" w:firstRow="0" w:lastRow="0" w:firstColumn="0" w:lastColumn="0" w:oddVBand="0" w:evenVBand="0" w:oddHBand="1" w:evenHBand="0" w:firstRowFirstColumn="0" w:firstRowLastColumn="0" w:lastRowFirstColumn="0" w:lastRowLastColumn="0"/>
          <w:trHeight w:val="493"/>
          <w:jc w:val="center"/>
        </w:trPr>
        <w:tc>
          <w:tcPr>
            <w:cnfStyle w:val="001000000000" w:firstRow="0" w:lastRow="0" w:firstColumn="1" w:lastColumn="0" w:oddVBand="0" w:evenVBand="0" w:oddHBand="0" w:evenHBand="0" w:firstRowFirstColumn="0" w:firstRowLastColumn="0" w:lastRowFirstColumn="0" w:lastRowLastColumn="0"/>
            <w:tcW w:w="2235" w:type="dxa"/>
          </w:tcPr>
          <w:p w:rsidR="00201B78" w:rsidRPr="00201B78" w:rsidRDefault="00201B78" w:rsidP="00201B78">
            <w:pPr>
              <w:overflowPunct/>
              <w:autoSpaceDE/>
              <w:autoSpaceDN/>
              <w:adjustRightInd/>
              <w:jc w:val="both"/>
              <w:textAlignment w:val="auto"/>
              <w:rPr>
                <w:rFonts w:ascii="Garamond" w:hAnsi="Garamond"/>
              </w:rPr>
            </w:pPr>
            <w:r>
              <w:rPr>
                <w:rFonts w:ascii="Garamond" w:hAnsi="Garamond"/>
              </w:rPr>
              <w:t>A</w:t>
            </w:r>
            <w:r w:rsidRPr="00201B78">
              <w:rPr>
                <w:rFonts w:ascii="Garamond" w:hAnsi="Garamond"/>
              </w:rPr>
              <w:t>nalisi del contesto</w:t>
            </w:r>
          </w:p>
        </w:tc>
        <w:tc>
          <w:tcPr>
            <w:tcW w:w="3160" w:type="dxa"/>
          </w:tcPr>
          <w:p w:rsidR="00201B78" w:rsidRPr="00201B78"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Esame e descrizione del contesto interno ed esterno</w:t>
            </w:r>
          </w:p>
        </w:tc>
        <w:tc>
          <w:tcPr>
            <w:tcW w:w="3569" w:type="dxa"/>
          </w:tcPr>
          <w:p w:rsidR="00201B78" w:rsidRPr="00201B78" w:rsidRDefault="00201B78" w:rsidP="00201B78">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RPC; Referenti</w:t>
            </w:r>
            <w:r>
              <w:rPr>
                <w:rFonts w:ascii="Garamond" w:hAnsi="Garamond"/>
              </w:rPr>
              <w:t>, dirigenti scolastici</w:t>
            </w:r>
          </w:p>
        </w:tc>
      </w:tr>
      <w:tr w:rsidR="00201B78" w:rsidRPr="00201B78" w:rsidTr="008020BD">
        <w:trPr>
          <w:trHeight w:val="414"/>
          <w:jc w:val="center"/>
        </w:trPr>
        <w:tc>
          <w:tcPr>
            <w:cnfStyle w:val="001000000000" w:firstRow="0" w:lastRow="0" w:firstColumn="1" w:lastColumn="0" w:oddVBand="0" w:evenVBand="0" w:oddHBand="0" w:evenHBand="0" w:firstRowFirstColumn="0" w:firstRowLastColumn="0" w:lastRowFirstColumn="0" w:lastRowLastColumn="0"/>
            <w:tcW w:w="2235" w:type="dxa"/>
            <w:vMerge w:val="restart"/>
          </w:tcPr>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r>
              <w:rPr>
                <w:rFonts w:ascii="Garamond" w:hAnsi="Garamond"/>
              </w:rPr>
              <w:t xml:space="preserve">Mappatura dei processi, analisi e </w:t>
            </w:r>
            <w:r w:rsidRPr="00201B78">
              <w:rPr>
                <w:rFonts w:ascii="Garamond" w:hAnsi="Garamond"/>
              </w:rPr>
              <w:t xml:space="preserve"> valutazione del rischio</w:t>
            </w:r>
          </w:p>
        </w:tc>
        <w:tc>
          <w:tcPr>
            <w:tcW w:w="3160" w:type="dxa"/>
          </w:tcPr>
          <w:p w:rsidR="00201B78" w:rsidRPr="00201B78"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 xml:space="preserve">Individuazione della metodologia </w:t>
            </w:r>
          </w:p>
        </w:tc>
        <w:tc>
          <w:tcPr>
            <w:tcW w:w="3569" w:type="dxa"/>
          </w:tcPr>
          <w:p w:rsidR="00201B78" w:rsidRPr="00201B78" w:rsidRDefault="00201B78" w:rsidP="00201B78">
            <w:pPr>
              <w:overflowPunct/>
              <w:autoSpaceDE/>
              <w:autoSpaceDN/>
              <w:adjustRightInd/>
              <w:spacing w:before="120"/>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RPC; Referenti</w:t>
            </w:r>
            <w:r>
              <w:rPr>
                <w:rFonts w:ascii="Garamond" w:hAnsi="Garamond"/>
              </w:rPr>
              <w:t>, dirigenti scolastici</w:t>
            </w:r>
          </w:p>
        </w:tc>
      </w:tr>
      <w:tr w:rsidR="00201B78" w:rsidRPr="00201B78" w:rsidTr="008020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vMerge/>
          </w:tcPr>
          <w:p w:rsidR="00201B78" w:rsidRPr="00201B78" w:rsidRDefault="00201B78" w:rsidP="00201B78">
            <w:pPr>
              <w:overflowPunct/>
              <w:autoSpaceDE/>
              <w:autoSpaceDN/>
              <w:adjustRightInd/>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Elaborazione delle schede per la valutazione del rischio</w:t>
            </w:r>
          </w:p>
        </w:tc>
        <w:tc>
          <w:tcPr>
            <w:tcW w:w="3569" w:type="dxa"/>
          </w:tcPr>
          <w:p w:rsidR="00201B78" w:rsidRPr="00201B78" w:rsidRDefault="00201B78" w:rsidP="00201B78">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RPC; Referenti</w:t>
            </w:r>
            <w:r>
              <w:rPr>
                <w:rFonts w:ascii="Garamond" w:hAnsi="Garamond"/>
              </w:rPr>
              <w:t>, dirigenti scolastici</w:t>
            </w:r>
          </w:p>
        </w:tc>
      </w:tr>
      <w:tr w:rsidR="00201B78" w:rsidRPr="00201B78" w:rsidTr="008020BD">
        <w:trPr>
          <w:jc w:val="center"/>
        </w:trPr>
        <w:tc>
          <w:tcPr>
            <w:cnfStyle w:val="001000000000" w:firstRow="0" w:lastRow="0" w:firstColumn="1" w:lastColumn="0" w:oddVBand="0" w:evenVBand="0" w:oddHBand="0" w:evenHBand="0" w:firstRowFirstColumn="0" w:firstRowLastColumn="0" w:lastRowFirstColumn="0" w:lastRowLastColumn="0"/>
            <w:tcW w:w="2235" w:type="dxa"/>
            <w:vMerge/>
          </w:tcPr>
          <w:p w:rsidR="00201B78" w:rsidRPr="00201B78" w:rsidRDefault="00201B78" w:rsidP="00201B78">
            <w:pPr>
              <w:overflowPunct/>
              <w:autoSpaceDE/>
              <w:autoSpaceDN/>
              <w:adjustRightInd/>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Valutazione del rischio</w:t>
            </w:r>
          </w:p>
        </w:tc>
        <w:tc>
          <w:tcPr>
            <w:tcW w:w="3569" w:type="dxa"/>
          </w:tcPr>
          <w:p w:rsidR="00201B78" w:rsidRPr="00201B78" w:rsidRDefault="00201B78" w:rsidP="00201B78">
            <w:pPr>
              <w:overflowPunct/>
              <w:autoSpaceDE/>
              <w:autoSpaceDN/>
              <w:adjustRightInd/>
              <w:spacing w:before="120"/>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Referenti; dirigenti</w:t>
            </w:r>
            <w:r>
              <w:rPr>
                <w:rFonts w:ascii="Garamond" w:hAnsi="Garamond"/>
              </w:rPr>
              <w:t>, dirigenti scolastici</w:t>
            </w:r>
          </w:p>
        </w:tc>
      </w:tr>
      <w:tr w:rsidR="00201B78" w:rsidRPr="00201B78" w:rsidTr="008020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vMerge/>
          </w:tcPr>
          <w:p w:rsidR="00201B78" w:rsidRPr="00201B78" w:rsidRDefault="00201B78" w:rsidP="00201B78">
            <w:pPr>
              <w:overflowPunct/>
              <w:autoSpaceDE/>
              <w:autoSpaceDN/>
              <w:adjustRightInd/>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Valutazione dei risultati</w:t>
            </w:r>
          </w:p>
        </w:tc>
        <w:tc>
          <w:tcPr>
            <w:tcW w:w="3569" w:type="dxa"/>
          </w:tcPr>
          <w:p w:rsidR="00201B78" w:rsidRPr="00201B78" w:rsidRDefault="00201B78" w:rsidP="00201B78">
            <w:pPr>
              <w:overflowPunct/>
              <w:autoSpaceDE/>
              <w:autoSpaceDN/>
              <w:adjustRightInd/>
              <w:spacing w:before="120"/>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RPC; Referenti</w:t>
            </w:r>
          </w:p>
        </w:tc>
      </w:tr>
      <w:tr w:rsidR="00201B78" w:rsidRPr="00201B78" w:rsidTr="008020BD">
        <w:trPr>
          <w:jc w:val="center"/>
        </w:trPr>
        <w:tc>
          <w:tcPr>
            <w:cnfStyle w:val="001000000000" w:firstRow="0" w:lastRow="0" w:firstColumn="1" w:lastColumn="0" w:oddVBand="0" w:evenVBand="0" w:oddHBand="0" w:evenHBand="0" w:firstRowFirstColumn="0" w:firstRowLastColumn="0" w:lastRowFirstColumn="0" w:lastRowLastColumn="0"/>
            <w:tcW w:w="2235" w:type="dxa"/>
            <w:vMerge w:val="restart"/>
          </w:tcPr>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r w:rsidRPr="00201B78">
              <w:rPr>
                <w:rFonts w:ascii="Garamond" w:hAnsi="Garamond"/>
              </w:rPr>
              <w:t xml:space="preserve">Gestione del rischio: trattamento </w:t>
            </w:r>
          </w:p>
        </w:tc>
        <w:tc>
          <w:tcPr>
            <w:tcW w:w="3160" w:type="dxa"/>
          </w:tcPr>
          <w:p w:rsidR="00201B78" w:rsidRPr="00201B78"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Individuazione delle misure</w:t>
            </w:r>
          </w:p>
        </w:tc>
        <w:tc>
          <w:tcPr>
            <w:tcW w:w="3569" w:type="dxa"/>
          </w:tcPr>
          <w:p w:rsidR="00201B78" w:rsidRPr="00201B78" w:rsidRDefault="00201B78" w:rsidP="00201B78">
            <w:pPr>
              <w:overflowPunct/>
              <w:autoSpaceDE/>
              <w:autoSpaceDN/>
              <w:adjustRightInd/>
              <w:spacing w:before="120"/>
              <w:jc w:val="both"/>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RPC</w:t>
            </w:r>
            <w:r>
              <w:rPr>
                <w:rFonts w:ascii="Garamond" w:hAnsi="Garamond"/>
              </w:rPr>
              <w:t>; referenti, dirigenti scolastici</w:t>
            </w:r>
          </w:p>
        </w:tc>
      </w:tr>
      <w:tr w:rsidR="00201B78" w:rsidRPr="00201B78" w:rsidTr="008020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vMerge/>
          </w:tcPr>
          <w:p w:rsidR="00201B78" w:rsidRPr="00201B78" w:rsidRDefault="00201B78" w:rsidP="00201B78">
            <w:pPr>
              <w:overflowPunct/>
              <w:autoSpaceDE/>
              <w:autoSpaceDN/>
              <w:adjustRightInd/>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Adozione delle misure</w:t>
            </w:r>
          </w:p>
        </w:tc>
        <w:tc>
          <w:tcPr>
            <w:tcW w:w="3569" w:type="dxa"/>
          </w:tcPr>
          <w:p w:rsidR="00201B78" w:rsidRPr="00201B78" w:rsidRDefault="00201B78" w:rsidP="00201B78">
            <w:pPr>
              <w:overflowPunct/>
              <w:autoSpaceDE/>
              <w:autoSpaceDN/>
              <w:adjustRightInd/>
              <w:spacing w:before="120"/>
              <w:jc w:val="both"/>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RPC; Referenti; Dirigenti</w:t>
            </w:r>
            <w:r>
              <w:rPr>
                <w:rFonts w:ascii="Garamond" w:hAnsi="Garamond"/>
              </w:rPr>
              <w:t xml:space="preserve"> scolastici</w:t>
            </w:r>
            <w:r w:rsidRPr="00201B78">
              <w:rPr>
                <w:rFonts w:ascii="Garamond" w:hAnsi="Garamond"/>
              </w:rPr>
              <w:t>; Personale</w:t>
            </w:r>
            <w:r>
              <w:rPr>
                <w:rFonts w:ascii="Garamond" w:hAnsi="Garamond"/>
              </w:rPr>
              <w:t xml:space="preserve"> delle istituzioni scolastiche</w:t>
            </w:r>
          </w:p>
        </w:tc>
      </w:tr>
      <w:tr w:rsidR="00201B78" w:rsidRPr="00201B78" w:rsidTr="008020BD">
        <w:trPr>
          <w:jc w:val="center"/>
        </w:trPr>
        <w:tc>
          <w:tcPr>
            <w:cnfStyle w:val="001000000000" w:firstRow="0" w:lastRow="0" w:firstColumn="1" w:lastColumn="0" w:oddVBand="0" w:evenVBand="0" w:oddHBand="0" w:evenHBand="0" w:firstRowFirstColumn="0" w:firstRowLastColumn="0" w:lastRowFirstColumn="0" w:lastRowLastColumn="0"/>
            <w:tcW w:w="2235" w:type="dxa"/>
            <w:vMerge w:val="restart"/>
          </w:tcPr>
          <w:p w:rsidR="00201B78" w:rsidRPr="00201B78" w:rsidRDefault="00201B78" w:rsidP="00201B78">
            <w:pPr>
              <w:overflowPunct/>
              <w:autoSpaceDE/>
              <w:autoSpaceDN/>
              <w:adjustRightInd/>
              <w:jc w:val="both"/>
              <w:textAlignment w:val="auto"/>
              <w:rPr>
                <w:rFonts w:ascii="Garamond" w:hAnsi="Garamond"/>
              </w:rPr>
            </w:pPr>
          </w:p>
          <w:p w:rsidR="00201B78" w:rsidRPr="00201B78" w:rsidRDefault="00201B78" w:rsidP="00201B78">
            <w:pPr>
              <w:overflowPunct/>
              <w:autoSpaceDE/>
              <w:autoSpaceDN/>
              <w:adjustRightInd/>
              <w:jc w:val="both"/>
              <w:textAlignment w:val="auto"/>
              <w:rPr>
                <w:rFonts w:ascii="Garamond" w:hAnsi="Garamond"/>
              </w:rPr>
            </w:pPr>
            <w:r w:rsidRPr="00201B78">
              <w:rPr>
                <w:rFonts w:ascii="Garamond" w:hAnsi="Garamond"/>
              </w:rPr>
              <w:t>Gestione del rischio: monitoraggio e reporting</w:t>
            </w:r>
          </w:p>
        </w:tc>
        <w:tc>
          <w:tcPr>
            <w:tcW w:w="3160" w:type="dxa"/>
          </w:tcPr>
          <w:p w:rsidR="00201B78" w:rsidRPr="00201B78"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Individuazione del sistema di monitoraggio</w:t>
            </w:r>
          </w:p>
        </w:tc>
        <w:tc>
          <w:tcPr>
            <w:tcW w:w="3569" w:type="dxa"/>
          </w:tcPr>
          <w:p w:rsidR="00201B78" w:rsidRPr="00201B78" w:rsidRDefault="00201B78" w:rsidP="00201B78">
            <w:pPr>
              <w:overflowPunct/>
              <w:autoSpaceDE/>
              <w:autoSpaceDN/>
              <w:adjustRightInd/>
              <w:spacing w:before="120"/>
              <w:jc w:val="both"/>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RPC</w:t>
            </w:r>
          </w:p>
        </w:tc>
      </w:tr>
      <w:tr w:rsidR="00201B78" w:rsidRPr="00201B78" w:rsidTr="008020B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35" w:type="dxa"/>
            <w:vMerge/>
          </w:tcPr>
          <w:p w:rsidR="00201B78" w:rsidRPr="00201B78" w:rsidRDefault="00201B78" w:rsidP="00201B78">
            <w:pPr>
              <w:overflowPunct/>
              <w:autoSpaceDE/>
              <w:autoSpaceDN/>
              <w:adjustRightInd/>
              <w:ind w:left="357"/>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Monitoraggio sull’implementazione delle Misure</w:t>
            </w:r>
          </w:p>
        </w:tc>
        <w:tc>
          <w:tcPr>
            <w:tcW w:w="3569" w:type="dxa"/>
          </w:tcPr>
          <w:p w:rsidR="00201B78" w:rsidRPr="00201B78" w:rsidRDefault="00201B78" w:rsidP="00201B78">
            <w:pPr>
              <w:overflowPunct/>
              <w:autoSpaceDE/>
              <w:autoSpaceDN/>
              <w:adjustRightInd/>
              <w:jc w:val="both"/>
              <w:textAlignment w:val="auto"/>
              <w:cnfStyle w:val="000000100000" w:firstRow="0" w:lastRow="0" w:firstColumn="0" w:lastColumn="0" w:oddVBand="0" w:evenVBand="0" w:oddHBand="1" w:evenHBand="0" w:firstRowFirstColumn="0" w:firstRowLastColumn="0" w:lastRowFirstColumn="0" w:lastRowLastColumn="0"/>
              <w:rPr>
                <w:rFonts w:ascii="Garamond" w:hAnsi="Garamond"/>
              </w:rPr>
            </w:pPr>
            <w:r w:rsidRPr="00201B78">
              <w:rPr>
                <w:rFonts w:ascii="Garamond" w:hAnsi="Garamond"/>
              </w:rPr>
              <w:t>RPC; Referenti</w:t>
            </w:r>
            <w:r>
              <w:rPr>
                <w:rFonts w:ascii="Garamond" w:hAnsi="Garamond"/>
              </w:rPr>
              <w:t>; dirigenti scolastici</w:t>
            </w:r>
          </w:p>
        </w:tc>
      </w:tr>
      <w:tr w:rsidR="00201B78" w:rsidRPr="00201B78" w:rsidTr="008020BD">
        <w:trPr>
          <w:jc w:val="center"/>
        </w:trPr>
        <w:tc>
          <w:tcPr>
            <w:cnfStyle w:val="001000000000" w:firstRow="0" w:lastRow="0" w:firstColumn="1" w:lastColumn="0" w:oddVBand="0" w:evenVBand="0" w:oddHBand="0" w:evenHBand="0" w:firstRowFirstColumn="0" w:firstRowLastColumn="0" w:lastRowFirstColumn="0" w:lastRowLastColumn="0"/>
            <w:tcW w:w="2235" w:type="dxa"/>
            <w:vMerge/>
          </w:tcPr>
          <w:p w:rsidR="00201B78" w:rsidRPr="00201B78" w:rsidRDefault="00201B78" w:rsidP="00201B78">
            <w:pPr>
              <w:overflowPunct/>
              <w:autoSpaceDE/>
              <w:autoSpaceDN/>
              <w:adjustRightInd/>
              <w:ind w:left="357"/>
              <w:jc w:val="both"/>
              <w:textAlignment w:val="auto"/>
              <w:rPr>
                <w:rFonts w:ascii="Garamond" w:hAnsi="Garamond"/>
              </w:rPr>
            </w:pPr>
          </w:p>
        </w:tc>
        <w:tc>
          <w:tcPr>
            <w:tcW w:w="3160" w:type="dxa"/>
          </w:tcPr>
          <w:p w:rsidR="00201B78" w:rsidRPr="00201B78" w:rsidRDefault="00201B78" w:rsidP="00201B78">
            <w:pPr>
              <w:overflowPunct/>
              <w:autoSpaceDE/>
              <w:autoSpaceDN/>
              <w:adjustRightInd/>
              <w:ind w:left="14"/>
              <w:jc w:val="both"/>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Reporting</w:t>
            </w:r>
          </w:p>
        </w:tc>
        <w:tc>
          <w:tcPr>
            <w:tcW w:w="3569" w:type="dxa"/>
          </w:tcPr>
          <w:p w:rsidR="00201B78" w:rsidRPr="00201B78" w:rsidRDefault="00201B78" w:rsidP="00201B78">
            <w:pPr>
              <w:overflowPunct/>
              <w:autoSpaceDE/>
              <w:autoSpaceDN/>
              <w:adjustRightInd/>
              <w:spacing w:before="120"/>
              <w:jc w:val="both"/>
              <w:textAlignment w:val="auto"/>
              <w:cnfStyle w:val="000000000000" w:firstRow="0" w:lastRow="0" w:firstColumn="0" w:lastColumn="0" w:oddVBand="0" w:evenVBand="0" w:oddHBand="0" w:evenHBand="0" w:firstRowFirstColumn="0" w:firstRowLastColumn="0" w:lastRowFirstColumn="0" w:lastRowLastColumn="0"/>
              <w:rPr>
                <w:rFonts w:ascii="Garamond" w:hAnsi="Garamond"/>
              </w:rPr>
            </w:pPr>
            <w:r w:rsidRPr="00201B78">
              <w:rPr>
                <w:rFonts w:ascii="Garamond" w:hAnsi="Garamond"/>
              </w:rPr>
              <w:t>RPC</w:t>
            </w:r>
          </w:p>
        </w:tc>
      </w:tr>
    </w:tbl>
    <w:p w:rsidR="001B37D6" w:rsidRDefault="001B37D6" w:rsidP="001B37D6">
      <w:pPr>
        <w:rPr>
          <w:szCs w:val="24"/>
          <w:lang w:eastAsia="ar-SA"/>
        </w:rPr>
      </w:pPr>
    </w:p>
    <w:p w:rsidR="00786E8A" w:rsidRDefault="00786E8A" w:rsidP="00786E8A">
      <w:pPr>
        <w:pStyle w:val="Titolo2"/>
      </w:pPr>
      <w:r>
        <w:t>Mappatura dei processi, Registro dei rischi e relative Misure di Trattamento.</w:t>
      </w:r>
    </w:p>
    <w:p w:rsidR="00786E8A" w:rsidRDefault="00786E8A" w:rsidP="00786E8A"/>
    <w:p w:rsidR="00A23520" w:rsidRPr="004C4CDB" w:rsidRDefault="000F7455" w:rsidP="00C80536">
      <w:pPr>
        <w:rPr>
          <w:sz w:val="24"/>
          <w:szCs w:val="24"/>
        </w:rPr>
      </w:pPr>
      <w:r w:rsidRPr="004C4CDB">
        <w:rPr>
          <w:sz w:val="24"/>
          <w:szCs w:val="24"/>
        </w:rPr>
        <w:t xml:space="preserve">Si fornisce di seguito la </w:t>
      </w:r>
      <w:r w:rsidRPr="004C4CDB">
        <w:rPr>
          <w:b/>
          <w:sz w:val="24"/>
          <w:szCs w:val="24"/>
        </w:rPr>
        <w:t>tabella quadro</w:t>
      </w:r>
      <w:r w:rsidR="00C80536">
        <w:rPr>
          <w:sz w:val="24"/>
          <w:szCs w:val="24"/>
        </w:rPr>
        <w:t xml:space="preserve"> in cui si riporta l</w:t>
      </w:r>
      <w:r w:rsidR="00C80536" w:rsidRPr="00C80536">
        <w:rPr>
          <w:b/>
          <w:sz w:val="24"/>
          <w:szCs w:val="24"/>
        </w:rPr>
        <w:t xml:space="preserve">’elenco dei </w:t>
      </w:r>
      <w:r w:rsidRPr="00C80536">
        <w:rPr>
          <w:b/>
          <w:sz w:val="24"/>
          <w:szCs w:val="24"/>
        </w:rPr>
        <w:t>processi</w:t>
      </w:r>
      <w:r w:rsidR="00C80536" w:rsidRPr="00C80536">
        <w:rPr>
          <w:b/>
          <w:sz w:val="24"/>
          <w:szCs w:val="24"/>
        </w:rPr>
        <w:t xml:space="preserve"> a maggior rischio corruttivo riguardanti le istituzioni scolastiche</w:t>
      </w:r>
      <w:r w:rsidRPr="004C4CDB">
        <w:rPr>
          <w:sz w:val="24"/>
          <w:szCs w:val="24"/>
        </w:rPr>
        <w:t xml:space="preserve">, </w:t>
      </w:r>
      <w:r w:rsidRPr="004C4CDB">
        <w:rPr>
          <w:b/>
          <w:sz w:val="24"/>
          <w:szCs w:val="24"/>
        </w:rPr>
        <w:t xml:space="preserve">con le relative misure da adottare </w:t>
      </w:r>
      <w:r w:rsidR="00C80536">
        <w:rPr>
          <w:sz w:val="24"/>
          <w:szCs w:val="24"/>
        </w:rPr>
        <w:t>al fine di prevenirli, secondo quanto previsto dall’allegato 1 della delibera ANAC n. 430/2016</w:t>
      </w:r>
      <w:r w:rsidR="00C33039" w:rsidRPr="004C4CDB">
        <w:rPr>
          <w:sz w:val="24"/>
          <w:szCs w:val="24"/>
        </w:rPr>
        <w:t>.</w:t>
      </w:r>
      <w:r w:rsidRPr="004C4CDB">
        <w:rPr>
          <w:sz w:val="24"/>
          <w:szCs w:val="24"/>
        </w:rPr>
        <w:t xml:space="preserve"> </w:t>
      </w:r>
    </w:p>
    <w:p w:rsidR="00A23520" w:rsidRDefault="00A23520" w:rsidP="00786E8A"/>
    <w:p w:rsidR="00A23520" w:rsidRDefault="00A23520" w:rsidP="00786E8A"/>
    <w:tbl>
      <w:tblPr>
        <w:tblStyle w:val="Grigliatabella"/>
        <w:tblW w:w="0" w:type="auto"/>
        <w:tblLook w:val="04A0" w:firstRow="1" w:lastRow="0" w:firstColumn="1" w:lastColumn="0" w:noHBand="0" w:noVBand="1"/>
      </w:tblPr>
      <w:tblGrid>
        <w:gridCol w:w="3210"/>
        <w:gridCol w:w="3296"/>
        <w:gridCol w:w="3342"/>
      </w:tblGrid>
      <w:tr w:rsidR="00A23520" w:rsidTr="00FD46C0">
        <w:tc>
          <w:tcPr>
            <w:tcW w:w="3421" w:type="dxa"/>
          </w:tcPr>
          <w:p w:rsidR="00A23520" w:rsidRDefault="00A23520" w:rsidP="00FD46C0">
            <w:pPr>
              <w:pStyle w:val="TableParagraph"/>
              <w:ind w:left="845"/>
              <w:rPr>
                <w:rFonts w:ascii="Garamond"/>
                <w:b/>
              </w:rPr>
            </w:pPr>
            <w:proofErr w:type="spellStart"/>
            <w:r>
              <w:rPr>
                <w:rFonts w:ascii="Garamond"/>
                <w:b/>
              </w:rPr>
              <w:t>Processo</w:t>
            </w:r>
            <w:proofErr w:type="spellEnd"/>
          </w:p>
        </w:tc>
        <w:tc>
          <w:tcPr>
            <w:tcW w:w="3102" w:type="dxa"/>
          </w:tcPr>
          <w:p w:rsidR="00A23520" w:rsidRDefault="00A23520" w:rsidP="00FD46C0">
            <w:pPr>
              <w:pStyle w:val="TableParagraph"/>
              <w:ind w:left="845"/>
              <w:rPr>
                <w:rFonts w:ascii="Garamond"/>
                <w:b/>
              </w:rPr>
            </w:pPr>
            <w:proofErr w:type="spellStart"/>
            <w:r>
              <w:rPr>
                <w:rFonts w:ascii="Garamond"/>
                <w:b/>
              </w:rPr>
              <w:t>Evento</w:t>
            </w:r>
            <w:proofErr w:type="spellEnd"/>
            <w:r>
              <w:rPr>
                <w:rFonts w:ascii="Garamond"/>
                <w:b/>
              </w:rPr>
              <w:t xml:space="preserve"> </w:t>
            </w:r>
            <w:proofErr w:type="spellStart"/>
            <w:r>
              <w:rPr>
                <w:rFonts w:ascii="Garamond"/>
                <w:b/>
              </w:rPr>
              <w:t>rischioso</w:t>
            </w:r>
            <w:proofErr w:type="spellEnd"/>
          </w:p>
        </w:tc>
        <w:tc>
          <w:tcPr>
            <w:tcW w:w="3105" w:type="dxa"/>
          </w:tcPr>
          <w:p w:rsidR="00A23520" w:rsidRDefault="00A23520" w:rsidP="00FD46C0">
            <w:pPr>
              <w:pStyle w:val="TableParagraph"/>
              <w:ind w:left="586"/>
              <w:rPr>
                <w:rFonts w:ascii="Garamond"/>
                <w:b/>
              </w:rPr>
            </w:pPr>
            <w:proofErr w:type="spellStart"/>
            <w:r>
              <w:rPr>
                <w:rFonts w:ascii="Garamond"/>
                <w:b/>
              </w:rPr>
              <w:t>Misure</w:t>
            </w:r>
            <w:proofErr w:type="spellEnd"/>
            <w:r>
              <w:rPr>
                <w:rFonts w:ascii="Garamond"/>
                <w:b/>
              </w:rPr>
              <w:t xml:space="preserve"> di </w:t>
            </w:r>
            <w:proofErr w:type="spellStart"/>
            <w:r>
              <w:rPr>
                <w:rFonts w:ascii="Garamond"/>
                <w:b/>
              </w:rPr>
              <w:t>prevenzione</w:t>
            </w:r>
            <w:proofErr w:type="spellEnd"/>
          </w:p>
        </w:tc>
      </w:tr>
      <w:tr w:rsidR="00A23520" w:rsidTr="00FD46C0">
        <w:tc>
          <w:tcPr>
            <w:tcW w:w="3421" w:type="dxa"/>
          </w:tcPr>
          <w:p w:rsidR="00A23520" w:rsidRDefault="00A23520" w:rsidP="00FD46C0">
            <w:pPr>
              <w:pStyle w:val="TableParagraph"/>
              <w:ind w:left="107" w:right="615"/>
              <w:rPr>
                <w:rFonts w:ascii="Garamond"/>
                <w:b/>
              </w:rPr>
            </w:pPr>
            <w:proofErr w:type="spellStart"/>
            <w:r>
              <w:rPr>
                <w:rFonts w:ascii="Garamond"/>
                <w:b/>
              </w:rPr>
              <w:t>Processo</w:t>
            </w:r>
            <w:proofErr w:type="spellEnd"/>
            <w:r>
              <w:rPr>
                <w:rFonts w:ascii="Garamond"/>
                <w:b/>
              </w:rPr>
              <w:t xml:space="preserve"> </w:t>
            </w:r>
            <w:proofErr w:type="spellStart"/>
            <w:r>
              <w:rPr>
                <w:rFonts w:ascii="Garamond"/>
                <w:b/>
              </w:rPr>
              <w:t>progettazione</w:t>
            </w:r>
            <w:proofErr w:type="spellEnd"/>
            <w:r>
              <w:rPr>
                <w:rFonts w:ascii="Garamond"/>
                <w:b/>
              </w:rPr>
              <w:t xml:space="preserve"> del </w:t>
            </w:r>
            <w:proofErr w:type="spellStart"/>
            <w:r>
              <w:rPr>
                <w:rFonts w:ascii="Garamond"/>
                <w:b/>
              </w:rPr>
              <w:t>servizio</w:t>
            </w:r>
            <w:proofErr w:type="spellEnd"/>
            <w:r>
              <w:rPr>
                <w:rFonts w:ascii="Garamond"/>
                <w:b/>
              </w:rPr>
              <w:t xml:space="preserve"> scolastico</w:t>
            </w:r>
          </w:p>
          <w:p w:rsidR="00A23520" w:rsidRDefault="00A23520" w:rsidP="00357593">
            <w:pPr>
              <w:pStyle w:val="TableParagraph"/>
              <w:numPr>
                <w:ilvl w:val="0"/>
                <w:numId w:val="23"/>
              </w:numPr>
              <w:tabs>
                <w:tab w:val="left" w:pos="828"/>
                <w:tab w:val="left" w:pos="829"/>
              </w:tabs>
              <w:autoSpaceDE w:val="0"/>
              <w:autoSpaceDN w:val="0"/>
              <w:spacing w:line="247" w:lineRule="exact"/>
              <w:rPr>
                <w:rFonts w:ascii="Garamond"/>
              </w:rPr>
            </w:pPr>
            <w:proofErr w:type="spellStart"/>
            <w:r>
              <w:rPr>
                <w:rFonts w:ascii="Garamond"/>
              </w:rPr>
              <w:t>Elaborazione</w:t>
            </w:r>
            <w:proofErr w:type="spellEnd"/>
            <w:r>
              <w:rPr>
                <w:rFonts w:ascii="Garamond"/>
              </w:rPr>
              <w:t xml:space="preserve"> del</w:t>
            </w:r>
            <w:r>
              <w:rPr>
                <w:rFonts w:ascii="Garamond"/>
                <w:spacing w:val="-2"/>
              </w:rPr>
              <w:t xml:space="preserve"> </w:t>
            </w:r>
            <w:r>
              <w:rPr>
                <w:rFonts w:ascii="Garamond"/>
              </w:rPr>
              <w:t>PTOF</w:t>
            </w:r>
          </w:p>
          <w:p w:rsidR="00A23520" w:rsidRDefault="00A23520" w:rsidP="00357593">
            <w:pPr>
              <w:pStyle w:val="TableParagraph"/>
              <w:numPr>
                <w:ilvl w:val="0"/>
                <w:numId w:val="23"/>
              </w:numPr>
              <w:tabs>
                <w:tab w:val="left" w:pos="829"/>
              </w:tabs>
              <w:autoSpaceDE w:val="0"/>
              <w:autoSpaceDN w:val="0"/>
              <w:spacing w:before="38"/>
              <w:rPr>
                <w:rFonts w:ascii="Garamond"/>
              </w:rPr>
            </w:pPr>
            <w:proofErr w:type="spellStart"/>
            <w:r>
              <w:rPr>
                <w:rFonts w:ascii="Garamond"/>
              </w:rPr>
              <w:t>Programma</w:t>
            </w:r>
            <w:proofErr w:type="spellEnd"/>
            <w:r>
              <w:rPr>
                <w:rFonts w:ascii="Garamond"/>
                <w:spacing w:val="-1"/>
              </w:rPr>
              <w:t xml:space="preserve"> </w:t>
            </w:r>
            <w:proofErr w:type="spellStart"/>
            <w:r>
              <w:rPr>
                <w:rFonts w:ascii="Garamond"/>
              </w:rPr>
              <w:t>annuale</w:t>
            </w:r>
            <w:proofErr w:type="spellEnd"/>
          </w:p>
        </w:tc>
        <w:tc>
          <w:tcPr>
            <w:tcW w:w="3102" w:type="dxa"/>
          </w:tcPr>
          <w:p w:rsidR="00A23520" w:rsidRDefault="00A23520" w:rsidP="00FD46C0">
            <w:pPr>
              <w:pStyle w:val="TableParagraph"/>
              <w:rPr>
                <w:sz w:val="24"/>
              </w:rPr>
            </w:pPr>
          </w:p>
          <w:p w:rsidR="00A23520" w:rsidRDefault="00A23520" w:rsidP="00FD46C0">
            <w:pPr>
              <w:pStyle w:val="TableParagraph"/>
              <w:spacing w:before="11"/>
              <w:rPr>
                <w:sz w:val="18"/>
              </w:rPr>
            </w:pPr>
          </w:p>
          <w:p w:rsidR="00A23520" w:rsidRPr="00A23520" w:rsidRDefault="00A23520" w:rsidP="00FD46C0">
            <w:pPr>
              <w:pStyle w:val="TableParagraph"/>
              <w:ind w:left="110" w:right="205"/>
              <w:rPr>
                <w:rFonts w:ascii="Garamond"/>
                <w:lang w:val="it-IT"/>
              </w:rPr>
            </w:pPr>
            <w:r w:rsidRPr="00A23520">
              <w:rPr>
                <w:rFonts w:ascii="Garamond"/>
                <w:lang w:val="it-IT"/>
              </w:rPr>
              <w:t>Utilizzo e comunicazione di informazioni e di dati non corretti</w:t>
            </w:r>
          </w:p>
        </w:tc>
        <w:tc>
          <w:tcPr>
            <w:tcW w:w="3105" w:type="dxa"/>
          </w:tcPr>
          <w:p w:rsidR="00A23520" w:rsidRPr="00A23520" w:rsidRDefault="00A23520" w:rsidP="00FD46C0">
            <w:pPr>
              <w:pStyle w:val="TableParagraph"/>
              <w:rPr>
                <w:sz w:val="28"/>
                <w:lang w:val="it-IT"/>
              </w:rPr>
            </w:pPr>
          </w:p>
          <w:p w:rsidR="00A23520" w:rsidRDefault="00A23520" w:rsidP="00357593">
            <w:pPr>
              <w:pStyle w:val="TableParagraph"/>
              <w:numPr>
                <w:ilvl w:val="0"/>
                <w:numId w:val="25"/>
              </w:numPr>
              <w:tabs>
                <w:tab w:val="left" w:pos="418"/>
                <w:tab w:val="left" w:pos="419"/>
              </w:tabs>
              <w:autoSpaceDE w:val="0"/>
              <w:autoSpaceDN w:val="0"/>
              <w:spacing w:before="172"/>
              <w:ind w:hanging="307"/>
              <w:rPr>
                <w:rFonts w:ascii="Garamond" w:hAnsi="Garamond"/>
              </w:rPr>
            </w:pPr>
            <w:proofErr w:type="spellStart"/>
            <w:r>
              <w:rPr>
                <w:rFonts w:ascii="Garamond" w:hAnsi="Garamond"/>
              </w:rPr>
              <w:t>Trasparenza</w:t>
            </w:r>
            <w:proofErr w:type="spellEnd"/>
          </w:p>
          <w:p w:rsidR="00A23520" w:rsidRPr="00A23520" w:rsidRDefault="00A23520" w:rsidP="00357593">
            <w:pPr>
              <w:pStyle w:val="TableParagraph"/>
              <w:numPr>
                <w:ilvl w:val="0"/>
                <w:numId w:val="25"/>
              </w:numPr>
              <w:tabs>
                <w:tab w:val="left" w:pos="419"/>
              </w:tabs>
              <w:autoSpaceDE w:val="0"/>
              <w:autoSpaceDN w:val="0"/>
              <w:spacing w:before="36" w:line="280" w:lineRule="atLeast"/>
              <w:ind w:right="204" w:hanging="283"/>
              <w:rPr>
                <w:rFonts w:ascii="Garamond" w:hAnsi="Garamond"/>
                <w:lang w:val="it-IT"/>
              </w:rPr>
            </w:pPr>
            <w:r w:rsidRPr="00A23520">
              <w:rPr>
                <w:rFonts w:ascii="Garamond" w:hAnsi="Garamond"/>
                <w:lang w:val="it-IT"/>
              </w:rPr>
              <w:t>Intensificazione delle ispezioni mediante il servizio</w:t>
            </w:r>
            <w:r w:rsidRPr="00A23520">
              <w:rPr>
                <w:rFonts w:ascii="Garamond" w:hAnsi="Garamond"/>
                <w:spacing w:val="-6"/>
                <w:lang w:val="it-IT"/>
              </w:rPr>
              <w:t xml:space="preserve"> </w:t>
            </w:r>
            <w:r w:rsidRPr="00A23520">
              <w:rPr>
                <w:rFonts w:ascii="Garamond" w:hAnsi="Garamond"/>
                <w:lang w:val="it-IT"/>
              </w:rPr>
              <w:t>ispettivo</w:t>
            </w:r>
          </w:p>
        </w:tc>
      </w:tr>
      <w:tr w:rsidR="00A23520" w:rsidTr="00FD46C0">
        <w:tc>
          <w:tcPr>
            <w:tcW w:w="3421" w:type="dxa"/>
          </w:tcPr>
          <w:p w:rsidR="00A23520" w:rsidRPr="00A23520" w:rsidRDefault="00A23520" w:rsidP="00FD46C0">
            <w:pPr>
              <w:pStyle w:val="TableParagraph"/>
              <w:spacing w:before="2"/>
              <w:ind w:left="107" w:right="244"/>
              <w:rPr>
                <w:rFonts w:ascii="Garamond"/>
                <w:b/>
                <w:lang w:val="it-IT"/>
              </w:rPr>
            </w:pPr>
            <w:r w:rsidRPr="00A23520">
              <w:rPr>
                <w:rFonts w:ascii="Garamond"/>
                <w:b/>
                <w:lang w:val="it-IT"/>
              </w:rPr>
              <w:t>Processo di organizzazione del servizio scolastico</w:t>
            </w:r>
          </w:p>
          <w:p w:rsidR="00A23520" w:rsidRPr="00A23520" w:rsidRDefault="00A23520" w:rsidP="00357593">
            <w:pPr>
              <w:pStyle w:val="TableParagraph"/>
              <w:numPr>
                <w:ilvl w:val="0"/>
                <w:numId w:val="24"/>
              </w:numPr>
              <w:tabs>
                <w:tab w:val="left" w:pos="828"/>
                <w:tab w:val="left" w:pos="829"/>
              </w:tabs>
              <w:autoSpaceDE w:val="0"/>
              <w:autoSpaceDN w:val="0"/>
              <w:spacing w:line="276" w:lineRule="auto"/>
              <w:ind w:right="241"/>
              <w:rPr>
                <w:rFonts w:ascii="Garamond"/>
                <w:lang w:val="it-IT"/>
              </w:rPr>
            </w:pPr>
            <w:r w:rsidRPr="00A23520">
              <w:rPr>
                <w:rFonts w:ascii="Garamond"/>
                <w:lang w:val="it-IT"/>
              </w:rPr>
              <w:t>Iscrizione degli studenti e formazione delle</w:t>
            </w:r>
            <w:r w:rsidRPr="00A23520">
              <w:rPr>
                <w:rFonts w:ascii="Garamond"/>
                <w:spacing w:val="-3"/>
                <w:lang w:val="it-IT"/>
              </w:rPr>
              <w:t xml:space="preserve"> </w:t>
            </w:r>
            <w:r w:rsidRPr="00A23520">
              <w:rPr>
                <w:rFonts w:ascii="Garamond"/>
                <w:lang w:val="it-IT"/>
              </w:rPr>
              <w:t>classi</w:t>
            </w:r>
          </w:p>
          <w:p w:rsidR="00A23520" w:rsidRPr="00A23520" w:rsidRDefault="00A23520" w:rsidP="00357593">
            <w:pPr>
              <w:pStyle w:val="TableParagraph"/>
              <w:numPr>
                <w:ilvl w:val="0"/>
                <w:numId w:val="24"/>
              </w:numPr>
              <w:tabs>
                <w:tab w:val="left" w:pos="829"/>
              </w:tabs>
              <w:autoSpaceDE w:val="0"/>
              <w:autoSpaceDN w:val="0"/>
              <w:spacing w:line="276" w:lineRule="auto"/>
              <w:ind w:right="164"/>
              <w:rPr>
                <w:rFonts w:ascii="Garamond" w:hAnsi="Garamond"/>
                <w:lang w:val="it-IT"/>
              </w:rPr>
            </w:pPr>
            <w:r w:rsidRPr="00A23520">
              <w:rPr>
                <w:rFonts w:ascii="Garamond" w:hAnsi="Garamond"/>
                <w:lang w:val="it-IT"/>
              </w:rPr>
              <w:t>Acquisizione del fabbisogno dell’organico dell’autonomia: individuazione posti comuni , di sostegno e per il</w:t>
            </w:r>
            <w:r w:rsidRPr="00A23520">
              <w:rPr>
                <w:rFonts w:ascii="Garamond" w:hAnsi="Garamond"/>
                <w:spacing w:val="-1"/>
                <w:lang w:val="it-IT"/>
              </w:rPr>
              <w:t xml:space="preserve"> </w:t>
            </w:r>
            <w:r w:rsidRPr="00A23520">
              <w:rPr>
                <w:rFonts w:ascii="Garamond" w:hAnsi="Garamond"/>
                <w:lang w:val="it-IT"/>
              </w:rPr>
              <w:t>potenziamento</w:t>
            </w:r>
          </w:p>
          <w:p w:rsidR="00A23520" w:rsidRPr="00A23520" w:rsidRDefault="00A23520" w:rsidP="00357593">
            <w:pPr>
              <w:pStyle w:val="TableParagraph"/>
              <w:numPr>
                <w:ilvl w:val="0"/>
                <w:numId w:val="24"/>
              </w:numPr>
              <w:tabs>
                <w:tab w:val="left" w:pos="828"/>
                <w:tab w:val="left" w:pos="829"/>
              </w:tabs>
              <w:autoSpaceDE w:val="0"/>
              <w:autoSpaceDN w:val="0"/>
              <w:spacing w:line="276" w:lineRule="auto"/>
              <w:ind w:right="196"/>
              <w:rPr>
                <w:rFonts w:ascii="Garamond"/>
                <w:lang w:val="it-IT"/>
              </w:rPr>
            </w:pPr>
            <w:r w:rsidRPr="00A23520">
              <w:rPr>
                <w:rFonts w:ascii="Garamond"/>
                <w:lang w:val="it-IT"/>
              </w:rPr>
              <w:t>Formulazione di proposte di incarico ai docenti coerenti con il</w:t>
            </w:r>
            <w:r w:rsidRPr="00A23520">
              <w:rPr>
                <w:rFonts w:ascii="Garamond"/>
                <w:spacing w:val="-4"/>
                <w:lang w:val="it-IT"/>
              </w:rPr>
              <w:t xml:space="preserve"> </w:t>
            </w:r>
            <w:r w:rsidRPr="00A23520">
              <w:rPr>
                <w:rFonts w:ascii="Garamond"/>
                <w:lang w:val="it-IT"/>
              </w:rPr>
              <w:t>PTOF</w:t>
            </w:r>
          </w:p>
          <w:p w:rsidR="00A23520" w:rsidRDefault="00A23520" w:rsidP="00357593">
            <w:pPr>
              <w:pStyle w:val="TableParagraph"/>
              <w:numPr>
                <w:ilvl w:val="0"/>
                <w:numId w:val="24"/>
              </w:numPr>
              <w:tabs>
                <w:tab w:val="left" w:pos="829"/>
              </w:tabs>
              <w:autoSpaceDE w:val="0"/>
              <w:autoSpaceDN w:val="0"/>
              <w:spacing w:line="246" w:lineRule="exact"/>
              <w:rPr>
                <w:rFonts w:ascii="Garamond"/>
              </w:rPr>
            </w:pPr>
            <w:proofErr w:type="spellStart"/>
            <w:r>
              <w:rPr>
                <w:rFonts w:ascii="Garamond"/>
              </w:rPr>
              <w:t>Assegnazione</w:t>
            </w:r>
            <w:proofErr w:type="spellEnd"/>
            <w:r>
              <w:rPr>
                <w:rFonts w:ascii="Garamond"/>
              </w:rPr>
              <w:t xml:space="preserve"> di</w:t>
            </w:r>
            <w:r>
              <w:rPr>
                <w:rFonts w:ascii="Garamond"/>
                <w:spacing w:val="-3"/>
              </w:rPr>
              <w:t xml:space="preserve"> </w:t>
            </w:r>
            <w:proofErr w:type="spellStart"/>
            <w:r>
              <w:rPr>
                <w:rFonts w:ascii="Garamond"/>
              </w:rPr>
              <w:t>docenti</w:t>
            </w:r>
            <w:proofErr w:type="spellEnd"/>
            <w:r>
              <w:rPr>
                <w:rFonts w:ascii="Garamond"/>
              </w:rPr>
              <w:t xml:space="preserve"> </w:t>
            </w:r>
            <w:proofErr w:type="spellStart"/>
            <w:r>
              <w:rPr>
                <w:rFonts w:ascii="Garamond"/>
              </w:rPr>
              <w:t>alle</w:t>
            </w:r>
            <w:proofErr w:type="spellEnd"/>
            <w:r>
              <w:rPr>
                <w:rFonts w:ascii="Garamond"/>
              </w:rPr>
              <w:t xml:space="preserve"> </w:t>
            </w:r>
            <w:proofErr w:type="spellStart"/>
            <w:r>
              <w:rPr>
                <w:rFonts w:ascii="Garamond"/>
              </w:rPr>
              <w:t>classi</w:t>
            </w:r>
            <w:proofErr w:type="spellEnd"/>
          </w:p>
          <w:p w:rsidR="00A23520" w:rsidRPr="00A23520" w:rsidRDefault="00A23520" w:rsidP="00357593">
            <w:pPr>
              <w:pStyle w:val="TableParagraph"/>
              <w:numPr>
                <w:ilvl w:val="0"/>
                <w:numId w:val="24"/>
              </w:numPr>
              <w:tabs>
                <w:tab w:val="left" w:pos="828"/>
                <w:tab w:val="left" w:pos="829"/>
              </w:tabs>
              <w:autoSpaceDE w:val="0"/>
              <w:autoSpaceDN w:val="0"/>
              <w:spacing w:before="38" w:line="276" w:lineRule="auto"/>
              <w:ind w:right="129"/>
              <w:rPr>
                <w:rFonts w:ascii="Garamond"/>
                <w:lang w:val="it-IT"/>
              </w:rPr>
            </w:pPr>
            <w:r w:rsidRPr="00A23520">
              <w:rPr>
                <w:rFonts w:ascii="Garamond"/>
                <w:lang w:val="it-IT"/>
              </w:rPr>
              <w:t xml:space="preserve">Determinazione degli </w:t>
            </w:r>
            <w:r w:rsidRPr="00A23520">
              <w:rPr>
                <w:rFonts w:ascii="Garamond"/>
                <w:spacing w:val="-4"/>
                <w:lang w:val="it-IT"/>
              </w:rPr>
              <w:t xml:space="preserve">orari </w:t>
            </w:r>
            <w:r w:rsidRPr="00A23520">
              <w:rPr>
                <w:rFonts w:ascii="Garamond"/>
                <w:lang w:val="it-IT"/>
              </w:rPr>
              <w:t>di servizio dei</w:t>
            </w:r>
            <w:r w:rsidRPr="00A23520">
              <w:rPr>
                <w:rFonts w:ascii="Garamond"/>
                <w:spacing w:val="-2"/>
                <w:lang w:val="it-IT"/>
              </w:rPr>
              <w:t xml:space="preserve"> </w:t>
            </w:r>
            <w:r w:rsidRPr="00A23520">
              <w:rPr>
                <w:rFonts w:ascii="Garamond"/>
                <w:lang w:val="it-IT"/>
              </w:rPr>
              <w:t>docenti</w:t>
            </w:r>
          </w:p>
          <w:p w:rsidR="00A23520" w:rsidRDefault="00A23520" w:rsidP="00357593">
            <w:pPr>
              <w:pStyle w:val="TableParagraph"/>
              <w:numPr>
                <w:ilvl w:val="0"/>
                <w:numId w:val="24"/>
              </w:numPr>
              <w:tabs>
                <w:tab w:val="left" w:pos="828"/>
                <w:tab w:val="left" w:pos="829"/>
              </w:tabs>
              <w:autoSpaceDE w:val="0"/>
              <w:autoSpaceDN w:val="0"/>
              <w:spacing w:line="278" w:lineRule="auto"/>
              <w:ind w:right="219"/>
              <w:rPr>
                <w:rFonts w:ascii="Garamond"/>
              </w:rPr>
            </w:pPr>
            <w:proofErr w:type="spellStart"/>
            <w:r>
              <w:rPr>
                <w:rFonts w:ascii="Garamond"/>
              </w:rPr>
              <w:lastRenderedPageBreak/>
              <w:t>Conferimento</w:t>
            </w:r>
            <w:proofErr w:type="spellEnd"/>
            <w:r>
              <w:rPr>
                <w:rFonts w:ascii="Garamond"/>
              </w:rPr>
              <w:t xml:space="preserve"> </w:t>
            </w:r>
            <w:proofErr w:type="spellStart"/>
            <w:r>
              <w:rPr>
                <w:rFonts w:ascii="Garamond"/>
              </w:rPr>
              <w:t>incarichi</w:t>
            </w:r>
            <w:proofErr w:type="spellEnd"/>
            <w:r>
              <w:rPr>
                <w:rFonts w:ascii="Garamond"/>
              </w:rPr>
              <w:t xml:space="preserve"> di </w:t>
            </w:r>
            <w:proofErr w:type="spellStart"/>
            <w:r>
              <w:rPr>
                <w:rFonts w:ascii="Garamond"/>
              </w:rPr>
              <w:t>supplenza</w:t>
            </w:r>
            <w:proofErr w:type="spellEnd"/>
          </w:p>
          <w:p w:rsidR="00A23520" w:rsidRDefault="00A23520" w:rsidP="00357593">
            <w:pPr>
              <w:pStyle w:val="TableParagraph"/>
              <w:numPr>
                <w:ilvl w:val="0"/>
                <w:numId w:val="24"/>
              </w:numPr>
              <w:tabs>
                <w:tab w:val="left" w:pos="829"/>
              </w:tabs>
              <w:autoSpaceDE w:val="0"/>
              <w:autoSpaceDN w:val="0"/>
              <w:spacing w:line="276" w:lineRule="auto"/>
              <w:ind w:right="741"/>
              <w:rPr>
                <w:rFonts w:ascii="Garamond"/>
              </w:rPr>
            </w:pPr>
            <w:proofErr w:type="spellStart"/>
            <w:r>
              <w:rPr>
                <w:rFonts w:ascii="Garamond"/>
              </w:rPr>
              <w:t>Costituzione</w:t>
            </w:r>
            <w:proofErr w:type="spellEnd"/>
            <w:r>
              <w:rPr>
                <w:rFonts w:ascii="Garamond"/>
              </w:rPr>
              <w:t xml:space="preserve"> </w:t>
            </w:r>
            <w:proofErr w:type="spellStart"/>
            <w:r>
              <w:rPr>
                <w:rFonts w:ascii="Garamond"/>
              </w:rPr>
              <w:t>organi</w:t>
            </w:r>
            <w:proofErr w:type="spellEnd"/>
            <w:r>
              <w:rPr>
                <w:rFonts w:ascii="Garamond"/>
              </w:rPr>
              <w:t xml:space="preserve"> </w:t>
            </w:r>
            <w:proofErr w:type="spellStart"/>
            <w:r>
              <w:rPr>
                <w:rFonts w:ascii="Garamond"/>
              </w:rPr>
              <w:t>collegiali</w:t>
            </w:r>
            <w:proofErr w:type="spellEnd"/>
          </w:p>
          <w:p w:rsidR="00A23520" w:rsidRPr="008B1EC8" w:rsidRDefault="00A23520" w:rsidP="00357593">
            <w:pPr>
              <w:pStyle w:val="TableParagraph"/>
              <w:numPr>
                <w:ilvl w:val="0"/>
                <w:numId w:val="24"/>
              </w:numPr>
              <w:tabs>
                <w:tab w:val="left" w:pos="829"/>
              </w:tabs>
              <w:autoSpaceDE w:val="0"/>
              <w:autoSpaceDN w:val="0"/>
              <w:spacing w:line="276" w:lineRule="auto"/>
              <w:ind w:right="339"/>
              <w:rPr>
                <w:rFonts w:ascii="Garamond"/>
              </w:rPr>
            </w:pPr>
            <w:proofErr w:type="spellStart"/>
            <w:r>
              <w:rPr>
                <w:rFonts w:ascii="Garamond"/>
              </w:rPr>
              <w:t>Attribuzione</w:t>
            </w:r>
            <w:proofErr w:type="spellEnd"/>
            <w:r>
              <w:rPr>
                <w:rFonts w:ascii="Garamond"/>
              </w:rPr>
              <w:t xml:space="preserve"> </w:t>
            </w:r>
            <w:proofErr w:type="spellStart"/>
            <w:r>
              <w:rPr>
                <w:rFonts w:ascii="Garamond"/>
              </w:rPr>
              <w:t>incarichi</w:t>
            </w:r>
            <w:proofErr w:type="spellEnd"/>
            <w:r>
              <w:rPr>
                <w:rFonts w:ascii="Garamond"/>
              </w:rPr>
              <w:t xml:space="preserve"> </w:t>
            </w:r>
            <w:r>
              <w:rPr>
                <w:rFonts w:ascii="Garamond"/>
                <w:spacing w:val="-6"/>
              </w:rPr>
              <w:t xml:space="preserve">di </w:t>
            </w:r>
            <w:proofErr w:type="spellStart"/>
            <w:r>
              <w:rPr>
                <w:rFonts w:ascii="Garamond"/>
              </w:rPr>
              <w:t>collaborazione</w:t>
            </w:r>
            <w:proofErr w:type="spellEnd"/>
          </w:p>
          <w:p w:rsidR="00A23520" w:rsidRPr="00A23520" w:rsidRDefault="00A23520" w:rsidP="00357593">
            <w:pPr>
              <w:pStyle w:val="TableParagraph"/>
              <w:numPr>
                <w:ilvl w:val="0"/>
                <w:numId w:val="24"/>
              </w:numPr>
              <w:tabs>
                <w:tab w:val="left" w:pos="829"/>
              </w:tabs>
              <w:autoSpaceDE w:val="0"/>
              <w:autoSpaceDN w:val="0"/>
              <w:spacing w:line="246" w:lineRule="exact"/>
              <w:rPr>
                <w:rFonts w:ascii="Garamond"/>
                <w:lang w:val="it-IT"/>
              </w:rPr>
            </w:pPr>
            <w:r w:rsidRPr="00A23520">
              <w:rPr>
                <w:rFonts w:ascii="Garamond"/>
                <w:lang w:val="it-IT"/>
              </w:rPr>
              <w:t xml:space="preserve">Adozione dei libri di </w:t>
            </w:r>
            <w:r w:rsidRPr="00A23520">
              <w:rPr>
                <w:rFonts w:ascii="Garamond"/>
                <w:spacing w:val="-4"/>
                <w:lang w:val="it-IT"/>
              </w:rPr>
              <w:t xml:space="preserve">testo </w:t>
            </w:r>
            <w:r w:rsidRPr="00A23520">
              <w:rPr>
                <w:rFonts w:ascii="Garamond"/>
                <w:lang w:val="it-IT"/>
              </w:rPr>
              <w:t>e scelta dei materiali didattici</w:t>
            </w:r>
          </w:p>
        </w:tc>
        <w:tc>
          <w:tcPr>
            <w:tcW w:w="3102" w:type="dxa"/>
          </w:tcPr>
          <w:p w:rsidR="00A23520" w:rsidRPr="00A23520" w:rsidRDefault="00A23520" w:rsidP="00FD46C0">
            <w:pPr>
              <w:pStyle w:val="TableParagraph"/>
              <w:spacing w:before="7"/>
              <w:rPr>
                <w:sz w:val="21"/>
                <w:lang w:val="it-IT"/>
              </w:rPr>
            </w:pPr>
          </w:p>
          <w:p w:rsidR="00A23520" w:rsidRPr="00A23520" w:rsidRDefault="00A23520" w:rsidP="00FD46C0">
            <w:pPr>
              <w:pStyle w:val="TableParagraph"/>
              <w:spacing w:before="1"/>
              <w:ind w:left="110" w:right="215"/>
              <w:rPr>
                <w:rFonts w:ascii="Garamond" w:hAnsi="Garamond"/>
                <w:lang w:val="it-IT"/>
              </w:rPr>
            </w:pPr>
            <w:r w:rsidRPr="00A23520">
              <w:rPr>
                <w:rFonts w:ascii="Garamond" w:hAnsi="Garamond"/>
                <w:lang w:val="it-IT"/>
              </w:rPr>
              <w:t>Comunicazione di informazioni non corrette attraverso il sistema informativo, ai fini della definizione dell’organico di diritto o di fatto, per favorire il reclutamento di particolari docenti/personale ATA.</w:t>
            </w:r>
          </w:p>
          <w:p w:rsidR="00A23520" w:rsidRPr="00A23520" w:rsidRDefault="00A23520" w:rsidP="00FD46C0">
            <w:pPr>
              <w:pStyle w:val="TableParagraph"/>
              <w:spacing w:before="6"/>
              <w:rPr>
                <w:sz w:val="21"/>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r w:rsidRPr="00A23520">
              <w:rPr>
                <w:rFonts w:ascii="Garamond" w:hAnsi="Garamond"/>
                <w:lang w:val="it-IT"/>
              </w:rPr>
              <w:t>Favorire il posizionamento nelle graduatorie interne di particolari docenti o personale ATA di ruolo attraverso l’attribuzione illegittima di punteggi</w:t>
            </w: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spacing w:before="1"/>
              <w:ind w:left="110" w:right="79"/>
              <w:rPr>
                <w:rFonts w:ascii="Garamond" w:hAnsi="Garamond"/>
                <w:lang w:val="it-IT"/>
              </w:rPr>
            </w:pPr>
            <w:r w:rsidRPr="00A23520">
              <w:rPr>
                <w:rFonts w:ascii="Garamond" w:hAnsi="Garamond"/>
                <w:lang w:val="it-IT"/>
              </w:rPr>
              <w:t>Disparità di trattamento e adozione di criteri arbitrari da parte del dirigente scolastico nella determinazione degli orari finalizzata ad avvantaggiare qualche soggetto</w:t>
            </w: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p>
          <w:p w:rsidR="00A23520" w:rsidRPr="00A23520" w:rsidRDefault="00A23520" w:rsidP="00FD46C0">
            <w:pPr>
              <w:pStyle w:val="TableParagraph"/>
              <w:ind w:left="110" w:right="201"/>
              <w:rPr>
                <w:rFonts w:ascii="Garamond" w:hAnsi="Garamond"/>
                <w:lang w:val="it-IT"/>
              </w:rPr>
            </w:pPr>
            <w:r w:rsidRPr="00A23520">
              <w:rPr>
                <w:rFonts w:ascii="Garamond" w:hAnsi="Garamond"/>
                <w:lang w:val="it-IT"/>
              </w:rPr>
              <w:t>Favorire case editrici o particolari autori in cambio di utilità</w:t>
            </w:r>
          </w:p>
        </w:tc>
        <w:tc>
          <w:tcPr>
            <w:tcW w:w="3105" w:type="dxa"/>
          </w:tcPr>
          <w:p w:rsidR="00A23520" w:rsidRPr="00A23520" w:rsidRDefault="00A23520" w:rsidP="00FD46C0">
            <w:pPr>
              <w:pStyle w:val="TableParagraph"/>
              <w:spacing w:before="7"/>
              <w:rPr>
                <w:sz w:val="21"/>
                <w:lang w:val="it-IT"/>
              </w:rPr>
            </w:pPr>
          </w:p>
          <w:p w:rsidR="00A23520" w:rsidRPr="00A23520" w:rsidRDefault="00A23520" w:rsidP="00357593">
            <w:pPr>
              <w:pStyle w:val="TableParagraph"/>
              <w:numPr>
                <w:ilvl w:val="0"/>
                <w:numId w:val="26"/>
              </w:numPr>
              <w:tabs>
                <w:tab w:val="left" w:pos="471"/>
                <w:tab w:val="left" w:pos="472"/>
              </w:tabs>
              <w:autoSpaceDE w:val="0"/>
              <w:autoSpaceDN w:val="0"/>
              <w:ind w:right="103"/>
              <w:rPr>
                <w:rFonts w:ascii="Garamond" w:hAnsi="Garamond"/>
                <w:lang w:val="it-IT"/>
              </w:rPr>
            </w:pPr>
            <w:r w:rsidRPr="00A23520">
              <w:rPr>
                <w:rFonts w:ascii="Garamond" w:hAnsi="Garamond"/>
                <w:lang w:val="it-IT"/>
              </w:rPr>
              <w:t>Intensificazione delle ispezioni, mediante il servizio</w:t>
            </w:r>
            <w:r w:rsidRPr="00A23520">
              <w:rPr>
                <w:rFonts w:ascii="Garamond" w:hAnsi="Garamond"/>
                <w:spacing w:val="-7"/>
                <w:lang w:val="it-IT"/>
              </w:rPr>
              <w:t xml:space="preserve"> </w:t>
            </w:r>
            <w:r w:rsidRPr="00A23520">
              <w:rPr>
                <w:rFonts w:ascii="Garamond" w:hAnsi="Garamond"/>
                <w:lang w:val="it-IT"/>
              </w:rPr>
              <w:t>ispettivo;</w:t>
            </w:r>
          </w:p>
          <w:p w:rsidR="00A23520" w:rsidRPr="00A23520" w:rsidRDefault="00A23520" w:rsidP="00357593">
            <w:pPr>
              <w:pStyle w:val="TableParagraph"/>
              <w:numPr>
                <w:ilvl w:val="0"/>
                <w:numId w:val="26"/>
              </w:numPr>
              <w:tabs>
                <w:tab w:val="left" w:pos="471"/>
                <w:tab w:val="left" w:pos="472"/>
              </w:tabs>
              <w:autoSpaceDE w:val="0"/>
              <w:autoSpaceDN w:val="0"/>
              <w:ind w:right="247"/>
              <w:rPr>
                <w:rFonts w:ascii="Garamond" w:hAnsi="Garamond"/>
                <w:lang w:val="it-IT"/>
              </w:rPr>
            </w:pPr>
            <w:r w:rsidRPr="00A23520">
              <w:rPr>
                <w:rFonts w:ascii="Garamond" w:hAnsi="Garamond"/>
                <w:lang w:val="it-IT"/>
              </w:rPr>
              <w:t xml:space="preserve">Pubblicazione tempestiva, </w:t>
            </w:r>
            <w:r w:rsidRPr="00A23520">
              <w:rPr>
                <w:rFonts w:ascii="Garamond" w:hAnsi="Garamond"/>
                <w:spacing w:val="-6"/>
                <w:lang w:val="it-IT"/>
              </w:rPr>
              <w:t xml:space="preserve">sul </w:t>
            </w:r>
            <w:r w:rsidRPr="00A23520">
              <w:rPr>
                <w:rFonts w:ascii="Garamond" w:hAnsi="Garamond"/>
                <w:lang w:val="it-IT"/>
              </w:rPr>
              <w:t xml:space="preserve">sito </w:t>
            </w:r>
            <w:r w:rsidRPr="00A23520">
              <w:rPr>
                <w:rFonts w:ascii="Garamond" w:hAnsi="Garamond"/>
                <w:i/>
                <w:lang w:val="it-IT"/>
              </w:rPr>
              <w:t xml:space="preserve">internet </w:t>
            </w:r>
            <w:r w:rsidRPr="00A23520">
              <w:rPr>
                <w:rFonts w:ascii="Garamond" w:hAnsi="Garamond"/>
                <w:lang w:val="it-IT"/>
              </w:rPr>
              <w:t>della scuola, del numero degli studenti iscritti, dell’organico di diritto e di fatto</w:t>
            </w:r>
          </w:p>
          <w:p w:rsidR="00A23520" w:rsidRPr="00A23520" w:rsidRDefault="00A23520" w:rsidP="00FD46C0">
            <w:pPr>
              <w:pStyle w:val="TableParagraph"/>
              <w:spacing w:before="1"/>
              <w:ind w:left="111" w:right="134"/>
              <w:rPr>
                <w:rFonts w:ascii="Garamond"/>
                <w:lang w:val="it-IT"/>
              </w:rPr>
            </w:pPr>
            <w:r w:rsidRPr="00A23520">
              <w:rPr>
                <w:rFonts w:ascii="Garamond"/>
                <w:u w:val="single"/>
                <w:lang w:val="it-IT"/>
              </w:rPr>
              <w:t>Pubblicazione</w:t>
            </w:r>
            <w:r w:rsidRPr="00A23520">
              <w:rPr>
                <w:rFonts w:ascii="Garamond"/>
                <w:lang w:val="it-IT"/>
              </w:rPr>
              <w:t xml:space="preserve">, sul sito </w:t>
            </w:r>
            <w:r w:rsidRPr="00A23520">
              <w:rPr>
                <w:rFonts w:ascii="Garamond"/>
                <w:i/>
                <w:lang w:val="it-IT"/>
              </w:rPr>
              <w:t xml:space="preserve">internet </w:t>
            </w:r>
            <w:r w:rsidRPr="00A23520">
              <w:rPr>
                <w:rFonts w:ascii="Garamond"/>
                <w:lang w:val="it-IT"/>
              </w:rPr>
              <w:t>della scuola, della normativa contenente i criteri per la formazione delle graduatorie e della graduatoria, nel rispetto della normativa sulla tu</w:t>
            </w:r>
            <w:r w:rsidR="00310DF0">
              <w:rPr>
                <w:rFonts w:ascii="Garamond"/>
                <w:lang w:val="it-IT"/>
              </w:rPr>
              <w:t>tela dei dati personali (d.lgs.</w:t>
            </w:r>
          </w:p>
          <w:p w:rsidR="00A23520" w:rsidRDefault="00A23520" w:rsidP="00FD46C0">
            <w:pPr>
              <w:pStyle w:val="TableParagraph"/>
              <w:ind w:left="111"/>
              <w:rPr>
                <w:rFonts w:ascii="Garamond"/>
              </w:rPr>
            </w:pPr>
            <w:r>
              <w:rPr>
                <w:rFonts w:ascii="Garamond"/>
              </w:rPr>
              <w:t>196/2003</w:t>
            </w:r>
            <w:r w:rsidR="00310DF0">
              <w:rPr>
                <w:rFonts w:ascii="Garamond"/>
              </w:rPr>
              <w:t xml:space="preserve"> e </w:t>
            </w:r>
            <w:proofErr w:type="spellStart"/>
            <w:r w:rsidR="00310DF0">
              <w:rPr>
                <w:rFonts w:ascii="Garamond"/>
              </w:rPr>
              <w:t>Regolamento</w:t>
            </w:r>
            <w:proofErr w:type="spellEnd"/>
            <w:r w:rsidR="00310DF0">
              <w:rPr>
                <w:rFonts w:ascii="Garamond"/>
              </w:rPr>
              <w:t xml:space="preserve"> </w:t>
            </w:r>
            <w:r w:rsidR="00310DF0" w:rsidRPr="00310DF0">
              <w:rPr>
                <w:rFonts w:ascii="Garamond"/>
              </w:rPr>
              <w:t>UE 2016/679</w:t>
            </w:r>
            <w:r>
              <w:rPr>
                <w:rFonts w:ascii="Garamond"/>
              </w:rPr>
              <w:t>)</w:t>
            </w:r>
          </w:p>
          <w:p w:rsidR="00A23520" w:rsidRPr="00A23520" w:rsidRDefault="00A23520" w:rsidP="00357593">
            <w:pPr>
              <w:pStyle w:val="TableParagraph"/>
              <w:numPr>
                <w:ilvl w:val="0"/>
                <w:numId w:val="28"/>
              </w:numPr>
              <w:tabs>
                <w:tab w:val="left" w:pos="819"/>
                <w:tab w:val="left" w:pos="820"/>
              </w:tabs>
              <w:autoSpaceDE w:val="0"/>
              <w:autoSpaceDN w:val="0"/>
              <w:spacing w:before="213"/>
              <w:ind w:right="144" w:firstLine="0"/>
              <w:rPr>
                <w:rFonts w:ascii="Garamond" w:hAnsi="Garamond"/>
                <w:lang w:val="it-IT"/>
              </w:rPr>
            </w:pPr>
            <w:r w:rsidRPr="00A23520">
              <w:rPr>
                <w:rFonts w:ascii="Garamond" w:hAnsi="Garamond"/>
                <w:lang w:val="it-IT"/>
              </w:rPr>
              <w:t>Pubblicazione, sul sito internet della scuola, dei criteri per la definizione degli orari di</w:t>
            </w:r>
            <w:r w:rsidRPr="00A23520">
              <w:rPr>
                <w:rFonts w:ascii="Garamond" w:hAnsi="Garamond"/>
                <w:spacing w:val="7"/>
                <w:lang w:val="it-IT"/>
              </w:rPr>
              <w:t xml:space="preserve"> </w:t>
            </w:r>
            <w:r w:rsidRPr="00A23520">
              <w:rPr>
                <w:rFonts w:ascii="Garamond" w:hAnsi="Garamond"/>
                <w:spacing w:val="-3"/>
                <w:lang w:val="it-IT"/>
              </w:rPr>
              <w:t>servizio</w:t>
            </w:r>
          </w:p>
          <w:p w:rsidR="00A23520" w:rsidRPr="00A23520" w:rsidRDefault="00A23520" w:rsidP="00357593">
            <w:pPr>
              <w:pStyle w:val="TableParagraph"/>
              <w:numPr>
                <w:ilvl w:val="0"/>
                <w:numId w:val="28"/>
              </w:numPr>
              <w:tabs>
                <w:tab w:val="left" w:pos="819"/>
                <w:tab w:val="left" w:pos="820"/>
              </w:tabs>
              <w:autoSpaceDE w:val="0"/>
              <w:autoSpaceDN w:val="0"/>
              <w:ind w:right="238" w:firstLine="0"/>
              <w:rPr>
                <w:rFonts w:ascii="Garamond" w:hAnsi="Garamond"/>
                <w:lang w:val="it-IT"/>
              </w:rPr>
            </w:pPr>
            <w:r w:rsidRPr="00A23520">
              <w:rPr>
                <w:rFonts w:ascii="Garamond" w:hAnsi="Garamond"/>
                <w:lang w:val="it-IT"/>
              </w:rPr>
              <w:lastRenderedPageBreak/>
              <w:t>Programmazione di incontri preventivi collettivi con</w:t>
            </w:r>
            <w:r w:rsidRPr="00A23520">
              <w:rPr>
                <w:rFonts w:ascii="Garamond" w:hAnsi="Garamond"/>
                <w:spacing w:val="-17"/>
                <w:lang w:val="it-IT"/>
              </w:rPr>
              <w:t xml:space="preserve"> </w:t>
            </w:r>
            <w:r w:rsidRPr="00A23520">
              <w:rPr>
                <w:rFonts w:ascii="Garamond" w:hAnsi="Garamond"/>
                <w:lang w:val="it-IT"/>
              </w:rPr>
              <w:t>il personale</w:t>
            </w:r>
            <w:r w:rsidRPr="00A23520">
              <w:rPr>
                <w:rFonts w:ascii="Garamond" w:hAnsi="Garamond"/>
                <w:spacing w:val="-3"/>
                <w:lang w:val="it-IT"/>
              </w:rPr>
              <w:t xml:space="preserve"> </w:t>
            </w:r>
            <w:r w:rsidRPr="00A23520">
              <w:rPr>
                <w:rFonts w:ascii="Garamond" w:hAnsi="Garamond"/>
                <w:lang w:val="it-IT"/>
              </w:rPr>
              <w:t>docente</w:t>
            </w: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357593">
            <w:pPr>
              <w:pStyle w:val="TableParagraph"/>
              <w:numPr>
                <w:ilvl w:val="0"/>
                <w:numId w:val="27"/>
              </w:numPr>
              <w:tabs>
                <w:tab w:val="left" w:pos="418"/>
                <w:tab w:val="left" w:pos="419"/>
              </w:tabs>
              <w:autoSpaceDE w:val="0"/>
              <w:autoSpaceDN w:val="0"/>
              <w:spacing w:before="162" w:line="273" w:lineRule="auto"/>
              <w:ind w:right="201" w:hanging="307"/>
              <w:rPr>
                <w:rFonts w:ascii="Garamond" w:hAnsi="Garamond"/>
                <w:lang w:val="it-IT"/>
              </w:rPr>
            </w:pPr>
            <w:r w:rsidRPr="00A23520">
              <w:rPr>
                <w:rFonts w:ascii="Garamond" w:hAnsi="Garamond"/>
                <w:lang w:val="it-IT"/>
              </w:rPr>
              <w:t>Potenziamento degli strumenti tesi a garantire l’effettiva collegialità della scelta dei libri di testo e dei materiali</w:t>
            </w:r>
            <w:r w:rsidRPr="00A23520">
              <w:rPr>
                <w:rFonts w:ascii="Garamond" w:hAnsi="Garamond"/>
                <w:spacing w:val="-7"/>
                <w:lang w:val="it-IT"/>
              </w:rPr>
              <w:t xml:space="preserve"> </w:t>
            </w:r>
            <w:r w:rsidRPr="00A23520">
              <w:rPr>
                <w:rFonts w:ascii="Garamond" w:hAnsi="Garamond"/>
                <w:lang w:val="it-IT"/>
              </w:rPr>
              <w:t>didattici</w:t>
            </w:r>
          </w:p>
          <w:p w:rsidR="00A23520" w:rsidRDefault="00A23520" w:rsidP="00357593">
            <w:pPr>
              <w:pStyle w:val="TableParagraph"/>
              <w:numPr>
                <w:ilvl w:val="0"/>
                <w:numId w:val="27"/>
              </w:numPr>
              <w:tabs>
                <w:tab w:val="left" w:pos="418"/>
                <w:tab w:val="left" w:pos="419"/>
              </w:tabs>
              <w:autoSpaceDE w:val="0"/>
              <w:autoSpaceDN w:val="0"/>
              <w:spacing w:before="5"/>
              <w:ind w:hanging="360"/>
              <w:rPr>
                <w:rFonts w:ascii="Garamond" w:hAnsi="Garamond"/>
                <w:i/>
              </w:rPr>
            </w:pPr>
            <w:proofErr w:type="spellStart"/>
            <w:r>
              <w:rPr>
                <w:rFonts w:ascii="Garamond" w:hAnsi="Garamond"/>
              </w:rPr>
              <w:t>Pubblicazione</w:t>
            </w:r>
            <w:proofErr w:type="spellEnd"/>
            <w:r>
              <w:rPr>
                <w:rFonts w:ascii="Garamond" w:hAnsi="Garamond"/>
              </w:rPr>
              <w:t xml:space="preserve">, </w:t>
            </w:r>
            <w:proofErr w:type="spellStart"/>
            <w:r>
              <w:rPr>
                <w:rFonts w:ascii="Garamond" w:hAnsi="Garamond"/>
              </w:rPr>
              <w:t>sul</w:t>
            </w:r>
            <w:proofErr w:type="spellEnd"/>
            <w:r>
              <w:rPr>
                <w:rFonts w:ascii="Garamond" w:hAnsi="Garamond"/>
              </w:rPr>
              <w:t xml:space="preserve"> </w:t>
            </w:r>
            <w:proofErr w:type="spellStart"/>
            <w:r>
              <w:rPr>
                <w:rFonts w:ascii="Garamond" w:hAnsi="Garamond"/>
              </w:rPr>
              <w:t>sito</w:t>
            </w:r>
            <w:proofErr w:type="spellEnd"/>
            <w:r>
              <w:rPr>
                <w:rFonts w:ascii="Garamond" w:hAnsi="Garamond"/>
                <w:spacing w:val="-4"/>
              </w:rPr>
              <w:t xml:space="preserve"> </w:t>
            </w:r>
            <w:r>
              <w:rPr>
                <w:rFonts w:ascii="Garamond" w:hAnsi="Garamond"/>
                <w:i/>
              </w:rPr>
              <w:t>internet</w:t>
            </w:r>
          </w:p>
          <w:p w:rsidR="00A23520" w:rsidRPr="00A23520" w:rsidRDefault="00A23520" w:rsidP="00FD46C0">
            <w:pPr>
              <w:pStyle w:val="TableParagraph"/>
              <w:ind w:left="111"/>
              <w:rPr>
                <w:rFonts w:ascii="Garamond"/>
                <w:lang w:val="it-IT"/>
              </w:rPr>
            </w:pPr>
            <w:r w:rsidRPr="00A23520">
              <w:rPr>
                <w:rFonts w:ascii="Garamond"/>
                <w:lang w:val="it-IT"/>
              </w:rPr>
              <w:t>della scuola, della normativa e dei criteri di scelta</w:t>
            </w:r>
          </w:p>
        </w:tc>
      </w:tr>
      <w:tr w:rsidR="00A23520" w:rsidTr="00FD46C0">
        <w:tc>
          <w:tcPr>
            <w:tcW w:w="3421" w:type="dxa"/>
          </w:tcPr>
          <w:p w:rsidR="00A23520" w:rsidRDefault="00A23520" w:rsidP="00FD46C0">
            <w:pPr>
              <w:pStyle w:val="TableParagraph"/>
              <w:spacing w:line="240" w:lineRule="exact"/>
              <w:ind w:left="107"/>
              <w:rPr>
                <w:rFonts w:ascii="Garamond"/>
                <w:b/>
              </w:rPr>
            </w:pPr>
            <w:proofErr w:type="spellStart"/>
            <w:r>
              <w:rPr>
                <w:rFonts w:ascii="Garamond"/>
                <w:b/>
              </w:rPr>
              <w:lastRenderedPageBreak/>
              <w:t>Processo</w:t>
            </w:r>
            <w:proofErr w:type="spellEnd"/>
            <w:r>
              <w:rPr>
                <w:rFonts w:ascii="Garamond"/>
                <w:b/>
              </w:rPr>
              <w:t xml:space="preserve"> di </w:t>
            </w:r>
            <w:proofErr w:type="spellStart"/>
            <w:r>
              <w:rPr>
                <w:rFonts w:ascii="Garamond"/>
                <w:b/>
              </w:rPr>
              <w:t>autovalutazione</w:t>
            </w:r>
            <w:proofErr w:type="spellEnd"/>
          </w:p>
          <w:p w:rsidR="00A23520" w:rsidRDefault="00A23520" w:rsidP="00FD46C0">
            <w:pPr>
              <w:pStyle w:val="TableParagraph"/>
              <w:spacing w:before="2" w:line="247" w:lineRule="exact"/>
              <w:ind w:left="107"/>
              <w:rPr>
                <w:rFonts w:ascii="Garamond" w:hAnsi="Garamond"/>
                <w:b/>
              </w:rPr>
            </w:pPr>
            <w:proofErr w:type="spellStart"/>
            <w:r>
              <w:rPr>
                <w:rFonts w:ascii="Garamond" w:hAnsi="Garamond"/>
                <w:b/>
              </w:rPr>
              <w:t>dell’istituzione</w:t>
            </w:r>
            <w:proofErr w:type="spellEnd"/>
            <w:r>
              <w:rPr>
                <w:rFonts w:ascii="Garamond" w:hAnsi="Garamond"/>
                <w:b/>
              </w:rPr>
              <w:t xml:space="preserve"> </w:t>
            </w:r>
            <w:proofErr w:type="spellStart"/>
            <w:r>
              <w:rPr>
                <w:rFonts w:ascii="Garamond" w:hAnsi="Garamond"/>
                <w:b/>
              </w:rPr>
              <w:t>scolastica</w:t>
            </w:r>
            <w:proofErr w:type="spellEnd"/>
          </w:p>
          <w:p w:rsidR="00A23520" w:rsidRDefault="00A23520" w:rsidP="00357593">
            <w:pPr>
              <w:pStyle w:val="TableParagraph"/>
              <w:numPr>
                <w:ilvl w:val="0"/>
                <w:numId w:val="30"/>
              </w:numPr>
              <w:tabs>
                <w:tab w:val="left" w:pos="828"/>
                <w:tab w:val="left" w:pos="829"/>
              </w:tabs>
              <w:autoSpaceDE w:val="0"/>
              <w:autoSpaceDN w:val="0"/>
              <w:rPr>
                <w:rFonts w:ascii="Garamond"/>
              </w:rPr>
            </w:pPr>
            <w:proofErr w:type="spellStart"/>
            <w:r>
              <w:rPr>
                <w:rFonts w:ascii="Garamond"/>
              </w:rPr>
              <w:t>Elaborazione</w:t>
            </w:r>
            <w:proofErr w:type="spellEnd"/>
            <w:r>
              <w:rPr>
                <w:rFonts w:ascii="Garamond"/>
              </w:rPr>
              <w:t xml:space="preserve"> del</w:t>
            </w:r>
            <w:r>
              <w:rPr>
                <w:rFonts w:ascii="Garamond"/>
                <w:spacing w:val="-1"/>
              </w:rPr>
              <w:t xml:space="preserve"> </w:t>
            </w:r>
            <w:r>
              <w:rPr>
                <w:rFonts w:ascii="Garamond"/>
              </w:rPr>
              <w:t>RAV</w:t>
            </w:r>
          </w:p>
          <w:p w:rsidR="00A23520" w:rsidRPr="00A23520" w:rsidRDefault="00A23520" w:rsidP="00357593">
            <w:pPr>
              <w:pStyle w:val="TableParagraph"/>
              <w:numPr>
                <w:ilvl w:val="0"/>
                <w:numId w:val="30"/>
              </w:numPr>
              <w:tabs>
                <w:tab w:val="left" w:pos="829"/>
              </w:tabs>
              <w:autoSpaceDE w:val="0"/>
              <w:autoSpaceDN w:val="0"/>
              <w:spacing w:before="35"/>
              <w:rPr>
                <w:rFonts w:ascii="Garamond"/>
                <w:lang w:val="it-IT"/>
              </w:rPr>
            </w:pPr>
            <w:r w:rsidRPr="00A23520">
              <w:rPr>
                <w:rFonts w:ascii="Garamond"/>
                <w:lang w:val="it-IT"/>
              </w:rPr>
              <w:t>Elaborazione del</w:t>
            </w:r>
            <w:r w:rsidRPr="00A23520">
              <w:rPr>
                <w:rFonts w:ascii="Garamond"/>
                <w:spacing w:val="-1"/>
                <w:lang w:val="it-IT"/>
              </w:rPr>
              <w:t xml:space="preserve"> </w:t>
            </w:r>
            <w:proofErr w:type="spellStart"/>
            <w:r w:rsidRPr="00A23520">
              <w:rPr>
                <w:rFonts w:ascii="Garamond"/>
                <w:lang w:val="it-IT"/>
              </w:rPr>
              <w:t>P.d.M</w:t>
            </w:r>
            <w:proofErr w:type="spellEnd"/>
            <w:r w:rsidRPr="00A23520">
              <w:rPr>
                <w:rFonts w:ascii="Garamond"/>
                <w:lang w:val="it-IT"/>
              </w:rPr>
              <w:t>.</w:t>
            </w:r>
          </w:p>
        </w:tc>
        <w:tc>
          <w:tcPr>
            <w:tcW w:w="3102" w:type="dxa"/>
          </w:tcPr>
          <w:p w:rsidR="00A23520" w:rsidRPr="00A23520" w:rsidRDefault="00A23520" w:rsidP="00FD46C0">
            <w:pPr>
              <w:pStyle w:val="TableParagraph"/>
              <w:rPr>
                <w:sz w:val="24"/>
                <w:lang w:val="it-IT"/>
              </w:rPr>
            </w:pPr>
          </w:p>
          <w:p w:rsidR="00A23520" w:rsidRPr="00A23520" w:rsidRDefault="00A23520" w:rsidP="00FD46C0">
            <w:pPr>
              <w:pStyle w:val="TableParagraph"/>
              <w:spacing w:before="213"/>
              <w:ind w:left="110" w:right="205"/>
              <w:rPr>
                <w:rFonts w:ascii="Garamond"/>
                <w:lang w:val="it-IT"/>
              </w:rPr>
            </w:pPr>
            <w:r w:rsidRPr="00A23520">
              <w:rPr>
                <w:rFonts w:ascii="Garamond"/>
                <w:lang w:val="it-IT"/>
              </w:rPr>
              <w:t>Utilizzo e comunicazione di informazioni e di dati non corretti</w:t>
            </w:r>
          </w:p>
        </w:tc>
        <w:tc>
          <w:tcPr>
            <w:tcW w:w="3105" w:type="dxa"/>
          </w:tcPr>
          <w:p w:rsidR="00A23520" w:rsidRPr="00A23520" w:rsidRDefault="00A23520" w:rsidP="00FD46C0">
            <w:pPr>
              <w:pStyle w:val="TableParagraph"/>
              <w:rPr>
                <w:sz w:val="28"/>
                <w:lang w:val="it-IT"/>
              </w:rPr>
            </w:pPr>
          </w:p>
          <w:p w:rsidR="00A23520" w:rsidRDefault="00A23520" w:rsidP="00357593">
            <w:pPr>
              <w:pStyle w:val="TableParagraph"/>
              <w:numPr>
                <w:ilvl w:val="0"/>
                <w:numId w:val="29"/>
              </w:numPr>
              <w:tabs>
                <w:tab w:val="left" w:pos="831"/>
                <w:tab w:val="left" w:pos="832"/>
              </w:tabs>
              <w:autoSpaceDE w:val="0"/>
              <w:autoSpaceDN w:val="0"/>
              <w:spacing w:before="241"/>
              <w:rPr>
                <w:rFonts w:ascii="Garamond" w:hAnsi="Garamond"/>
              </w:rPr>
            </w:pPr>
            <w:proofErr w:type="spellStart"/>
            <w:r>
              <w:rPr>
                <w:rFonts w:ascii="Garamond" w:hAnsi="Garamond"/>
              </w:rPr>
              <w:t>Trasparenza</w:t>
            </w:r>
            <w:proofErr w:type="spellEnd"/>
          </w:p>
          <w:p w:rsidR="00A23520" w:rsidRDefault="00A23520" w:rsidP="00357593">
            <w:pPr>
              <w:pStyle w:val="TableParagraph"/>
              <w:numPr>
                <w:ilvl w:val="0"/>
                <w:numId w:val="29"/>
              </w:numPr>
              <w:tabs>
                <w:tab w:val="left" w:pos="832"/>
              </w:tabs>
              <w:autoSpaceDE w:val="0"/>
              <w:autoSpaceDN w:val="0"/>
              <w:spacing w:before="35" w:line="280" w:lineRule="atLeast"/>
              <w:ind w:right="600"/>
              <w:jc w:val="both"/>
              <w:rPr>
                <w:rFonts w:ascii="Garamond" w:hAnsi="Garamond"/>
                <w:lang w:val="it-IT"/>
              </w:rPr>
            </w:pPr>
            <w:r w:rsidRPr="00A23520">
              <w:rPr>
                <w:rFonts w:ascii="Garamond" w:hAnsi="Garamond"/>
                <w:lang w:val="it-IT"/>
              </w:rPr>
              <w:t xml:space="preserve">Intensificazione </w:t>
            </w:r>
            <w:r w:rsidRPr="00A23520">
              <w:rPr>
                <w:rFonts w:ascii="Garamond" w:hAnsi="Garamond"/>
                <w:spacing w:val="-4"/>
                <w:lang w:val="it-IT"/>
              </w:rPr>
              <w:t xml:space="preserve">delle </w:t>
            </w:r>
            <w:r w:rsidRPr="00A23520">
              <w:rPr>
                <w:rFonts w:ascii="Garamond" w:hAnsi="Garamond"/>
                <w:lang w:val="it-IT"/>
              </w:rPr>
              <w:t>ispezioni mediante il servizio</w:t>
            </w:r>
            <w:r w:rsidRPr="00A23520">
              <w:rPr>
                <w:rFonts w:ascii="Garamond" w:hAnsi="Garamond"/>
                <w:spacing w:val="-1"/>
                <w:lang w:val="it-IT"/>
              </w:rPr>
              <w:t xml:space="preserve"> </w:t>
            </w:r>
            <w:r w:rsidRPr="00A23520">
              <w:rPr>
                <w:rFonts w:ascii="Garamond" w:hAnsi="Garamond"/>
                <w:lang w:val="it-IT"/>
              </w:rPr>
              <w:t>ispettivo</w:t>
            </w:r>
          </w:p>
          <w:p w:rsidR="00A23520" w:rsidRPr="00A23520" w:rsidRDefault="00A23520" w:rsidP="00A23520">
            <w:pPr>
              <w:pStyle w:val="TableParagraph"/>
              <w:tabs>
                <w:tab w:val="left" w:pos="832"/>
              </w:tabs>
              <w:autoSpaceDE w:val="0"/>
              <w:autoSpaceDN w:val="0"/>
              <w:spacing w:before="35" w:line="280" w:lineRule="atLeast"/>
              <w:ind w:right="600"/>
              <w:jc w:val="both"/>
              <w:rPr>
                <w:rFonts w:ascii="Garamond" w:hAnsi="Garamond"/>
                <w:lang w:val="it-IT"/>
              </w:rPr>
            </w:pPr>
          </w:p>
        </w:tc>
      </w:tr>
      <w:tr w:rsidR="00A23520" w:rsidTr="00FD46C0">
        <w:tc>
          <w:tcPr>
            <w:tcW w:w="3421" w:type="dxa"/>
          </w:tcPr>
          <w:p w:rsidR="00A23520" w:rsidRPr="00A23520" w:rsidRDefault="00A23520" w:rsidP="00A23520">
            <w:pPr>
              <w:pStyle w:val="TableParagraph"/>
              <w:ind w:right="620"/>
              <w:rPr>
                <w:rFonts w:ascii="Garamond"/>
                <w:b/>
                <w:lang w:val="it-IT"/>
              </w:rPr>
            </w:pPr>
            <w:r w:rsidRPr="00A23520">
              <w:rPr>
                <w:rFonts w:ascii="Garamond"/>
                <w:b/>
                <w:lang w:val="it-IT"/>
              </w:rPr>
              <w:t>Processo di sviluppo e di valorizzazione delle risorse umane</w:t>
            </w:r>
          </w:p>
          <w:p w:rsidR="00A23520" w:rsidRPr="00A23520" w:rsidRDefault="00A23520" w:rsidP="00357593">
            <w:pPr>
              <w:pStyle w:val="TableParagraph"/>
              <w:numPr>
                <w:ilvl w:val="0"/>
                <w:numId w:val="32"/>
              </w:numPr>
              <w:tabs>
                <w:tab w:val="left" w:pos="828"/>
                <w:tab w:val="left" w:pos="829"/>
              </w:tabs>
              <w:autoSpaceDE w:val="0"/>
              <w:autoSpaceDN w:val="0"/>
              <w:spacing w:line="276" w:lineRule="auto"/>
              <w:ind w:right="202"/>
              <w:rPr>
                <w:rFonts w:ascii="Garamond"/>
                <w:lang w:val="it-IT"/>
              </w:rPr>
            </w:pPr>
            <w:proofErr w:type="spellStart"/>
            <w:r w:rsidRPr="00A23520">
              <w:rPr>
                <w:rFonts w:ascii="Garamond"/>
                <w:lang w:val="it-IT"/>
              </w:rPr>
              <w:t>Definzione</w:t>
            </w:r>
            <w:proofErr w:type="spellEnd"/>
            <w:r w:rsidRPr="00A23520">
              <w:rPr>
                <w:rFonts w:ascii="Garamond"/>
                <w:lang w:val="it-IT"/>
              </w:rPr>
              <w:t xml:space="preserve"> del piano di formazione in servizio dei docenti</w:t>
            </w:r>
          </w:p>
          <w:p w:rsidR="00A23520" w:rsidRPr="00A23520" w:rsidRDefault="00A23520" w:rsidP="00FD46C0">
            <w:pPr>
              <w:pStyle w:val="TableParagraph"/>
              <w:spacing w:before="2"/>
              <w:rPr>
                <w:sz w:val="24"/>
                <w:lang w:val="it-IT"/>
              </w:rPr>
            </w:pPr>
          </w:p>
          <w:p w:rsidR="00A23520" w:rsidRPr="00A23520" w:rsidRDefault="00A23520" w:rsidP="00357593">
            <w:pPr>
              <w:pStyle w:val="TableParagraph"/>
              <w:numPr>
                <w:ilvl w:val="0"/>
                <w:numId w:val="32"/>
              </w:numPr>
              <w:tabs>
                <w:tab w:val="left" w:pos="829"/>
              </w:tabs>
              <w:autoSpaceDE w:val="0"/>
              <w:autoSpaceDN w:val="0"/>
              <w:spacing w:line="276" w:lineRule="auto"/>
              <w:ind w:right="365"/>
              <w:rPr>
                <w:rFonts w:ascii="Garamond"/>
                <w:lang w:val="it-IT"/>
              </w:rPr>
            </w:pPr>
            <w:r w:rsidRPr="00A23520">
              <w:rPr>
                <w:rFonts w:ascii="Garamond"/>
                <w:lang w:val="it-IT"/>
              </w:rPr>
              <w:t xml:space="preserve">Attribuzione incarichi aggiuntivi ai docenti e </w:t>
            </w:r>
            <w:r w:rsidRPr="00A23520">
              <w:rPr>
                <w:rFonts w:ascii="Garamond"/>
                <w:spacing w:val="-10"/>
                <w:lang w:val="it-IT"/>
              </w:rPr>
              <w:t xml:space="preserve">al </w:t>
            </w:r>
            <w:r w:rsidRPr="00A23520">
              <w:rPr>
                <w:rFonts w:ascii="Garamond"/>
                <w:lang w:val="it-IT"/>
              </w:rPr>
              <w:t>personale</w:t>
            </w:r>
            <w:r w:rsidRPr="00A23520">
              <w:rPr>
                <w:rFonts w:ascii="Garamond"/>
                <w:spacing w:val="-3"/>
                <w:lang w:val="it-IT"/>
              </w:rPr>
              <w:t xml:space="preserve"> </w:t>
            </w:r>
            <w:r w:rsidRPr="00A23520">
              <w:rPr>
                <w:rFonts w:ascii="Garamond"/>
                <w:lang w:val="it-IT"/>
              </w:rPr>
              <w:t>ATA</w:t>
            </w:r>
          </w:p>
          <w:p w:rsidR="00A23520" w:rsidRPr="00A23520" w:rsidRDefault="00A23520" w:rsidP="00FD46C0">
            <w:pPr>
              <w:pStyle w:val="TableParagraph"/>
              <w:spacing w:before="6"/>
              <w:rPr>
                <w:sz w:val="21"/>
                <w:lang w:val="it-IT"/>
              </w:rPr>
            </w:pPr>
          </w:p>
          <w:p w:rsidR="00A23520" w:rsidRDefault="00A23520" w:rsidP="00357593">
            <w:pPr>
              <w:pStyle w:val="TableParagraph"/>
              <w:numPr>
                <w:ilvl w:val="0"/>
                <w:numId w:val="32"/>
              </w:numPr>
              <w:tabs>
                <w:tab w:val="left" w:pos="828"/>
                <w:tab w:val="left" w:pos="829"/>
              </w:tabs>
              <w:autoSpaceDE w:val="0"/>
              <w:autoSpaceDN w:val="0"/>
              <w:spacing w:line="276" w:lineRule="auto"/>
              <w:ind w:right="193"/>
              <w:rPr>
                <w:rFonts w:ascii="Garamond"/>
              </w:rPr>
            </w:pPr>
            <w:proofErr w:type="spellStart"/>
            <w:r>
              <w:rPr>
                <w:rFonts w:ascii="Garamond"/>
              </w:rPr>
              <w:t>Valutazione</w:t>
            </w:r>
            <w:proofErr w:type="spellEnd"/>
            <w:r>
              <w:rPr>
                <w:rFonts w:ascii="Garamond"/>
              </w:rPr>
              <w:t xml:space="preserve"> e </w:t>
            </w:r>
            <w:proofErr w:type="spellStart"/>
            <w:r>
              <w:rPr>
                <w:rFonts w:ascii="Garamond"/>
              </w:rPr>
              <w:t>incentivazione</w:t>
            </w:r>
            <w:proofErr w:type="spellEnd"/>
            <w:r>
              <w:rPr>
                <w:rFonts w:ascii="Garamond"/>
              </w:rPr>
              <w:t xml:space="preserve"> </w:t>
            </w:r>
            <w:proofErr w:type="spellStart"/>
            <w:r>
              <w:rPr>
                <w:rFonts w:ascii="Garamond"/>
              </w:rPr>
              <w:t>dei</w:t>
            </w:r>
            <w:proofErr w:type="spellEnd"/>
            <w:r>
              <w:rPr>
                <w:rFonts w:ascii="Garamond"/>
                <w:spacing w:val="-7"/>
              </w:rPr>
              <w:t xml:space="preserve"> </w:t>
            </w:r>
            <w:proofErr w:type="spellStart"/>
            <w:r>
              <w:rPr>
                <w:rFonts w:ascii="Garamond"/>
              </w:rPr>
              <w:t>docenti</w:t>
            </w:r>
            <w:proofErr w:type="spellEnd"/>
          </w:p>
          <w:p w:rsidR="00A23520" w:rsidRDefault="00A23520" w:rsidP="00FD46C0">
            <w:pPr>
              <w:pStyle w:val="TableParagraph"/>
              <w:rPr>
                <w:sz w:val="24"/>
              </w:rPr>
            </w:pPr>
          </w:p>
          <w:p w:rsidR="00A23520" w:rsidRDefault="00A23520" w:rsidP="00FD46C0">
            <w:pPr>
              <w:pStyle w:val="TableParagraph"/>
              <w:spacing w:before="7"/>
              <w:rPr>
                <w:sz w:val="25"/>
              </w:rPr>
            </w:pPr>
          </w:p>
          <w:p w:rsidR="00A23520" w:rsidRPr="00A23520" w:rsidRDefault="00A23520" w:rsidP="00357593">
            <w:pPr>
              <w:pStyle w:val="TableParagraph"/>
              <w:numPr>
                <w:ilvl w:val="0"/>
                <w:numId w:val="32"/>
              </w:numPr>
              <w:tabs>
                <w:tab w:val="left" w:pos="829"/>
              </w:tabs>
              <w:autoSpaceDE w:val="0"/>
              <w:autoSpaceDN w:val="0"/>
              <w:spacing w:line="276" w:lineRule="auto"/>
              <w:ind w:right="422"/>
              <w:rPr>
                <w:rFonts w:ascii="Garamond"/>
                <w:lang w:val="it-IT"/>
              </w:rPr>
            </w:pPr>
            <w:r w:rsidRPr="00A23520">
              <w:rPr>
                <w:rFonts w:ascii="Garamond"/>
                <w:lang w:val="it-IT"/>
              </w:rPr>
              <w:t>Costituzione e funzionamento del comitato di</w:t>
            </w:r>
            <w:r w:rsidRPr="00A23520">
              <w:rPr>
                <w:rFonts w:ascii="Garamond"/>
                <w:spacing w:val="-4"/>
                <w:lang w:val="it-IT"/>
              </w:rPr>
              <w:t xml:space="preserve"> </w:t>
            </w:r>
            <w:r w:rsidRPr="00A23520">
              <w:rPr>
                <w:rFonts w:ascii="Garamond"/>
                <w:lang w:val="it-IT"/>
              </w:rPr>
              <w:t>valutazione</w:t>
            </w:r>
          </w:p>
          <w:p w:rsidR="00A23520" w:rsidRPr="00A23520" w:rsidRDefault="00A23520" w:rsidP="00FD46C0">
            <w:pPr>
              <w:pStyle w:val="TableParagraph"/>
              <w:spacing w:before="8"/>
              <w:rPr>
                <w:sz w:val="24"/>
                <w:lang w:val="it-IT"/>
              </w:rPr>
            </w:pPr>
          </w:p>
          <w:p w:rsidR="00A23520" w:rsidRPr="00A23520" w:rsidRDefault="00A23520" w:rsidP="00357593">
            <w:pPr>
              <w:pStyle w:val="TableParagraph"/>
              <w:numPr>
                <w:ilvl w:val="0"/>
                <w:numId w:val="32"/>
              </w:numPr>
              <w:tabs>
                <w:tab w:val="left" w:pos="828"/>
                <w:tab w:val="left" w:pos="829"/>
              </w:tabs>
              <w:autoSpaceDE w:val="0"/>
              <w:autoSpaceDN w:val="0"/>
              <w:spacing w:line="278" w:lineRule="auto"/>
              <w:ind w:right="219"/>
              <w:rPr>
                <w:rFonts w:ascii="Garamond"/>
                <w:lang w:val="it-IT"/>
              </w:rPr>
            </w:pPr>
            <w:r w:rsidRPr="00A23520">
              <w:rPr>
                <w:rFonts w:ascii="Garamond"/>
                <w:lang w:val="it-IT"/>
              </w:rPr>
              <w:t>Conferimento di incarichi di</w:t>
            </w:r>
            <w:r w:rsidRPr="00A23520">
              <w:rPr>
                <w:rFonts w:ascii="Garamond"/>
                <w:spacing w:val="-1"/>
                <w:lang w:val="it-IT"/>
              </w:rPr>
              <w:t xml:space="preserve"> </w:t>
            </w:r>
            <w:r w:rsidRPr="00A23520">
              <w:rPr>
                <w:rFonts w:ascii="Garamond"/>
                <w:lang w:val="it-IT"/>
              </w:rPr>
              <w:t>docenza</w:t>
            </w:r>
          </w:p>
        </w:tc>
        <w:tc>
          <w:tcPr>
            <w:tcW w:w="3102" w:type="dxa"/>
          </w:tcPr>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spacing w:before="184"/>
              <w:ind w:left="110" w:right="201"/>
              <w:rPr>
                <w:rFonts w:ascii="Garamond"/>
                <w:lang w:val="it-IT"/>
              </w:rPr>
            </w:pPr>
            <w:r w:rsidRPr="00A23520">
              <w:rPr>
                <w:rFonts w:ascii="Garamond"/>
                <w:lang w:val="it-IT"/>
              </w:rPr>
              <w:t>Attuazione di discriminazioni e favoritismi al fine di</w:t>
            </w:r>
            <w:r w:rsidRPr="00A23520">
              <w:rPr>
                <w:rFonts w:ascii="Garamond"/>
                <w:spacing w:val="-12"/>
                <w:lang w:val="it-IT"/>
              </w:rPr>
              <w:t xml:space="preserve"> </w:t>
            </w:r>
            <w:r w:rsidRPr="00A23520">
              <w:rPr>
                <w:rFonts w:ascii="Garamond"/>
                <w:lang w:val="it-IT"/>
              </w:rPr>
              <w:t>avvantaggiare o svantaggiare particolari</w:t>
            </w:r>
            <w:r w:rsidRPr="00A23520">
              <w:rPr>
                <w:rFonts w:ascii="Garamond"/>
                <w:spacing w:val="-11"/>
                <w:lang w:val="it-IT"/>
              </w:rPr>
              <w:t xml:space="preserve"> </w:t>
            </w:r>
            <w:r w:rsidRPr="00A23520">
              <w:rPr>
                <w:rFonts w:ascii="Garamond"/>
                <w:lang w:val="it-IT"/>
              </w:rPr>
              <w:t>soggetti</w:t>
            </w: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spacing w:before="5"/>
              <w:rPr>
                <w:sz w:val="32"/>
                <w:lang w:val="it-IT"/>
              </w:rPr>
            </w:pPr>
          </w:p>
          <w:p w:rsidR="00A23520" w:rsidRPr="00A23520" w:rsidRDefault="00A23520" w:rsidP="00FD46C0">
            <w:pPr>
              <w:pStyle w:val="TableParagraph"/>
              <w:ind w:left="110" w:right="310"/>
              <w:rPr>
                <w:rFonts w:ascii="Garamond" w:hAnsi="Garamond"/>
                <w:lang w:val="it-IT"/>
              </w:rPr>
            </w:pPr>
            <w:r w:rsidRPr="00A23520">
              <w:rPr>
                <w:rFonts w:ascii="Garamond" w:hAnsi="Garamond"/>
                <w:lang w:val="it-IT"/>
              </w:rPr>
              <w:t>Attuazione di discriminazioni e favoritismi nell’individuazione all’interno degli ambiti</w:t>
            </w:r>
            <w:r w:rsidRPr="00A23520">
              <w:rPr>
                <w:rFonts w:ascii="Garamond" w:hAnsi="Garamond"/>
                <w:spacing w:val="-8"/>
                <w:lang w:val="it-IT"/>
              </w:rPr>
              <w:t xml:space="preserve"> </w:t>
            </w:r>
            <w:r w:rsidRPr="00A23520">
              <w:rPr>
                <w:rFonts w:ascii="Garamond" w:hAnsi="Garamond"/>
                <w:lang w:val="it-IT"/>
              </w:rPr>
              <w:t>territoriali</w:t>
            </w:r>
          </w:p>
          <w:p w:rsidR="00A23520" w:rsidRPr="00A23520" w:rsidRDefault="00A23520" w:rsidP="00FD46C0">
            <w:pPr>
              <w:pStyle w:val="TableParagraph"/>
              <w:spacing w:before="1"/>
              <w:ind w:left="110"/>
              <w:rPr>
                <w:rFonts w:ascii="Garamond"/>
                <w:lang w:val="it-IT"/>
              </w:rPr>
            </w:pPr>
            <w:r w:rsidRPr="00A23520">
              <w:rPr>
                <w:rFonts w:ascii="Garamond"/>
                <w:lang w:val="it-IT"/>
              </w:rPr>
              <w:lastRenderedPageBreak/>
              <w:t>del personale cui conferire incarichi</w:t>
            </w:r>
          </w:p>
        </w:tc>
        <w:tc>
          <w:tcPr>
            <w:tcW w:w="3105" w:type="dxa"/>
          </w:tcPr>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357593">
            <w:pPr>
              <w:pStyle w:val="TableParagraph"/>
              <w:numPr>
                <w:ilvl w:val="0"/>
                <w:numId w:val="31"/>
              </w:numPr>
              <w:tabs>
                <w:tab w:val="left" w:pos="471"/>
                <w:tab w:val="left" w:pos="472"/>
              </w:tabs>
              <w:autoSpaceDE w:val="0"/>
              <w:autoSpaceDN w:val="0"/>
              <w:spacing w:before="184"/>
              <w:ind w:right="182"/>
              <w:rPr>
                <w:rFonts w:ascii="Garamond" w:hAnsi="Garamond"/>
                <w:lang w:val="it-IT"/>
              </w:rPr>
            </w:pPr>
            <w:r w:rsidRPr="00A23520">
              <w:rPr>
                <w:rFonts w:ascii="Garamond" w:hAnsi="Garamond"/>
                <w:lang w:val="it-IT"/>
              </w:rPr>
              <w:t xml:space="preserve">Definizione, anche attraverso la consultazione con gli organi collegiali, e pubblicazione sul sito </w:t>
            </w:r>
            <w:r w:rsidRPr="00A23520">
              <w:rPr>
                <w:rFonts w:ascii="Garamond" w:hAnsi="Garamond"/>
                <w:i/>
                <w:lang w:val="it-IT"/>
              </w:rPr>
              <w:t xml:space="preserve">internet </w:t>
            </w:r>
            <w:r w:rsidRPr="00A23520">
              <w:rPr>
                <w:rFonts w:ascii="Garamond" w:hAnsi="Garamond"/>
                <w:lang w:val="it-IT"/>
              </w:rPr>
              <w:t>della scuola, dei criteri oggettivi</w:t>
            </w:r>
            <w:r w:rsidRPr="00A23520">
              <w:rPr>
                <w:rFonts w:ascii="Garamond" w:hAnsi="Garamond"/>
                <w:spacing w:val="-3"/>
                <w:lang w:val="it-IT"/>
              </w:rPr>
              <w:t xml:space="preserve"> </w:t>
            </w:r>
            <w:r w:rsidRPr="00A23520">
              <w:rPr>
                <w:rFonts w:ascii="Garamond" w:hAnsi="Garamond"/>
                <w:lang w:val="it-IT"/>
              </w:rPr>
              <w:t>per</w:t>
            </w:r>
          </w:p>
          <w:p w:rsidR="00A23520" w:rsidRDefault="00A23520" w:rsidP="00FD46C0">
            <w:pPr>
              <w:pStyle w:val="TableParagraph"/>
              <w:spacing w:before="1" w:line="247" w:lineRule="exact"/>
              <w:ind w:left="471"/>
              <w:rPr>
                <w:rFonts w:ascii="Garamond" w:hAnsi="Garamond"/>
              </w:rPr>
            </w:pPr>
            <w:proofErr w:type="spellStart"/>
            <w:r>
              <w:rPr>
                <w:rFonts w:ascii="Garamond" w:hAnsi="Garamond"/>
              </w:rPr>
              <w:t>l’attribuzione</w:t>
            </w:r>
            <w:proofErr w:type="spellEnd"/>
            <w:r>
              <w:rPr>
                <w:rFonts w:ascii="Garamond" w:hAnsi="Garamond"/>
              </w:rPr>
              <w:t xml:space="preserve"> di </w:t>
            </w:r>
            <w:proofErr w:type="spellStart"/>
            <w:r>
              <w:rPr>
                <w:rFonts w:ascii="Garamond" w:hAnsi="Garamond"/>
              </w:rPr>
              <w:t>incarichi</w:t>
            </w:r>
            <w:proofErr w:type="spellEnd"/>
          </w:p>
          <w:p w:rsidR="00A23520" w:rsidRPr="00A23520" w:rsidRDefault="00A23520" w:rsidP="00357593">
            <w:pPr>
              <w:pStyle w:val="TableParagraph"/>
              <w:numPr>
                <w:ilvl w:val="0"/>
                <w:numId w:val="31"/>
              </w:numPr>
              <w:tabs>
                <w:tab w:val="left" w:pos="471"/>
                <w:tab w:val="left" w:pos="472"/>
              </w:tabs>
              <w:autoSpaceDE w:val="0"/>
              <w:autoSpaceDN w:val="0"/>
              <w:ind w:right="705"/>
              <w:rPr>
                <w:rFonts w:ascii="Garamond" w:hAnsi="Garamond"/>
                <w:lang w:val="it-IT"/>
              </w:rPr>
            </w:pPr>
            <w:r w:rsidRPr="00A23520">
              <w:rPr>
                <w:rFonts w:ascii="Garamond" w:hAnsi="Garamond"/>
                <w:lang w:val="it-IT"/>
              </w:rPr>
              <w:t xml:space="preserve">Diramazione di </w:t>
            </w:r>
            <w:r w:rsidRPr="00A23520">
              <w:rPr>
                <w:rFonts w:ascii="Garamond" w:hAnsi="Garamond"/>
                <w:spacing w:val="-3"/>
                <w:lang w:val="it-IT"/>
              </w:rPr>
              <w:t xml:space="preserve">circolari </w:t>
            </w:r>
            <w:r w:rsidRPr="00A23520">
              <w:rPr>
                <w:rFonts w:ascii="Garamond" w:hAnsi="Garamond"/>
                <w:lang w:val="it-IT"/>
              </w:rPr>
              <w:t>esplicative dei</w:t>
            </w:r>
            <w:r w:rsidRPr="00A23520">
              <w:rPr>
                <w:rFonts w:ascii="Garamond" w:hAnsi="Garamond"/>
                <w:spacing w:val="-3"/>
                <w:lang w:val="it-IT"/>
              </w:rPr>
              <w:t xml:space="preserve"> </w:t>
            </w:r>
            <w:r w:rsidRPr="00A23520">
              <w:rPr>
                <w:rFonts w:ascii="Garamond" w:hAnsi="Garamond"/>
                <w:lang w:val="it-IT"/>
              </w:rPr>
              <w:t>criteri</w:t>
            </w:r>
          </w:p>
          <w:p w:rsidR="00A23520" w:rsidRPr="00A23520" w:rsidRDefault="00A23520" w:rsidP="00357593">
            <w:pPr>
              <w:pStyle w:val="TableParagraph"/>
              <w:numPr>
                <w:ilvl w:val="0"/>
                <w:numId w:val="31"/>
              </w:numPr>
              <w:tabs>
                <w:tab w:val="left" w:pos="471"/>
                <w:tab w:val="left" w:pos="472"/>
              </w:tabs>
              <w:autoSpaceDE w:val="0"/>
              <w:autoSpaceDN w:val="0"/>
              <w:ind w:right="135"/>
              <w:rPr>
                <w:rFonts w:ascii="Garamond" w:hAnsi="Garamond"/>
                <w:lang w:val="it-IT"/>
              </w:rPr>
            </w:pPr>
            <w:r w:rsidRPr="00A23520">
              <w:rPr>
                <w:rFonts w:ascii="Garamond" w:hAnsi="Garamond"/>
                <w:lang w:val="it-IT"/>
              </w:rPr>
              <w:t xml:space="preserve">Pubblicazione tempestiva </w:t>
            </w:r>
            <w:r w:rsidRPr="00A23520">
              <w:rPr>
                <w:rFonts w:ascii="Garamond" w:hAnsi="Garamond"/>
                <w:spacing w:val="-5"/>
                <w:lang w:val="it-IT"/>
              </w:rPr>
              <w:t xml:space="preserve">degli </w:t>
            </w:r>
            <w:r w:rsidRPr="00A23520">
              <w:rPr>
                <w:rFonts w:ascii="Garamond" w:hAnsi="Garamond"/>
                <w:lang w:val="it-IT"/>
              </w:rPr>
              <w:t>incarichi conferiti e dei destinatari, con indicazione della durata e del compenso spettante (art. 18 d.lgs. 33/2013)</w:t>
            </w: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357593">
            <w:pPr>
              <w:pStyle w:val="TableParagraph"/>
              <w:numPr>
                <w:ilvl w:val="0"/>
                <w:numId w:val="31"/>
              </w:numPr>
              <w:tabs>
                <w:tab w:val="left" w:pos="471"/>
                <w:tab w:val="left" w:pos="472"/>
              </w:tabs>
              <w:autoSpaceDE w:val="0"/>
              <w:autoSpaceDN w:val="0"/>
              <w:spacing w:before="162"/>
              <w:ind w:right="182"/>
              <w:rPr>
                <w:rFonts w:ascii="Garamond" w:hAnsi="Garamond"/>
                <w:lang w:val="it-IT"/>
              </w:rPr>
            </w:pPr>
            <w:r w:rsidRPr="00A23520">
              <w:rPr>
                <w:rFonts w:ascii="Garamond" w:hAnsi="Garamond"/>
                <w:lang w:val="it-IT"/>
              </w:rPr>
              <w:t xml:space="preserve">Definizione, anche attraverso la consultazione con gli organi collegiali, e pubblicazione, sul sito </w:t>
            </w:r>
            <w:r w:rsidRPr="00A23520">
              <w:rPr>
                <w:rFonts w:ascii="Garamond" w:hAnsi="Garamond"/>
                <w:i/>
                <w:lang w:val="it-IT"/>
              </w:rPr>
              <w:t xml:space="preserve">internet </w:t>
            </w:r>
            <w:r w:rsidRPr="00A23520">
              <w:rPr>
                <w:rFonts w:ascii="Garamond" w:hAnsi="Garamond"/>
                <w:lang w:val="it-IT"/>
              </w:rPr>
              <w:t>della scuola, dei criteri oggettivi</w:t>
            </w:r>
            <w:r w:rsidRPr="00A23520">
              <w:rPr>
                <w:rFonts w:ascii="Garamond" w:hAnsi="Garamond"/>
                <w:spacing w:val="-3"/>
                <w:lang w:val="it-IT"/>
              </w:rPr>
              <w:t xml:space="preserve"> </w:t>
            </w:r>
            <w:r w:rsidRPr="00A23520">
              <w:rPr>
                <w:rFonts w:ascii="Garamond" w:hAnsi="Garamond"/>
                <w:lang w:val="it-IT"/>
              </w:rPr>
              <w:t>per</w:t>
            </w:r>
          </w:p>
          <w:p w:rsidR="00A23520" w:rsidRDefault="00A23520" w:rsidP="00FD46C0">
            <w:pPr>
              <w:pStyle w:val="TableParagraph"/>
              <w:spacing w:line="247" w:lineRule="exact"/>
              <w:ind w:left="471"/>
              <w:rPr>
                <w:rFonts w:ascii="Garamond" w:hAnsi="Garamond"/>
              </w:rPr>
            </w:pPr>
            <w:proofErr w:type="spellStart"/>
            <w:r>
              <w:rPr>
                <w:rFonts w:ascii="Garamond" w:hAnsi="Garamond"/>
              </w:rPr>
              <w:t>l’attribuzione</w:t>
            </w:r>
            <w:proofErr w:type="spellEnd"/>
            <w:r>
              <w:rPr>
                <w:rFonts w:ascii="Garamond" w:hAnsi="Garamond"/>
              </w:rPr>
              <w:t xml:space="preserve"> di </w:t>
            </w:r>
            <w:proofErr w:type="spellStart"/>
            <w:r>
              <w:rPr>
                <w:rFonts w:ascii="Garamond" w:hAnsi="Garamond"/>
              </w:rPr>
              <w:t>incarichi</w:t>
            </w:r>
            <w:proofErr w:type="spellEnd"/>
          </w:p>
          <w:p w:rsidR="00A23520" w:rsidRPr="00A23520" w:rsidRDefault="00A23520" w:rsidP="00357593">
            <w:pPr>
              <w:pStyle w:val="TableParagraph"/>
              <w:numPr>
                <w:ilvl w:val="0"/>
                <w:numId w:val="31"/>
              </w:numPr>
              <w:tabs>
                <w:tab w:val="left" w:pos="471"/>
                <w:tab w:val="left" w:pos="472"/>
              </w:tabs>
              <w:autoSpaceDE w:val="0"/>
              <w:autoSpaceDN w:val="0"/>
              <w:spacing w:before="2"/>
              <w:ind w:right="705"/>
              <w:rPr>
                <w:rFonts w:ascii="Garamond" w:hAnsi="Garamond"/>
                <w:lang w:val="it-IT"/>
              </w:rPr>
            </w:pPr>
            <w:r w:rsidRPr="00A23520">
              <w:rPr>
                <w:rFonts w:ascii="Garamond" w:hAnsi="Garamond"/>
                <w:lang w:val="it-IT"/>
              </w:rPr>
              <w:lastRenderedPageBreak/>
              <w:t xml:space="preserve">Diramazione di </w:t>
            </w:r>
            <w:r w:rsidRPr="00A23520">
              <w:rPr>
                <w:rFonts w:ascii="Garamond" w:hAnsi="Garamond"/>
                <w:spacing w:val="-3"/>
                <w:lang w:val="it-IT"/>
              </w:rPr>
              <w:t xml:space="preserve">circolari </w:t>
            </w:r>
            <w:r w:rsidRPr="00A23520">
              <w:rPr>
                <w:rFonts w:ascii="Garamond" w:hAnsi="Garamond"/>
                <w:lang w:val="it-IT"/>
              </w:rPr>
              <w:t>esplicative dei</w:t>
            </w:r>
            <w:r w:rsidRPr="00A23520">
              <w:rPr>
                <w:rFonts w:ascii="Garamond" w:hAnsi="Garamond"/>
                <w:spacing w:val="-3"/>
                <w:lang w:val="it-IT"/>
              </w:rPr>
              <w:t xml:space="preserve"> </w:t>
            </w:r>
            <w:r w:rsidRPr="00A23520">
              <w:rPr>
                <w:rFonts w:ascii="Garamond" w:hAnsi="Garamond"/>
                <w:lang w:val="it-IT"/>
              </w:rPr>
              <w:t>criteri.</w:t>
            </w:r>
          </w:p>
          <w:p w:rsidR="00A23520" w:rsidRPr="00A23520" w:rsidRDefault="00A23520" w:rsidP="00357593">
            <w:pPr>
              <w:pStyle w:val="TableParagraph"/>
              <w:numPr>
                <w:ilvl w:val="0"/>
                <w:numId w:val="31"/>
              </w:numPr>
              <w:tabs>
                <w:tab w:val="left" w:pos="471"/>
                <w:tab w:val="left" w:pos="472"/>
              </w:tabs>
              <w:autoSpaceDE w:val="0"/>
              <w:autoSpaceDN w:val="0"/>
              <w:ind w:right="135"/>
              <w:rPr>
                <w:rFonts w:ascii="Garamond" w:hAnsi="Garamond"/>
                <w:lang w:val="it-IT"/>
              </w:rPr>
            </w:pPr>
            <w:r w:rsidRPr="00A23520">
              <w:rPr>
                <w:rFonts w:ascii="Garamond" w:hAnsi="Garamond"/>
                <w:lang w:val="it-IT"/>
              </w:rPr>
              <w:t xml:space="preserve">Pubblicazione tempestiva </w:t>
            </w:r>
            <w:r w:rsidRPr="00A23520">
              <w:rPr>
                <w:rFonts w:ascii="Garamond" w:hAnsi="Garamond"/>
                <w:spacing w:val="-5"/>
                <w:lang w:val="it-IT"/>
              </w:rPr>
              <w:t xml:space="preserve">degli </w:t>
            </w:r>
            <w:r w:rsidRPr="00A23520">
              <w:rPr>
                <w:rFonts w:ascii="Garamond" w:hAnsi="Garamond"/>
                <w:lang w:val="it-IT"/>
              </w:rPr>
              <w:t>incarichi di docenza</w:t>
            </w:r>
            <w:r w:rsidRPr="00A23520">
              <w:rPr>
                <w:rFonts w:ascii="Garamond" w:hAnsi="Garamond"/>
                <w:spacing w:val="-7"/>
                <w:lang w:val="it-IT"/>
              </w:rPr>
              <w:t xml:space="preserve"> </w:t>
            </w:r>
            <w:r w:rsidRPr="00A23520">
              <w:rPr>
                <w:rFonts w:ascii="Garamond" w:hAnsi="Garamond"/>
                <w:lang w:val="it-IT"/>
              </w:rPr>
              <w:t>conferiti</w:t>
            </w:r>
          </w:p>
        </w:tc>
      </w:tr>
      <w:tr w:rsidR="00A23520" w:rsidTr="00FD46C0">
        <w:tc>
          <w:tcPr>
            <w:tcW w:w="3421" w:type="dxa"/>
          </w:tcPr>
          <w:p w:rsidR="00A23520" w:rsidRDefault="00A23520" w:rsidP="00FD46C0">
            <w:pPr>
              <w:pStyle w:val="TableParagraph"/>
              <w:spacing w:before="1" w:line="242" w:lineRule="auto"/>
              <w:ind w:left="107" w:right="399"/>
              <w:rPr>
                <w:rFonts w:ascii="Garamond"/>
                <w:b/>
              </w:rPr>
            </w:pPr>
            <w:proofErr w:type="spellStart"/>
            <w:r>
              <w:rPr>
                <w:rFonts w:ascii="Garamond"/>
                <w:b/>
              </w:rPr>
              <w:lastRenderedPageBreak/>
              <w:t>Processo</w:t>
            </w:r>
            <w:proofErr w:type="spellEnd"/>
            <w:r>
              <w:rPr>
                <w:rFonts w:ascii="Garamond"/>
                <w:b/>
              </w:rPr>
              <w:t xml:space="preserve"> di </w:t>
            </w:r>
            <w:proofErr w:type="spellStart"/>
            <w:r>
              <w:rPr>
                <w:rFonts w:ascii="Garamond"/>
                <w:b/>
              </w:rPr>
              <w:t>valutazione</w:t>
            </w:r>
            <w:proofErr w:type="spellEnd"/>
            <w:r>
              <w:rPr>
                <w:rFonts w:ascii="Garamond"/>
                <w:b/>
              </w:rPr>
              <w:t xml:space="preserve"> </w:t>
            </w:r>
            <w:proofErr w:type="spellStart"/>
            <w:r>
              <w:rPr>
                <w:rFonts w:ascii="Garamond"/>
                <w:b/>
              </w:rPr>
              <w:t>degli</w:t>
            </w:r>
            <w:proofErr w:type="spellEnd"/>
            <w:r>
              <w:rPr>
                <w:rFonts w:ascii="Garamond"/>
                <w:b/>
              </w:rPr>
              <w:t xml:space="preserve"> </w:t>
            </w:r>
            <w:proofErr w:type="spellStart"/>
            <w:r>
              <w:rPr>
                <w:rFonts w:ascii="Garamond"/>
                <w:b/>
              </w:rPr>
              <w:t>studenti</w:t>
            </w:r>
            <w:proofErr w:type="spellEnd"/>
          </w:p>
          <w:p w:rsidR="00A23520" w:rsidRDefault="00A23520" w:rsidP="00357593">
            <w:pPr>
              <w:pStyle w:val="TableParagraph"/>
              <w:numPr>
                <w:ilvl w:val="0"/>
                <w:numId w:val="34"/>
              </w:numPr>
              <w:tabs>
                <w:tab w:val="left" w:pos="828"/>
                <w:tab w:val="left" w:pos="829"/>
              </w:tabs>
              <w:autoSpaceDE w:val="0"/>
              <w:autoSpaceDN w:val="0"/>
              <w:spacing w:line="273" w:lineRule="auto"/>
              <w:ind w:right="451"/>
              <w:rPr>
                <w:rFonts w:ascii="Garamond"/>
              </w:rPr>
            </w:pPr>
            <w:proofErr w:type="spellStart"/>
            <w:r>
              <w:rPr>
                <w:rFonts w:ascii="Garamond"/>
              </w:rPr>
              <w:t>Verifiche</w:t>
            </w:r>
            <w:proofErr w:type="spellEnd"/>
            <w:r>
              <w:rPr>
                <w:rFonts w:ascii="Garamond"/>
              </w:rPr>
              <w:t xml:space="preserve"> e </w:t>
            </w:r>
            <w:proofErr w:type="spellStart"/>
            <w:r>
              <w:rPr>
                <w:rFonts w:ascii="Garamond"/>
                <w:spacing w:val="-3"/>
              </w:rPr>
              <w:t>valutazione</w:t>
            </w:r>
            <w:proofErr w:type="spellEnd"/>
            <w:r>
              <w:rPr>
                <w:rFonts w:ascii="Garamond"/>
                <w:spacing w:val="-3"/>
              </w:rPr>
              <w:t xml:space="preserve"> </w:t>
            </w:r>
            <w:proofErr w:type="spellStart"/>
            <w:r>
              <w:rPr>
                <w:rFonts w:ascii="Garamond"/>
              </w:rPr>
              <w:t>degli</w:t>
            </w:r>
            <w:proofErr w:type="spellEnd"/>
            <w:r>
              <w:rPr>
                <w:rFonts w:ascii="Garamond"/>
                <w:spacing w:val="-2"/>
              </w:rPr>
              <w:t xml:space="preserve"> </w:t>
            </w:r>
            <w:proofErr w:type="spellStart"/>
            <w:r>
              <w:rPr>
                <w:rFonts w:ascii="Garamond"/>
              </w:rPr>
              <w:t>apprendimenti</w:t>
            </w:r>
            <w:proofErr w:type="spellEnd"/>
          </w:p>
          <w:p w:rsidR="00A23520" w:rsidRDefault="00A23520" w:rsidP="00357593">
            <w:pPr>
              <w:pStyle w:val="TableParagraph"/>
              <w:numPr>
                <w:ilvl w:val="0"/>
                <w:numId w:val="34"/>
              </w:numPr>
              <w:tabs>
                <w:tab w:val="left" w:pos="829"/>
              </w:tabs>
              <w:autoSpaceDE w:val="0"/>
              <w:autoSpaceDN w:val="0"/>
              <w:spacing w:before="1"/>
              <w:rPr>
                <w:rFonts w:ascii="Garamond"/>
              </w:rPr>
            </w:pPr>
            <w:proofErr w:type="spellStart"/>
            <w:r>
              <w:rPr>
                <w:rFonts w:ascii="Garamond"/>
              </w:rPr>
              <w:t>Scrutini</w:t>
            </w:r>
            <w:proofErr w:type="spellEnd"/>
            <w:r>
              <w:rPr>
                <w:rFonts w:ascii="Garamond"/>
              </w:rPr>
              <w:t xml:space="preserve"> </w:t>
            </w:r>
            <w:proofErr w:type="spellStart"/>
            <w:r>
              <w:rPr>
                <w:rFonts w:ascii="Garamond"/>
              </w:rPr>
              <w:t>intermedi</w:t>
            </w:r>
            <w:proofErr w:type="spellEnd"/>
            <w:r>
              <w:rPr>
                <w:rFonts w:ascii="Garamond"/>
              </w:rPr>
              <w:t xml:space="preserve"> e</w:t>
            </w:r>
            <w:r>
              <w:rPr>
                <w:rFonts w:ascii="Garamond"/>
                <w:spacing w:val="-4"/>
              </w:rPr>
              <w:t xml:space="preserve"> </w:t>
            </w:r>
            <w:proofErr w:type="spellStart"/>
            <w:r>
              <w:rPr>
                <w:rFonts w:ascii="Garamond"/>
              </w:rPr>
              <w:t>finali</w:t>
            </w:r>
            <w:proofErr w:type="spellEnd"/>
          </w:p>
          <w:p w:rsidR="00A23520" w:rsidRPr="00A23520" w:rsidRDefault="00A23520" w:rsidP="00357593">
            <w:pPr>
              <w:pStyle w:val="TableParagraph"/>
              <w:numPr>
                <w:ilvl w:val="0"/>
                <w:numId w:val="34"/>
              </w:numPr>
              <w:tabs>
                <w:tab w:val="left" w:pos="828"/>
                <w:tab w:val="left" w:pos="829"/>
              </w:tabs>
              <w:autoSpaceDE w:val="0"/>
              <w:autoSpaceDN w:val="0"/>
              <w:spacing w:before="36" w:line="276" w:lineRule="auto"/>
              <w:ind w:right="348"/>
              <w:rPr>
                <w:rFonts w:ascii="Garamond" w:hAnsi="Garamond"/>
                <w:lang w:val="it-IT"/>
              </w:rPr>
            </w:pPr>
            <w:r w:rsidRPr="00A23520">
              <w:rPr>
                <w:rFonts w:ascii="Garamond" w:hAnsi="Garamond"/>
                <w:lang w:val="it-IT"/>
              </w:rPr>
              <w:t>Verifiche e valutazione delle attività di</w:t>
            </w:r>
            <w:r w:rsidRPr="00A23520">
              <w:rPr>
                <w:rFonts w:ascii="Garamond" w:hAnsi="Garamond"/>
                <w:spacing w:val="9"/>
                <w:lang w:val="it-IT"/>
              </w:rPr>
              <w:t xml:space="preserve"> </w:t>
            </w:r>
            <w:r w:rsidRPr="00A23520">
              <w:rPr>
                <w:rFonts w:ascii="Garamond" w:hAnsi="Garamond"/>
                <w:spacing w:val="-3"/>
                <w:lang w:val="it-IT"/>
              </w:rPr>
              <w:t>recupero</w:t>
            </w:r>
          </w:p>
          <w:p w:rsidR="00A23520" w:rsidRDefault="00A23520" w:rsidP="00357593">
            <w:pPr>
              <w:pStyle w:val="TableParagraph"/>
              <w:numPr>
                <w:ilvl w:val="0"/>
                <w:numId w:val="34"/>
              </w:numPr>
              <w:tabs>
                <w:tab w:val="left" w:pos="829"/>
              </w:tabs>
              <w:autoSpaceDE w:val="0"/>
              <w:autoSpaceDN w:val="0"/>
              <w:spacing w:before="2"/>
              <w:rPr>
                <w:rFonts w:ascii="Garamond"/>
              </w:rPr>
            </w:pPr>
            <w:proofErr w:type="spellStart"/>
            <w:r>
              <w:rPr>
                <w:rFonts w:ascii="Garamond"/>
              </w:rPr>
              <w:t>Esami</w:t>
            </w:r>
            <w:proofErr w:type="spellEnd"/>
            <w:r>
              <w:rPr>
                <w:rFonts w:ascii="Garamond"/>
              </w:rPr>
              <w:t xml:space="preserve"> di </w:t>
            </w:r>
            <w:proofErr w:type="spellStart"/>
            <w:r>
              <w:rPr>
                <w:rFonts w:ascii="Garamond"/>
              </w:rPr>
              <w:t>stato</w:t>
            </w:r>
            <w:proofErr w:type="spellEnd"/>
          </w:p>
          <w:p w:rsidR="00A23520" w:rsidRPr="00A23520" w:rsidRDefault="00A23520" w:rsidP="00357593">
            <w:pPr>
              <w:pStyle w:val="TableParagraph"/>
              <w:numPr>
                <w:ilvl w:val="0"/>
                <w:numId w:val="34"/>
              </w:numPr>
              <w:tabs>
                <w:tab w:val="left" w:pos="828"/>
                <w:tab w:val="left" w:pos="829"/>
              </w:tabs>
              <w:autoSpaceDE w:val="0"/>
              <w:autoSpaceDN w:val="0"/>
              <w:spacing w:before="36" w:line="276" w:lineRule="auto"/>
              <w:ind w:right="127"/>
              <w:rPr>
                <w:rFonts w:ascii="Garamond"/>
                <w:lang w:val="it-IT"/>
              </w:rPr>
            </w:pPr>
            <w:r w:rsidRPr="00A23520">
              <w:rPr>
                <w:rFonts w:ascii="Garamond"/>
                <w:lang w:val="it-IT"/>
              </w:rPr>
              <w:t>Iniziative di valorizzazione del merito scolastico e dei talenti degli</w:t>
            </w:r>
            <w:r w:rsidRPr="00A23520">
              <w:rPr>
                <w:rFonts w:ascii="Garamond"/>
                <w:spacing w:val="-2"/>
                <w:lang w:val="it-IT"/>
              </w:rPr>
              <w:t xml:space="preserve"> </w:t>
            </w:r>
            <w:r w:rsidRPr="00A23520">
              <w:rPr>
                <w:rFonts w:ascii="Garamond"/>
                <w:lang w:val="it-IT"/>
              </w:rPr>
              <w:t>studenti</w:t>
            </w:r>
          </w:p>
          <w:p w:rsidR="00A23520" w:rsidRPr="00A23520" w:rsidRDefault="00A23520" w:rsidP="00357593">
            <w:pPr>
              <w:pStyle w:val="TableParagraph"/>
              <w:numPr>
                <w:ilvl w:val="0"/>
                <w:numId w:val="34"/>
              </w:numPr>
              <w:tabs>
                <w:tab w:val="left" w:pos="828"/>
                <w:tab w:val="left" w:pos="829"/>
              </w:tabs>
              <w:autoSpaceDE w:val="0"/>
              <w:autoSpaceDN w:val="0"/>
              <w:spacing w:line="276" w:lineRule="auto"/>
              <w:ind w:right="260"/>
              <w:rPr>
                <w:rFonts w:ascii="Garamond" w:hAnsi="Garamond"/>
                <w:lang w:val="it-IT"/>
              </w:rPr>
            </w:pPr>
            <w:r w:rsidRPr="00A23520">
              <w:rPr>
                <w:rFonts w:ascii="Garamond" w:hAnsi="Garamond"/>
                <w:lang w:val="it-IT"/>
              </w:rPr>
              <w:t xml:space="preserve">Erogazione di </w:t>
            </w:r>
            <w:proofErr w:type="spellStart"/>
            <w:r w:rsidRPr="00A23520">
              <w:rPr>
                <w:rFonts w:ascii="Garamond" w:hAnsi="Garamond"/>
                <w:spacing w:val="-3"/>
                <w:lang w:val="it-IT"/>
              </w:rPr>
              <w:t>premialità</w:t>
            </w:r>
            <w:proofErr w:type="spellEnd"/>
            <w:r w:rsidRPr="00A23520">
              <w:rPr>
                <w:rFonts w:ascii="Garamond" w:hAnsi="Garamond"/>
                <w:spacing w:val="-3"/>
                <w:lang w:val="it-IT"/>
              </w:rPr>
              <w:t xml:space="preserve">, </w:t>
            </w:r>
            <w:r w:rsidRPr="00A23520">
              <w:rPr>
                <w:rFonts w:ascii="Garamond" w:hAnsi="Garamond"/>
                <w:lang w:val="it-IT"/>
              </w:rPr>
              <w:t>borse di</w:t>
            </w:r>
            <w:r w:rsidRPr="00A23520">
              <w:rPr>
                <w:rFonts w:ascii="Garamond" w:hAnsi="Garamond"/>
                <w:spacing w:val="-2"/>
                <w:lang w:val="it-IT"/>
              </w:rPr>
              <w:t xml:space="preserve"> </w:t>
            </w:r>
            <w:r w:rsidRPr="00A23520">
              <w:rPr>
                <w:rFonts w:ascii="Garamond" w:hAnsi="Garamond"/>
                <w:lang w:val="it-IT"/>
              </w:rPr>
              <w:t>studio</w:t>
            </w:r>
          </w:p>
          <w:p w:rsidR="00A23520" w:rsidRDefault="00A23520" w:rsidP="00357593">
            <w:pPr>
              <w:pStyle w:val="TableParagraph"/>
              <w:numPr>
                <w:ilvl w:val="0"/>
                <w:numId w:val="34"/>
              </w:numPr>
              <w:tabs>
                <w:tab w:val="left" w:pos="829"/>
              </w:tabs>
              <w:autoSpaceDE w:val="0"/>
              <w:autoSpaceDN w:val="0"/>
              <w:spacing w:line="276" w:lineRule="auto"/>
              <w:ind w:right="655"/>
              <w:rPr>
                <w:rFonts w:ascii="Garamond"/>
              </w:rPr>
            </w:pPr>
            <w:proofErr w:type="spellStart"/>
            <w:r>
              <w:rPr>
                <w:rFonts w:ascii="Garamond"/>
              </w:rPr>
              <w:t>Irrogazione</w:t>
            </w:r>
            <w:proofErr w:type="spellEnd"/>
            <w:r>
              <w:rPr>
                <w:rFonts w:ascii="Garamond"/>
              </w:rPr>
              <w:t xml:space="preserve"> </w:t>
            </w:r>
            <w:proofErr w:type="spellStart"/>
            <w:r>
              <w:rPr>
                <w:rFonts w:ascii="Garamond"/>
                <w:spacing w:val="-3"/>
              </w:rPr>
              <w:t>sanzioni</w:t>
            </w:r>
            <w:proofErr w:type="spellEnd"/>
            <w:r>
              <w:rPr>
                <w:rFonts w:ascii="Garamond"/>
                <w:spacing w:val="-3"/>
              </w:rPr>
              <w:t xml:space="preserve"> </w:t>
            </w:r>
            <w:proofErr w:type="spellStart"/>
            <w:r>
              <w:rPr>
                <w:rFonts w:ascii="Garamond"/>
              </w:rPr>
              <w:t>disciplinari</w:t>
            </w:r>
            <w:proofErr w:type="spellEnd"/>
          </w:p>
        </w:tc>
        <w:tc>
          <w:tcPr>
            <w:tcW w:w="3102" w:type="dxa"/>
          </w:tcPr>
          <w:p w:rsidR="00A23520" w:rsidRDefault="00A23520" w:rsidP="00FD46C0">
            <w:pPr>
              <w:pStyle w:val="TableParagraph"/>
              <w:spacing w:before="9"/>
              <w:rPr>
                <w:sz w:val="20"/>
              </w:rPr>
            </w:pPr>
          </w:p>
          <w:p w:rsidR="00A23520" w:rsidRPr="00A23520" w:rsidRDefault="00A23520" w:rsidP="00FD46C0">
            <w:pPr>
              <w:pStyle w:val="TableParagraph"/>
              <w:spacing w:before="1"/>
              <w:ind w:left="110" w:right="282"/>
              <w:rPr>
                <w:rFonts w:ascii="Garamond" w:hAnsi="Garamond"/>
                <w:lang w:val="it-IT"/>
              </w:rPr>
            </w:pPr>
            <w:r w:rsidRPr="00A23520">
              <w:rPr>
                <w:rFonts w:ascii="Garamond" w:hAnsi="Garamond"/>
                <w:lang w:val="it-IT"/>
              </w:rPr>
              <w:t>Irregolarità nella valutazione dell’apprendimento e del comportamento degli studenti finalizzata ad avvantaggiare o a penalizzare particolari studenti in cambio di utilità</w:t>
            </w: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spacing w:before="193"/>
              <w:ind w:left="110" w:right="162"/>
              <w:jc w:val="both"/>
              <w:rPr>
                <w:rFonts w:ascii="Garamond" w:hAnsi="Garamond"/>
                <w:lang w:val="it-IT"/>
              </w:rPr>
            </w:pPr>
            <w:r w:rsidRPr="00A23520">
              <w:rPr>
                <w:rFonts w:ascii="Garamond" w:hAnsi="Garamond"/>
                <w:lang w:val="it-IT"/>
              </w:rPr>
              <w:t>Irregolarità finalizzate a ottenere la promozione di particolari studenti non meritevoli in cambio di utilità</w:t>
            </w:r>
          </w:p>
        </w:tc>
        <w:tc>
          <w:tcPr>
            <w:tcW w:w="3105" w:type="dxa"/>
          </w:tcPr>
          <w:p w:rsidR="00A23520" w:rsidRPr="00A23520" w:rsidRDefault="00A23520" w:rsidP="00FD46C0">
            <w:pPr>
              <w:pStyle w:val="TableParagraph"/>
              <w:spacing w:before="9"/>
              <w:rPr>
                <w:sz w:val="20"/>
                <w:lang w:val="it-IT"/>
              </w:rPr>
            </w:pPr>
          </w:p>
          <w:p w:rsidR="00A23520" w:rsidRPr="00A23520" w:rsidRDefault="00A23520" w:rsidP="00357593">
            <w:pPr>
              <w:pStyle w:val="TableParagraph"/>
              <w:numPr>
                <w:ilvl w:val="0"/>
                <w:numId w:val="33"/>
              </w:numPr>
              <w:tabs>
                <w:tab w:val="left" w:pos="467"/>
                <w:tab w:val="left" w:pos="468"/>
              </w:tabs>
              <w:autoSpaceDE w:val="0"/>
              <w:autoSpaceDN w:val="0"/>
              <w:ind w:right="492"/>
              <w:rPr>
                <w:rFonts w:ascii="Garamond" w:hAnsi="Garamond"/>
                <w:lang w:val="it-IT"/>
              </w:rPr>
            </w:pPr>
            <w:r w:rsidRPr="00A23520">
              <w:rPr>
                <w:rFonts w:ascii="Garamond" w:hAnsi="Garamond"/>
                <w:lang w:val="it-IT"/>
              </w:rPr>
              <w:t>Esplicitazione dei criteri di valutazione e la loro applicazione</w:t>
            </w:r>
          </w:p>
          <w:p w:rsidR="00A23520" w:rsidRPr="00A23520" w:rsidRDefault="00A23520" w:rsidP="00357593">
            <w:pPr>
              <w:pStyle w:val="TableParagraph"/>
              <w:numPr>
                <w:ilvl w:val="0"/>
                <w:numId w:val="33"/>
              </w:numPr>
              <w:tabs>
                <w:tab w:val="left" w:pos="467"/>
                <w:tab w:val="left" w:pos="468"/>
              </w:tabs>
              <w:autoSpaceDE w:val="0"/>
              <w:autoSpaceDN w:val="0"/>
              <w:spacing w:before="1"/>
              <w:ind w:right="304"/>
              <w:rPr>
                <w:rFonts w:ascii="Garamond" w:hAnsi="Garamond"/>
                <w:lang w:val="it-IT"/>
              </w:rPr>
            </w:pPr>
            <w:r w:rsidRPr="00A23520">
              <w:rPr>
                <w:rFonts w:ascii="Garamond" w:hAnsi="Garamond"/>
                <w:lang w:val="it-IT"/>
              </w:rPr>
              <w:t xml:space="preserve">Pubblicazione sul sito </w:t>
            </w:r>
            <w:r w:rsidRPr="00A23520">
              <w:rPr>
                <w:rFonts w:ascii="Garamond" w:hAnsi="Garamond"/>
                <w:i/>
                <w:spacing w:val="-3"/>
                <w:lang w:val="it-IT"/>
              </w:rPr>
              <w:t xml:space="preserve">internet </w:t>
            </w:r>
            <w:r w:rsidRPr="00A23520">
              <w:rPr>
                <w:rFonts w:ascii="Garamond" w:hAnsi="Garamond"/>
                <w:lang w:val="it-IT"/>
              </w:rPr>
              <w:t>della scuola dei criteri di valutazione</w:t>
            </w: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357593">
            <w:pPr>
              <w:pStyle w:val="TableParagraph"/>
              <w:numPr>
                <w:ilvl w:val="0"/>
                <w:numId w:val="33"/>
              </w:numPr>
              <w:tabs>
                <w:tab w:val="left" w:pos="467"/>
                <w:tab w:val="left" w:pos="468"/>
              </w:tabs>
              <w:autoSpaceDE w:val="0"/>
              <w:autoSpaceDN w:val="0"/>
              <w:spacing w:before="191"/>
              <w:ind w:right="728"/>
              <w:rPr>
                <w:rFonts w:ascii="Garamond" w:hAnsi="Garamond"/>
                <w:lang w:val="it-IT"/>
              </w:rPr>
            </w:pPr>
            <w:r w:rsidRPr="00A23520">
              <w:rPr>
                <w:rFonts w:ascii="Garamond" w:hAnsi="Garamond"/>
                <w:lang w:val="it-IT"/>
              </w:rPr>
              <w:t>Somministrazione di questionari anonimi alle famiglie</w:t>
            </w:r>
          </w:p>
          <w:p w:rsidR="00A23520" w:rsidRPr="00A23520" w:rsidRDefault="00A23520" w:rsidP="00357593">
            <w:pPr>
              <w:pStyle w:val="TableParagraph"/>
              <w:numPr>
                <w:ilvl w:val="0"/>
                <w:numId w:val="33"/>
              </w:numPr>
              <w:tabs>
                <w:tab w:val="left" w:pos="467"/>
                <w:tab w:val="left" w:pos="468"/>
              </w:tabs>
              <w:autoSpaceDE w:val="0"/>
              <w:autoSpaceDN w:val="0"/>
              <w:ind w:right="258"/>
              <w:rPr>
                <w:rFonts w:ascii="Garamond" w:hAnsi="Garamond"/>
                <w:lang w:val="it-IT"/>
              </w:rPr>
            </w:pPr>
            <w:r w:rsidRPr="00A23520">
              <w:rPr>
                <w:rFonts w:ascii="Garamond" w:hAnsi="Garamond"/>
                <w:lang w:val="it-IT"/>
              </w:rPr>
              <w:t xml:space="preserve">Pubblicazione, sul sito </w:t>
            </w:r>
            <w:r w:rsidRPr="00A23520">
              <w:rPr>
                <w:rFonts w:ascii="Garamond" w:hAnsi="Garamond"/>
                <w:i/>
                <w:spacing w:val="-3"/>
                <w:lang w:val="it-IT"/>
              </w:rPr>
              <w:t xml:space="preserve">internet </w:t>
            </w:r>
            <w:r w:rsidRPr="00A23520">
              <w:rPr>
                <w:rFonts w:ascii="Garamond" w:hAnsi="Garamond"/>
                <w:lang w:val="it-IT"/>
              </w:rPr>
              <w:t>della scuola, dei criteri di valutazione</w:t>
            </w:r>
          </w:p>
          <w:p w:rsidR="00A23520" w:rsidRPr="00A23520" w:rsidRDefault="00A23520" w:rsidP="00357593">
            <w:pPr>
              <w:pStyle w:val="TableParagraph"/>
              <w:numPr>
                <w:ilvl w:val="0"/>
                <w:numId w:val="33"/>
              </w:numPr>
              <w:tabs>
                <w:tab w:val="left" w:pos="467"/>
                <w:tab w:val="left" w:pos="468"/>
              </w:tabs>
              <w:autoSpaceDE w:val="0"/>
              <w:autoSpaceDN w:val="0"/>
              <w:ind w:right="103"/>
              <w:rPr>
                <w:rFonts w:ascii="Garamond" w:hAnsi="Garamond"/>
                <w:lang w:val="it-IT"/>
              </w:rPr>
            </w:pPr>
            <w:r w:rsidRPr="00A23520">
              <w:rPr>
                <w:rFonts w:ascii="Garamond" w:hAnsi="Garamond"/>
                <w:lang w:val="it-IT"/>
              </w:rPr>
              <w:t>Formulazione motivata, puntuale e differenziata dei giudizi in riferimento ai criteri di valutazione preventivamente determinati</w:t>
            </w:r>
          </w:p>
        </w:tc>
      </w:tr>
      <w:tr w:rsidR="00A23520" w:rsidTr="00FD46C0">
        <w:tc>
          <w:tcPr>
            <w:tcW w:w="3421" w:type="dxa"/>
          </w:tcPr>
          <w:p w:rsidR="00A23520" w:rsidRPr="00A23520" w:rsidRDefault="00A23520" w:rsidP="00FD46C0">
            <w:pPr>
              <w:pStyle w:val="TableParagraph"/>
              <w:ind w:left="107" w:right="447"/>
              <w:rPr>
                <w:rFonts w:ascii="Garamond"/>
                <w:b/>
                <w:lang w:val="it-IT"/>
              </w:rPr>
            </w:pPr>
            <w:r w:rsidRPr="00A23520">
              <w:rPr>
                <w:rFonts w:ascii="Garamond"/>
                <w:b/>
                <w:lang w:val="it-IT"/>
              </w:rPr>
              <w:t>Procedure di acquisizione di beni e servizi</w:t>
            </w:r>
          </w:p>
          <w:p w:rsidR="00A23520" w:rsidRDefault="00A23520" w:rsidP="00357593">
            <w:pPr>
              <w:pStyle w:val="TableParagraph"/>
              <w:numPr>
                <w:ilvl w:val="0"/>
                <w:numId w:val="37"/>
              </w:numPr>
              <w:tabs>
                <w:tab w:val="left" w:pos="828"/>
                <w:tab w:val="left" w:pos="829"/>
              </w:tabs>
              <w:autoSpaceDE w:val="0"/>
              <w:autoSpaceDN w:val="0"/>
              <w:rPr>
                <w:rFonts w:ascii="Garamond"/>
              </w:rPr>
            </w:pPr>
            <w:proofErr w:type="spellStart"/>
            <w:r>
              <w:rPr>
                <w:rFonts w:ascii="Garamond"/>
              </w:rPr>
              <w:t>Programmazione</w:t>
            </w:r>
            <w:proofErr w:type="spellEnd"/>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357593">
            <w:pPr>
              <w:pStyle w:val="TableParagraph"/>
              <w:numPr>
                <w:ilvl w:val="0"/>
                <w:numId w:val="37"/>
              </w:numPr>
              <w:tabs>
                <w:tab w:val="left" w:pos="829"/>
              </w:tabs>
              <w:autoSpaceDE w:val="0"/>
              <w:autoSpaceDN w:val="0"/>
              <w:spacing w:before="167"/>
              <w:rPr>
                <w:rFonts w:ascii="Garamond"/>
              </w:rPr>
            </w:pPr>
            <w:proofErr w:type="spellStart"/>
            <w:r>
              <w:rPr>
                <w:rFonts w:ascii="Garamond"/>
              </w:rPr>
              <w:lastRenderedPageBreak/>
              <w:t>Progettazione</w:t>
            </w:r>
            <w:proofErr w:type="spellEnd"/>
            <w:r>
              <w:rPr>
                <w:rFonts w:ascii="Garamond"/>
              </w:rPr>
              <w:t xml:space="preserve"> </w:t>
            </w:r>
            <w:proofErr w:type="spellStart"/>
            <w:r>
              <w:rPr>
                <w:rFonts w:ascii="Garamond"/>
              </w:rPr>
              <w:t>della</w:t>
            </w:r>
            <w:proofErr w:type="spellEnd"/>
            <w:r>
              <w:rPr>
                <w:rFonts w:ascii="Garamond"/>
                <w:spacing w:val="-4"/>
              </w:rPr>
              <w:t xml:space="preserve"> </w:t>
            </w:r>
            <w:proofErr w:type="spellStart"/>
            <w:r>
              <w:rPr>
                <w:rFonts w:ascii="Garamond"/>
              </w:rPr>
              <w:t>gara</w:t>
            </w:r>
            <w:proofErr w:type="spellEnd"/>
          </w:p>
          <w:p w:rsidR="00A23520" w:rsidRDefault="00A23520" w:rsidP="00FD46C0">
            <w:pPr>
              <w:pStyle w:val="TableParagraph"/>
              <w:tabs>
                <w:tab w:val="left" w:pos="829"/>
              </w:tabs>
              <w:spacing w:before="167"/>
              <w:rPr>
                <w:rFonts w:ascii="Garamond"/>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357593">
            <w:pPr>
              <w:pStyle w:val="TableParagraph"/>
              <w:numPr>
                <w:ilvl w:val="0"/>
                <w:numId w:val="37"/>
              </w:numPr>
              <w:tabs>
                <w:tab w:val="left" w:pos="829"/>
              </w:tabs>
              <w:autoSpaceDE w:val="0"/>
              <w:autoSpaceDN w:val="0"/>
              <w:spacing w:before="167"/>
              <w:rPr>
                <w:rFonts w:ascii="Garamond"/>
              </w:rPr>
            </w:pPr>
            <w:proofErr w:type="spellStart"/>
            <w:r>
              <w:rPr>
                <w:rFonts w:ascii="Garamond"/>
              </w:rPr>
              <w:t>Selezione</w:t>
            </w:r>
            <w:proofErr w:type="spellEnd"/>
            <w:r>
              <w:rPr>
                <w:rFonts w:ascii="Garamond"/>
              </w:rPr>
              <w:t xml:space="preserve"> del</w:t>
            </w:r>
            <w:r>
              <w:rPr>
                <w:rFonts w:ascii="Garamond"/>
                <w:spacing w:val="-2"/>
              </w:rPr>
              <w:t xml:space="preserve"> </w:t>
            </w:r>
            <w:proofErr w:type="spellStart"/>
            <w:r>
              <w:rPr>
                <w:rFonts w:ascii="Garamond"/>
              </w:rPr>
              <w:t>contraente</w:t>
            </w:r>
            <w:proofErr w:type="spellEnd"/>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rPr>
                <w:sz w:val="25"/>
              </w:rPr>
            </w:pPr>
          </w:p>
          <w:p w:rsidR="00A23520" w:rsidRPr="00A23520" w:rsidRDefault="00A23520" w:rsidP="00FD46C0">
            <w:pPr>
              <w:pStyle w:val="TableParagraph"/>
              <w:spacing w:before="1"/>
              <w:ind w:left="513" w:right="240"/>
              <w:rPr>
                <w:rFonts w:ascii="Garamond" w:hAnsi="Garamond"/>
                <w:lang w:val="it-IT"/>
              </w:rPr>
            </w:pPr>
            <w:r w:rsidRPr="00A23520">
              <w:rPr>
                <w:rFonts w:ascii="Garamond" w:hAnsi="Garamond"/>
                <w:lang w:val="it-IT"/>
              </w:rPr>
              <w:t>d) V</w:t>
            </w:r>
            <w:r w:rsidRPr="00A23520">
              <w:rPr>
                <w:rFonts w:ascii="Garamond" w:hAnsi="Times New Roman"/>
                <w:lang w:val="it-IT"/>
              </w:rPr>
              <w:t>erifica dell</w:t>
            </w:r>
            <w:r w:rsidRPr="00A23520">
              <w:rPr>
                <w:rFonts w:ascii="Garamond" w:hAnsi="Times New Roman"/>
                <w:lang w:val="it-IT"/>
              </w:rPr>
              <w:t>’</w:t>
            </w:r>
            <w:r w:rsidRPr="00A23520">
              <w:rPr>
                <w:rFonts w:ascii="Garamond" w:hAnsi="Times New Roman"/>
                <w:lang w:val="it-IT"/>
              </w:rPr>
              <w:t xml:space="preserve">aggiudicazione </w:t>
            </w:r>
            <w:r w:rsidRPr="00A23520">
              <w:rPr>
                <w:rFonts w:ascii="Garamond"/>
                <w:lang w:val="it-IT"/>
              </w:rPr>
              <w:t>e stipula del contratto</w:t>
            </w:r>
          </w:p>
        </w:tc>
        <w:tc>
          <w:tcPr>
            <w:tcW w:w="3102" w:type="dxa"/>
          </w:tcPr>
          <w:p w:rsidR="00A23520" w:rsidRPr="00A23520" w:rsidRDefault="00A23520" w:rsidP="00FD46C0">
            <w:pPr>
              <w:pStyle w:val="TableParagraph"/>
              <w:rPr>
                <w:sz w:val="24"/>
                <w:lang w:val="it-IT"/>
              </w:rPr>
            </w:pPr>
          </w:p>
          <w:p w:rsidR="00A23520" w:rsidRPr="00A23520" w:rsidRDefault="00A23520" w:rsidP="00FD46C0">
            <w:pPr>
              <w:pStyle w:val="TableParagraph"/>
              <w:spacing w:before="213"/>
              <w:ind w:left="110" w:right="330"/>
              <w:rPr>
                <w:rFonts w:ascii="Garamond" w:hAnsi="Garamond"/>
                <w:lang w:val="it-IT"/>
              </w:rPr>
            </w:pPr>
            <w:r w:rsidRPr="00A23520">
              <w:rPr>
                <w:rFonts w:ascii="Garamond" w:hAnsi="Garamond"/>
                <w:lang w:val="it-IT"/>
              </w:rPr>
              <w:t>Fabbisogno non rispondente a criteri di efficienza/efficacia/economicità</w:t>
            </w: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rPr>
                <w:sz w:val="24"/>
                <w:lang w:val="it-IT"/>
              </w:rPr>
            </w:pPr>
          </w:p>
          <w:p w:rsidR="00A23520" w:rsidRPr="00A23520" w:rsidRDefault="00A23520" w:rsidP="00FD46C0">
            <w:pPr>
              <w:pStyle w:val="TableParagraph"/>
              <w:spacing w:before="10"/>
              <w:rPr>
                <w:sz w:val="23"/>
                <w:lang w:val="it-IT"/>
              </w:rPr>
            </w:pPr>
          </w:p>
          <w:p w:rsidR="00A23520" w:rsidRPr="00310DF0" w:rsidRDefault="00A23520" w:rsidP="00FD46C0">
            <w:pPr>
              <w:pStyle w:val="TableParagraph"/>
              <w:ind w:left="110" w:right="234"/>
              <w:rPr>
                <w:rFonts w:ascii="Garamond" w:hAnsi="Garamond"/>
                <w:lang w:val="it-IT"/>
              </w:rPr>
            </w:pPr>
            <w:r w:rsidRPr="00310DF0">
              <w:rPr>
                <w:rFonts w:ascii="Garamond" w:hAnsi="Garamond"/>
                <w:lang w:val="it-IT"/>
              </w:rPr>
              <w:t>nomina di responsabili del procedimento in rapporto di contiguità con imprese concorrenti o privi dei requisiti idonei e adeguati ad assicurane la terzietà e l’indipendenza;</w:t>
            </w: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ind w:left="167"/>
              <w:rPr>
                <w:rFonts w:ascii="Garamond" w:hAnsi="Garamond"/>
                <w:lang w:val="it-IT"/>
              </w:rPr>
            </w:pPr>
            <w:r w:rsidRPr="00310DF0">
              <w:rPr>
                <w:rFonts w:ascii="Garamond" w:hAnsi="Garamond"/>
                <w:lang w:val="it-IT"/>
              </w:rPr>
              <w:t>la fuga di notizie;</w:t>
            </w:r>
          </w:p>
          <w:p w:rsidR="00A23520" w:rsidRPr="00310DF0" w:rsidRDefault="00A23520" w:rsidP="00FD46C0">
            <w:pPr>
              <w:pStyle w:val="TableParagraph"/>
              <w:spacing w:before="1"/>
              <w:rPr>
                <w:rFonts w:ascii="Garamond" w:hAnsi="Garamond"/>
                <w:lang w:val="it-IT"/>
              </w:rPr>
            </w:pPr>
          </w:p>
          <w:p w:rsidR="00A23520" w:rsidRPr="00310DF0" w:rsidRDefault="00A23520" w:rsidP="00FD46C0">
            <w:pPr>
              <w:pStyle w:val="TableParagraph"/>
              <w:ind w:left="110" w:right="234"/>
              <w:rPr>
                <w:rFonts w:ascii="Garamond" w:hAnsi="Garamond"/>
                <w:lang w:val="it-IT"/>
              </w:rPr>
            </w:pPr>
            <w:r w:rsidRPr="00310DF0">
              <w:rPr>
                <w:rFonts w:ascii="Garamond" w:hAnsi="Garamond"/>
                <w:lang w:val="it-IT"/>
              </w:rPr>
              <w:t>l’elusione delle regole di affidamento degli appalti, mediante l’improprio utilizzo di sistemi di affidamento, di tipologie contrattuali (ad esempio, concessione in luogo di appalto) o di procedure negoziate e affidamenti diretti per favorire un operatore;</w:t>
            </w: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ind w:left="110" w:right="45"/>
              <w:rPr>
                <w:rFonts w:ascii="Garamond" w:hAnsi="Garamond"/>
                <w:lang w:val="it-IT"/>
              </w:rPr>
            </w:pPr>
            <w:r w:rsidRPr="00310DF0">
              <w:rPr>
                <w:rFonts w:ascii="Garamond" w:hAnsi="Garamond"/>
                <w:lang w:val="it-IT"/>
              </w:rPr>
              <w:t>prescrizioni del bando e delle clausole contrattuali finalizzate ad agevolare determinati concorrenti;</w:t>
            </w: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ind w:left="110" w:right="45"/>
              <w:rPr>
                <w:rFonts w:ascii="Garamond" w:hAnsi="Garamond"/>
                <w:lang w:val="it-IT"/>
              </w:rPr>
            </w:pPr>
            <w:r w:rsidRPr="00310DF0">
              <w:rPr>
                <w:rFonts w:ascii="Garamond" w:hAnsi="Garamond"/>
                <w:lang w:val="it-IT"/>
              </w:rPr>
              <w:t>azioni e comportamenti tesi a restringere indebitamente la platea dei partecipanti alla gara;</w:t>
            </w: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ind w:left="110" w:right="158"/>
              <w:rPr>
                <w:rFonts w:ascii="Garamond" w:hAnsi="Garamond"/>
                <w:lang w:val="it-IT"/>
              </w:rPr>
            </w:pPr>
            <w:r w:rsidRPr="00310DF0">
              <w:rPr>
                <w:rFonts w:ascii="Garamond" w:hAnsi="Garamond"/>
                <w:lang w:val="it-IT"/>
              </w:rPr>
              <w:t>applicazione distorta dei criteri di aggiudicazione della gara per manipolarne l’esito;</w:t>
            </w:r>
          </w:p>
          <w:p w:rsidR="00A23520" w:rsidRPr="00310DF0" w:rsidRDefault="00A23520" w:rsidP="00FD46C0">
            <w:pPr>
              <w:pStyle w:val="TableParagraph"/>
              <w:spacing w:before="10"/>
              <w:rPr>
                <w:rFonts w:ascii="Garamond" w:hAnsi="Garamond"/>
                <w:lang w:val="it-IT"/>
              </w:rPr>
            </w:pPr>
          </w:p>
          <w:p w:rsidR="00A23520" w:rsidRPr="00310DF0" w:rsidRDefault="00A23520" w:rsidP="00FD46C0">
            <w:pPr>
              <w:pStyle w:val="TableParagraph"/>
              <w:ind w:left="110"/>
              <w:rPr>
                <w:rFonts w:ascii="Garamond" w:hAnsi="Garamond"/>
                <w:lang w:val="it-IT"/>
              </w:rPr>
            </w:pPr>
            <w:r w:rsidRPr="00310DF0">
              <w:rPr>
                <w:rFonts w:ascii="Garamond" w:hAnsi="Garamond"/>
                <w:lang w:val="it-IT"/>
              </w:rPr>
              <w:t>la nomina di commissari in conflitto di interesse o privi dei necessari requisiti;</w:t>
            </w:r>
          </w:p>
          <w:p w:rsidR="00A23520" w:rsidRPr="00310DF0" w:rsidRDefault="00A23520" w:rsidP="00FD46C0">
            <w:pPr>
              <w:pStyle w:val="TableParagraph"/>
              <w:ind w:left="110"/>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rPr>
                <w:rFonts w:ascii="Garamond" w:hAnsi="Garamond"/>
                <w:lang w:val="it-IT"/>
              </w:rPr>
            </w:pPr>
          </w:p>
          <w:p w:rsidR="00A23520" w:rsidRPr="00310DF0" w:rsidRDefault="00A23520" w:rsidP="00FD46C0">
            <w:pPr>
              <w:pStyle w:val="TableParagraph"/>
              <w:spacing w:before="11"/>
              <w:rPr>
                <w:rFonts w:ascii="Garamond" w:hAnsi="Garamond"/>
                <w:lang w:val="it-IT"/>
              </w:rPr>
            </w:pPr>
          </w:p>
          <w:p w:rsidR="00A23520" w:rsidRPr="00A23520" w:rsidRDefault="00A23520" w:rsidP="00FD46C0">
            <w:pPr>
              <w:pStyle w:val="TableParagraph"/>
              <w:ind w:left="110"/>
              <w:rPr>
                <w:sz w:val="23"/>
                <w:lang w:val="it-IT"/>
              </w:rPr>
            </w:pPr>
            <w:r w:rsidRPr="00310DF0">
              <w:rPr>
                <w:rFonts w:ascii="Garamond" w:hAnsi="Garamond"/>
                <w:lang w:val="it-IT"/>
              </w:rPr>
              <w:t>all’alterazione o omissione dei controlli e delle verifiche al fine di favorire un aggiudicatario privo dei requisiti</w:t>
            </w:r>
          </w:p>
        </w:tc>
        <w:tc>
          <w:tcPr>
            <w:tcW w:w="3105" w:type="dxa"/>
          </w:tcPr>
          <w:p w:rsidR="00A23520" w:rsidRPr="00A23520" w:rsidRDefault="00A23520" w:rsidP="00FD46C0">
            <w:pPr>
              <w:pStyle w:val="TableParagraph"/>
              <w:rPr>
                <w:sz w:val="24"/>
                <w:lang w:val="it-IT"/>
              </w:rPr>
            </w:pPr>
          </w:p>
          <w:p w:rsidR="00A23520" w:rsidRPr="00A23520" w:rsidRDefault="00A23520" w:rsidP="00357593">
            <w:pPr>
              <w:pStyle w:val="TableParagraph"/>
              <w:numPr>
                <w:ilvl w:val="0"/>
                <w:numId w:val="36"/>
              </w:numPr>
              <w:tabs>
                <w:tab w:val="left" w:pos="827"/>
                <w:tab w:val="left" w:pos="828"/>
              </w:tabs>
              <w:autoSpaceDE w:val="0"/>
              <w:autoSpaceDN w:val="0"/>
              <w:spacing w:before="213"/>
              <w:ind w:right="111"/>
              <w:rPr>
                <w:rFonts w:ascii="Garamond" w:hAnsi="Garamond"/>
                <w:lang w:val="it-IT"/>
              </w:rPr>
            </w:pPr>
            <w:r w:rsidRPr="00A23520">
              <w:rPr>
                <w:rFonts w:ascii="Garamond" w:hAnsi="Garamond"/>
                <w:lang w:val="it-IT"/>
              </w:rPr>
              <w:t xml:space="preserve">Obbligo di adeguata motivazione in relazione </w:t>
            </w:r>
            <w:r w:rsidRPr="00A23520">
              <w:rPr>
                <w:rFonts w:ascii="Garamond" w:hAnsi="Garamond"/>
                <w:spacing w:val="-13"/>
                <w:lang w:val="it-IT"/>
              </w:rPr>
              <w:t xml:space="preserve">a </w:t>
            </w:r>
            <w:r w:rsidRPr="00A23520">
              <w:rPr>
                <w:rFonts w:ascii="Garamond" w:hAnsi="Garamond"/>
                <w:lang w:val="it-IT"/>
              </w:rPr>
              <w:t>natura, quantità e tempistica della prestazione</w:t>
            </w:r>
          </w:p>
          <w:p w:rsidR="00A23520" w:rsidRPr="00A23520" w:rsidRDefault="00A23520" w:rsidP="00357593">
            <w:pPr>
              <w:pStyle w:val="TableParagraph"/>
              <w:numPr>
                <w:ilvl w:val="0"/>
                <w:numId w:val="36"/>
              </w:numPr>
              <w:tabs>
                <w:tab w:val="left" w:pos="827"/>
                <w:tab w:val="left" w:pos="828"/>
              </w:tabs>
              <w:autoSpaceDE w:val="0"/>
              <w:autoSpaceDN w:val="0"/>
              <w:ind w:right="229"/>
              <w:rPr>
                <w:rFonts w:ascii="Garamond" w:hAnsi="Garamond"/>
                <w:lang w:val="it-IT"/>
              </w:rPr>
            </w:pPr>
            <w:r w:rsidRPr="00A23520">
              <w:rPr>
                <w:rFonts w:ascii="Garamond" w:hAnsi="Garamond"/>
                <w:lang w:val="it-IT"/>
              </w:rPr>
              <w:t>Programmazione annuale anche per acquisti di servizi e</w:t>
            </w:r>
            <w:r w:rsidRPr="00A23520">
              <w:rPr>
                <w:rFonts w:ascii="Garamond" w:hAnsi="Garamond"/>
                <w:spacing w:val="-2"/>
                <w:lang w:val="it-IT"/>
              </w:rPr>
              <w:t xml:space="preserve"> </w:t>
            </w:r>
            <w:r w:rsidRPr="00A23520">
              <w:rPr>
                <w:rFonts w:ascii="Garamond" w:hAnsi="Garamond"/>
                <w:lang w:val="it-IT"/>
              </w:rPr>
              <w:t>forniture</w:t>
            </w:r>
          </w:p>
          <w:p w:rsidR="00A23520" w:rsidRPr="00A23520" w:rsidRDefault="00A23520" w:rsidP="00357593">
            <w:pPr>
              <w:pStyle w:val="TableParagraph"/>
              <w:numPr>
                <w:ilvl w:val="0"/>
                <w:numId w:val="36"/>
              </w:numPr>
              <w:tabs>
                <w:tab w:val="left" w:pos="827"/>
                <w:tab w:val="left" w:pos="828"/>
              </w:tabs>
              <w:autoSpaceDE w:val="0"/>
              <w:autoSpaceDN w:val="0"/>
              <w:ind w:right="155"/>
              <w:rPr>
                <w:rFonts w:ascii="Garamond" w:hAnsi="Garamond"/>
                <w:lang w:val="it-IT"/>
              </w:rPr>
            </w:pPr>
            <w:r w:rsidRPr="00A23520">
              <w:rPr>
                <w:rFonts w:ascii="Garamond" w:hAnsi="Garamond"/>
                <w:lang w:val="it-IT"/>
              </w:rPr>
              <w:t>Ricorso ad accordi quadro per servizi e forniture standardizzabili</w:t>
            </w:r>
          </w:p>
          <w:p w:rsidR="00A23520" w:rsidRPr="00A23520" w:rsidRDefault="00A23520" w:rsidP="00357593">
            <w:pPr>
              <w:pStyle w:val="TableParagraph"/>
              <w:numPr>
                <w:ilvl w:val="0"/>
                <w:numId w:val="36"/>
              </w:numPr>
              <w:tabs>
                <w:tab w:val="left" w:pos="827"/>
                <w:tab w:val="left" w:pos="828"/>
              </w:tabs>
              <w:autoSpaceDE w:val="0"/>
              <w:autoSpaceDN w:val="0"/>
              <w:ind w:right="260"/>
              <w:rPr>
                <w:rFonts w:ascii="Garamond" w:hAnsi="Garamond"/>
                <w:lang w:val="it-IT"/>
              </w:rPr>
            </w:pPr>
            <w:r w:rsidRPr="00A23520">
              <w:rPr>
                <w:rFonts w:ascii="Garamond" w:hAnsi="Garamond"/>
                <w:lang w:val="it-IT"/>
              </w:rPr>
              <w:t>Pubblicazione sui siti istituzionali di report periodici in cui siano rendicontati i contratti prorogati e i contratti affidati in via d’urgenza e relative</w:t>
            </w:r>
            <w:r w:rsidRPr="00A23520">
              <w:rPr>
                <w:rFonts w:ascii="Garamond" w:hAnsi="Garamond"/>
                <w:spacing w:val="-1"/>
                <w:lang w:val="it-IT"/>
              </w:rPr>
              <w:t xml:space="preserve"> </w:t>
            </w:r>
            <w:r w:rsidRPr="00A23520">
              <w:rPr>
                <w:rFonts w:ascii="Garamond" w:hAnsi="Garamond"/>
                <w:lang w:val="it-IT"/>
              </w:rPr>
              <w:t>motivazioni</w:t>
            </w:r>
          </w:p>
          <w:p w:rsidR="00A23520" w:rsidRDefault="00A23520" w:rsidP="00357593">
            <w:pPr>
              <w:pStyle w:val="TableParagraph"/>
              <w:numPr>
                <w:ilvl w:val="0"/>
                <w:numId w:val="36"/>
              </w:numPr>
              <w:tabs>
                <w:tab w:val="left" w:pos="827"/>
                <w:tab w:val="left" w:pos="828"/>
              </w:tabs>
              <w:autoSpaceDE w:val="0"/>
              <w:autoSpaceDN w:val="0"/>
              <w:spacing w:line="242" w:lineRule="auto"/>
              <w:ind w:right="763"/>
              <w:rPr>
                <w:rFonts w:ascii="Garamond" w:hAnsi="Garamond"/>
              </w:rPr>
            </w:pPr>
            <w:proofErr w:type="spellStart"/>
            <w:r>
              <w:rPr>
                <w:rFonts w:ascii="Garamond" w:hAnsi="Garamond"/>
              </w:rPr>
              <w:t>Utilizzo</w:t>
            </w:r>
            <w:proofErr w:type="spellEnd"/>
            <w:r>
              <w:rPr>
                <w:rFonts w:ascii="Garamond" w:hAnsi="Garamond"/>
              </w:rPr>
              <w:t xml:space="preserve"> di </w:t>
            </w:r>
            <w:proofErr w:type="spellStart"/>
            <w:r>
              <w:rPr>
                <w:rFonts w:ascii="Garamond" w:hAnsi="Garamond"/>
              </w:rPr>
              <w:t>avvisi</w:t>
            </w:r>
            <w:proofErr w:type="spellEnd"/>
            <w:r>
              <w:rPr>
                <w:rFonts w:ascii="Garamond" w:hAnsi="Garamond"/>
              </w:rPr>
              <w:t xml:space="preserve"> </w:t>
            </w:r>
            <w:r>
              <w:rPr>
                <w:rFonts w:ascii="Garamond" w:hAnsi="Garamond"/>
                <w:spacing w:val="-6"/>
              </w:rPr>
              <w:t xml:space="preserve">di </w:t>
            </w:r>
            <w:proofErr w:type="spellStart"/>
            <w:r>
              <w:rPr>
                <w:rFonts w:ascii="Garamond" w:hAnsi="Garamond"/>
              </w:rPr>
              <w:t>preinformazione</w:t>
            </w:r>
            <w:proofErr w:type="spellEnd"/>
          </w:p>
          <w:p w:rsidR="00A23520" w:rsidRDefault="00A23520" w:rsidP="00FD46C0">
            <w:pPr>
              <w:pStyle w:val="TableParagraph"/>
              <w:rPr>
                <w:sz w:val="24"/>
              </w:rPr>
            </w:pPr>
          </w:p>
          <w:p w:rsidR="00A23520" w:rsidRDefault="00A23520" w:rsidP="00FD46C0">
            <w:pPr>
              <w:pStyle w:val="TableParagraph"/>
              <w:rPr>
                <w:sz w:val="24"/>
              </w:rPr>
            </w:pPr>
          </w:p>
          <w:p w:rsidR="00A23520" w:rsidRDefault="00A23520" w:rsidP="00FD46C0">
            <w:pPr>
              <w:pStyle w:val="TableParagraph"/>
              <w:spacing w:before="1"/>
              <w:rPr>
                <w:sz w:val="24"/>
              </w:rPr>
            </w:pPr>
          </w:p>
          <w:p w:rsidR="00310DF0" w:rsidRDefault="00A23520" w:rsidP="00357593">
            <w:pPr>
              <w:pStyle w:val="TableParagraph"/>
              <w:numPr>
                <w:ilvl w:val="0"/>
                <w:numId w:val="42"/>
              </w:numPr>
              <w:tabs>
                <w:tab w:val="left" w:pos="305"/>
              </w:tabs>
              <w:autoSpaceDE w:val="0"/>
              <w:autoSpaceDN w:val="0"/>
              <w:ind w:left="468" w:right="300"/>
              <w:rPr>
                <w:rFonts w:ascii="Garamond" w:hAnsi="Garamond"/>
                <w:sz w:val="23"/>
                <w:lang w:val="it-IT"/>
              </w:rPr>
            </w:pPr>
            <w:r w:rsidRPr="00A23520">
              <w:rPr>
                <w:rFonts w:ascii="Garamond" w:hAnsi="Garamond"/>
                <w:sz w:val="23"/>
                <w:lang w:val="it-IT"/>
              </w:rPr>
              <w:lastRenderedPageBreak/>
              <w:t xml:space="preserve">Previsione di procedure </w:t>
            </w:r>
          </w:p>
          <w:p w:rsidR="00310DF0" w:rsidRDefault="00A23520" w:rsidP="00310DF0">
            <w:pPr>
              <w:pStyle w:val="TableParagraph"/>
              <w:tabs>
                <w:tab w:val="left" w:pos="305"/>
              </w:tabs>
              <w:autoSpaceDE w:val="0"/>
              <w:autoSpaceDN w:val="0"/>
              <w:ind w:right="300"/>
              <w:rPr>
                <w:rFonts w:ascii="Garamond" w:hAnsi="Garamond"/>
                <w:sz w:val="23"/>
                <w:lang w:val="it-IT"/>
              </w:rPr>
            </w:pPr>
            <w:r w:rsidRPr="00A23520">
              <w:rPr>
                <w:rFonts w:ascii="Garamond" w:hAnsi="Garamond"/>
                <w:spacing w:val="-16"/>
                <w:sz w:val="23"/>
                <w:lang w:val="it-IT"/>
              </w:rPr>
              <w:t xml:space="preserve">interne </w:t>
            </w:r>
            <w:r w:rsidRPr="00A23520">
              <w:rPr>
                <w:rFonts w:ascii="Garamond" w:hAnsi="Garamond"/>
                <w:sz w:val="23"/>
                <w:lang w:val="it-IT"/>
              </w:rPr>
              <w:t xml:space="preserve">che individuino criteri </w:t>
            </w:r>
          </w:p>
          <w:p w:rsidR="00310DF0" w:rsidRDefault="00A23520" w:rsidP="00310DF0">
            <w:pPr>
              <w:pStyle w:val="TableParagraph"/>
              <w:tabs>
                <w:tab w:val="left" w:pos="305"/>
              </w:tabs>
              <w:autoSpaceDE w:val="0"/>
              <w:autoSpaceDN w:val="0"/>
              <w:ind w:right="300"/>
              <w:rPr>
                <w:rFonts w:ascii="Garamond" w:hAnsi="Garamond"/>
                <w:sz w:val="23"/>
                <w:lang w:val="it-IT"/>
              </w:rPr>
            </w:pPr>
            <w:r w:rsidRPr="00A23520">
              <w:rPr>
                <w:rFonts w:ascii="Garamond" w:hAnsi="Garamond"/>
                <w:sz w:val="23"/>
                <w:lang w:val="it-IT"/>
              </w:rPr>
              <w:t xml:space="preserve">di rotazione nella nomina </w:t>
            </w:r>
          </w:p>
          <w:p w:rsidR="00310DF0" w:rsidRDefault="00A23520" w:rsidP="00310DF0">
            <w:pPr>
              <w:pStyle w:val="TableParagraph"/>
              <w:tabs>
                <w:tab w:val="left" w:pos="305"/>
              </w:tabs>
              <w:autoSpaceDE w:val="0"/>
              <w:autoSpaceDN w:val="0"/>
              <w:ind w:right="300"/>
              <w:rPr>
                <w:rFonts w:ascii="Garamond" w:hAnsi="Garamond"/>
                <w:sz w:val="23"/>
                <w:lang w:val="it-IT"/>
              </w:rPr>
            </w:pPr>
            <w:r w:rsidRPr="00A23520">
              <w:rPr>
                <w:rFonts w:ascii="Garamond" w:hAnsi="Garamond"/>
                <w:sz w:val="23"/>
                <w:lang w:val="it-IT"/>
              </w:rPr>
              <w:t xml:space="preserve">del RP e atte a rilevare </w:t>
            </w:r>
          </w:p>
          <w:p w:rsidR="00310DF0" w:rsidRDefault="00A23520" w:rsidP="00310DF0">
            <w:pPr>
              <w:pStyle w:val="TableParagraph"/>
              <w:tabs>
                <w:tab w:val="left" w:pos="305"/>
              </w:tabs>
              <w:autoSpaceDE w:val="0"/>
              <w:autoSpaceDN w:val="0"/>
              <w:ind w:right="300"/>
              <w:rPr>
                <w:rFonts w:ascii="Garamond" w:hAnsi="Garamond"/>
                <w:sz w:val="23"/>
                <w:lang w:val="it-IT"/>
              </w:rPr>
            </w:pPr>
            <w:r w:rsidRPr="00A23520">
              <w:rPr>
                <w:rFonts w:ascii="Garamond" w:hAnsi="Garamond"/>
                <w:sz w:val="23"/>
                <w:lang w:val="it-IT"/>
              </w:rPr>
              <w:t xml:space="preserve">l’assenza di conflitto di </w:t>
            </w:r>
          </w:p>
          <w:p w:rsidR="00310DF0" w:rsidRDefault="00A23520" w:rsidP="00310DF0">
            <w:pPr>
              <w:pStyle w:val="TableParagraph"/>
              <w:tabs>
                <w:tab w:val="left" w:pos="305"/>
              </w:tabs>
              <w:autoSpaceDE w:val="0"/>
              <w:autoSpaceDN w:val="0"/>
              <w:ind w:right="300"/>
              <w:rPr>
                <w:rFonts w:ascii="Garamond" w:hAnsi="Garamond"/>
                <w:sz w:val="23"/>
                <w:lang w:val="it-IT"/>
              </w:rPr>
            </w:pPr>
            <w:r w:rsidRPr="00A23520">
              <w:rPr>
                <w:rFonts w:ascii="Garamond" w:hAnsi="Garamond"/>
                <w:sz w:val="23"/>
                <w:lang w:val="it-IT"/>
              </w:rPr>
              <w:t xml:space="preserve">interesse in capo allo stesso, </w:t>
            </w:r>
          </w:p>
          <w:p w:rsidR="00310DF0" w:rsidRDefault="00A23520" w:rsidP="00310DF0">
            <w:pPr>
              <w:pStyle w:val="TableParagraph"/>
              <w:tabs>
                <w:tab w:val="left" w:pos="305"/>
              </w:tabs>
              <w:autoSpaceDE w:val="0"/>
              <w:autoSpaceDN w:val="0"/>
              <w:ind w:right="300"/>
              <w:rPr>
                <w:rFonts w:ascii="Garamond" w:hAnsi="Garamond"/>
                <w:sz w:val="23"/>
                <w:lang w:val="it-IT"/>
              </w:rPr>
            </w:pPr>
            <w:r w:rsidRPr="00A23520">
              <w:rPr>
                <w:rFonts w:ascii="Garamond" w:hAnsi="Garamond"/>
                <w:sz w:val="23"/>
                <w:lang w:val="it-IT"/>
              </w:rPr>
              <w:t xml:space="preserve">nonché il possesso dei </w:t>
            </w:r>
          </w:p>
          <w:p w:rsidR="00310DF0" w:rsidRDefault="00A23520" w:rsidP="00310DF0">
            <w:pPr>
              <w:pStyle w:val="TableParagraph"/>
              <w:tabs>
                <w:tab w:val="left" w:pos="305"/>
              </w:tabs>
              <w:autoSpaceDE w:val="0"/>
              <w:autoSpaceDN w:val="0"/>
              <w:ind w:right="300"/>
              <w:rPr>
                <w:rFonts w:ascii="Garamond" w:hAnsi="Garamond"/>
                <w:sz w:val="23"/>
                <w:lang w:val="it-IT"/>
              </w:rPr>
            </w:pPr>
            <w:r w:rsidRPr="00A23520">
              <w:rPr>
                <w:rFonts w:ascii="Garamond" w:hAnsi="Garamond"/>
                <w:sz w:val="23"/>
                <w:lang w:val="it-IT"/>
              </w:rPr>
              <w:t xml:space="preserve">requisiti di professionalità </w:t>
            </w:r>
          </w:p>
          <w:p w:rsidR="00A23520" w:rsidRDefault="00A23520" w:rsidP="00310DF0">
            <w:pPr>
              <w:pStyle w:val="TableParagraph"/>
              <w:tabs>
                <w:tab w:val="left" w:pos="305"/>
              </w:tabs>
              <w:autoSpaceDE w:val="0"/>
              <w:autoSpaceDN w:val="0"/>
              <w:ind w:right="300"/>
              <w:rPr>
                <w:rFonts w:ascii="Garamond" w:hAnsi="Garamond"/>
                <w:sz w:val="23"/>
                <w:lang w:val="it-IT"/>
              </w:rPr>
            </w:pPr>
            <w:r w:rsidRPr="00A23520">
              <w:rPr>
                <w:rFonts w:ascii="Garamond" w:hAnsi="Garamond"/>
                <w:sz w:val="23"/>
                <w:lang w:val="it-IT"/>
              </w:rPr>
              <w:t>necessari;</w:t>
            </w:r>
          </w:p>
          <w:p w:rsidR="00310DF0" w:rsidRPr="00A23520" w:rsidRDefault="00310DF0" w:rsidP="00310DF0">
            <w:pPr>
              <w:pStyle w:val="TableParagraph"/>
              <w:tabs>
                <w:tab w:val="left" w:pos="305"/>
              </w:tabs>
              <w:autoSpaceDE w:val="0"/>
              <w:autoSpaceDN w:val="0"/>
              <w:ind w:right="300"/>
              <w:rPr>
                <w:rFonts w:ascii="Garamond" w:hAnsi="Garamond"/>
                <w:sz w:val="23"/>
                <w:lang w:val="it-IT"/>
              </w:rPr>
            </w:pPr>
          </w:p>
          <w:p w:rsidR="00A23520" w:rsidRPr="00A23520" w:rsidRDefault="00A23520" w:rsidP="00357593">
            <w:pPr>
              <w:pStyle w:val="TableParagraph"/>
              <w:numPr>
                <w:ilvl w:val="0"/>
                <w:numId w:val="35"/>
              </w:numPr>
              <w:tabs>
                <w:tab w:val="left" w:pos="247"/>
              </w:tabs>
              <w:autoSpaceDE w:val="0"/>
              <w:autoSpaceDN w:val="0"/>
              <w:ind w:right="302" w:firstLine="0"/>
              <w:rPr>
                <w:rFonts w:ascii="Garamond" w:hAnsi="Garamond"/>
                <w:sz w:val="23"/>
                <w:lang w:val="it-IT"/>
              </w:rPr>
            </w:pPr>
            <w:r w:rsidRPr="00A23520">
              <w:rPr>
                <w:rFonts w:ascii="Garamond" w:hAnsi="Garamond"/>
                <w:sz w:val="23"/>
                <w:lang w:val="it-IT"/>
              </w:rPr>
              <w:t>Effettuazione di consultazioni collettive e/o incrociate di più operatori e adeguata verbalizzazione/registrazione</w:t>
            </w:r>
          </w:p>
          <w:p w:rsidR="00A23520" w:rsidRDefault="00A23520" w:rsidP="00FD46C0">
            <w:pPr>
              <w:pStyle w:val="TableParagraph"/>
              <w:spacing w:before="1" w:line="248" w:lineRule="exact"/>
              <w:ind w:left="107"/>
              <w:rPr>
                <w:rFonts w:ascii="Garamond"/>
                <w:sz w:val="23"/>
              </w:rPr>
            </w:pPr>
            <w:proofErr w:type="spellStart"/>
            <w:r>
              <w:rPr>
                <w:rFonts w:ascii="Garamond"/>
                <w:sz w:val="23"/>
              </w:rPr>
              <w:t>delle</w:t>
            </w:r>
            <w:proofErr w:type="spellEnd"/>
            <w:r>
              <w:rPr>
                <w:rFonts w:ascii="Garamond"/>
                <w:sz w:val="23"/>
              </w:rPr>
              <w:t xml:space="preserve"> </w:t>
            </w:r>
            <w:proofErr w:type="spellStart"/>
            <w:r>
              <w:rPr>
                <w:rFonts w:ascii="Garamond"/>
                <w:sz w:val="23"/>
              </w:rPr>
              <w:t>stesse</w:t>
            </w:r>
            <w:proofErr w:type="spellEnd"/>
            <w:r>
              <w:rPr>
                <w:rFonts w:ascii="Garamond"/>
                <w:sz w:val="23"/>
              </w:rPr>
              <w:t>;</w:t>
            </w:r>
          </w:p>
          <w:p w:rsidR="00A23520" w:rsidRDefault="00A23520" w:rsidP="00FD46C0">
            <w:pPr>
              <w:pStyle w:val="TableParagraph"/>
              <w:spacing w:before="1" w:line="248" w:lineRule="exact"/>
              <w:ind w:left="107"/>
              <w:rPr>
                <w:rFonts w:ascii="Garamond"/>
                <w:sz w:val="23"/>
              </w:rPr>
            </w:pPr>
          </w:p>
          <w:p w:rsidR="00C47C86" w:rsidRDefault="00A23520" w:rsidP="00357593">
            <w:pPr>
              <w:pStyle w:val="TableParagraph"/>
              <w:numPr>
                <w:ilvl w:val="0"/>
                <w:numId w:val="39"/>
              </w:numPr>
              <w:tabs>
                <w:tab w:val="left" w:pos="247"/>
              </w:tabs>
              <w:autoSpaceDE w:val="0"/>
              <w:autoSpaceDN w:val="0"/>
              <w:ind w:right="97" w:firstLine="0"/>
              <w:rPr>
                <w:rFonts w:ascii="Garamond" w:hAnsi="Garamond"/>
                <w:sz w:val="23"/>
                <w:lang w:val="it-IT"/>
              </w:rPr>
            </w:pPr>
            <w:r w:rsidRPr="00A23520">
              <w:rPr>
                <w:rFonts w:ascii="Garamond" w:hAnsi="Garamond"/>
                <w:sz w:val="23"/>
                <w:lang w:val="it-IT"/>
              </w:rPr>
              <w:t xml:space="preserve">Obbligo di motivazione nella determina a contrarre in ordine sia alla scelta della procedura sia alla scelta del sistema di affidamento adottato ovvero della tipologia contrattuale (ad </w:t>
            </w:r>
            <w:r w:rsidRPr="00A23520">
              <w:rPr>
                <w:rFonts w:ascii="Garamond" w:hAnsi="Garamond"/>
                <w:spacing w:val="-3"/>
                <w:sz w:val="23"/>
                <w:lang w:val="it-IT"/>
              </w:rPr>
              <w:t xml:space="preserve">esempio </w:t>
            </w:r>
            <w:r w:rsidRPr="00A23520">
              <w:rPr>
                <w:rFonts w:ascii="Garamond" w:hAnsi="Garamond"/>
                <w:sz w:val="23"/>
                <w:lang w:val="it-IT"/>
              </w:rPr>
              <w:t>appalto vs.</w:t>
            </w:r>
            <w:r w:rsidRPr="00A23520">
              <w:rPr>
                <w:rFonts w:ascii="Garamond" w:hAnsi="Garamond"/>
                <w:spacing w:val="-2"/>
                <w:sz w:val="23"/>
                <w:lang w:val="it-IT"/>
              </w:rPr>
              <w:t xml:space="preserve"> </w:t>
            </w:r>
            <w:r w:rsidRPr="00A23520">
              <w:rPr>
                <w:rFonts w:ascii="Garamond" w:hAnsi="Garamond"/>
                <w:sz w:val="23"/>
                <w:lang w:val="it-IT"/>
              </w:rPr>
              <w:t>concessione);</w:t>
            </w:r>
          </w:p>
          <w:p w:rsidR="00C47C86" w:rsidRDefault="00C47C86" w:rsidP="00C47C86">
            <w:pPr>
              <w:pStyle w:val="TableParagraph"/>
              <w:tabs>
                <w:tab w:val="left" w:pos="247"/>
              </w:tabs>
              <w:autoSpaceDE w:val="0"/>
              <w:autoSpaceDN w:val="0"/>
              <w:ind w:right="97"/>
              <w:rPr>
                <w:rFonts w:ascii="Garamond" w:hAnsi="Garamond"/>
                <w:sz w:val="23"/>
                <w:lang w:val="it-IT"/>
              </w:rPr>
            </w:pPr>
          </w:p>
          <w:p w:rsidR="00A23520" w:rsidRPr="00C47C86" w:rsidRDefault="00A23520" w:rsidP="00357593">
            <w:pPr>
              <w:pStyle w:val="TableParagraph"/>
              <w:numPr>
                <w:ilvl w:val="0"/>
                <w:numId w:val="39"/>
              </w:numPr>
              <w:tabs>
                <w:tab w:val="left" w:pos="247"/>
              </w:tabs>
              <w:autoSpaceDE w:val="0"/>
              <w:autoSpaceDN w:val="0"/>
              <w:ind w:right="97" w:firstLine="0"/>
              <w:rPr>
                <w:rFonts w:ascii="Garamond" w:hAnsi="Garamond"/>
                <w:sz w:val="23"/>
                <w:lang w:val="it-IT"/>
              </w:rPr>
            </w:pPr>
            <w:r w:rsidRPr="00C47C86">
              <w:rPr>
                <w:rFonts w:ascii="Garamond" w:hAnsi="Garamond"/>
                <w:sz w:val="23"/>
                <w:lang w:val="it-IT"/>
              </w:rPr>
              <w:t>Utilizzo di sistemi informatizzati</w:t>
            </w:r>
            <w:r w:rsidRPr="00C47C86">
              <w:rPr>
                <w:rFonts w:ascii="Garamond" w:hAnsi="Garamond"/>
                <w:spacing w:val="-1"/>
                <w:sz w:val="23"/>
                <w:lang w:val="it-IT"/>
              </w:rPr>
              <w:t xml:space="preserve"> </w:t>
            </w:r>
            <w:r w:rsidRPr="00C47C86">
              <w:rPr>
                <w:rFonts w:ascii="Garamond" w:hAnsi="Garamond"/>
                <w:sz w:val="23"/>
                <w:lang w:val="it-IT"/>
              </w:rPr>
              <w:t>per</w:t>
            </w:r>
            <w:r w:rsidR="00C47C86">
              <w:rPr>
                <w:rFonts w:ascii="Garamond" w:hAnsi="Garamond"/>
                <w:sz w:val="23"/>
                <w:lang w:val="it-IT"/>
              </w:rPr>
              <w:t xml:space="preserve"> </w:t>
            </w:r>
            <w:r w:rsidRPr="00C47C86">
              <w:rPr>
                <w:rFonts w:ascii="Garamond" w:hAnsi="Garamond"/>
                <w:sz w:val="23"/>
                <w:lang w:val="it-IT"/>
              </w:rPr>
              <w:t>l’individuazione degli</w:t>
            </w:r>
            <w:r w:rsidR="00C47C86">
              <w:rPr>
                <w:rFonts w:ascii="Garamond" w:hAnsi="Garamond"/>
                <w:sz w:val="23"/>
                <w:lang w:val="it-IT"/>
              </w:rPr>
              <w:t xml:space="preserve"> </w:t>
            </w:r>
            <w:r w:rsidRPr="00C47C86">
              <w:rPr>
                <w:rFonts w:ascii="Garamond"/>
                <w:sz w:val="23"/>
                <w:lang w:val="it-IT"/>
              </w:rPr>
              <w:t>operatori da consultare</w:t>
            </w:r>
          </w:p>
          <w:p w:rsidR="00A23520" w:rsidRPr="00C47C86" w:rsidRDefault="00A23520" w:rsidP="00FD46C0">
            <w:pPr>
              <w:pStyle w:val="TableParagraph"/>
              <w:spacing w:before="1"/>
              <w:rPr>
                <w:lang w:val="it-IT"/>
              </w:rPr>
            </w:pPr>
          </w:p>
          <w:p w:rsidR="00A23520" w:rsidRPr="00A23520" w:rsidRDefault="00A23520" w:rsidP="00357593">
            <w:pPr>
              <w:pStyle w:val="TableParagraph"/>
              <w:numPr>
                <w:ilvl w:val="0"/>
                <w:numId w:val="39"/>
              </w:numPr>
              <w:tabs>
                <w:tab w:val="left" w:pos="242"/>
              </w:tabs>
              <w:autoSpaceDE w:val="0"/>
              <w:autoSpaceDN w:val="0"/>
              <w:ind w:right="150" w:firstLine="0"/>
              <w:rPr>
                <w:rFonts w:ascii="Garamond" w:hAnsi="Garamond"/>
                <w:lang w:val="it-IT"/>
              </w:rPr>
            </w:pPr>
            <w:r w:rsidRPr="00A23520">
              <w:rPr>
                <w:rFonts w:ascii="Garamond" w:hAnsi="Garamond"/>
                <w:lang w:val="it-IT"/>
              </w:rPr>
              <w:t xml:space="preserve">Accessibilità online della documentazione di gara e/o delle informazioni complementari rese; in caso di documentazione non accessibile online, </w:t>
            </w:r>
            <w:proofErr w:type="spellStart"/>
            <w:r w:rsidRPr="00A23520">
              <w:rPr>
                <w:rFonts w:ascii="Garamond" w:hAnsi="Garamond"/>
                <w:lang w:val="it-IT"/>
              </w:rPr>
              <w:t>predefinizione</w:t>
            </w:r>
            <w:proofErr w:type="spellEnd"/>
            <w:r w:rsidRPr="00A23520">
              <w:rPr>
                <w:rFonts w:ascii="Garamond" w:hAnsi="Garamond"/>
                <w:lang w:val="it-IT"/>
              </w:rPr>
              <w:t xml:space="preserve"> e pubblicazione delle modalità per acquisire la documentazione e/o le informazioni</w:t>
            </w:r>
            <w:r w:rsidRPr="00A23520">
              <w:rPr>
                <w:rFonts w:ascii="Garamond" w:hAnsi="Garamond"/>
                <w:spacing w:val="-2"/>
                <w:lang w:val="it-IT"/>
              </w:rPr>
              <w:t xml:space="preserve"> </w:t>
            </w:r>
            <w:r w:rsidRPr="00A23520">
              <w:rPr>
                <w:rFonts w:ascii="Garamond" w:hAnsi="Garamond"/>
                <w:lang w:val="it-IT"/>
              </w:rPr>
              <w:t>complementari.</w:t>
            </w:r>
          </w:p>
          <w:p w:rsidR="00A23520" w:rsidRPr="00A23520" w:rsidRDefault="00A23520" w:rsidP="00FD46C0">
            <w:pPr>
              <w:pStyle w:val="TableParagraph"/>
              <w:spacing w:before="6"/>
              <w:rPr>
                <w:sz w:val="21"/>
                <w:lang w:val="it-IT"/>
              </w:rPr>
            </w:pPr>
          </w:p>
          <w:p w:rsidR="00A23520" w:rsidRPr="00A23520" w:rsidRDefault="00A23520" w:rsidP="00357593">
            <w:pPr>
              <w:pStyle w:val="TableParagraph"/>
              <w:numPr>
                <w:ilvl w:val="0"/>
                <w:numId w:val="39"/>
              </w:numPr>
              <w:tabs>
                <w:tab w:val="left" w:pos="242"/>
              </w:tabs>
              <w:autoSpaceDE w:val="0"/>
              <w:autoSpaceDN w:val="0"/>
              <w:ind w:right="227" w:firstLine="0"/>
              <w:rPr>
                <w:rFonts w:ascii="Garamond" w:hAnsi="Garamond"/>
                <w:lang w:val="it-IT"/>
              </w:rPr>
            </w:pPr>
            <w:r w:rsidRPr="00A23520">
              <w:rPr>
                <w:rFonts w:ascii="Garamond" w:hAnsi="Garamond"/>
                <w:lang w:val="it-IT"/>
              </w:rPr>
              <w:t>Predisposizione di idonei ed inalterabili sistemi di protocollazione delle offerte (ad esempio prevedendo che, in caso di consegna a mano, l’attestazione di data e ora di arrivo avvenga in presenza di più funzionari riceventi; ovvero prevedendo piattaforme informatiche di gestione della</w:t>
            </w:r>
            <w:r w:rsidRPr="00A23520">
              <w:rPr>
                <w:rFonts w:ascii="Garamond" w:hAnsi="Garamond"/>
                <w:spacing w:val="-2"/>
                <w:lang w:val="it-IT"/>
              </w:rPr>
              <w:t xml:space="preserve"> </w:t>
            </w:r>
            <w:r w:rsidRPr="00A23520">
              <w:rPr>
                <w:rFonts w:ascii="Garamond" w:hAnsi="Garamond"/>
                <w:lang w:val="it-IT"/>
              </w:rPr>
              <w:t>gara).</w:t>
            </w:r>
          </w:p>
          <w:p w:rsidR="00A23520" w:rsidRPr="00A23520" w:rsidRDefault="00A23520" w:rsidP="00FD46C0">
            <w:pPr>
              <w:pStyle w:val="TableParagraph"/>
              <w:spacing w:before="5"/>
              <w:rPr>
                <w:sz w:val="21"/>
                <w:lang w:val="it-IT"/>
              </w:rPr>
            </w:pPr>
          </w:p>
          <w:p w:rsidR="00A23520" w:rsidRDefault="00A23520" w:rsidP="00357593">
            <w:pPr>
              <w:pStyle w:val="TableParagraph"/>
              <w:numPr>
                <w:ilvl w:val="0"/>
                <w:numId w:val="39"/>
              </w:numPr>
              <w:tabs>
                <w:tab w:val="left" w:pos="242"/>
              </w:tabs>
              <w:autoSpaceDE w:val="0"/>
              <w:autoSpaceDN w:val="0"/>
              <w:spacing w:before="1" w:line="247" w:lineRule="exact"/>
              <w:ind w:left="241" w:hanging="134"/>
              <w:rPr>
                <w:rFonts w:ascii="Garamond" w:hAnsi="Garamond"/>
              </w:rPr>
            </w:pPr>
            <w:proofErr w:type="spellStart"/>
            <w:r>
              <w:rPr>
                <w:rFonts w:ascii="Garamond" w:hAnsi="Garamond"/>
              </w:rPr>
              <w:t>Rilascio</w:t>
            </w:r>
            <w:proofErr w:type="spellEnd"/>
            <w:r>
              <w:rPr>
                <w:rFonts w:ascii="Garamond" w:hAnsi="Garamond"/>
              </w:rPr>
              <w:t xml:space="preserve"> da parte </w:t>
            </w:r>
            <w:proofErr w:type="spellStart"/>
            <w:r>
              <w:rPr>
                <w:rFonts w:ascii="Garamond" w:hAnsi="Garamond"/>
              </w:rPr>
              <w:t>dei</w:t>
            </w:r>
            <w:proofErr w:type="spellEnd"/>
            <w:r>
              <w:rPr>
                <w:rFonts w:ascii="Garamond" w:hAnsi="Garamond"/>
                <w:spacing w:val="-8"/>
              </w:rPr>
              <w:t xml:space="preserve"> </w:t>
            </w:r>
            <w:proofErr w:type="spellStart"/>
            <w:r>
              <w:rPr>
                <w:rFonts w:ascii="Garamond" w:hAnsi="Garamond"/>
              </w:rPr>
              <w:t>commissari</w:t>
            </w:r>
            <w:proofErr w:type="spellEnd"/>
          </w:p>
          <w:p w:rsidR="00A23520" w:rsidRDefault="00A23520" w:rsidP="00FD46C0">
            <w:pPr>
              <w:pStyle w:val="TableParagraph"/>
              <w:ind w:left="107"/>
              <w:rPr>
                <w:rFonts w:ascii="Garamond"/>
              </w:rPr>
            </w:pPr>
            <w:r>
              <w:rPr>
                <w:rFonts w:ascii="Garamond"/>
              </w:rPr>
              <w:t xml:space="preserve">di </w:t>
            </w:r>
            <w:proofErr w:type="spellStart"/>
            <w:r>
              <w:rPr>
                <w:rFonts w:ascii="Garamond"/>
              </w:rPr>
              <w:t>dichiarazioni</w:t>
            </w:r>
            <w:proofErr w:type="spellEnd"/>
            <w:r>
              <w:rPr>
                <w:rFonts w:ascii="Garamond"/>
              </w:rPr>
              <w:t xml:space="preserve"> </w:t>
            </w:r>
            <w:proofErr w:type="spellStart"/>
            <w:r>
              <w:rPr>
                <w:rFonts w:ascii="Garamond"/>
              </w:rPr>
              <w:t>attestanti</w:t>
            </w:r>
            <w:proofErr w:type="spellEnd"/>
            <w:r>
              <w:rPr>
                <w:rFonts w:ascii="Garamond"/>
              </w:rPr>
              <w:t>:</w:t>
            </w:r>
          </w:p>
          <w:p w:rsidR="00A23520" w:rsidRPr="00A23520" w:rsidRDefault="00A23520" w:rsidP="00357593">
            <w:pPr>
              <w:pStyle w:val="TableParagraph"/>
              <w:numPr>
                <w:ilvl w:val="0"/>
                <w:numId w:val="38"/>
              </w:numPr>
              <w:tabs>
                <w:tab w:val="left" w:pos="316"/>
              </w:tabs>
              <w:autoSpaceDE w:val="0"/>
              <w:autoSpaceDN w:val="0"/>
              <w:spacing w:before="2"/>
              <w:ind w:right="255" w:firstLine="0"/>
              <w:rPr>
                <w:rFonts w:ascii="Garamond" w:hAnsi="Garamond"/>
                <w:lang w:val="it-IT"/>
              </w:rPr>
            </w:pPr>
            <w:r w:rsidRPr="00A23520">
              <w:rPr>
                <w:rFonts w:ascii="Garamond" w:hAnsi="Garamond"/>
                <w:lang w:val="it-IT"/>
              </w:rPr>
              <w:t xml:space="preserve">l’esatta tipologia di </w:t>
            </w:r>
            <w:r w:rsidRPr="00A23520">
              <w:rPr>
                <w:rFonts w:ascii="Garamond" w:hAnsi="Garamond"/>
                <w:lang w:val="it-IT"/>
              </w:rPr>
              <w:lastRenderedPageBreak/>
              <w:t>impiego/lavoro, sia pubblico che privato, svolto negli ultimi 5</w:t>
            </w:r>
            <w:r w:rsidRPr="00A23520">
              <w:rPr>
                <w:rFonts w:ascii="Garamond" w:hAnsi="Garamond"/>
                <w:spacing w:val="-9"/>
                <w:lang w:val="it-IT"/>
              </w:rPr>
              <w:t xml:space="preserve"> </w:t>
            </w:r>
            <w:r w:rsidRPr="00A23520">
              <w:rPr>
                <w:rFonts w:ascii="Garamond" w:hAnsi="Garamond"/>
                <w:lang w:val="it-IT"/>
              </w:rPr>
              <w:t>anni;</w:t>
            </w:r>
          </w:p>
          <w:p w:rsidR="00A23520" w:rsidRPr="00A23520" w:rsidRDefault="00A23520" w:rsidP="00357593">
            <w:pPr>
              <w:pStyle w:val="TableParagraph"/>
              <w:numPr>
                <w:ilvl w:val="0"/>
                <w:numId w:val="38"/>
              </w:numPr>
              <w:tabs>
                <w:tab w:val="left" w:pos="340"/>
              </w:tabs>
              <w:autoSpaceDE w:val="0"/>
              <w:autoSpaceDN w:val="0"/>
              <w:spacing w:line="246" w:lineRule="exact"/>
              <w:ind w:left="339" w:hanging="232"/>
              <w:rPr>
                <w:rFonts w:ascii="Garamond"/>
                <w:lang w:val="it-IT"/>
              </w:rPr>
            </w:pPr>
            <w:r w:rsidRPr="00A23520">
              <w:rPr>
                <w:rFonts w:ascii="Garamond"/>
                <w:lang w:val="it-IT"/>
              </w:rPr>
              <w:t>di non svolgere o aver</w:t>
            </w:r>
            <w:r w:rsidRPr="00A23520">
              <w:rPr>
                <w:rFonts w:ascii="Garamond"/>
                <w:spacing w:val="-15"/>
                <w:lang w:val="it-IT"/>
              </w:rPr>
              <w:t xml:space="preserve"> </w:t>
            </w:r>
            <w:r w:rsidRPr="00A23520">
              <w:rPr>
                <w:rFonts w:ascii="Garamond"/>
                <w:lang w:val="it-IT"/>
              </w:rPr>
              <w:t>svolto</w:t>
            </w:r>
          </w:p>
          <w:p w:rsidR="00A23520" w:rsidRPr="00A23520" w:rsidRDefault="00A23520" w:rsidP="00FD46C0">
            <w:pPr>
              <w:pStyle w:val="TableParagraph"/>
              <w:ind w:left="107" w:right="88"/>
              <w:rPr>
                <w:rFonts w:ascii="Garamond" w:hAnsi="Garamond"/>
                <w:lang w:val="it-IT"/>
              </w:rPr>
            </w:pPr>
            <w:r w:rsidRPr="00A23520">
              <w:rPr>
                <w:rFonts w:ascii="Garamond" w:hAnsi="Garamond"/>
                <w:lang w:val="it-IT"/>
              </w:rPr>
              <w:t>«alcun’altra funzione o incarico tecnico o amministrativo relativamente al contratto del cui affidamento si tratta» (art. 84, co. 4, del Codice);</w:t>
            </w:r>
          </w:p>
          <w:p w:rsidR="00A23520" w:rsidRPr="00A23520" w:rsidRDefault="00A23520" w:rsidP="00357593">
            <w:pPr>
              <w:pStyle w:val="TableParagraph"/>
              <w:numPr>
                <w:ilvl w:val="0"/>
                <w:numId w:val="38"/>
              </w:numPr>
              <w:tabs>
                <w:tab w:val="left" w:pos="319"/>
              </w:tabs>
              <w:autoSpaceDE w:val="0"/>
              <w:autoSpaceDN w:val="0"/>
              <w:spacing w:before="1"/>
              <w:ind w:right="130" w:firstLine="0"/>
              <w:rPr>
                <w:rFonts w:ascii="Garamond"/>
                <w:lang w:val="it-IT"/>
              </w:rPr>
            </w:pPr>
            <w:r w:rsidRPr="00A23520">
              <w:rPr>
                <w:rFonts w:ascii="Garamond"/>
                <w:lang w:val="it-IT"/>
              </w:rPr>
              <w:t xml:space="preserve">se professionisti, di essere iscritti in albi professionali da almeno 10 anni (art. 84, co. 8, </w:t>
            </w:r>
            <w:proofErr w:type="spellStart"/>
            <w:r w:rsidRPr="00A23520">
              <w:rPr>
                <w:rFonts w:ascii="Garamond"/>
                <w:lang w:val="it-IT"/>
              </w:rPr>
              <w:t>lett</w:t>
            </w:r>
            <w:proofErr w:type="spellEnd"/>
            <w:r w:rsidRPr="00A23520">
              <w:rPr>
                <w:rFonts w:ascii="Garamond"/>
                <w:lang w:val="it-IT"/>
              </w:rPr>
              <w:t>. a), del Codice);</w:t>
            </w:r>
          </w:p>
          <w:p w:rsidR="00A23520" w:rsidRPr="00A23520" w:rsidRDefault="00A23520" w:rsidP="00357593">
            <w:pPr>
              <w:pStyle w:val="TableParagraph"/>
              <w:numPr>
                <w:ilvl w:val="0"/>
                <w:numId w:val="38"/>
              </w:numPr>
              <w:tabs>
                <w:tab w:val="left" w:pos="338"/>
              </w:tabs>
              <w:autoSpaceDE w:val="0"/>
              <w:autoSpaceDN w:val="0"/>
              <w:ind w:right="120" w:firstLine="0"/>
              <w:rPr>
                <w:rFonts w:ascii="Garamond" w:hAnsi="Garamond"/>
                <w:lang w:val="it-IT"/>
              </w:rPr>
            </w:pPr>
            <w:r w:rsidRPr="00A23520">
              <w:rPr>
                <w:rFonts w:ascii="Garamond" w:hAnsi="Garamond"/>
                <w:lang w:val="it-IT"/>
              </w:rPr>
              <w:t>di non aver concorso, «in qualità di membri delle commissioni giudicatrici, con dolo o colpa grave accertati in sede giurisdizionale con sentenza non sospesa, all’approvazione di atti dichiarati illegittimi» (art. 84, co. 6, del Codice);</w:t>
            </w:r>
          </w:p>
          <w:p w:rsidR="00A23520" w:rsidRPr="00A23520" w:rsidRDefault="00A23520" w:rsidP="00FD46C0">
            <w:pPr>
              <w:pStyle w:val="TableParagraph"/>
              <w:spacing w:before="1" w:line="248" w:lineRule="exact"/>
              <w:ind w:left="107"/>
              <w:rPr>
                <w:rFonts w:ascii="Garamond" w:hAnsi="Garamond"/>
                <w:lang w:val="it-IT"/>
              </w:rPr>
            </w:pPr>
            <w:r w:rsidRPr="00A23520">
              <w:rPr>
                <w:rFonts w:ascii="Garamond" w:hAnsi="Garamond"/>
                <w:lang w:val="it-IT"/>
              </w:rPr>
              <w:t>di non trovarsi in conflitto di interesse con riguardo ai dipendenti della stazione appaltante per rapporti di coniugio, parentela o affinità o pregressi rapporti</w:t>
            </w:r>
            <w:r w:rsidRPr="00A23520">
              <w:rPr>
                <w:rFonts w:ascii="Garamond" w:hAnsi="Garamond"/>
                <w:spacing w:val="-1"/>
                <w:lang w:val="it-IT"/>
              </w:rPr>
              <w:t xml:space="preserve"> </w:t>
            </w:r>
            <w:r w:rsidRPr="00A23520">
              <w:rPr>
                <w:rFonts w:ascii="Garamond" w:hAnsi="Garamond"/>
                <w:lang w:val="it-IT"/>
              </w:rPr>
              <w:t>professionali;</w:t>
            </w:r>
          </w:p>
          <w:p w:rsidR="00A23520" w:rsidRPr="00A23520" w:rsidRDefault="00A23520" w:rsidP="00FD46C0">
            <w:pPr>
              <w:pStyle w:val="TableParagraph"/>
              <w:ind w:left="107" w:right="153"/>
              <w:rPr>
                <w:rFonts w:ascii="Garamond" w:hAnsi="Garamond"/>
                <w:lang w:val="it-IT"/>
              </w:rPr>
            </w:pPr>
            <w:r w:rsidRPr="00A23520">
              <w:rPr>
                <w:rFonts w:ascii="Garamond" w:hAnsi="Garamond"/>
                <w:lang w:val="it-IT"/>
              </w:rPr>
              <w:t xml:space="preserve">f) assenza di cause di incompatibilità con riferimento ai concorrenti alla gara, tenuto anche conto delle cause di astensione di cui all’articolo 51 </w:t>
            </w:r>
            <w:proofErr w:type="spellStart"/>
            <w:r w:rsidRPr="00A23520">
              <w:rPr>
                <w:rFonts w:ascii="Garamond" w:hAnsi="Garamond"/>
                <w:lang w:val="it-IT"/>
              </w:rPr>
              <w:t>c.p.c.</w:t>
            </w:r>
            <w:proofErr w:type="spellEnd"/>
            <w:r w:rsidRPr="00A23520">
              <w:rPr>
                <w:rFonts w:ascii="Garamond" w:hAnsi="Garamond"/>
                <w:lang w:val="it-IT"/>
              </w:rPr>
              <w:t>, richiamato all’art. 84 del Codice.</w:t>
            </w:r>
          </w:p>
          <w:p w:rsidR="00A23520" w:rsidRPr="00A23520" w:rsidRDefault="00A23520" w:rsidP="00FD46C0">
            <w:pPr>
              <w:pStyle w:val="TableParagraph"/>
              <w:rPr>
                <w:sz w:val="24"/>
                <w:lang w:val="it-IT"/>
              </w:rPr>
            </w:pPr>
          </w:p>
          <w:p w:rsidR="00A23520" w:rsidRPr="00A23520" w:rsidRDefault="00A23520" w:rsidP="00357593">
            <w:pPr>
              <w:pStyle w:val="TableParagraph"/>
              <w:numPr>
                <w:ilvl w:val="0"/>
                <w:numId w:val="40"/>
              </w:numPr>
              <w:autoSpaceDE w:val="0"/>
              <w:autoSpaceDN w:val="0"/>
              <w:spacing w:before="1" w:line="248" w:lineRule="exact"/>
              <w:rPr>
                <w:rFonts w:ascii="Garamond"/>
                <w:sz w:val="23"/>
                <w:lang w:val="it-IT"/>
              </w:rPr>
            </w:pPr>
            <w:r w:rsidRPr="00A23520">
              <w:rPr>
                <w:rFonts w:ascii="Garamond" w:hAnsi="Garamond"/>
                <w:lang w:val="it-IT"/>
              </w:rPr>
              <w:t>Direttive interne che assicurino la collegialità nella verifica dei requisiti, sotto la responsabilità del dirigente dell’ufficio acquisti e la presenza dei funzionari dell’ufficio, coinvolgendoli nel rispetto del principio di</w:t>
            </w:r>
            <w:r w:rsidRPr="00A23520">
              <w:rPr>
                <w:rFonts w:ascii="Garamond" w:hAnsi="Garamond"/>
                <w:spacing w:val="-4"/>
                <w:lang w:val="it-IT"/>
              </w:rPr>
              <w:t xml:space="preserve"> </w:t>
            </w:r>
            <w:r w:rsidRPr="00A23520">
              <w:rPr>
                <w:rFonts w:ascii="Garamond" w:hAnsi="Garamond"/>
                <w:lang w:val="it-IT"/>
              </w:rPr>
              <w:t>rotazione.</w:t>
            </w:r>
          </w:p>
        </w:tc>
      </w:tr>
    </w:tbl>
    <w:p w:rsidR="00964F0B" w:rsidRDefault="00964F0B" w:rsidP="00786E8A"/>
    <w:p w:rsidR="00C80536" w:rsidRDefault="00964F0B" w:rsidP="00A66FBB">
      <w:pPr>
        <w:jc w:val="both"/>
        <w:rPr>
          <w:sz w:val="24"/>
          <w:szCs w:val="24"/>
        </w:rPr>
      </w:pPr>
      <w:r>
        <w:rPr>
          <w:sz w:val="24"/>
          <w:szCs w:val="24"/>
        </w:rPr>
        <w:t xml:space="preserve">Considerata </w:t>
      </w:r>
      <w:r w:rsidRPr="00C80536">
        <w:rPr>
          <w:b/>
          <w:sz w:val="24"/>
          <w:szCs w:val="24"/>
        </w:rPr>
        <w:t>l’emergenza epidemiologica</w:t>
      </w:r>
      <w:r>
        <w:rPr>
          <w:sz w:val="24"/>
          <w:szCs w:val="24"/>
        </w:rPr>
        <w:t xml:space="preserve"> insorta nei primi mesi del 2020 e tutt’ora in corso, che ha determinato </w:t>
      </w:r>
      <w:r w:rsidR="00C80536">
        <w:rPr>
          <w:sz w:val="24"/>
          <w:szCs w:val="24"/>
        </w:rPr>
        <w:t xml:space="preserve">un forte aumento </w:t>
      </w:r>
      <w:r>
        <w:rPr>
          <w:sz w:val="24"/>
          <w:szCs w:val="24"/>
        </w:rPr>
        <w:t xml:space="preserve">del numero di dipendenti dell’amministrazione che prestano la propria attività lavorativa in modalità agile e ha </w:t>
      </w:r>
      <w:r w:rsidR="00C80536">
        <w:rPr>
          <w:sz w:val="24"/>
          <w:szCs w:val="24"/>
        </w:rPr>
        <w:t>generato</w:t>
      </w:r>
      <w:r>
        <w:rPr>
          <w:sz w:val="24"/>
          <w:szCs w:val="24"/>
        </w:rPr>
        <w:t xml:space="preserve"> allo stesso tempo difficoltà nello svolgimento di riunioni che coinvolgessero adeguatamente gli </w:t>
      </w:r>
      <w:r>
        <w:rPr>
          <w:i/>
          <w:sz w:val="24"/>
          <w:szCs w:val="24"/>
        </w:rPr>
        <w:t xml:space="preserve">stakeholder </w:t>
      </w:r>
      <w:r w:rsidR="00C80536">
        <w:rPr>
          <w:sz w:val="24"/>
          <w:szCs w:val="24"/>
        </w:rPr>
        <w:t>al fine di compiere l’analisi del</w:t>
      </w:r>
      <w:r>
        <w:rPr>
          <w:sz w:val="24"/>
          <w:szCs w:val="24"/>
        </w:rPr>
        <w:t xml:space="preserve"> contesto interno ed esterno, non è stato possibile svolgere la mappatura dei processi </w:t>
      </w:r>
      <w:r w:rsidR="00C80536">
        <w:rPr>
          <w:sz w:val="24"/>
          <w:szCs w:val="24"/>
        </w:rPr>
        <w:t xml:space="preserve">per aree di rischio così come individuati nella tabella riportata. </w:t>
      </w:r>
    </w:p>
    <w:p w:rsidR="00786E8A" w:rsidRDefault="00964F0B" w:rsidP="00A66FBB">
      <w:pPr>
        <w:jc w:val="both"/>
        <w:rPr>
          <w:sz w:val="24"/>
          <w:szCs w:val="24"/>
        </w:rPr>
      </w:pPr>
      <w:r>
        <w:rPr>
          <w:sz w:val="24"/>
          <w:szCs w:val="24"/>
        </w:rPr>
        <w:t xml:space="preserve">L’USR Toscana si impegna a predisporre per l’anno 2021 un programma </w:t>
      </w:r>
      <w:r w:rsidR="00C80536">
        <w:rPr>
          <w:sz w:val="24"/>
          <w:szCs w:val="24"/>
        </w:rPr>
        <w:t xml:space="preserve">che, sviluppandosi attraverso le fasi procedurali necessarie e con ampia consultazione dei soggetti portatori di interesse, conduca a predisporre una mappatura dei processi </w:t>
      </w:r>
      <w:r w:rsidR="00C80536" w:rsidRPr="00964F0B">
        <w:rPr>
          <w:sz w:val="24"/>
          <w:szCs w:val="24"/>
        </w:rPr>
        <w:t>a maggior rischio corrut</w:t>
      </w:r>
      <w:r w:rsidR="00C80536">
        <w:rPr>
          <w:sz w:val="24"/>
          <w:szCs w:val="24"/>
        </w:rPr>
        <w:t xml:space="preserve">tivo riguardanti le istituzioni </w:t>
      </w:r>
      <w:r w:rsidR="00C80536" w:rsidRPr="00964F0B">
        <w:rPr>
          <w:sz w:val="24"/>
          <w:szCs w:val="24"/>
        </w:rPr>
        <w:t>scolastiche</w:t>
      </w:r>
      <w:r w:rsidR="00437AD4">
        <w:rPr>
          <w:sz w:val="24"/>
          <w:szCs w:val="24"/>
        </w:rPr>
        <w:t xml:space="preserve"> della Regione e a specificare le misure da adottare conseguentemente in funzione </w:t>
      </w:r>
      <w:proofErr w:type="spellStart"/>
      <w:r w:rsidR="00437AD4">
        <w:rPr>
          <w:sz w:val="24"/>
          <w:szCs w:val="24"/>
        </w:rPr>
        <w:t>anticorruttiva</w:t>
      </w:r>
      <w:proofErr w:type="spellEnd"/>
      <w:r w:rsidR="00C80536">
        <w:rPr>
          <w:sz w:val="24"/>
          <w:szCs w:val="24"/>
        </w:rPr>
        <w:t xml:space="preserve">. </w:t>
      </w:r>
    </w:p>
    <w:p w:rsidR="00644BE5" w:rsidRPr="00964F0B" w:rsidRDefault="00644BE5" w:rsidP="00A66FBB">
      <w:pPr>
        <w:jc w:val="both"/>
        <w:rPr>
          <w:sz w:val="24"/>
          <w:szCs w:val="24"/>
        </w:rPr>
      </w:pPr>
      <w:r w:rsidRPr="00644BE5">
        <w:rPr>
          <w:sz w:val="24"/>
          <w:szCs w:val="24"/>
        </w:rPr>
        <w:t xml:space="preserve">Tra le misure organizzative generali ad efficacia </w:t>
      </w:r>
      <w:proofErr w:type="spellStart"/>
      <w:r w:rsidRPr="00644BE5">
        <w:rPr>
          <w:sz w:val="24"/>
          <w:szCs w:val="24"/>
        </w:rPr>
        <w:t>anticorruttiva</w:t>
      </w:r>
      <w:proofErr w:type="spellEnd"/>
      <w:r w:rsidRPr="00644BE5">
        <w:rPr>
          <w:sz w:val="24"/>
          <w:szCs w:val="24"/>
        </w:rPr>
        <w:t xml:space="preserve"> che l’USR Toscana intende attivare vi è, ad esempio, la rotazione “ordinaria” del personale dirigenziale nelle istituzioni scolastiche, in </w:t>
      </w:r>
      <w:r w:rsidRPr="00644BE5">
        <w:rPr>
          <w:sz w:val="24"/>
          <w:szCs w:val="24"/>
        </w:rPr>
        <w:lastRenderedPageBreak/>
        <w:t xml:space="preserve">considerazione dei poteri </w:t>
      </w:r>
      <w:r>
        <w:rPr>
          <w:sz w:val="24"/>
          <w:szCs w:val="24"/>
        </w:rPr>
        <w:t>decisori e gestionali</w:t>
      </w:r>
      <w:r w:rsidRPr="00644BE5">
        <w:rPr>
          <w:sz w:val="24"/>
          <w:szCs w:val="24"/>
        </w:rPr>
        <w:t xml:space="preserve"> che la disciplina vigente riserva alla loro competenza. A tal fine, collocando la rotazione, quale misura di prevenzione della corruzione, all’interno di un processo integrato volto a coordinare diversi strumenti gestionali, si i</w:t>
      </w:r>
      <w:r w:rsidR="009E6F95">
        <w:rPr>
          <w:sz w:val="24"/>
          <w:szCs w:val="24"/>
        </w:rPr>
        <w:t>ntende</w:t>
      </w:r>
      <w:r w:rsidRPr="00644BE5">
        <w:rPr>
          <w:sz w:val="24"/>
          <w:szCs w:val="24"/>
        </w:rPr>
        <w:t xml:space="preserve"> procedere preliminarmente alla mappatura dei tempi di permanenza nella medesima istituzione scolastica dei dirigenti scolastici, per poi individuare i criteri generali e operativi che regol</w:t>
      </w:r>
      <w:r w:rsidR="009E6F95">
        <w:rPr>
          <w:sz w:val="24"/>
          <w:szCs w:val="24"/>
        </w:rPr>
        <w:t>i</w:t>
      </w:r>
      <w:r w:rsidRPr="00644BE5">
        <w:rPr>
          <w:sz w:val="24"/>
          <w:szCs w:val="24"/>
        </w:rPr>
        <w:t>no la rotazione del personale dirigenziale e prevederne l’eventuale attuazione in fase di conferimento degli incarichi e delle operazioni di mobilità</w:t>
      </w:r>
      <w:r>
        <w:rPr>
          <w:sz w:val="24"/>
          <w:szCs w:val="24"/>
        </w:rPr>
        <w:t>.</w:t>
      </w:r>
    </w:p>
    <w:p w:rsidR="00A27EAB" w:rsidRPr="00E01C96" w:rsidRDefault="00E01C96" w:rsidP="00201B78">
      <w:pPr>
        <w:pStyle w:val="Titolo1"/>
      </w:pPr>
      <w:bookmarkStart w:id="59" w:name="_Toc504817521"/>
      <w:r w:rsidRPr="00E01C96">
        <w:t>MISURE GENERALI FINALIZZATE ALLA PREVENZIONE DELLA CORRUZIONE</w:t>
      </w:r>
      <w:bookmarkEnd w:id="59"/>
    </w:p>
    <w:p w:rsidR="00A27EAB" w:rsidRPr="00A27EAB" w:rsidRDefault="00A27EAB" w:rsidP="00A27EAB">
      <w:pPr>
        <w:suppressAutoHyphens/>
        <w:overflowPunct/>
        <w:autoSpaceDE/>
        <w:autoSpaceDN/>
        <w:adjustRightInd/>
        <w:spacing w:before="120"/>
        <w:ind w:firstLine="360"/>
        <w:jc w:val="both"/>
        <w:textAlignment w:val="auto"/>
        <w:rPr>
          <w:sz w:val="24"/>
          <w:szCs w:val="24"/>
          <w:lang w:eastAsia="ar-SA"/>
        </w:rPr>
      </w:pPr>
      <w:r w:rsidRPr="00A27EAB">
        <w:rPr>
          <w:sz w:val="24"/>
          <w:szCs w:val="24"/>
          <w:lang w:eastAsia="ar-SA"/>
        </w:rPr>
        <w:t>Le misure di prevenzione possono essere definite obbligatorie quando debbono necessariamente essere poste in essere dall’Amministrazione che, ove la legge lo permetta, ha esclusivamente la possibilità di definire il termine entro il quale devono essere attuate. Tale termine, quantificato all’interno del PTPC</w:t>
      </w:r>
      <w:r w:rsidR="00D0205E">
        <w:rPr>
          <w:sz w:val="24"/>
          <w:szCs w:val="24"/>
          <w:lang w:eastAsia="ar-SA"/>
        </w:rPr>
        <w:t>T</w:t>
      </w:r>
      <w:r w:rsidRPr="00A27EAB">
        <w:rPr>
          <w:sz w:val="24"/>
          <w:szCs w:val="24"/>
          <w:lang w:eastAsia="ar-SA"/>
        </w:rPr>
        <w:t>, deve essere ritenuto perentorio.</w:t>
      </w:r>
    </w:p>
    <w:p w:rsidR="00A27EAB" w:rsidRPr="00A27EAB" w:rsidRDefault="00A27EAB" w:rsidP="00A27EAB">
      <w:pPr>
        <w:suppressAutoHyphens/>
        <w:overflowPunct/>
        <w:autoSpaceDE/>
        <w:autoSpaceDN/>
        <w:adjustRightInd/>
        <w:spacing w:before="120"/>
        <w:ind w:firstLine="360"/>
        <w:jc w:val="both"/>
        <w:textAlignment w:val="auto"/>
        <w:rPr>
          <w:sz w:val="24"/>
          <w:szCs w:val="24"/>
          <w:lang w:eastAsia="ar-SA"/>
        </w:rPr>
      </w:pPr>
      <w:r w:rsidRPr="00A27EAB">
        <w:rPr>
          <w:sz w:val="24"/>
          <w:szCs w:val="24"/>
          <w:lang w:eastAsia="ar-SA"/>
        </w:rPr>
        <w:t xml:space="preserve">Oltre </w:t>
      </w:r>
      <w:r w:rsidR="00B35EDB">
        <w:rPr>
          <w:sz w:val="24"/>
          <w:szCs w:val="24"/>
          <w:lang w:eastAsia="ar-SA"/>
        </w:rPr>
        <w:t>alle misure obbligatorie, occorre</w:t>
      </w:r>
      <w:r w:rsidRPr="00A27EAB">
        <w:rPr>
          <w:sz w:val="24"/>
          <w:szCs w:val="24"/>
          <w:lang w:eastAsia="ar-SA"/>
        </w:rPr>
        <w:t xml:space="preserve"> individua</w:t>
      </w:r>
      <w:r w:rsidR="00B35EDB">
        <w:rPr>
          <w:sz w:val="24"/>
          <w:szCs w:val="24"/>
          <w:lang w:eastAsia="ar-SA"/>
        </w:rPr>
        <w:t>re</w:t>
      </w:r>
      <w:r w:rsidRPr="00A27EAB">
        <w:rPr>
          <w:sz w:val="24"/>
          <w:szCs w:val="24"/>
          <w:lang w:eastAsia="ar-SA"/>
        </w:rPr>
        <w:t xml:space="preserve"> le misure ulteriori</w:t>
      </w:r>
      <w:r w:rsidR="00B35EDB">
        <w:rPr>
          <w:sz w:val="24"/>
          <w:szCs w:val="24"/>
          <w:lang w:eastAsia="ar-SA"/>
        </w:rPr>
        <w:t>,</w:t>
      </w:r>
      <w:r w:rsidRPr="00A27EAB">
        <w:rPr>
          <w:sz w:val="24"/>
          <w:szCs w:val="24"/>
          <w:lang w:eastAsia="ar-SA"/>
        </w:rPr>
        <w:t xml:space="preserve"> riconoscendo tali quelle che, pur non essendo obbligatorie per legge sono rese tali dal loro inserimento del PTPC e le misure trasversali. Queste misure potranno essere implementate, qualora già esistenti, attraverso circolari e disposizioni interne, per cui la valutazione complessiva del rischio è la risultante anche dell’implementazione di tali misure.</w:t>
      </w:r>
    </w:p>
    <w:p w:rsidR="00A27EAB" w:rsidRDefault="00A27EAB" w:rsidP="00E15CEB">
      <w:pPr>
        <w:suppressAutoHyphens/>
        <w:overflowPunct/>
        <w:autoSpaceDE/>
        <w:autoSpaceDN/>
        <w:adjustRightInd/>
        <w:spacing w:before="120"/>
        <w:ind w:firstLine="360"/>
        <w:jc w:val="both"/>
        <w:textAlignment w:val="auto"/>
        <w:rPr>
          <w:sz w:val="24"/>
          <w:szCs w:val="24"/>
          <w:lang w:eastAsia="ar-SA"/>
        </w:rPr>
      </w:pPr>
      <w:r w:rsidRPr="00A27EAB">
        <w:rPr>
          <w:sz w:val="24"/>
          <w:szCs w:val="24"/>
          <w:lang w:eastAsia="ar-SA"/>
        </w:rPr>
        <w:t>Quelle che seguon</w:t>
      </w:r>
      <w:r w:rsidR="00CF67D1">
        <w:rPr>
          <w:sz w:val="24"/>
          <w:szCs w:val="24"/>
          <w:lang w:eastAsia="ar-SA"/>
        </w:rPr>
        <w:t>o sono le misure che discendono</w:t>
      </w:r>
      <w:r w:rsidRPr="00A27EAB">
        <w:rPr>
          <w:sz w:val="24"/>
          <w:szCs w:val="24"/>
          <w:lang w:eastAsia="ar-SA"/>
        </w:rPr>
        <w:t xml:space="preserve"> da specifiche disposizioni di legge</w:t>
      </w:r>
      <w:r w:rsidR="00B35EDB">
        <w:rPr>
          <w:sz w:val="24"/>
          <w:szCs w:val="24"/>
          <w:lang w:eastAsia="ar-SA"/>
        </w:rPr>
        <w:t xml:space="preserve"> </w:t>
      </w:r>
      <w:r w:rsidR="00CF67D1">
        <w:rPr>
          <w:sz w:val="24"/>
          <w:szCs w:val="24"/>
          <w:lang w:eastAsia="ar-SA"/>
        </w:rPr>
        <w:t xml:space="preserve">, </w:t>
      </w:r>
      <w:r w:rsidRPr="00A27EAB">
        <w:rPr>
          <w:sz w:val="24"/>
          <w:szCs w:val="24"/>
          <w:lang w:eastAsia="ar-SA"/>
        </w:rPr>
        <w:t xml:space="preserve"> obbligatorie per tutte le Pubbliche Amministrazioni, caratterizzate in funzione della peculiarità di ognuna di esse, e intese, per loro stessa natura, come fondamentali nella prevenzione dei fenomeni corruttivi.</w:t>
      </w:r>
    </w:p>
    <w:p w:rsidR="00E15CEB" w:rsidRDefault="0099746E" w:rsidP="00E15CEB">
      <w:pPr>
        <w:suppressAutoHyphens/>
        <w:overflowPunct/>
        <w:autoSpaceDE/>
        <w:autoSpaceDN/>
        <w:adjustRightInd/>
        <w:spacing w:before="120"/>
        <w:ind w:firstLine="360"/>
        <w:jc w:val="both"/>
        <w:textAlignment w:val="auto"/>
        <w:rPr>
          <w:sz w:val="24"/>
          <w:szCs w:val="24"/>
          <w:lang w:eastAsia="ar-SA"/>
        </w:rPr>
      </w:pPr>
      <w:r>
        <w:rPr>
          <w:sz w:val="24"/>
          <w:szCs w:val="24"/>
          <w:lang w:eastAsia="ar-SA"/>
        </w:rPr>
        <w:t>Si fornirà</w:t>
      </w:r>
      <w:r w:rsidR="00E15CEB">
        <w:rPr>
          <w:sz w:val="24"/>
          <w:szCs w:val="24"/>
          <w:lang w:eastAsia="ar-SA"/>
        </w:rPr>
        <w:t xml:space="preserve"> un’esplicazione della mi</w:t>
      </w:r>
      <w:r>
        <w:rPr>
          <w:sz w:val="24"/>
          <w:szCs w:val="24"/>
          <w:lang w:eastAsia="ar-SA"/>
        </w:rPr>
        <w:t xml:space="preserve">sura stessa, </w:t>
      </w:r>
      <w:r w:rsidR="00E15CEB">
        <w:rPr>
          <w:sz w:val="24"/>
          <w:szCs w:val="24"/>
          <w:lang w:eastAsia="ar-SA"/>
        </w:rPr>
        <w:t>replicando, ove possibile, i modelli già posti in essere nel contesto ministeriale.</w:t>
      </w:r>
    </w:p>
    <w:p w:rsidR="00E15CEB" w:rsidRDefault="00E15CEB" w:rsidP="00E15CEB">
      <w:pPr>
        <w:suppressAutoHyphens/>
        <w:overflowPunct/>
        <w:autoSpaceDE/>
        <w:autoSpaceDN/>
        <w:adjustRightInd/>
        <w:spacing w:before="120"/>
        <w:ind w:firstLine="360"/>
        <w:jc w:val="both"/>
        <w:textAlignment w:val="auto"/>
        <w:rPr>
          <w:sz w:val="24"/>
          <w:szCs w:val="24"/>
          <w:lang w:eastAsia="ar-SA"/>
        </w:rPr>
      </w:pPr>
    </w:p>
    <w:p w:rsidR="00E15CEB" w:rsidRPr="00296728" w:rsidRDefault="00E15CEB" w:rsidP="00E15CEB">
      <w:pPr>
        <w:pStyle w:val="Titolo2"/>
        <w:rPr>
          <w:lang w:eastAsia="ar-SA"/>
        </w:rPr>
      </w:pPr>
      <w:bookmarkStart w:id="60" w:name="_Toc504817522"/>
      <w:r w:rsidRPr="00296728">
        <w:rPr>
          <w:lang w:eastAsia="ar-SA"/>
        </w:rPr>
        <w:t>Anticorruzione e trasparenza</w:t>
      </w:r>
      <w:bookmarkEnd w:id="60"/>
      <w:r w:rsidR="00FD46C0">
        <w:rPr>
          <w:lang w:eastAsia="ar-SA"/>
        </w:rPr>
        <w:t xml:space="preserve">. </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Il 14 marzo 2013, in esecuzione alla delega contenuta nella legge 190/2012 (articolo 1 commi 35 e 36), il Governo ha approvato il decreto legislativo 33/2013 di “Riordino della disciplina riguardante gli obblighi di pubblicità, trasparenza e diffusione di informazioni da parte delle pubbliche amministrazioni”.  L’articolo 1 del d.lgs. 33/2013 definisce la trasparenza: “accessibilità totale delle informazioni concernenti l'organizzazione e l'attività delle pubbliche amministrazioni, allo scopo di favorire forme diffuse di controllo sul perseguimento delle funzioni istituzionali e sull'utilizzo delle risorse pubbliche”.  Nel rispetto delle disposizioni in materia di segreto e di protezione dei dati personali, la trasparenza, concorre ad attuare il principio democratico e i principi costituzionali di eguaglianza, di imparzialità, buon andamento, responsabilità, efficacia ed efficienza nell'utilizzo di risorse pubbliche, integrità e lealtà nel servizio alla nazione.  La trasparenza “è condizione di garanzia delle libertà individuali e collettive, nonché dei diritti civili, politici e sociali, integra il diritto ad una buona amministrazione e concorre alla realizzazione di una amministrazione aperta, al servizio del cittadino”. Il comma 15, dell’articolo 1 della legge 190/2012, prevede che la trasparenza dell'attività amministrativa costituisca “livello essenziale delle prestazioni concernenti i diritti sociali e civili ai sensi dall’articolo 117 del Costituzione”.  Come tale la trasparenza è assicurata mediante la pubblicazione, nei siti web istituzionali delle pubbliche amministrazioni, delle informazioni relative ai procedimenti amministrativi, secondo criteri di facile accessibilità, completezza e semplicità di consultazione.  La trasparenza, intesa “come accessibilità totale delle informazioni”, è uno degli strumenti principali, se non lo strumento principale, per prevenire e contrastare la corruzione che il legislatore ha individuato con la legge 190/2012. </w:t>
      </w:r>
      <w:r w:rsidRPr="0044134C">
        <w:rPr>
          <w:bCs/>
          <w:sz w:val="24"/>
          <w:szCs w:val="24"/>
          <w:lang w:eastAsia="ar-SA"/>
        </w:rPr>
        <w:lastRenderedPageBreak/>
        <w:t xml:space="preserve">Conseguentemente, l’analisi delle azioni di contrasto al malaffare non può prescindere dalla verifica delle attività finalizzate alla trasparenza dell’azione amministrativa. Il  d.lgs. 97/2016, intervenendo sull’art.10 del d.lgs. 33/2013, ha definitivamente sancito l’unificazione e l’integrazione del Programma triennale della trasparenza e dell’integrità (PTTI) nel Piano triennale di prevenzione della corruzione (PTPC), e, quindi, delle due figure di Responsabile della Prevenzione della Corruzione e di Responsabile della Trasparenza. In particolare, la Delibera ANAC n. 831 del 3 agosto 2016 di approvazione definitiva del Piano Nazionale Anticorruzione 2016 nella sezione specificatamente dedicata alle istituzioni scolastiche prevede che a seguito delle modifiche introdotte dal d.lgs. 97/2016 al d.lgs. 33/2013 e alla l. 190/2012 relativamente all’unicità della figura del RPC e del RT, le funzioni di RPC e RT sono attribuite al Direttore dell’Ufficio scolastico regionale, o per le regioni in cui è previsto, al Coordinatore regionale. </w:t>
      </w:r>
      <w:r w:rsidRPr="0099746E">
        <w:rPr>
          <w:b/>
          <w:bCs/>
          <w:sz w:val="24"/>
          <w:szCs w:val="24"/>
          <w:lang w:eastAsia="ar-SA"/>
        </w:rPr>
        <w:t>Quanto ai dirigenti scolastici è opportuno che nei PTPC gli stessi si</w:t>
      </w:r>
      <w:r w:rsidR="00112033">
        <w:rPr>
          <w:b/>
          <w:bCs/>
          <w:sz w:val="24"/>
          <w:szCs w:val="24"/>
          <w:lang w:eastAsia="ar-SA"/>
        </w:rPr>
        <w:t>ano responsabil</w:t>
      </w:r>
      <w:r w:rsidR="00831D09">
        <w:rPr>
          <w:b/>
          <w:bCs/>
          <w:sz w:val="24"/>
          <w:szCs w:val="24"/>
          <w:lang w:eastAsia="ar-SA"/>
        </w:rPr>
        <w:t>izzati, in virtù della funzione dirigenziale ricoperta</w:t>
      </w:r>
      <w:r w:rsidRPr="0099746E">
        <w:rPr>
          <w:b/>
          <w:bCs/>
          <w:sz w:val="24"/>
          <w:szCs w:val="24"/>
          <w:lang w:eastAsia="ar-SA"/>
        </w:rPr>
        <w:t>, in ordine alla elaborazione e pubblicazione dei dati sui siti web delle istituzioni scolastiche presso cui prestano servizio.</w:t>
      </w:r>
      <w:r w:rsidRPr="0044134C">
        <w:rPr>
          <w:bCs/>
          <w:sz w:val="24"/>
          <w:szCs w:val="24"/>
          <w:lang w:eastAsia="ar-SA"/>
        </w:rPr>
        <w:t xml:space="preserve"> Attraverso un loro attivo e responsabile coinvolgimento all’interno del modello organizzativo dei flussi informativi, viene così assicurata la prossimità della trasparenza rispetto alla comunità scolastica di riferimento, con la pubblicazione dei dati e delle informazioni previste dalla normativa vigente sui siti delle singole istituzioni scolastiche.</w:t>
      </w:r>
    </w:p>
    <w:p w:rsidR="0044134C" w:rsidRPr="0044134C" w:rsidRDefault="0044134C" w:rsidP="00D00994">
      <w:pPr>
        <w:pStyle w:val="Titolo3"/>
        <w:rPr>
          <w:lang w:eastAsia="ar-SA"/>
        </w:rPr>
      </w:pPr>
      <w:bookmarkStart w:id="61" w:name="_Toc504817523"/>
      <w:r w:rsidRPr="0044134C">
        <w:rPr>
          <w:lang w:eastAsia="ar-SA"/>
        </w:rPr>
        <w:t>Trasparenza</w:t>
      </w:r>
      <w:bookmarkEnd w:id="61"/>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A seguito dell’introduzione nel corso del 2016, di importanti novità normative rispetto al tema della trasparenza e della prevenzione della corruzione rappresentate principalmente dal D.lgs. 25 maggio 2016, n. 97 “Revisione e semplificazione delle disposizioni in materia di prevenzione della corruzione, pubblicità e trasparenza, correttivo della legge 6 novembre 2012, n. 190 e del decreto legislativo 14 marzo 2013, n. 33”, dalla Delibera ANAC n.1310 del 28 dicembre 2016 “Prime linee guida recanti indicazioni sull’attuazione degli obblighi di pubblicità, trasparenza e diffusione di informazioni contenute nel d.lgs. 33/2013 come modificato dal d.lgs. 97/2016” e dalla Delibera ANAC 1309 del 28 dicembre 2016., d’intesa con il Garante della Privacy, recante “Linee guida recanti indicazioni operative ai fini della definizione delle esclusioni e dei limiti all'accesso civico di cui all’art. 5 co. 2 del d.lgs. 33/2013”, la trasparenza si dimostra sempre di più uno strumento fondamentale per la prevenzione della corruzione e per l’efficienza e l’efficacia dell’azione amministrativa.  La trasparenza costituisce per l’USR </w:t>
      </w:r>
      <w:r>
        <w:rPr>
          <w:bCs/>
          <w:sz w:val="24"/>
          <w:szCs w:val="24"/>
          <w:lang w:eastAsia="ar-SA"/>
        </w:rPr>
        <w:t>Toscana</w:t>
      </w:r>
      <w:r w:rsidRPr="0044134C">
        <w:rPr>
          <w:bCs/>
          <w:sz w:val="24"/>
          <w:szCs w:val="24"/>
          <w:lang w:eastAsia="ar-SA"/>
        </w:rPr>
        <w:t xml:space="preserve"> la misura cardine dell’intero impianto anticorruzione delineato dal legislatore della legge 190/2012. Il presente Piano dedica particolare attenzione alla misura di prevenzione della corruzione “TRASPARENZA”</w:t>
      </w:r>
      <w:r w:rsidR="0099746E">
        <w:rPr>
          <w:bCs/>
          <w:sz w:val="24"/>
          <w:szCs w:val="24"/>
          <w:lang w:eastAsia="ar-SA"/>
        </w:rPr>
        <w:t xml:space="preserve"> </w:t>
      </w:r>
      <w:r w:rsidRPr="0044134C">
        <w:rPr>
          <w:bCs/>
          <w:sz w:val="24"/>
          <w:szCs w:val="24"/>
          <w:lang w:eastAsia="ar-SA"/>
        </w:rPr>
        <w:t xml:space="preserve"> individua</w:t>
      </w:r>
      <w:r w:rsidR="0099746E">
        <w:rPr>
          <w:bCs/>
          <w:sz w:val="24"/>
          <w:szCs w:val="24"/>
          <w:lang w:eastAsia="ar-SA"/>
        </w:rPr>
        <w:t>ndo</w:t>
      </w:r>
      <w:r w:rsidRPr="0044134C">
        <w:rPr>
          <w:bCs/>
          <w:sz w:val="24"/>
          <w:szCs w:val="24"/>
          <w:lang w:eastAsia="ar-SA"/>
        </w:rPr>
        <w:t xml:space="preserve"> i responsabili della trasmissione e della pubblicazione dei documenti, delle informazioni e dei dati richiesti dalla normativa vigente Con le novità introdotte dal d.lgs. 97/16 il baricentro della normativa sulla trasparenza si è spostato e rafforzato in modo netto a favore del “cittadino” e del suo diritto di </w:t>
      </w:r>
      <w:r>
        <w:rPr>
          <w:bCs/>
          <w:sz w:val="24"/>
          <w:szCs w:val="24"/>
          <w:lang w:eastAsia="ar-SA"/>
        </w:rPr>
        <w:t>conoscere e di essere informato, diritto</w:t>
      </w:r>
      <w:r w:rsidRPr="0044134C">
        <w:rPr>
          <w:bCs/>
          <w:sz w:val="24"/>
          <w:szCs w:val="24"/>
          <w:lang w:eastAsia="ar-SA"/>
        </w:rPr>
        <w:t xml:space="preserve"> che viene assicurato, seppur nel rispetto “dei limiti relativi alla tutela di interessi pubblici e privati giuridicamente rilevanti”, attraverso l’istituto dell'accesso civico, semplice e generalizzato, e la pubblicazione di documenti, informazioni e dati concernenti l'organizzazione e l'attività dell’amministrazione. In particolare l’accesso generalizzato ai dati e ai documenti pubblici, introdotto in aggiunta al tradizionale accesso civico sugli obblighi di trasparenza, simile al cosiddetto </w:t>
      </w:r>
      <w:proofErr w:type="spellStart"/>
      <w:r w:rsidRPr="0044134C">
        <w:rPr>
          <w:bCs/>
          <w:sz w:val="24"/>
          <w:szCs w:val="24"/>
          <w:lang w:eastAsia="ar-SA"/>
        </w:rPr>
        <w:t>Freedom</w:t>
      </w:r>
      <w:proofErr w:type="spellEnd"/>
      <w:r w:rsidRPr="0044134C">
        <w:rPr>
          <w:bCs/>
          <w:sz w:val="24"/>
          <w:szCs w:val="24"/>
          <w:lang w:eastAsia="ar-SA"/>
        </w:rPr>
        <w:t xml:space="preserve"> of information </w:t>
      </w:r>
      <w:proofErr w:type="spellStart"/>
      <w:r w:rsidRPr="0044134C">
        <w:rPr>
          <w:bCs/>
          <w:sz w:val="24"/>
          <w:szCs w:val="24"/>
          <w:lang w:eastAsia="ar-SA"/>
        </w:rPr>
        <w:t>act</w:t>
      </w:r>
      <w:proofErr w:type="spellEnd"/>
      <w:r w:rsidRPr="0044134C">
        <w:rPr>
          <w:bCs/>
          <w:sz w:val="24"/>
          <w:szCs w:val="24"/>
          <w:lang w:eastAsia="ar-SA"/>
        </w:rPr>
        <w:t xml:space="preserve"> (FOIA) tipico dei sistemi anglosassoni, si sta dimostrando un valido strumento per implementare un modello compiuto di trasparenza inteso come massima accessibilità a tutte le informazioni concernenti l’organizzazione e le attività delle istituzioni scolastiche, allo scopo di favorire un controllo diffuso sulle attività istituzionali e sull’utilizzo delle risorse pubbliche ad esse destinate, nel rispetto dei principi di buon andamento e imparzialità” sanciti dalla Carta Costituzionale (art. 97 </w:t>
      </w:r>
      <w:proofErr w:type="spellStart"/>
      <w:r w:rsidRPr="0044134C">
        <w:rPr>
          <w:bCs/>
          <w:sz w:val="24"/>
          <w:szCs w:val="24"/>
          <w:lang w:eastAsia="ar-SA"/>
        </w:rPr>
        <w:t>Cost</w:t>
      </w:r>
      <w:proofErr w:type="spellEnd"/>
      <w:r w:rsidRPr="0044134C">
        <w:rPr>
          <w:bCs/>
          <w:sz w:val="24"/>
          <w:szCs w:val="24"/>
          <w:lang w:eastAsia="ar-SA"/>
        </w:rPr>
        <w:t>.). L’attività che l’Amministrazione si pone riguardo alla trasparenza ha come principali obiettivi sia, a tutela</w:t>
      </w:r>
      <w:r w:rsidR="0099746E">
        <w:rPr>
          <w:bCs/>
          <w:sz w:val="24"/>
          <w:szCs w:val="24"/>
          <w:lang w:eastAsia="ar-SA"/>
        </w:rPr>
        <w:t xml:space="preserve"> dei diritti dei cittadini, l’at</w:t>
      </w:r>
      <w:r w:rsidR="004D37CE">
        <w:rPr>
          <w:bCs/>
          <w:sz w:val="24"/>
          <w:szCs w:val="24"/>
          <w:lang w:eastAsia="ar-SA"/>
        </w:rPr>
        <w:t>tuazi</w:t>
      </w:r>
      <w:r w:rsidR="0099746E">
        <w:rPr>
          <w:bCs/>
          <w:sz w:val="24"/>
          <w:szCs w:val="24"/>
          <w:lang w:eastAsia="ar-SA"/>
        </w:rPr>
        <w:t>one de</w:t>
      </w:r>
      <w:r w:rsidRPr="0044134C">
        <w:rPr>
          <w:bCs/>
          <w:sz w:val="24"/>
          <w:szCs w:val="24"/>
          <w:lang w:eastAsia="ar-SA"/>
        </w:rPr>
        <w:t xml:space="preserve">gli obblighi di pubblicazione dettati dalla nuova normativa, definendo e adottando misure organizzative volte ad assicurare regolarità e tempestività </w:t>
      </w:r>
      <w:r w:rsidRPr="0044134C">
        <w:rPr>
          <w:bCs/>
          <w:sz w:val="24"/>
          <w:szCs w:val="24"/>
          <w:lang w:eastAsia="ar-SA"/>
        </w:rPr>
        <w:lastRenderedPageBreak/>
        <w:t>dei flussi delle informazioni da pubblicare e prevedendo uno specifico sistema delle responsabilità, sia, d’altra parte</w:t>
      </w:r>
      <w:r w:rsidR="0099746E">
        <w:rPr>
          <w:bCs/>
          <w:sz w:val="24"/>
          <w:szCs w:val="24"/>
          <w:lang w:eastAsia="ar-SA"/>
        </w:rPr>
        <w:t>,</w:t>
      </w:r>
      <w:r w:rsidRPr="0044134C">
        <w:rPr>
          <w:bCs/>
          <w:sz w:val="24"/>
          <w:szCs w:val="24"/>
          <w:lang w:eastAsia="ar-SA"/>
        </w:rPr>
        <w:t xml:space="preserve"> a valorizzare la trasparenza come strumento principale di promozione della partecipazione dei cittadini, medi</w:t>
      </w:r>
      <w:r w:rsidR="0099746E">
        <w:rPr>
          <w:bCs/>
          <w:sz w:val="24"/>
          <w:szCs w:val="24"/>
          <w:lang w:eastAsia="ar-SA"/>
        </w:rPr>
        <w:t>ante lo strumento dell’accesso</w:t>
      </w:r>
      <w:r w:rsidRPr="0044134C">
        <w:rPr>
          <w:bCs/>
          <w:sz w:val="24"/>
          <w:szCs w:val="24"/>
          <w:lang w:eastAsia="ar-SA"/>
        </w:rPr>
        <w:t xml:space="preserve">. Assicurando il pieno rispetto degli obblighi di trasparenza, quale livello essenziale delle prestazioni erogate, il perseguimento dei suddetti obiettivi rappresenta, nell’ottica del contesto normativo definito dalla Legge n.190/2012, un valido strumento di diffusione e sviluppo della cultura della legalità, di salvaguardia dell’etica dei soggetti pubblici e costituisce parte integrante del sistema adottato per la prevenzione e il contrasto dei fenomeni di corruzione. </w:t>
      </w:r>
    </w:p>
    <w:p w:rsidR="0044134C" w:rsidRPr="0044134C" w:rsidRDefault="0044134C" w:rsidP="0044134C">
      <w:pPr>
        <w:pStyle w:val="Titolo3"/>
        <w:rPr>
          <w:rFonts w:eastAsia="Times New Roman"/>
          <w:lang w:eastAsia="ar-SA"/>
        </w:rPr>
      </w:pPr>
      <w:bookmarkStart w:id="62" w:name="_Toc504817524"/>
      <w:r w:rsidRPr="0044134C">
        <w:rPr>
          <w:rFonts w:eastAsia="Times New Roman"/>
          <w:lang w:eastAsia="ar-SA"/>
        </w:rPr>
        <w:t>Le iniziative di comunicazione della trasparenza</w:t>
      </w:r>
      <w:bookmarkEnd w:id="62"/>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L’impegno dell’Amministrazione scolastica dovrà essere rivolto principalmente a sviluppare nuove modalità di comunicazione che portino a coinvolgere i portatori di interesse non soltanto nelle fasi di sviluppo delle linee programmatiche ma anche in quelle della rendicontazione dei risultati della gestione. Ciò allo scopo di perseguire, nell’ottica del miglioramento continuo delle proprie performance, più elevati standard di qualità dei servizi.</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In tale prospettiva, l’USR </w:t>
      </w:r>
      <w:r>
        <w:rPr>
          <w:bCs/>
          <w:sz w:val="24"/>
          <w:szCs w:val="24"/>
          <w:lang w:eastAsia="ar-SA"/>
        </w:rPr>
        <w:t>Toscana</w:t>
      </w:r>
      <w:r w:rsidRPr="0044134C">
        <w:rPr>
          <w:bCs/>
          <w:sz w:val="24"/>
          <w:szCs w:val="24"/>
          <w:lang w:eastAsia="ar-SA"/>
        </w:rPr>
        <w:t xml:space="preserve"> avvierà una serie di iniziative volte a favorire l’attività delle istituzioni scolastiche nello sviluppo degli attuali strumenti di ascolto per dare “voce” ai suoi portatori di interesse.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L’ascolto effettuato con tali modalità ha il vantaggio di ricevere la “voce” degli Stakeholder chiave</w:t>
      </w:r>
      <w:r w:rsidR="0099746E">
        <w:rPr>
          <w:bCs/>
          <w:sz w:val="24"/>
          <w:szCs w:val="24"/>
          <w:lang w:eastAsia="ar-SA"/>
        </w:rPr>
        <w:t>,</w:t>
      </w:r>
      <w:r w:rsidRPr="0044134C">
        <w:rPr>
          <w:bCs/>
          <w:sz w:val="24"/>
          <w:szCs w:val="24"/>
          <w:lang w:eastAsia="ar-SA"/>
        </w:rPr>
        <w:t xml:space="preserve"> quali studenti, famiglie, operatori scolastici, ovvero di quei portatori di interesse che legittimano di per sé la sua </w:t>
      </w:r>
      <w:r w:rsidR="0099746E">
        <w:rPr>
          <w:bCs/>
          <w:sz w:val="24"/>
          <w:szCs w:val="24"/>
          <w:lang w:eastAsia="ar-SA"/>
        </w:rPr>
        <w:t>“</w:t>
      </w:r>
      <w:proofErr w:type="spellStart"/>
      <w:r w:rsidRPr="0044134C">
        <w:rPr>
          <w:bCs/>
          <w:sz w:val="24"/>
          <w:szCs w:val="24"/>
          <w:lang w:eastAsia="ar-SA"/>
        </w:rPr>
        <w:t>mission</w:t>
      </w:r>
      <w:proofErr w:type="spellEnd"/>
      <w:r w:rsidR="0099746E">
        <w:rPr>
          <w:bCs/>
          <w:sz w:val="24"/>
          <w:szCs w:val="24"/>
          <w:lang w:eastAsia="ar-SA"/>
        </w:rPr>
        <w:t>”</w:t>
      </w:r>
      <w:r w:rsidRPr="0044134C">
        <w:rPr>
          <w:bCs/>
          <w:sz w:val="24"/>
          <w:szCs w:val="24"/>
          <w:lang w:eastAsia="ar-SA"/>
        </w:rPr>
        <w:t>.</w:t>
      </w:r>
    </w:p>
    <w:p w:rsidR="0044134C" w:rsidRPr="00D00994" w:rsidRDefault="0044134C" w:rsidP="00D00994">
      <w:pPr>
        <w:pStyle w:val="Titolo3"/>
      </w:pPr>
      <w:bookmarkStart w:id="63" w:name="_Toc504817525"/>
      <w:r w:rsidRPr="00D00994">
        <w:t xml:space="preserve">Le Giornate della trasparenza – Gli open </w:t>
      </w:r>
      <w:proofErr w:type="spellStart"/>
      <w:r w:rsidRPr="00D00994">
        <w:t>day</w:t>
      </w:r>
      <w:proofErr w:type="spellEnd"/>
      <w:r w:rsidRPr="00D00994">
        <w:t xml:space="preserve"> delle istituzioni scolastiche</w:t>
      </w:r>
      <w:bookmarkEnd w:id="63"/>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L’USR </w:t>
      </w:r>
      <w:r>
        <w:rPr>
          <w:bCs/>
          <w:sz w:val="24"/>
          <w:szCs w:val="24"/>
          <w:lang w:eastAsia="ar-SA"/>
        </w:rPr>
        <w:t>Toscana</w:t>
      </w:r>
      <w:r w:rsidRPr="0044134C">
        <w:rPr>
          <w:bCs/>
          <w:sz w:val="24"/>
          <w:szCs w:val="24"/>
          <w:lang w:eastAsia="ar-SA"/>
        </w:rPr>
        <w:t xml:space="preserve"> presenta annualmente in occasione delle Giornate della trasparenza previste dall’art. 10, comma 6, del decreto legislativo n. 33/2013, l’attività svolta in materia di trasparenza, prevenzione della corruzione, servizi al pubblico ponendo particolare attenzione alle ricadute di tali attività sulle istituzioni scolastiche.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 destinatari dell’iniziativa sono tutti gli Stakeholder dell’USR e l’intera comunità scolastica senza dimentic</w:t>
      </w:r>
      <w:r w:rsidR="0099746E">
        <w:rPr>
          <w:bCs/>
          <w:sz w:val="24"/>
          <w:szCs w:val="24"/>
          <w:lang w:eastAsia="ar-SA"/>
        </w:rPr>
        <w:t>are il coinvolgimento degli Enti locali</w:t>
      </w:r>
      <w:r w:rsidRPr="0044134C">
        <w:rPr>
          <w:bCs/>
          <w:sz w:val="24"/>
          <w:szCs w:val="24"/>
          <w:lang w:eastAsia="ar-SA"/>
        </w:rPr>
        <w:t xml:space="preserve"> per le rilevanti competenze in materia di istruzione e formazione.</w:t>
      </w:r>
    </w:p>
    <w:p w:rsidR="0044134C" w:rsidRPr="0044134C" w:rsidRDefault="0044134C" w:rsidP="009B1613">
      <w:pPr>
        <w:suppressAutoHyphens/>
        <w:overflowPunct/>
        <w:autoSpaceDE/>
        <w:autoSpaceDN/>
        <w:adjustRightInd/>
        <w:jc w:val="both"/>
        <w:textAlignment w:val="auto"/>
        <w:rPr>
          <w:bCs/>
          <w:sz w:val="24"/>
          <w:szCs w:val="24"/>
          <w:lang w:eastAsia="ar-SA"/>
        </w:rPr>
      </w:pPr>
      <w:r w:rsidRPr="0044134C">
        <w:rPr>
          <w:bCs/>
          <w:sz w:val="24"/>
          <w:szCs w:val="24"/>
          <w:lang w:eastAsia="ar-SA"/>
        </w:rPr>
        <w:t>Con riguardo alle modalità di svolgimento della Giornata della trasparenza, essa viene organizzata dall’Ufficio Scolastico Regionale negli ultimi mesi dell’anno allo scopo di realizzare, attraverso momenti di incontro/confronto con i principali stakeholder, una partecipazione sempre più consapevole degli stessi, accrescere e migliorare la qualità dei servizi erogati all’utenza e promuovere e diffondere alcuni dei progetti più innovativi posti in essere dall’Amministrazione scolastica. In particolare, l’USR invita nel mese precedente l’evento, ciascuna Istituzione Scolastica della Regione a partecipare con una rappresentanza dell’istituto stesso, composta da docenti, ATA,</w:t>
      </w:r>
    </w:p>
    <w:p w:rsidR="0044134C" w:rsidRPr="0044134C" w:rsidRDefault="0044134C" w:rsidP="009B1613">
      <w:pPr>
        <w:suppressAutoHyphens/>
        <w:overflowPunct/>
        <w:autoSpaceDE/>
        <w:autoSpaceDN/>
        <w:adjustRightInd/>
        <w:jc w:val="both"/>
        <w:textAlignment w:val="auto"/>
        <w:rPr>
          <w:bCs/>
          <w:sz w:val="24"/>
          <w:szCs w:val="24"/>
          <w:lang w:eastAsia="ar-SA"/>
        </w:rPr>
      </w:pPr>
      <w:r w:rsidRPr="0044134C">
        <w:rPr>
          <w:bCs/>
          <w:sz w:val="24"/>
          <w:szCs w:val="24"/>
          <w:lang w:eastAsia="ar-SA"/>
        </w:rPr>
        <w:t>alunni, genitori degli alunni, oltre che dalle figur</w:t>
      </w:r>
      <w:r w:rsidR="009B1613">
        <w:rPr>
          <w:bCs/>
          <w:sz w:val="24"/>
          <w:szCs w:val="24"/>
          <w:lang w:eastAsia="ar-SA"/>
        </w:rPr>
        <w:t>e</w:t>
      </w:r>
      <w:r w:rsidRPr="0044134C">
        <w:rPr>
          <w:bCs/>
          <w:sz w:val="24"/>
          <w:szCs w:val="24"/>
          <w:lang w:eastAsia="ar-SA"/>
        </w:rPr>
        <w:t xml:space="preserve"> apicali dell’Istituto stesso (DS, DSGA, vicari).</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La medesima iniziativa sarà opportunamente replicata a livello di istituzione scolastiche e potranno, in ragione delle specifiche forme di autonomie riconosciute alle scuole, </w:t>
      </w:r>
      <w:r w:rsidR="0099746E">
        <w:rPr>
          <w:b/>
          <w:bCs/>
          <w:sz w:val="24"/>
          <w:szCs w:val="24"/>
          <w:lang w:eastAsia="ar-SA"/>
        </w:rPr>
        <w:t>anche coincidere con la giornata</w:t>
      </w:r>
      <w:r w:rsidRPr="0099746E">
        <w:rPr>
          <w:b/>
          <w:bCs/>
          <w:sz w:val="24"/>
          <w:szCs w:val="24"/>
          <w:lang w:eastAsia="ar-SA"/>
        </w:rPr>
        <w:t xml:space="preserve"> di “Open </w:t>
      </w:r>
      <w:proofErr w:type="spellStart"/>
      <w:r w:rsidRPr="0099746E">
        <w:rPr>
          <w:b/>
          <w:bCs/>
          <w:sz w:val="24"/>
          <w:szCs w:val="24"/>
          <w:lang w:eastAsia="ar-SA"/>
        </w:rPr>
        <w:t>day</w:t>
      </w:r>
      <w:proofErr w:type="spellEnd"/>
      <w:r w:rsidRPr="0099746E">
        <w:rPr>
          <w:b/>
          <w:bCs/>
          <w:sz w:val="24"/>
          <w:szCs w:val="24"/>
          <w:lang w:eastAsia="ar-SA"/>
        </w:rPr>
        <w:t>”</w:t>
      </w:r>
      <w:r w:rsidR="00370D7C">
        <w:rPr>
          <w:b/>
          <w:bCs/>
          <w:sz w:val="24"/>
          <w:szCs w:val="24"/>
          <w:lang w:eastAsia="ar-SA"/>
        </w:rPr>
        <w:t xml:space="preserve"> (</w:t>
      </w:r>
      <w:r w:rsidR="00370D7C" w:rsidRPr="00370D7C">
        <w:rPr>
          <w:bCs/>
          <w:sz w:val="24"/>
          <w:szCs w:val="24"/>
          <w:lang w:eastAsia="ar-SA"/>
        </w:rPr>
        <w:t>si tiene, di rego</w:t>
      </w:r>
      <w:r w:rsidR="00370D7C">
        <w:rPr>
          <w:bCs/>
          <w:sz w:val="24"/>
          <w:szCs w:val="24"/>
          <w:lang w:eastAsia="ar-SA"/>
        </w:rPr>
        <w:t>la, nel periodo novembre-febbraio</w:t>
      </w:r>
      <w:r w:rsidR="00370D7C">
        <w:rPr>
          <w:b/>
          <w:bCs/>
          <w:sz w:val="24"/>
          <w:szCs w:val="24"/>
          <w:lang w:eastAsia="ar-SA"/>
        </w:rPr>
        <w:t>)</w:t>
      </w:r>
      <w:r w:rsidR="0099746E">
        <w:rPr>
          <w:b/>
          <w:bCs/>
          <w:sz w:val="24"/>
          <w:szCs w:val="24"/>
          <w:lang w:eastAsia="ar-SA"/>
        </w:rPr>
        <w:t>,</w:t>
      </w:r>
      <w:r w:rsidR="0099746E">
        <w:rPr>
          <w:bCs/>
          <w:sz w:val="24"/>
          <w:szCs w:val="24"/>
          <w:lang w:eastAsia="ar-SA"/>
        </w:rPr>
        <w:t xml:space="preserve"> in occasione della quale,</w:t>
      </w:r>
      <w:r w:rsidRPr="0044134C">
        <w:rPr>
          <w:bCs/>
          <w:sz w:val="24"/>
          <w:szCs w:val="24"/>
          <w:lang w:eastAsia="ar-SA"/>
        </w:rPr>
        <w:t xml:space="preserve"> quindi</w:t>
      </w:r>
      <w:r w:rsidR="0099746E">
        <w:rPr>
          <w:bCs/>
          <w:sz w:val="24"/>
          <w:szCs w:val="24"/>
          <w:lang w:eastAsia="ar-SA"/>
        </w:rPr>
        <w:t>,</w:t>
      </w:r>
      <w:r w:rsidRPr="0044134C">
        <w:rPr>
          <w:bCs/>
          <w:sz w:val="24"/>
          <w:szCs w:val="24"/>
          <w:lang w:eastAsia="ar-SA"/>
        </w:rPr>
        <w:t xml:space="preserve"> oltre a presentare il progetto di istituto</w:t>
      </w:r>
      <w:r w:rsidR="0099746E">
        <w:rPr>
          <w:bCs/>
          <w:sz w:val="24"/>
          <w:szCs w:val="24"/>
          <w:lang w:eastAsia="ar-SA"/>
        </w:rPr>
        <w:t>,</w:t>
      </w:r>
      <w:r w:rsidRPr="0044134C">
        <w:rPr>
          <w:bCs/>
          <w:sz w:val="24"/>
          <w:szCs w:val="24"/>
          <w:lang w:eastAsia="ar-SA"/>
        </w:rPr>
        <w:t xml:space="preserve"> particolare attenzione dovrà essere posta all’attuazione delle misure di trasparenza nella scuola con particolare riferimento all’illustrazione della sezione Amministrazione </w:t>
      </w:r>
      <w:r w:rsidR="0099746E">
        <w:rPr>
          <w:bCs/>
          <w:sz w:val="24"/>
          <w:szCs w:val="24"/>
          <w:lang w:eastAsia="ar-SA"/>
        </w:rPr>
        <w:t>Trasparente</w:t>
      </w:r>
      <w:r w:rsidRPr="0044134C">
        <w:rPr>
          <w:bCs/>
          <w:sz w:val="24"/>
          <w:szCs w:val="24"/>
          <w:lang w:eastAsia="ar-SA"/>
        </w:rPr>
        <w:t xml:space="preserve"> e all’attuazione de</w:t>
      </w:r>
      <w:r w:rsidR="0099746E">
        <w:rPr>
          <w:bCs/>
          <w:sz w:val="24"/>
          <w:szCs w:val="24"/>
          <w:lang w:eastAsia="ar-SA"/>
        </w:rPr>
        <w:t>ll’istituto dell’accesso civico</w:t>
      </w:r>
      <w:r w:rsidRPr="0044134C">
        <w:rPr>
          <w:bCs/>
          <w:sz w:val="24"/>
          <w:szCs w:val="24"/>
          <w:lang w:eastAsia="ar-SA"/>
        </w:rPr>
        <w:t>.</w:t>
      </w:r>
    </w:p>
    <w:p w:rsidR="0044134C" w:rsidRPr="0044134C" w:rsidRDefault="0044134C" w:rsidP="009B1613">
      <w:pPr>
        <w:suppressAutoHyphens/>
        <w:overflowPunct/>
        <w:autoSpaceDE/>
        <w:autoSpaceDN/>
        <w:adjustRightInd/>
        <w:jc w:val="both"/>
        <w:textAlignment w:val="auto"/>
        <w:rPr>
          <w:bCs/>
          <w:sz w:val="24"/>
          <w:szCs w:val="24"/>
          <w:lang w:eastAsia="ar-SA"/>
        </w:rPr>
      </w:pPr>
      <w:r w:rsidRPr="0044134C">
        <w:rPr>
          <w:bCs/>
          <w:sz w:val="24"/>
          <w:szCs w:val="24"/>
          <w:lang w:eastAsia="ar-SA"/>
        </w:rPr>
        <w:t>Gli specifici contenuti delle due tipologie di giornate verranno preventivamente definiti anche con il contributo di organismi, portatori di interesse qualificati e dell’intera comunità scolastica di riferimento, per una più efficace finalizzazione delle iniziative ed affronteranno quindi le tematiche</w:t>
      </w:r>
    </w:p>
    <w:p w:rsidR="0044134C" w:rsidRPr="0044134C" w:rsidRDefault="0044134C" w:rsidP="009B1613">
      <w:pPr>
        <w:suppressAutoHyphens/>
        <w:overflowPunct/>
        <w:autoSpaceDE/>
        <w:autoSpaceDN/>
        <w:adjustRightInd/>
        <w:jc w:val="both"/>
        <w:textAlignment w:val="auto"/>
        <w:rPr>
          <w:bCs/>
          <w:sz w:val="24"/>
          <w:szCs w:val="24"/>
          <w:lang w:eastAsia="ar-SA"/>
        </w:rPr>
      </w:pPr>
      <w:r w:rsidRPr="0044134C">
        <w:rPr>
          <w:bCs/>
          <w:sz w:val="24"/>
          <w:szCs w:val="24"/>
          <w:lang w:eastAsia="ar-SA"/>
        </w:rPr>
        <w:t>legate alla trasparenza e all’integrità con modalità che favoriscano il dialogo e il confronto.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lastRenderedPageBreak/>
        <w:t>Le giornate costituiscono inoltre un valido strumento anche per acquisire riscontri sul grado di soddisfacimento alle diverse tipologie di utenza scolastica con riguardo alla comprensibilità, accessibilità e utilizzabilità dei dati pubblicati e per individuare ulteriori necessità di informazione, nell’ottica del processo di miglioramento continuo della trasparenza.</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Per consentire la partecipazione degli Stakeholder, all’interno delle Giornate sono previste apposite sessioni dedicate all’ascolto dei medesimi al fine di raccogliere proposte, suggerimenti ed osservazioni anche attraverso la compilazione di questionari di gradimento.</w:t>
      </w:r>
    </w:p>
    <w:p w:rsidR="0044134C" w:rsidRPr="000F36CE"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 contributi emersi consentiranno di disporre di elementi utili per la ridefinizione dei documenti di programmazione dell’USR per le istituzioni scolastiche e per migliorare i livelli d</w:t>
      </w:r>
      <w:r w:rsidR="000F36CE">
        <w:rPr>
          <w:bCs/>
          <w:sz w:val="24"/>
          <w:szCs w:val="24"/>
          <w:lang w:eastAsia="ar-SA"/>
        </w:rPr>
        <w:t>ei servizi e della trasparenza.</w:t>
      </w:r>
    </w:p>
    <w:p w:rsidR="0044134C" w:rsidRPr="0044134C" w:rsidRDefault="0044134C" w:rsidP="00D00994">
      <w:pPr>
        <w:pStyle w:val="Titolo3"/>
        <w:rPr>
          <w:rFonts w:eastAsia="Times New Roman"/>
          <w:lang w:eastAsia="ar-SA"/>
        </w:rPr>
      </w:pPr>
      <w:bookmarkStart w:id="64" w:name="_Toc504817526"/>
      <w:r w:rsidRPr="0044134C">
        <w:rPr>
          <w:rFonts w:eastAsia="Times New Roman"/>
          <w:lang w:eastAsia="ar-SA"/>
        </w:rPr>
        <w:t>Il programma delle az</w:t>
      </w:r>
      <w:r w:rsidR="009E0A8A">
        <w:rPr>
          <w:rFonts w:eastAsia="Times New Roman"/>
          <w:lang w:eastAsia="ar-SA"/>
        </w:rPr>
        <w:t xml:space="preserve">ioni nell’arco del triennio </w:t>
      </w:r>
      <w:bookmarkEnd w:id="64"/>
      <w:r w:rsidR="001A2FFE">
        <w:rPr>
          <w:rFonts w:eastAsia="Times New Roman"/>
          <w:lang w:eastAsia="ar-SA"/>
        </w:rPr>
        <w:t>2021- 2023</w:t>
      </w:r>
    </w:p>
    <w:p w:rsid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Si riassumono, nella sottostante tabella, le azioni esposte nel paragrafo precedente con l’indicazione, per ciascuna di esse, dei tempi di attuazione e delle strutture preposte alla realizzazione.</w:t>
      </w:r>
    </w:p>
    <w:tbl>
      <w:tblPr>
        <w:tblStyle w:val="Sfondomedio1-Colore11"/>
        <w:tblW w:w="5000" w:type="pct"/>
        <w:tblLook w:val="01E0" w:firstRow="1" w:lastRow="1" w:firstColumn="1" w:lastColumn="1" w:noHBand="0" w:noVBand="0"/>
      </w:tblPr>
      <w:tblGrid>
        <w:gridCol w:w="2490"/>
        <w:gridCol w:w="2769"/>
        <w:gridCol w:w="1938"/>
        <w:gridCol w:w="2651"/>
      </w:tblGrid>
      <w:tr w:rsidR="009B1613" w:rsidRPr="00552F28" w:rsidTr="001907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pct"/>
          </w:tcPr>
          <w:p w:rsidR="009B1613" w:rsidRPr="00552F28" w:rsidRDefault="009B1613" w:rsidP="0019070C">
            <w:pPr>
              <w:jc w:val="both"/>
              <w:rPr>
                <w:rFonts w:ascii="Bookman Old Style" w:eastAsia="MS Mincho" w:hAnsi="Bookman Old Style"/>
                <w:bCs w:val="0"/>
                <w:color w:val="auto"/>
                <w:lang w:eastAsia="ja-JP"/>
              </w:rPr>
            </w:pPr>
            <w:r w:rsidRPr="00552F28">
              <w:rPr>
                <w:rFonts w:ascii="Bookman Old Style" w:eastAsia="MS Mincho" w:hAnsi="Bookman Old Style"/>
                <w:bCs w:val="0"/>
                <w:color w:val="auto"/>
                <w:lang w:eastAsia="ja-JP"/>
              </w:rPr>
              <w:t xml:space="preserve">Azioni </w:t>
            </w:r>
          </w:p>
          <w:p w:rsidR="009B1613" w:rsidRPr="00552F28" w:rsidRDefault="009B1613" w:rsidP="0019070C">
            <w:pPr>
              <w:jc w:val="both"/>
              <w:rPr>
                <w:rFonts w:ascii="Bookman Old Style" w:eastAsia="MS Mincho" w:hAnsi="Bookman Old Style"/>
                <w:bCs w:val="0"/>
                <w:color w:val="auto"/>
                <w:lang w:eastAsia="ja-JP"/>
              </w:rPr>
            </w:pPr>
          </w:p>
        </w:tc>
        <w:tc>
          <w:tcPr>
            <w:cnfStyle w:val="000010000000" w:firstRow="0" w:lastRow="0" w:firstColumn="0" w:lastColumn="0" w:oddVBand="1" w:evenVBand="0" w:oddHBand="0" w:evenHBand="0" w:firstRowFirstColumn="0" w:firstRowLastColumn="0" w:lastRowFirstColumn="0" w:lastRowLastColumn="0"/>
            <w:tcW w:w="1406" w:type="pct"/>
          </w:tcPr>
          <w:p w:rsidR="009B1613" w:rsidRPr="00552F28" w:rsidRDefault="009B1613" w:rsidP="0019070C">
            <w:pPr>
              <w:jc w:val="both"/>
              <w:rPr>
                <w:rFonts w:ascii="Bookman Old Style" w:eastAsia="MS Mincho" w:hAnsi="Bookman Old Style"/>
                <w:bCs w:val="0"/>
                <w:color w:val="auto"/>
                <w:lang w:eastAsia="ja-JP"/>
              </w:rPr>
            </w:pPr>
            <w:r w:rsidRPr="00552F28">
              <w:rPr>
                <w:rFonts w:ascii="Bookman Old Style" w:eastAsia="MS Mincho" w:hAnsi="Bookman Old Style"/>
                <w:bCs w:val="0"/>
                <w:color w:val="auto"/>
                <w:lang w:eastAsia="ja-JP"/>
              </w:rPr>
              <w:t>Destinatari</w:t>
            </w:r>
          </w:p>
        </w:tc>
        <w:tc>
          <w:tcPr>
            <w:tcW w:w="984" w:type="pct"/>
          </w:tcPr>
          <w:p w:rsidR="009B1613" w:rsidRPr="00552F28" w:rsidRDefault="009B1613" w:rsidP="0019070C">
            <w:pPr>
              <w:jc w:val="both"/>
              <w:cnfStyle w:val="100000000000" w:firstRow="1" w:lastRow="0" w:firstColumn="0" w:lastColumn="0" w:oddVBand="0" w:evenVBand="0" w:oddHBand="0" w:evenHBand="0" w:firstRowFirstColumn="0" w:firstRowLastColumn="0" w:lastRowFirstColumn="0" w:lastRowLastColumn="0"/>
              <w:rPr>
                <w:rFonts w:ascii="Bookman Old Style" w:eastAsia="MS Mincho" w:hAnsi="Bookman Old Style"/>
                <w:bCs w:val="0"/>
                <w:color w:val="auto"/>
                <w:lang w:eastAsia="ja-JP"/>
              </w:rPr>
            </w:pPr>
            <w:r w:rsidRPr="00552F28">
              <w:rPr>
                <w:rFonts w:ascii="Bookman Old Style" w:eastAsia="MS Mincho" w:hAnsi="Bookman Old Style"/>
                <w:bCs w:val="0"/>
                <w:color w:val="auto"/>
                <w:lang w:eastAsia="ja-JP"/>
              </w:rPr>
              <w:t>Tempi</w:t>
            </w:r>
          </w:p>
          <w:p w:rsidR="009B1613" w:rsidRPr="00552F28" w:rsidRDefault="009B1613" w:rsidP="0019070C">
            <w:pPr>
              <w:jc w:val="both"/>
              <w:cnfStyle w:val="100000000000" w:firstRow="1" w:lastRow="0" w:firstColumn="0" w:lastColumn="0" w:oddVBand="0" w:evenVBand="0" w:oddHBand="0" w:evenHBand="0" w:firstRowFirstColumn="0" w:firstRowLastColumn="0" w:lastRowFirstColumn="0" w:lastRowLastColumn="0"/>
              <w:rPr>
                <w:rFonts w:ascii="Bookman Old Style" w:eastAsia="MS Mincho" w:hAnsi="Bookman Old Style"/>
                <w:bCs w:val="0"/>
                <w:color w:val="auto"/>
                <w:lang w:eastAsia="ja-JP"/>
              </w:rPr>
            </w:pPr>
          </w:p>
        </w:tc>
        <w:tc>
          <w:tcPr>
            <w:cnfStyle w:val="000100000000" w:firstRow="0" w:lastRow="0" w:firstColumn="0" w:lastColumn="1" w:oddVBand="0" w:evenVBand="0" w:oddHBand="0" w:evenHBand="0" w:firstRowFirstColumn="0" w:firstRowLastColumn="0" w:lastRowFirstColumn="0" w:lastRowLastColumn="0"/>
            <w:tcW w:w="1346" w:type="pct"/>
          </w:tcPr>
          <w:p w:rsidR="009B1613" w:rsidRPr="00552F28" w:rsidRDefault="009B1613" w:rsidP="0019070C">
            <w:pPr>
              <w:jc w:val="both"/>
              <w:rPr>
                <w:rFonts w:ascii="Bookman Old Style" w:eastAsia="MS Mincho" w:hAnsi="Bookman Old Style"/>
                <w:bCs w:val="0"/>
                <w:color w:val="auto"/>
                <w:lang w:eastAsia="ja-JP"/>
              </w:rPr>
            </w:pPr>
            <w:r w:rsidRPr="00552F28">
              <w:rPr>
                <w:rFonts w:ascii="Bookman Old Style" w:eastAsia="MS Mincho" w:hAnsi="Bookman Old Style"/>
                <w:bCs w:val="0"/>
                <w:color w:val="auto"/>
                <w:lang w:eastAsia="ja-JP"/>
              </w:rPr>
              <w:t>Strutture competenti</w:t>
            </w:r>
          </w:p>
        </w:tc>
      </w:tr>
      <w:tr w:rsidR="009B1613" w:rsidRPr="00552F28" w:rsidTr="001907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pct"/>
          </w:tcPr>
          <w:p w:rsidR="009B1613" w:rsidRPr="00552F28" w:rsidRDefault="009B1613" w:rsidP="009B1613">
            <w:pPr>
              <w:rPr>
                <w:rFonts w:ascii="Bookman Old Style" w:eastAsia="MS Mincho" w:hAnsi="Bookman Old Style"/>
                <w:bCs w:val="0"/>
                <w:lang w:eastAsia="ja-JP"/>
              </w:rPr>
            </w:pPr>
            <w:r w:rsidRPr="00552F28">
              <w:rPr>
                <w:rFonts w:ascii="Bookman Old Style" w:eastAsia="MS Mincho" w:hAnsi="Bookman Old Style"/>
                <w:bCs w:val="0"/>
                <w:lang w:eastAsia="ja-JP"/>
              </w:rPr>
              <w:t xml:space="preserve">Giornata della Trasparenza dell’USR </w:t>
            </w:r>
            <w:r>
              <w:rPr>
                <w:rFonts w:ascii="Bookman Old Style" w:eastAsia="MS Mincho" w:hAnsi="Bookman Old Style"/>
                <w:bCs w:val="0"/>
                <w:lang w:eastAsia="ja-JP"/>
              </w:rPr>
              <w:t>Toscana</w:t>
            </w:r>
          </w:p>
        </w:tc>
        <w:tc>
          <w:tcPr>
            <w:cnfStyle w:val="000010000000" w:firstRow="0" w:lastRow="0" w:firstColumn="0" w:lastColumn="0" w:oddVBand="1" w:evenVBand="0" w:oddHBand="0" w:evenHBand="0" w:firstRowFirstColumn="0" w:firstRowLastColumn="0" w:lastRowFirstColumn="0" w:lastRowLastColumn="0"/>
            <w:tcW w:w="1406" w:type="pct"/>
          </w:tcPr>
          <w:p w:rsidR="009B1613" w:rsidRPr="00552F28" w:rsidRDefault="009B1613" w:rsidP="0019070C">
            <w:pPr>
              <w:jc w:val="both"/>
              <w:rPr>
                <w:rFonts w:ascii="Bookman Old Style" w:eastAsia="MS Mincho" w:hAnsi="Bookman Old Style"/>
                <w:bCs/>
                <w:lang w:eastAsia="ja-JP"/>
              </w:rPr>
            </w:pPr>
            <w:r w:rsidRPr="00552F28">
              <w:rPr>
                <w:rFonts w:ascii="Bookman Old Style" w:eastAsia="MS Mincho" w:hAnsi="Bookman Old Style"/>
                <w:bCs/>
                <w:lang w:eastAsia="ja-JP"/>
              </w:rPr>
              <w:t xml:space="preserve">Cittadini, utenti, portatori di interesse, enti territoriali, associazioni e organismi espressione di realtà locali del mondo della scuola, </w:t>
            </w:r>
          </w:p>
        </w:tc>
        <w:tc>
          <w:tcPr>
            <w:tcW w:w="984" w:type="pct"/>
          </w:tcPr>
          <w:p w:rsidR="009B1613" w:rsidRPr="00552F28" w:rsidRDefault="009B1613" w:rsidP="009B1613">
            <w:pPr>
              <w:cnfStyle w:val="000000100000" w:firstRow="0" w:lastRow="0" w:firstColumn="0" w:lastColumn="0" w:oddVBand="0" w:evenVBand="0" w:oddHBand="1" w:evenHBand="0" w:firstRowFirstColumn="0" w:firstRowLastColumn="0" w:lastRowFirstColumn="0" w:lastRowLastColumn="0"/>
              <w:rPr>
                <w:rFonts w:ascii="Bookman Old Style" w:eastAsia="MS Mincho" w:hAnsi="Bookman Old Style"/>
                <w:bCs/>
                <w:lang w:eastAsia="ja-JP"/>
              </w:rPr>
            </w:pPr>
            <w:r w:rsidRPr="00552F28">
              <w:rPr>
                <w:rFonts w:ascii="Bookman Old Style" w:eastAsia="MS Mincho" w:hAnsi="Bookman Old Style"/>
                <w:bCs/>
                <w:lang w:eastAsia="ja-JP"/>
              </w:rPr>
              <w:t>Novembre</w:t>
            </w:r>
            <w:r>
              <w:rPr>
                <w:rFonts w:ascii="Bookman Old Style" w:eastAsia="MS Mincho" w:hAnsi="Bookman Old Style"/>
                <w:bCs/>
                <w:lang w:eastAsia="ja-JP"/>
              </w:rPr>
              <w:t xml:space="preserve"> </w:t>
            </w:r>
            <w:r w:rsidRPr="00552F28">
              <w:rPr>
                <w:rFonts w:ascii="Bookman Old Style" w:eastAsia="MS Mincho" w:hAnsi="Bookman Old Style"/>
                <w:bCs/>
                <w:lang w:eastAsia="ja-JP"/>
              </w:rPr>
              <w:t>- Dicembre</w:t>
            </w:r>
          </w:p>
          <w:p w:rsidR="009B1613" w:rsidRPr="00552F28" w:rsidRDefault="008878BE" w:rsidP="0019070C">
            <w:pPr>
              <w:jc w:val="both"/>
              <w:cnfStyle w:val="000000100000" w:firstRow="0" w:lastRow="0" w:firstColumn="0" w:lastColumn="0" w:oddVBand="0" w:evenVBand="0" w:oddHBand="1" w:evenHBand="0" w:firstRowFirstColumn="0" w:firstRowLastColumn="0" w:lastRowFirstColumn="0" w:lastRowLastColumn="0"/>
              <w:rPr>
                <w:rFonts w:ascii="Bookman Old Style" w:eastAsia="MS Mincho" w:hAnsi="Bookman Old Style"/>
                <w:bCs/>
                <w:lang w:eastAsia="ja-JP"/>
              </w:rPr>
            </w:pPr>
            <w:r>
              <w:rPr>
                <w:rFonts w:ascii="Bookman Old Style" w:eastAsia="MS Mincho" w:hAnsi="Bookman Old Style"/>
                <w:bCs/>
                <w:lang w:eastAsia="ja-JP"/>
              </w:rPr>
              <w:t>2021</w:t>
            </w:r>
          </w:p>
          <w:p w:rsidR="009B1613" w:rsidRDefault="008878BE" w:rsidP="0019070C">
            <w:pPr>
              <w:jc w:val="both"/>
              <w:cnfStyle w:val="000000100000" w:firstRow="0" w:lastRow="0" w:firstColumn="0" w:lastColumn="0" w:oddVBand="0" w:evenVBand="0" w:oddHBand="1" w:evenHBand="0" w:firstRowFirstColumn="0" w:firstRowLastColumn="0" w:lastRowFirstColumn="0" w:lastRowLastColumn="0"/>
              <w:rPr>
                <w:rFonts w:ascii="Bookman Old Style" w:eastAsia="MS Mincho" w:hAnsi="Bookman Old Style"/>
                <w:bCs/>
                <w:lang w:eastAsia="ja-JP"/>
              </w:rPr>
            </w:pPr>
            <w:r>
              <w:rPr>
                <w:rFonts w:ascii="Bookman Old Style" w:eastAsia="MS Mincho" w:hAnsi="Bookman Old Style"/>
                <w:bCs/>
                <w:lang w:eastAsia="ja-JP"/>
              </w:rPr>
              <w:t>2022</w:t>
            </w:r>
          </w:p>
          <w:p w:rsidR="001A2FFE" w:rsidRPr="00552F28" w:rsidRDefault="001A2FFE" w:rsidP="0019070C">
            <w:pPr>
              <w:jc w:val="both"/>
              <w:cnfStyle w:val="000000100000" w:firstRow="0" w:lastRow="0" w:firstColumn="0" w:lastColumn="0" w:oddVBand="0" w:evenVBand="0" w:oddHBand="1" w:evenHBand="0" w:firstRowFirstColumn="0" w:firstRowLastColumn="0" w:lastRowFirstColumn="0" w:lastRowLastColumn="0"/>
              <w:rPr>
                <w:rFonts w:ascii="Bookman Old Style" w:eastAsia="MS Mincho" w:hAnsi="Bookman Old Style"/>
                <w:bCs/>
                <w:lang w:eastAsia="ja-JP"/>
              </w:rPr>
            </w:pPr>
            <w:r>
              <w:rPr>
                <w:rFonts w:ascii="Bookman Old Style" w:eastAsia="MS Mincho" w:hAnsi="Bookman Old Style"/>
                <w:bCs/>
                <w:lang w:eastAsia="ja-JP"/>
              </w:rPr>
              <w:t>2023</w:t>
            </w:r>
          </w:p>
        </w:tc>
        <w:tc>
          <w:tcPr>
            <w:cnfStyle w:val="000100000000" w:firstRow="0" w:lastRow="0" w:firstColumn="0" w:lastColumn="1" w:oddVBand="0" w:evenVBand="0" w:oddHBand="0" w:evenHBand="0" w:firstRowFirstColumn="0" w:firstRowLastColumn="0" w:lastRowFirstColumn="0" w:lastRowLastColumn="0"/>
            <w:tcW w:w="1346" w:type="pct"/>
          </w:tcPr>
          <w:p w:rsidR="009B1613" w:rsidRPr="00552F28" w:rsidRDefault="009B1613" w:rsidP="009B1613">
            <w:pPr>
              <w:rPr>
                <w:rFonts w:ascii="Bookman Old Style" w:eastAsia="MS Mincho" w:hAnsi="Bookman Old Style"/>
                <w:bCs w:val="0"/>
                <w:lang w:eastAsia="ja-JP"/>
              </w:rPr>
            </w:pPr>
            <w:r w:rsidRPr="00552F28">
              <w:rPr>
                <w:rFonts w:ascii="Bookman Old Style" w:eastAsia="MS Mincho" w:hAnsi="Bookman Old Style"/>
                <w:bCs w:val="0"/>
                <w:lang w:eastAsia="ja-JP"/>
              </w:rPr>
              <w:t xml:space="preserve">Responsabile della prevenzione della corruzione e della trasparenza delle istituzioni scolastiche </w:t>
            </w:r>
          </w:p>
        </w:tc>
      </w:tr>
      <w:tr w:rsidR="009B1613" w:rsidRPr="00552F28" w:rsidTr="001907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4" w:type="pct"/>
          </w:tcPr>
          <w:p w:rsidR="009B1613" w:rsidRPr="00552F28" w:rsidRDefault="009B1613" w:rsidP="009B1613">
            <w:pPr>
              <w:rPr>
                <w:rFonts w:ascii="Bookman Old Style" w:eastAsia="MS Mincho" w:hAnsi="Bookman Old Style"/>
                <w:bCs w:val="0"/>
                <w:lang w:eastAsia="ja-JP"/>
              </w:rPr>
            </w:pPr>
            <w:r>
              <w:rPr>
                <w:rFonts w:ascii="Bookman Old Style" w:eastAsia="MS Mincho" w:hAnsi="Bookman Old Style"/>
                <w:bCs w:val="0"/>
                <w:lang w:eastAsia="ja-JP"/>
              </w:rPr>
              <w:t>Giornata della Trasparenza dell</w:t>
            </w:r>
            <w:r w:rsidRPr="00552F28">
              <w:rPr>
                <w:rFonts w:ascii="Bookman Old Style" w:eastAsia="MS Mincho" w:hAnsi="Bookman Old Style"/>
                <w:bCs w:val="0"/>
                <w:lang w:eastAsia="ja-JP"/>
              </w:rPr>
              <w:t xml:space="preserve">e Istituzioni scolastiche </w:t>
            </w:r>
          </w:p>
        </w:tc>
        <w:tc>
          <w:tcPr>
            <w:cnfStyle w:val="000010000000" w:firstRow="0" w:lastRow="0" w:firstColumn="0" w:lastColumn="0" w:oddVBand="1" w:evenVBand="0" w:oddHBand="0" w:evenHBand="0" w:firstRowFirstColumn="0" w:firstRowLastColumn="0" w:lastRowFirstColumn="0" w:lastRowLastColumn="0"/>
            <w:tcW w:w="1406" w:type="pct"/>
          </w:tcPr>
          <w:p w:rsidR="009B1613" w:rsidRPr="00552F28" w:rsidRDefault="009B1613" w:rsidP="0019070C">
            <w:pPr>
              <w:jc w:val="both"/>
              <w:rPr>
                <w:rFonts w:ascii="Bookman Old Style" w:eastAsia="MS Mincho" w:hAnsi="Bookman Old Style"/>
                <w:bCs/>
                <w:lang w:eastAsia="ja-JP"/>
              </w:rPr>
            </w:pPr>
            <w:r w:rsidRPr="00552F28">
              <w:rPr>
                <w:rFonts w:ascii="Bookman Old Style" w:eastAsia="MS Mincho" w:hAnsi="Bookman Old Style"/>
                <w:bCs/>
                <w:lang w:eastAsia="ja-JP"/>
              </w:rPr>
              <w:t>Cittadini, utenti, portatori di interesse, enti territoriali, associazioni e organismi espressione di realt</w:t>
            </w:r>
            <w:r>
              <w:rPr>
                <w:rFonts w:ascii="Bookman Old Style" w:eastAsia="MS Mincho" w:hAnsi="Bookman Old Style"/>
                <w:bCs/>
                <w:lang w:eastAsia="ja-JP"/>
              </w:rPr>
              <w:t>à locali del mondo della scuola.</w:t>
            </w:r>
          </w:p>
        </w:tc>
        <w:tc>
          <w:tcPr>
            <w:tcW w:w="984" w:type="pct"/>
          </w:tcPr>
          <w:p w:rsidR="009B1613" w:rsidRPr="00552F28" w:rsidRDefault="009B1613" w:rsidP="001A2FFE">
            <w:pPr>
              <w:cnfStyle w:val="000000010000" w:firstRow="0" w:lastRow="0" w:firstColumn="0" w:lastColumn="0" w:oddVBand="0" w:evenVBand="0" w:oddHBand="0" w:evenHBand="1" w:firstRowFirstColumn="0" w:firstRowLastColumn="0" w:lastRowFirstColumn="0" w:lastRowLastColumn="0"/>
              <w:rPr>
                <w:rFonts w:ascii="Bookman Old Style" w:eastAsia="MS Mincho" w:hAnsi="Bookman Old Style"/>
                <w:bCs/>
                <w:lang w:eastAsia="ja-JP"/>
              </w:rPr>
            </w:pPr>
            <w:r>
              <w:rPr>
                <w:rFonts w:ascii="Bookman Old Style" w:eastAsia="MS Mincho" w:hAnsi="Bookman Old Style"/>
                <w:bCs/>
                <w:lang w:eastAsia="ja-JP"/>
              </w:rPr>
              <w:t xml:space="preserve">Dicembre </w:t>
            </w:r>
            <w:r w:rsidR="001A2FFE">
              <w:rPr>
                <w:rFonts w:ascii="Bookman Old Style" w:eastAsia="MS Mincho" w:hAnsi="Bookman Old Style"/>
                <w:bCs/>
                <w:lang w:eastAsia="ja-JP"/>
              </w:rPr>
              <w:t>- Febbraio</w:t>
            </w:r>
            <w:r w:rsidRPr="00552F28">
              <w:rPr>
                <w:rFonts w:ascii="Bookman Old Style" w:eastAsia="MS Mincho" w:hAnsi="Bookman Old Style"/>
                <w:bCs/>
                <w:lang w:eastAsia="ja-JP"/>
              </w:rPr>
              <w:tab/>
            </w:r>
          </w:p>
          <w:p w:rsidR="009B1613" w:rsidRPr="00552F28" w:rsidRDefault="008878BE" w:rsidP="0019070C">
            <w:pPr>
              <w:jc w:val="both"/>
              <w:cnfStyle w:val="000000010000" w:firstRow="0" w:lastRow="0" w:firstColumn="0" w:lastColumn="0" w:oddVBand="0" w:evenVBand="0" w:oddHBand="0" w:evenHBand="1" w:firstRowFirstColumn="0" w:firstRowLastColumn="0" w:lastRowFirstColumn="0" w:lastRowLastColumn="0"/>
              <w:rPr>
                <w:rFonts w:ascii="Bookman Old Style" w:eastAsia="MS Mincho" w:hAnsi="Bookman Old Style"/>
                <w:bCs/>
                <w:lang w:eastAsia="ja-JP"/>
              </w:rPr>
            </w:pPr>
            <w:r>
              <w:rPr>
                <w:rFonts w:ascii="Bookman Old Style" w:eastAsia="MS Mincho" w:hAnsi="Bookman Old Style"/>
                <w:bCs/>
                <w:lang w:eastAsia="ja-JP"/>
              </w:rPr>
              <w:t>2021</w:t>
            </w:r>
          </w:p>
          <w:p w:rsidR="009B1613" w:rsidRDefault="008878BE" w:rsidP="0019070C">
            <w:pPr>
              <w:jc w:val="both"/>
              <w:cnfStyle w:val="000000010000" w:firstRow="0" w:lastRow="0" w:firstColumn="0" w:lastColumn="0" w:oddVBand="0" w:evenVBand="0" w:oddHBand="0" w:evenHBand="1" w:firstRowFirstColumn="0" w:firstRowLastColumn="0" w:lastRowFirstColumn="0" w:lastRowLastColumn="0"/>
              <w:rPr>
                <w:rFonts w:ascii="Bookman Old Style" w:eastAsia="MS Mincho" w:hAnsi="Bookman Old Style"/>
                <w:bCs/>
                <w:lang w:eastAsia="ja-JP"/>
              </w:rPr>
            </w:pPr>
            <w:r>
              <w:rPr>
                <w:rFonts w:ascii="Bookman Old Style" w:eastAsia="MS Mincho" w:hAnsi="Bookman Old Style"/>
                <w:bCs/>
                <w:lang w:eastAsia="ja-JP"/>
              </w:rPr>
              <w:t>2022</w:t>
            </w:r>
          </w:p>
          <w:p w:rsidR="001A2FFE" w:rsidRPr="00552F28" w:rsidRDefault="001A2FFE" w:rsidP="0019070C">
            <w:pPr>
              <w:jc w:val="both"/>
              <w:cnfStyle w:val="000000010000" w:firstRow="0" w:lastRow="0" w:firstColumn="0" w:lastColumn="0" w:oddVBand="0" w:evenVBand="0" w:oddHBand="0" w:evenHBand="1" w:firstRowFirstColumn="0" w:firstRowLastColumn="0" w:lastRowFirstColumn="0" w:lastRowLastColumn="0"/>
              <w:rPr>
                <w:rFonts w:ascii="Bookman Old Style" w:eastAsia="MS Mincho" w:hAnsi="Bookman Old Style"/>
                <w:bCs/>
                <w:lang w:eastAsia="ja-JP"/>
              </w:rPr>
            </w:pPr>
            <w:r>
              <w:rPr>
                <w:rFonts w:ascii="Bookman Old Style" w:eastAsia="MS Mincho" w:hAnsi="Bookman Old Style"/>
                <w:bCs/>
                <w:lang w:eastAsia="ja-JP"/>
              </w:rPr>
              <w:t>2023</w:t>
            </w:r>
          </w:p>
        </w:tc>
        <w:tc>
          <w:tcPr>
            <w:cnfStyle w:val="000100000000" w:firstRow="0" w:lastRow="0" w:firstColumn="0" w:lastColumn="1" w:oddVBand="0" w:evenVBand="0" w:oddHBand="0" w:evenHBand="0" w:firstRowFirstColumn="0" w:firstRowLastColumn="0" w:lastRowFirstColumn="0" w:lastRowLastColumn="0"/>
            <w:tcW w:w="1346" w:type="pct"/>
          </w:tcPr>
          <w:p w:rsidR="009B1613" w:rsidRPr="00552F28" w:rsidRDefault="009B1613" w:rsidP="009B1613">
            <w:pPr>
              <w:rPr>
                <w:rFonts w:ascii="Bookman Old Style" w:eastAsia="MS Mincho" w:hAnsi="Bookman Old Style"/>
                <w:bCs w:val="0"/>
                <w:lang w:eastAsia="ja-JP"/>
              </w:rPr>
            </w:pPr>
            <w:r w:rsidRPr="009B1613">
              <w:rPr>
                <w:rFonts w:ascii="Bookman Old Style" w:eastAsia="MS Mincho" w:hAnsi="Bookman Old Style"/>
                <w:b w:val="0"/>
                <w:bCs w:val="0"/>
                <w:lang w:eastAsia="ja-JP"/>
              </w:rPr>
              <w:t>Responsabile della prevenzione della corruzione e della trasparenza delle istituzioni scolastiche</w:t>
            </w:r>
            <w:r w:rsidRPr="00552F28">
              <w:rPr>
                <w:rFonts w:ascii="Bookman Old Style" w:eastAsia="MS Mincho" w:hAnsi="Bookman Old Style"/>
                <w:bCs w:val="0"/>
                <w:lang w:eastAsia="ja-JP"/>
              </w:rPr>
              <w:t xml:space="preserve"> </w:t>
            </w:r>
            <w:r w:rsidRPr="009B1613">
              <w:rPr>
                <w:rFonts w:ascii="Bookman Old Style" w:eastAsia="MS Mincho" w:hAnsi="Bookman Old Style"/>
                <w:b w:val="0"/>
                <w:bCs w:val="0"/>
                <w:lang w:eastAsia="ja-JP"/>
              </w:rPr>
              <w:t>–</w:t>
            </w:r>
            <w:r w:rsidRPr="00552F28">
              <w:rPr>
                <w:rFonts w:ascii="Bookman Old Style" w:eastAsia="MS Mincho" w:hAnsi="Bookman Old Style"/>
                <w:bCs w:val="0"/>
                <w:lang w:eastAsia="ja-JP"/>
              </w:rPr>
              <w:t xml:space="preserve"> Dirigenti scolastici</w:t>
            </w:r>
          </w:p>
        </w:tc>
      </w:tr>
      <w:tr w:rsidR="009B1613" w:rsidRPr="00552F28" w:rsidTr="0019070C">
        <w:trPr>
          <w:cnfStyle w:val="010000000000" w:firstRow="0" w:lastRow="1" w:firstColumn="0" w:lastColumn="0" w:oddVBand="0" w:evenVBand="0" w:oddHBand="0"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1264" w:type="pct"/>
          </w:tcPr>
          <w:p w:rsidR="009B1613" w:rsidRPr="00552F28" w:rsidRDefault="009B1613" w:rsidP="009B1613">
            <w:pPr>
              <w:rPr>
                <w:rFonts w:ascii="Bookman Old Style" w:eastAsia="MS Mincho" w:hAnsi="Bookman Old Style"/>
                <w:bCs w:val="0"/>
                <w:lang w:eastAsia="ja-JP"/>
              </w:rPr>
            </w:pPr>
            <w:r w:rsidRPr="00552F28">
              <w:rPr>
                <w:rFonts w:ascii="Bookman Old Style" w:eastAsia="MS Mincho" w:hAnsi="Bookman Old Style"/>
                <w:bCs w:val="0"/>
                <w:lang w:eastAsia="ja-JP"/>
              </w:rPr>
              <w:t>Questionari di gradimento sui livelli di trasparenza</w:t>
            </w:r>
          </w:p>
        </w:tc>
        <w:tc>
          <w:tcPr>
            <w:cnfStyle w:val="000010000000" w:firstRow="0" w:lastRow="0" w:firstColumn="0" w:lastColumn="0" w:oddVBand="1" w:evenVBand="0" w:oddHBand="0" w:evenHBand="0" w:firstRowFirstColumn="0" w:firstRowLastColumn="0" w:lastRowFirstColumn="0" w:lastRowLastColumn="0"/>
            <w:tcW w:w="1406" w:type="pct"/>
          </w:tcPr>
          <w:p w:rsidR="009B1613" w:rsidRPr="009B1613" w:rsidRDefault="009B1613" w:rsidP="0019070C">
            <w:pPr>
              <w:jc w:val="both"/>
              <w:rPr>
                <w:rFonts w:ascii="Bookman Old Style" w:eastAsia="MS Mincho" w:hAnsi="Bookman Old Style"/>
                <w:b w:val="0"/>
                <w:bCs w:val="0"/>
                <w:lang w:eastAsia="ja-JP"/>
              </w:rPr>
            </w:pPr>
            <w:r w:rsidRPr="009B1613">
              <w:rPr>
                <w:rFonts w:ascii="Bookman Old Style" w:eastAsia="MS Mincho" w:hAnsi="Bookman Old Style"/>
                <w:b w:val="0"/>
                <w:bCs w:val="0"/>
                <w:lang w:eastAsia="ja-JP"/>
              </w:rPr>
              <w:t>Cittadini, utenti, portatori di interesse, enti territoriali, associazioni e organismi espressione di realtà</w:t>
            </w:r>
            <w:r>
              <w:rPr>
                <w:rFonts w:ascii="Bookman Old Style" w:eastAsia="MS Mincho" w:hAnsi="Bookman Old Style"/>
                <w:b w:val="0"/>
                <w:bCs w:val="0"/>
                <w:lang w:eastAsia="ja-JP"/>
              </w:rPr>
              <w:t xml:space="preserve"> locali del mondo della scuola.</w:t>
            </w:r>
          </w:p>
        </w:tc>
        <w:tc>
          <w:tcPr>
            <w:tcW w:w="984" w:type="pct"/>
          </w:tcPr>
          <w:p w:rsidR="009B1613" w:rsidRDefault="009B1613" w:rsidP="009B1613">
            <w:pPr>
              <w:cnfStyle w:val="010000000000" w:firstRow="0" w:lastRow="1" w:firstColumn="0" w:lastColumn="0" w:oddVBand="0" w:evenVBand="0" w:oddHBand="0" w:evenHBand="0" w:firstRowFirstColumn="0" w:firstRowLastColumn="0" w:lastRowFirstColumn="0" w:lastRowLastColumn="0"/>
              <w:rPr>
                <w:rFonts w:ascii="Bookman Old Style" w:eastAsia="MS Mincho" w:hAnsi="Bookman Old Style"/>
                <w:b w:val="0"/>
                <w:bCs w:val="0"/>
                <w:lang w:eastAsia="ja-JP"/>
              </w:rPr>
            </w:pPr>
            <w:r>
              <w:rPr>
                <w:rFonts w:ascii="Bookman Old Style" w:eastAsia="MS Mincho" w:hAnsi="Bookman Old Style"/>
                <w:b w:val="0"/>
                <w:bCs w:val="0"/>
                <w:lang w:eastAsia="ja-JP"/>
              </w:rPr>
              <w:t>Novembre – Marzo</w:t>
            </w:r>
          </w:p>
          <w:p w:rsidR="009B1613" w:rsidRDefault="008878BE" w:rsidP="009B1613">
            <w:pPr>
              <w:cnfStyle w:val="010000000000" w:firstRow="0" w:lastRow="1" w:firstColumn="0" w:lastColumn="0" w:oddVBand="0" w:evenVBand="0" w:oddHBand="0" w:evenHBand="0" w:firstRowFirstColumn="0" w:firstRowLastColumn="0" w:lastRowFirstColumn="0" w:lastRowLastColumn="0"/>
              <w:rPr>
                <w:rFonts w:ascii="Bookman Old Style" w:eastAsia="MS Mincho" w:hAnsi="Bookman Old Style"/>
                <w:b w:val="0"/>
                <w:bCs w:val="0"/>
                <w:lang w:eastAsia="ja-JP"/>
              </w:rPr>
            </w:pPr>
            <w:r>
              <w:rPr>
                <w:rFonts w:ascii="Bookman Old Style" w:eastAsia="MS Mincho" w:hAnsi="Bookman Old Style"/>
                <w:b w:val="0"/>
                <w:bCs w:val="0"/>
                <w:lang w:eastAsia="ja-JP"/>
              </w:rPr>
              <w:t>2021</w:t>
            </w:r>
          </w:p>
          <w:p w:rsidR="009B1613" w:rsidRDefault="008878BE" w:rsidP="009B1613">
            <w:pPr>
              <w:cnfStyle w:val="010000000000" w:firstRow="0" w:lastRow="1" w:firstColumn="0" w:lastColumn="0" w:oddVBand="0" w:evenVBand="0" w:oddHBand="0" w:evenHBand="0" w:firstRowFirstColumn="0" w:firstRowLastColumn="0" w:lastRowFirstColumn="0" w:lastRowLastColumn="0"/>
              <w:rPr>
                <w:rFonts w:ascii="Bookman Old Style" w:eastAsia="MS Mincho" w:hAnsi="Bookman Old Style"/>
                <w:b w:val="0"/>
                <w:bCs w:val="0"/>
                <w:lang w:eastAsia="ja-JP"/>
              </w:rPr>
            </w:pPr>
            <w:r>
              <w:rPr>
                <w:rFonts w:ascii="Bookman Old Style" w:eastAsia="MS Mincho" w:hAnsi="Bookman Old Style"/>
                <w:b w:val="0"/>
                <w:bCs w:val="0"/>
                <w:lang w:eastAsia="ja-JP"/>
              </w:rPr>
              <w:t>2022</w:t>
            </w:r>
          </w:p>
          <w:p w:rsidR="001A2FFE" w:rsidRPr="009B1613" w:rsidRDefault="001A2FFE" w:rsidP="009B1613">
            <w:pPr>
              <w:cnfStyle w:val="010000000000" w:firstRow="0" w:lastRow="1" w:firstColumn="0" w:lastColumn="0" w:oddVBand="0" w:evenVBand="0" w:oddHBand="0" w:evenHBand="0" w:firstRowFirstColumn="0" w:firstRowLastColumn="0" w:lastRowFirstColumn="0" w:lastRowLastColumn="0"/>
              <w:rPr>
                <w:rFonts w:ascii="Bookman Old Style" w:eastAsia="MS Mincho" w:hAnsi="Bookman Old Style"/>
                <w:b w:val="0"/>
                <w:bCs w:val="0"/>
                <w:lang w:eastAsia="ja-JP"/>
              </w:rPr>
            </w:pPr>
            <w:r>
              <w:rPr>
                <w:rFonts w:ascii="Bookman Old Style" w:eastAsia="MS Mincho" w:hAnsi="Bookman Old Style"/>
                <w:b w:val="0"/>
                <w:bCs w:val="0"/>
                <w:lang w:eastAsia="ja-JP"/>
              </w:rPr>
              <w:t>2023</w:t>
            </w:r>
          </w:p>
          <w:p w:rsidR="009B1613" w:rsidRPr="00552F28" w:rsidRDefault="009B1613" w:rsidP="0019070C">
            <w:pPr>
              <w:jc w:val="both"/>
              <w:cnfStyle w:val="010000000000" w:firstRow="0" w:lastRow="1" w:firstColumn="0" w:lastColumn="0" w:oddVBand="0" w:evenVBand="0" w:oddHBand="0" w:evenHBand="0" w:firstRowFirstColumn="0" w:firstRowLastColumn="0" w:lastRowFirstColumn="0" w:lastRowLastColumn="0"/>
              <w:rPr>
                <w:rFonts w:ascii="Bookman Old Style" w:eastAsia="MS Mincho" w:hAnsi="Bookman Old Style"/>
                <w:bCs w:val="0"/>
                <w:lang w:eastAsia="ja-JP"/>
              </w:rPr>
            </w:pPr>
          </w:p>
        </w:tc>
        <w:tc>
          <w:tcPr>
            <w:cnfStyle w:val="000100000000" w:firstRow="0" w:lastRow="0" w:firstColumn="0" w:lastColumn="1" w:oddVBand="0" w:evenVBand="0" w:oddHBand="0" w:evenHBand="0" w:firstRowFirstColumn="0" w:firstRowLastColumn="0" w:lastRowFirstColumn="0" w:lastRowLastColumn="0"/>
            <w:tcW w:w="1346" w:type="pct"/>
          </w:tcPr>
          <w:p w:rsidR="009B1613" w:rsidRPr="00552F28" w:rsidRDefault="009B1613" w:rsidP="009B1613">
            <w:pPr>
              <w:rPr>
                <w:rFonts w:ascii="Bookman Old Style" w:eastAsia="MS Mincho" w:hAnsi="Bookman Old Style"/>
                <w:bCs w:val="0"/>
                <w:lang w:eastAsia="ja-JP"/>
              </w:rPr>
            </w:pPr>
            <w:r w:rsidRPr="009B1613">
              <w:rPr>
                <w:rFonts w:ascii="Bookman Old Style" w:eastAsia="MS Mincho" w:hAnsi="Bookman Old Style"/>
                <w:b w:val="0"/>
                <w:bCs w:val="0"/>
                <w:lang w:eastAsia="ja-JP"/>
              </w:rPr>
              <w:t>Responsabile della prevenzione della corruzione e della trasparenza delle istituzioni scolastiche</w:t>
            </w:r>
            <w:r w:rsidRPr="00552F28">
              <w:rPr>
                <w:rFonts w:ascii="Bookman Old Style" w:eastAsia="MS Mincho" w:hAnsi="Bookman Old Style"/>
                <w:bCs w:val="0"/>
                <w:lang w:eastAsia="ja-JP"/>
              </w:rPr>
              <w:t xml:space="preserve"> </w:t>
            </w:r>
            <w:r w:rsidRPr="009B1613">
              <w:rPr>
                <w:rFonts w:ascii="Bookman Old Style" w:eastAsia="MS Mincho" w:hAnsi="Bookman Old Style"/>
                <w:b w:val="0"/>
                <w:bCs w:val="0"/>
                <w:lang w:eastAsia="ja-JP"/>
              </w:rPr>
              <w:t>–</w:t>
            </w:r>
            <w:r w:rsidRPr="00552F28">
              <w:rPr>
                <w:rFonts w:ascii="Bookman Old Style" w:eastAsia="MS Mincho" w:hAnsi="Bookman Old Style"/>
                <w:bCs w:val="0"/>
                <w:lang w:eastAsia="ja-JP"/>
              </w:rPr>
              <w:t xml:space="preserve"> Dirigenti scolastici </w:t>
            </w:r>
          </w:p>
        </w:tc>
      </w:tr>
    </w:tbl>
    <w:p w:rsidR="009B1613" w:rsidRPr="0044134C" w:rsidRDefault="009B1613" w:rsidP="0044134C">
      <w:pPr>
        <w:suppressAutoHyphens/>
        <w:overflowPunct/>
        <w:autoSpaceDE/>
        <w:autoSpaceDN/>
        <w:adjustRightInd/>
        <w:spacing w:before="120"/>
        <w:jc w:val="both"/>
        <w:textAlignment w:val="auto"/>
        <w:rPr>
          <w:bCs/>
          <w:sz w:val="24"/>
          <w:szCs w:val="24"/>
          <w:lang w:eastAsia="ar-SA"/>
        </w:rPr>
      </w:pPr>
    </w:p>
    <w:p w:rsidR="0044134C" w:rsidRPr="0044134C" w:rsidRDefault="0044134C" w:rsidP="009B1613">
      <w:pPr>
        <w:pStyle w:val="Titolo2"/>
        <w:rPr>
          <w:lang w:eastAsia="ar-SA"/>
        </w:rPr>
      </w:pPr>
      <w:bookmarkStart w:id="65" w:name="_Toc504817527"/>
      <w:r w:rsidRPr="0044134C">
        <w:rPr>
          <w:lang w:eastAsia="ar-SA"/>
        </w:rPr>
        <w:t>Il processo di attuazione della trasparenza: soggetti competenti all’attuazione delle misure per la trasparenza</w:t>
      </w:r>
      <w:bookmarkEnd w:id="65"/>
    </w:p>
    <w:p w:rsidR="0044134C" w:rsidRPr="0044134C" w:rsidRDefault="0044134C" w:rsidP="009B1613">
      <w:pPr>
        <w:pStyle w:val="Titolo3"/>
        <w:rPr>
          <w:lang w:eastAsia="ar-SA"/>
        </w:rPr>
      </w:pPr>
      <w:bookmarkStart w:id="66" w:name="_Toc504817528"/>
      <w:r w:rsidRPr="0044134C">
        <w:rPr>
          <w:lang w:eastAsia="ar-SA"/>
        </w:rPr>
        <w:t>Il Responsabile della prevenzione della corruzione e della trasparenza</w:t>
      </w:r>
      <w:bookmarkEnd w:id="66"/>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Il Responsabile della prevenzione della corruzione e della trasparenza esercita i compiti attribuiti dalla legge ed è, in particolare, preposto a:</w:t>
      </w:r>
    </w:p>
    <w:p w:rsidR="009B1613" w:rsidRDefault="009B1613" w:rsidP="00357593">
      <w:pPr>
        <w:pStyle w:val="Paragrafoelenco"/>
        <w:numPr>
          <w:ilvl w:val="0"/>
          <w:numId w:val="6"/>
        </w:numPr>
        <w:suppressAutoHyphens/>
        <w:overflowPunct/>
        <w:autoSpaceDE/>
        <w:autoSpaceDN/>
        <w:adjustRightInd/>
        <w:spacing w:before="120"/>
        <w:jc w:val="both"/>
        <w:textAlignment w:val="auto"/>
        <w:rPr>
          <w:bCs/>
          <w:sz w:val="24"/>
          <w:szCs w:val="24"/>
          <w:lang w:eastAsia="ar-SA"/>
        </w:rPr>
      </w:pPr>
      <w:r>
        <w:rPr>
          <w:bCs/>
          <w:sz w:val="24"/>
          <w:szCs w:val="24"/>
          <w:lang w:eastAsia="ar-SA"/>
        </w:rPr>
        <w:t>C</w:t>
      </w:r>
      <w:r w:rsidR="0044134C" w:rsidRPr="009B1613">
        <w:rPr>
          <w:bCs/>
          <w:sz w:val="24"/>
          <w:szCs w:val="24"/>
          <w:lang w:eastAsia="ar-SA"/>
        </w:rPr>
        <w:t>ontroll</w:t>
      </w:r>
      <w:r>
        <w:rPr>
          <w:bCs/>
          <w:sz w:val="24"/>
          <w:szCs w:val="24"/>
          <w:lang w:eastAsia="ar-SA"/>
        </w:rPr>
        <w:t>are e assicurare la completezza, la chiarezza</w:t>
      </w:r>
      <w:r w:rsidR="0044134C" w:rsidRPr="009B1613">
        <w:rPr>
          <w:bCs/>
          <w:sz w:val="24"/>
          <w:szCs w:val="24"/>
          <w:lang w:eastAsia="ar-SA"/>
        </w:rPr>
        <w:t>, l’aggiornamento delle informazioni rese accessibili mediante la pubblicazione;</w:t>
      </w:r>
    </w:p>
    <w:p w:rsidR="009B1613" w:rsidRDefault="009B1613" w:rsidP="00357593">
      <w:pPr>
        <w:pStyle w:val="Paragrafoelenco"/>
        <w:numPr>
          <w:ilvl w:val="0"/>
          <w:numId w:val="6"/>
        </w:numPr>
        <w:suppressAutoHyphens/>
        <w:overflowPunct/>
        <w:autoSpaceDE/>
        <w:autoSpaceDN/>
        <w:adjustRightInd/>
        <w:spacing w:before="120"/>
        <w:jc w:val="both"/>
        <w:textAlignment w:val="auto"/>
        <w:rPr>
          <w:bCs/>
          <w:sz w:val="24"/>
          <w:szCs w:val="24"/>
          <w:lang w:eastAsia="ar-SA"/>
        </w:rPr>
      </w:pPr>
      <w:r>
        <w:rPr>
          <w:bCs/>
          <w:sz w:val="24"/>
          <w:szCs w:val="24"/>
          <w:lang w:eastAsia="ar-SA"/>
        </w:rPr>
        <w:t>C</w:t>
      </w:r>
      <w:r w:rsidR="0044134C" w:rsidRPr="009B1613">
        <w:rPr>
          <w:bCs/>
          <w:sz w:val="24"/>
          <w:szCs w:val="24"/>
          <w:lang w:eastAsia="ar-SA"/>
        </w:rPr>
        <w:t>ontrollare sul corretto adempimento da parte dell’amministrazione degli obblighi di pubblicazione previsti dalla normativa e di quelli prescritti dal Responsabile della prevenzione della corruzione e della trasparenza e controllare che le misure della trasparenza siano collegate con le misure e gli interventi previsti dal Piano di prevenzione della corruzione;</w:t>
      </w:r>
    </w:p>
    <w:p w:rsidR="009B1613" w:rsidRDefault="009B1613" w:rsidP="00357593">
      <w:pPr>
        <w:pStyle w:val="Paragrafoelenco"/>
        <w:numPr>
          <w:ilvl w:val="0"/>
          <w:numId w:val="6"/>
        </w:numPr>
        <w:suppressAutoHyphens/>
        <w:overflowPunct/>
        <w:autoSpaceDE/>
        <w:autoSpaceDN/>
        <w:adjustRightInd/>
        <w:spacing w:before="120"/>
        <w:jc w:val="both"/>
        <w:textAlignment w:val="auto"/>
        <w:rPr>
          <w:bCs/>
          <w:sz w:val="24"/>
          <w:szCs w:val="24"/>
          <w:lang w:eastAsia="ar-SA"/>
        </w:rPr>
      </w:pPr>
      <w:r>
        <w:rPr>
          <w:bCs/>
          <w:sz w:val="24"/>
          <w:szCs w:val="24"/>
          <w:lang w:eastAsia="ar-SA"/>
        </w:rPr>
        <w:t>S</w:t>
      </w:r>
      <w:r w:rsidR="0044134C" w:rsidRPr="009B1613">
        <w:rPr>
          <w:bCs/>
          <w:sz w:val="24"/>
          <w:szCs w:val="24"/>
          <w:lang w:eastAsia="ar-SA"/>
        </w:rPr>
        <w:t>volgere stabilmente un'attività di controllo sull'adempimento degli obblighi di pubblicazione previsti dalla normativa vigente;</w:t>
      </w:r>
    </w:p>
    <w:p w:rsidR="0044134C" w:rsidRPr="009B1613" w:rsidRDefault="009B1613" w:rsidP="00357593">
      <w:pPr>
        <w:pStyle w:val="Paragrafoelenco"/>
        <w:numPr>
          <w:ilvl w:val="0"/>
          <w:numId w:val="6"/>
        </w:numPr>
        <w:suppressAutoHyphens/>
        <w:overflowPunct/>
        <w:autoSpaceDE/>
        <w:autoSpaceDN/>
        <w:adjustRightInd/>
        <w:spacing w:before="120"/>
        <w:jc w:val="both"/>
        <w:textAlignment w:val="auto"/>
        <w:rPr>
          <w:bCs/>
          <w:sz w:val="24"/>
          <w:szCs w:val="24"/>
          <w:lang w:eastAsia="ar-SA"/>
        </w:rPr>
      </w:pPr>
      <w:r>
        <w:rPr>
          <w:bCs/>
          <w:sz w:val="24"/>
          <w:szCs w:val="24"/>
          <w:lang w:eastAsia="ar-SA"/>
        </w:rPr>
        <w:lastRenderedPageBreak/>
        <w:t>S</w:t>
      </w:r>
      <w:r w:rsidR="0044134C" w:rsidRPr="009B1613">
        <w:rPr>
          <w:bCs/>
          <w:sz w:val="24"/>
          <w:szCs w:val="24"/>
          <w:lang w:eastAsia="ar-SA"/>
        </w:rPr>
        <w:t>egnalare all'organo d</w:t>
      </w:r>
      <w:r>
        <w:rPr>
          <w:bCs/>
          <w:sz w:val="24"/>
          <w:szCs w:val="24"/>
          <w:lang w:eastAsia="ar-SA"/>
        </w:rPr>
        <w:t>i indirizzo politico e all’ANAC</w:t>
      </w:r>
      <w:r w:rsidR="0044134C" w:rsidRPr="009B1613">
        <w:rPr>
          <w:bCs/>
          <w:sz w:val="24"/>
          <w:szCs w:val="24"/>
          <w:lang w:eastAsia="ar-SA"/>
        </w:rPr>
        <w:t>, i casi di mancato o ritardato adempimento degli obblighi di pubblicazione ai fini dell’attivazione del procedimento disciplinare e delle altre forme di responsabilità;</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p>
    <w:p w:rsidR="0044134C" w:rsidRPr="0044134C" w:rsidRDefault="0044134C" w:rsidP="009B1613">
      <w:pPr>
        <w:pStyle w:val="Titolo2"/>
        <w:rPr>
          <w:rFonts w:eastAsia="Times New Roman"/>
          <w:lang w:eastAsia="ar-SA"/>
        </w:rPr>
      </w:pPr>
      <w:bookmarkStart w:id="67" w:name="_Toc504817529"/>
      <w:r w:rsidRPr="0044134C">
        <w:rPr>
          <w:rFonts w:eastAsia="Times New Roman"/>
          <w:lang w:eastAsia="ar-SA"/>
        </w:rPr>
        <w:t>Obblighi per le istituzioni scolastiche</w:t>
      </w:r>
      <w:bookmarkEnd w:id="67"/>
      <w:r w:rsidRPr="0044134C">
        <w:rPr>
          <w:rFonts w:eastAsia="Times New Roman"/>
          <w:lang w:eastAsia="ar-SA"/>
        </w:rPr>
        <w:t xml:space="preserve"> </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p>
    <w:p w:rsidR="0044134C" w:rsidRPr="0044134C" w:rsidRDefault="0044134C" w:rsidP="009B1613">
      <w:pPr>
        <w:pStyle w:val="Titolo3"/>
        <w:rPr>
          <w:rFonts w:eastAsia="Times New Roman"/>
          <w:lang w:eastAsia="ar-SA"/>
        </w:rPr>
      </w:pPr>
      <w:bookmarkStart w:id="68" w:name="_Toc504817530"/>
      <w:r w:rsidRPr="0044134C">
        <w:rPr>
          <w:rFonts w:eastAsia="Times New Roman"/>
          <w:lang w:eastAsia="ar-SA"/>
        </w:rPr>
        <w:t>Individuazione dei dirigenti scolastici quali Responsabili della Trasmissione e pubblicazione dei dati</w:t>
      </w:r>
      <w:bookmarkEnd w:id="68"/>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370D7C">
        <w:rPr>
          <w:b/>
          <w:bCs/>
          <w:sz w:val="24"/>
          <w:szCs w:val="24"/>
          <w:lang w:eastAsia="ar-SA"/>
        </w:rPr>
        <w:t>Tutti i dirigenti scolastici</w:t>
      </w:r>
      <w:r w:rsidRPr="0044134C">
        <w:rPr>
          <w:bCs/>
          <w:sz w:val="24"/>
          <w:szCs w:val="24"/>
          <w:lang w:eastAsia="ar-SA"/>
        </w:rPr>
        <w:t xml:space="preserve"> (art.</w:t>
      </w:r>
      <w:r w:rsidR="00C47C86">
        <w:rPr>
          <w:bCs/>
          <w:sz w:val="24"/>
          <w:szCs w:val="24"/>
          <w:lang w:eastAsia="ar-SA"/>
        </w:rPr>
        <w:t xml:space="preserve"> </w:t>
      </w:r>
      <w:r w:rsidRPr="0044134C">
        <w:rPr>
          <w:bCs/>
          <w:sz w:val="24"/>
          <w:szCs w:val="24"/>
          <w:lang w:eastAsia="ar-SA"/>
        </w:rPr>
        <w:t xml:space="preserve">43 co.3, del D.lgs. n.33/13) sono coinvolti nell’attuazione della trasparenza e contribuiscono a garantire il tempestivo e regolare flusso delle informazioni da pubblicare nella sezione “Amministrazione Trasparenza” dell’Istituzione scolastica da ciascuno diretta, ai fini del rispetto dei termini di legge e, quindi, </w:t>
      </w:r>
      <w:r w:rsidRPr="00370D7C">
        <w:rPr>
          <w:b/>
          <w:bCs/>
          <w:sz w:val="24"/>
          <w:szCs w:val="24"/>
          <w:lang w:eastAsia="ar-SA"/>
        </w:rPr>
        <w:t>provvedono all’invio alla pubblicazione</w:t>
      </w:r>
      <w:r w:rsidRPr="0044134C">
        <w:rPr>
          <w:bCs/>
          <w:sz w:val="24"/>
          <w:szCs w:val="24"/>
          <w:lang w:eastAsia="ar-SA"/>
        </w:rPr>
        <w:t xml:space="preserve"> dei dati, delle informazioni e del trattamento dei dati personali, nell’ambito dell</w:t>
      </w:r>
      <w:r w:rsidR="00370D7C">
        <w:rPr>
          <w:bCs/>
          <w:sz w:val="24"/>
          <w:szCs w:val="24"/>
          <w:lang w:eastAsia="ar-SA"/>
        </w:rPr>
        <w:t xml:space="preserve">e materie di propria competenza. A tale proposito, il presente Piano è un’occasione utile per focalizzare l’attenzione sul rispetto di tutti i principi applicabili al trattamento dei dati personali </w:t>
      </w:r>
      <w:r w:rsidR="007035AE">
        <w:rPr>
          <w:bCs/>
          <w:sz w:val="24"/>
          <w:szCs w:val="24"/>
          <w:lang w:eastAsia="ar-SA"/>
        </w:rPr>
        <w:t xml:space="preserve">contenuti all’articolo 5 del Regolamento UE 2016/679. In particolare, assumono rilievo i principi di </w:t>
      </w:r>
      <w:r w:rsidR="007035AE" w:rsidRPr="007035AE">
        <w:rPr>
          <w:b/>
          <w:bCs/>
          <w:sz w:val="24"/>
          <w:szCs w:val="24"/>
          <w:lang w:eastAsia="ar-SA"/>
        </w:rPr>
        <w:t>adeguatezza, pertinenza e limitazione a quanto necessario</w:t>
      </w:r>
      <w:r w:rsidR="007035AE">
        <w:rPr>
          <w:bCs/>
          <w:sz w:val="24"/>
          <w:szCs w:val="24"/>
          <w:lang w:eastAsia="ar-SA"/>
        </w:rPr>
        <w:t xml:space="preserve"> rispetto alle finalità per le quali i dati personali sono trattati ( </w:t>
      </w:r>
      <w:r w:rsidR="007035AE" w:rsidRPr="007035AE">
        <w:rPr>
          <w:b/>
          <w:bCs/>
          <w:sz w:val="24"/>
          <w:szCs w:val="24"/>
          <w:lang w:eastAsia="ar-SA"/>
        </w:rPr>
        <w:t>“minimizzazione dei dati”</w:t>
      </w:r>
      <w:r w:rsidR="007035AE">
        <w:rPr>
          <w:bCs/>
          <w:sz w:val="24"/>
          <w:szCs w:val="24"/>
          <w:lang w:eastAsia="ar-SA"/>
        </w:rPr>
        <w:t xml:space="preserve"> paragrafo 1 lettera C del regolamento) e quelli di </w:t>
      </w:r>
      <w:r w:rsidR="007035AE" w:rsidRPr="007035AE">
        <w:rPr>
          <w:b/>
          <w:bCs/>
          <w:sz w:val="24"/>
          <w:szCs w:val="24"/>
          <w:lang w:eastAsia="ar-SA"/>
        </w:rPr>
        <w:t>esattezza e aggiornamento dei dati</w:t>
      </w:r>
      <w:r w:rsidR="007035AE">
        <w:rPr>
          <w:bCs/>
          <w:sz w:val="24"/>
          <w:szCs w:val="24"/>
          <w:lang w:eastAsia="ar-SA"/>
        </w:rPr>
        <w:t xml:space="preserve">, con il conseguente dovere di adottare tutte le misure ragionevoli per cancellare o rettificare tempestivamente i dati inesatti rispetto alle finalità per le quali sono trattati ( paragrafo 1 lettera D). </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La Tabella degli obblighi, riportata in allegato, è articolata conformemente alle indicazioni di cui al novellato D.lgs.33/2013 e alla Delibera </w:t>
      </w:r>
      <w:r w:rsidR="009B1613">
        <w:rPr>
          <w:bCs/>
          <w:sz w:val="24"/>
          <w:szCs w:val="24"/>
          <w:lang w:eastAsia="ar-SA"/>
        </w:rPr>
        <w:t>1310/2016 dell’</w:t>
      </w:r>
      <w:r w:rsidRPr="0044134C">
        <w:rPr>
          <w:bCs/>
          <w:sz w:val="24"/>
          <w:szCs w:val="24"/>
          <w:lang w:eastAsia="ar-SA"/>
        </w:rPr>
        <w:t xml:space="preserve">ANAC, definisce i responsabili della individuazione e /o elaborazione e pubblicazione dei dati senza indicarne lo specifico nominativo, ma consentendo ugualmente l’individuazione dei responsabili, indicati in termini di posizione ricoperta nell’organizzazione. Unitamente al Responsabile per la prevenzione della corruzione e della trasparenza </w:t>
      </w:r>
      <w:r w:rsidRPr="007035AE">
        <w:rPr>
          <w:b/>
          <w:bCs/>
          <w:sz w:val="24"/>
          <w:szCs w:val="24"/>
          <w:lang w:eastAsia="ar-SA"/>
        </w:rPr>
        <w:t>tutti i dirigenti scolastici hanno, inoltre, l’obbligo di controllare e assicurare la regolare attuazione dell’accesso civico, semplice e generalizzato</w:t>
      </w:r>
      <w:r w:rsidRPr="0044134C">
        <w:rPr>
          <w:bCs/>
          <w:sz w:val="24"/>
          <w:szCs w:val="24"/>
          <w:lang w:eastAsia="ar-SA"/>
        </w:rPr>
        <w:t xml:space="preserve">, sulla base di quanto stabilito dal </w:t>
      </w:r>
      <w:proofErr w:type="spellStart"/>
      <w:r w:rsidRPr="0044134C">
        <w:rPr>
          <w:bCs/>
          <w:sz w:val="24"/>
          <w:szCs w:val="24"/>
          <w:lang w:eastAsia="ar-SA"/>
        </w:rPr>
        <w:t>D.Lgs.</w:t>
      </w:r>
      <w:proofErr w:type="spellEnd"/>
      <w:r w:rsidR="00C47C86">
        <w:rPr>
          <w:bCs/>
          <w:sz w:val="24"/>
          <w:szCs w:val="24"/>
          <w:lang w:eastAsia="ar-SA"/>
        </w:rPr>
        <w:t xml:space="preserve"> </w:t>
      </w:r>
      <w:r w:rsidRPr="0044134C">
        <w:rPr>
          <w:bCs/>
          <w:sz w:val="24"/>
          <w:szCs w:val="24"/>
          <w:lang w:eastAsia="ar-SA"/>
        </w:rPr>
        <w:t xml:space="preserve">33/2013 come modificato dal </w:t>
      </w:r>
      <w:proofErr w:type="spellStart"/>
      <w:r w:rsidRPr="0044134C">
        <w:rPr>
          <w:bCs/>
          <w:sz w:val="24"/>
          <w:szCs w:val="24"/>
          <w:lang w:eastAsia="ar-SA"/>
        </w:rPr>
        <w:t>D.Lgs.</w:t>
      </w:r>
      <w:proofErr w:type="spellEnd"/>
      <w:r w:rsidR="00C47C86">
        <w:rPr>
          <w:bCs/>
          <w:sz w:val="24"/>
          <w:szCs w:val="24"/>
          <w:lang w:eastAsia="ar-SA"/>
        </w:rPr>
        <w:t xml:space="preserve"> </w:t>
      </w:r>
      <w:r w:rsidRPr="0044134C">
        <w:rPr>
          <w:bCs/>
          <w:sz w:val="24"/>
          <w:szCs w:val="24"/>
          <w:lang w:eastAsia="ar-SA"/>
        </w:rPr>
        <w:t>97/2016.</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Essi devono:</w:t>
      </w:r>
    </w:p>
    <w:p w:rsidR="009B1613" w:rsidRDefault="009B1613" w:rsidP="00357593">
      <w:pPr>
        <w:pStyle w:val="Paragrafoelenco"/>
        <w:numPr>
          <w:ilvl w:val="0"/>
          <w:numId w:val="20"/>
        </w:numPr>
        <w:suppressAutoHyphens/>
        <w:overflowPunct/>
        <w:autoSpaceDE/>
        <w:autoSpaceDN/>
        <w:adjustRightInd/>
        <w:spacing w:before="120"/>
        <w:jc w:val="both"/>
        <w:textAlignment w:val="auto"/>
        <w:rPr>
          <w:bCs/>
          <w:sz w:val="24"/>
          <w:szCs w:val="24"/>
          <w:lang w:eastAsia="ar-SA"/>
        </w:rPr>
      </w:pPr>
      <w:r>
        <w:rPr>
          <w:bCs/>
          <w:sz w:val="24"/>
          <w:szCs w:val="24"/>
          <w:lang w:eastAsia="ar-SA"/>
        </w:rPr>
        <w:t>C</w:t>
      </w:r>
      <w:r w:rsidR="0044134C" w:rsidRPr="009B1613">
        <w:rPr>
          <w:bCs/>
          <w:sz w:val="24"/>
          <w:szCs w:val="24"/>
          <w:lang w:eastAsia="ar-SA"/>
        </w:rPr>
        <w:t>onformarsi ad alcune indicazioni operative fornite dall’ANAC, nella Delibera 1310 de</w:t>
      </w:r>
      <w:r w:rsidR="007035AE">
        <w:rPr>
          <w:bCs/>
          <w:sz w:val="24"/>
          <w:szCs w:val="24"/>
          <w:lang w:eastAsia="ar-SA"/>
        </w:rPr>
        <w:t>l</w:t>
      </w:r>
      <w:r w:rsidR="0044134C" w:rsidRPr="009B1613">
        <w:rPr>
          <w:bCs/>
          <w:sz w:val="24"/>
          <w:szCs w:val="24"/>
          <w:lang w:eastAsia="ar-SA"/>
        </w:rPr>
        <w:t xml:space="preserve"> 28 dicembre</w:t>
      </w:r>
      <w:r w:rsidR="007035AE">
        <w:rPr>
          <w:bCs/>
          <w:sz w:val="24"/>
          <w:szCs w:val="24"/>
          <w:lang w:eastAsia="ar-SA"/>
        </w:rPr>
        <w:t xml:space="preserve"> 2017</w:t>
      </w:r>
      <w:r w:rsidR="0044134C" w:rsidRPr="009B1613">
        <w:rPr>
          <w:bCs/>
          <w:sz w:val="24"/>
          <w:szCs w:val="24"/>
          <w:lang w:eastAsia="ar-SA"/>
        </w:rPr>
        <w:t>, predisponendo dati, documenti ed informazioni da pubblicare nella sezione</w:t>
      </w:r>
      <w:r>
        <w:rPr>
          <w:bCs/>
          <w:sz w:val="24"/>
          <w:szCs w:val="24"/>
          <w:lang w:eastAsia="ar-SA"/>
        </w:rPr>
        <w:t xml:space="preserve"> “Amministrazione trasparente”:</w:t>
      </w:r>
    </w:p>
    <w:p w:rsidR="009B1613" w:rsidRDefault="009B1613" w:rsidP="00357593">
      <w:pPr>
        <w:pStyle w:val="Paragrafoelenco"/>
        <w:numPr>
          <w:ilvl w:val="1"/>
          <w:numId w:val="20"/>
        </w:numPr>
        <w:suppressAutoHyphens/>
        <w:overflowPunct/>
        <w:autoSpaceDE/>
        <w:autoSpaceDN/>
        <w:adjustRightInd/>
        <w:spacing w:before="120"/>
        <w:jc w:val="both"/>
        <w:textAlignment w:val="auto"/>
        <w:rPr>
          <w:bCs/>
          <w:sz w:val="24"/>
          <w:szCs w:val="24"/>
          <w:lang w:eastAsia="ar-SA"/>
        </w:rPr>
      </w:pPr>
      <w:r>
        <w:rPr>
          <w:bCs/>
          <w:sz w:val="24"/>
          <w:szCs w:val="24"/>
          <w:lang w:eastAsia="ar-SA"/>
        </w:rPr>
        <w:t>E</w:t>
      </w:r>
      <w:r w:rsidR="0044134C" w:rsidRPr="009B1613">
        <w:rPr>
          <w:bCs/>
          <w:sz w:val="24"/>
          <w:szCs w:val="24"/>
          <w:lang w:eastAsia="ar-SA"/>
        </w:rPr>
        <w:t>sposizione in tabelle dei dati oggetto di pubblicazione: l’utilizzo, ove possibile, delle tabelle per l’esposizione sintetica dei dati, documenti ed informazioni aumenta, infatti, il livello di comprensibilità e di semplicità di consultazione dei dati, assicurando agli utenti della sezione “Amministrazione trasparente” la possibilità di reperire informazioni chiare e immediatamente fruibili;</w:t>
      </w:r>
    </w:p>
    <w:p w:rsidR="009B1613" w:rsidRDefault="009B1613" w:rsidP="00357593">
      <w:pPr>
        <w:pStyle w:val="Paragrafoelenco"/>
        <w:numPr>
          <w:ilvl w:val="1"/>
          <w:numId w:val="20"/>
        </w:numPr>
        <w:suppressAutoHyphens/>
        <w:overflowPunct/>
        <w:autoSpaceDE/>
        <w:autoSpaceDN/>
        <w:adjustRightInd/>
        <w:spacing w:before="120"/>
        <w:jc w:val="both"/>
        <w:textAlignment w:val="auto"/>
        <w:rPr>
          <w:bCs/>
          <w:sz w:val="24"/>
          <w:szCs w:val="24"/>
          <w:lang w:eastAsia="ar-SA"/>
        </w:rPr>
      </w:pPr>
      <w:r>
        <w:rPr>
          <w:bCs/>
          <w:sz w:val="24"/>
          <w:szCs w:val="24"/>
          <w:lang w:eastAsia="ar-SA"/>
        </w:rPr>
        <w:t>I</w:t>
      </w:r>
      <w:r w:rsidR="0044134C" w:rsidRPr="009B1613">
        <w:rPr>
          <w:bCs/>
          <w:sz w:val="24"/>
          <w:szCs w:val="24"/>
          <w:lang w:eastAsia="ar-SA"/>
        </w:rPr>
        <w:t>ndicazione della data di aggiornamento del dato, documento ed informazione: si ribadisce la necessità, quale regola generale, di esporre, in corrispondenza di ciascun contenuto della sezione “Amministrazione trasparente”, la data di aggiornamento, distinguendo quella di “iniziale” pubblicazione da quella del successivo aggiornamento.</w:t>
      </w:r>
    </w:p>
    <w:p w:rsidR="0044134C" w:rsidRPr="009B1613" w:rsidRDefault="009B1613" w:rsidP="00357593">
      <w:pPr>
        <w:pStyle w:val="Paragrafoelenco"/>
        <w:numPr>
          <w:ilvl w:val="0"/>
          <w:numId w:val="20"/>
        </w:numPr>
        <w:suppressAutoHyphens/>
        <w:overflowPunct/>
        <w:autoSpaceDE/>
        <w:autoSpaceDN/>
        <w:adjustRightInd/>
        <w:spacing w:before="120"/>
        <w:jc w:val="both"/>
        <w:textAlignment w:val="auto"/>
        <w:rPr>
          <w:bCs/>
          <w:sz w:val="24"/>
          <w:szCs w:val="24"/>
          <w:lang w:eastAsia="ar-SA"/>
        </w:rPr>
      </w:pPr>
      <w:r>
        <w:rPr>
          <w:bCs/>
          <w:sz w:val="24"/>
          <w:szCs w:val="24"/>
          <w:lang w:eastAsia="ar-SA"/>
        </w:rPr>
        <w:t>P</w:t>
      </w:r>
      <w:r w:rsidR="0044134C" w:rsidRPr="009B1613">
        <w:rPr>
          <w:bCs/>
          <w:sz w:val="24"/>
          <w:szCs w:val="24"/>
          <w:lang w:eastAsia="ar-SA"/>
        </w:rPr>
        <w:t>rovvedere ad elaborare i dati e le informazioni di competenza curandone la completezza, la tempestività, la semplicità di consultazione, la comprensibilità, l'omogeneità, la facile accessibilità, nonché la conformità ai documenti originali in possesso dell'amministrazione.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lastRenderedPageBreak/>
        <w:t>Bisognerà dare, inoltre, indicazione della loro provenienza, garantendone la riutilizzabilità e utilizzando per la pubblicazione la tipologia di formato aperto (es: .</w:t>
      </w:r>
      <w:proofErr w:type="spellStart"/>
      <w:r w:rsidRPr="0044134C">
        <w:rPr>
          <w:bCs/>
          <w:sz w:val="24"/>
          <w:szCs w:val="24"/>
          <w:lang w:eastAsia="ar-SA"/>
        </w:rPr>
        <w:t>rtf</w:t>
      </w:r>
      <w:proofErr w:type="spellEnd"/>
      <w:r w:rsidRPr="0044134C">
        <w:rPr>
          <w:bCs/>
          <w:sz w:val="24"/>
          <w:szCs w:val="24"/>
          <w:lang w:eastAsia="ar-SA"/>
        </w:rPr>
        <w:t>, per i documenti di testo e .</w:t>
      </w:r>
      <w:proofErr w:type="spellStart"/>
      <w:r w:rsidRPr="0044134C">
        <w:rPr>
          <w:bCs/>
          <w:sz w:val="24"/>
          <w:szCs w:val="24"/>
          <w:lang w:eastAsia="ar-SA"/>
        </w:rPr>
        <w:t>csv</w:t>
      </w:r>
      <w:proofErr w:type="spellEnd"/>
      <w:r w:rsidRPr="0044134C">
        <w:rPr>
          <w:bCs/>
          <w:sz w:val="24"/>
          <w:szCs w:val="24"/>
          <w:lang w:eastAsia="ar-SA"/>
        </w:rPr>
        <w:t xml:space="preserve"> per i fogli di calcolo) nel rispetto di quanto previsto dalle disposizioni che regolano la materia richiamate nel Documento tecnico sui criteri di qualità della pubblicazione dei dati di cui all’allegato 2 della delibera ANAC (ex CIVIT) n.</w:t>
      </w:r>
      <w:r w:rsidR="00C47C86">
        <w:rPr>
          <w:bCs/>
          <w:sz w:val="24"/>
          <w:szCs w:val="24"/>
          <w:lang w:eastAsia="ar-SA"/>
        </w:rPr>
        <w:t xml:space="preserve"> </w:t>
      </w:r>
      <w:r w:rsidRPr="0044134C">
        <w:rPr>
          <w:bCs/>
          <w:sz w:val="24"/>
          <w:szCs w:val="24"/>
          <w:lang w:eastAsia="ar-SA"/>
        </w:rPr>
        <w:t>50/2013;</w:t>
      </w:r>
    </w:p>
    <w:p w:rsidR="009B1613" w:rsidRDefault="009B1613" w:rsidP="00357593">
      <w:pPr>
        <w:pStyle w:val="Paragrafoelenco"/>
        <w:numPr>
          <w:ilvl w:val="0"/>
          <w:numId w:val="20"/>
        </w:numPr>
        <w:suppressAutoHyphens/>
        <w:overflowPunct/>
        <w:autoSpaceDE/>
        <w:autoSpaceDN/>
        <w:adjustRightInd/>
        <w:spacing w:before="120"/>
        <w:jc w:val="both"/>
        <w:textAlignment w:val="auto"/>
        <w:rPr>
          <w:bCs/>
          <w:sz w:val="24"/>
          <w:szCs w:val="24"/>
          <w:lang w:eastAsia="ar-SA"/>
        </w:rPr>
      </w:pPr>
      <w:r>
        <w:rPr>
          <w:bCs/>
          <w:sz w:val="24"/>
          <w:szCs w:val="24"/>
          <w:lang w:eastAsia="ar-SA"/>
        </w:rPr>
        <w:t>A</w:t>
      </w:r>
      <w:r w:rsidR="0044134C" w:rsidRPr="009B1613">
        <w:rPr>
          <w:bCs/>
          <w:sz w:val="24"/>
          <w:szCs w:val="24"/>
          <w:lang w:eastAsia="ar-SA"/>
        </w:rPr>
        <w:t>dempiere agli obblighi di pubblicazione, di cui alla Tabella deli obblighi sotto riportata, garantendo il tempestivo e regolare flusso delle informazioni da pubblicare ai fini del rispetto dei termini stabiliti dalla legge;</w:t>
      </w:r>
    </w:p>
    <w:p w:rsidR="0044134C" w:rsidRPr="009B1613" w:rsidRDefault="009B1613" w:rsidP="00357593">
      <w:pPr>
        <w:pStyle w:val="Paragrafoelenco"/>
        <w:numPr>
          <w:ilvl w:val="0"/>
          <w:numId w:val="20"/>
        </w:numPr>
        <w:suppressAutoHyphens/>
        <w:overflowPunct/>
        <w:autoSpaceDE/>
        <w:autoSpaceDN/>
        <w:adjustRightInd/>
        <w:spacing w:before="120"/>
        <w:jc w:val="both"/>
        <w:textAlignment w:val="auto"/>
        <w:rPr>
          <w:bCs/>
          <w:sz w:val="24"/>
          <w:szCs w:val="24"/>
          <w:lang w:eastAsia="ar-SA"/>
        </w:rPr>
      </w:pPr>
      <w:r>
        <w:rPr>
          <w:bCs/>
          <w:sz w:val="24"/>
          <w:szCs w:val="24"/>
          <w:lang w:eastAsia="ar-SA"/>
        </w:rPr>
        <w:t>N</w:t>
      </w:r>
      <w:r w:rsidR="0044134C" w:rsidRPr="009B1613">
        <w:rPr>
          <w:bCs/>
          <w:sz w:val="24"/>
          <w:szCs w:val="24"/>
          <w:lang w:eastAsia="ar-SA"/>
        </w:rPr>
        <w:t>el caso in cui i dati e le informazioni siano archiviati in una banca dati, assicurare il popolamento dell’archivio e provvedere, con le medesime modalità, all'aggiornamento periodico dei dati e delle informazioni secondo la tempistica indicata nella tabella e, in ogni caso, ogni qualvolta vi siano da apportare modifiche significative dei dati o si debba provvedere alla pubblicazione di documenti urgenti.</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L’art. 8 del d.lgs. 33/2013 sulla decorrenza e sulla durata della pubblicazione è stato in parte modificato in relazione all’introduzione dell’istituto dell’accesso civico generalizzato. La durata ordinaria della pubblicazione rimane fissata in cinque anni, decorrenti dal 1° gennaio dell’anno</w:t>
      </w:r>
      <w:r w:rsidR="007035AE">
        <w:rPr>
          <w:bCs/>
          <w:sz w:val="24"/>
          <w:szCs w:val="24"/>
          <w:lang w:eastAsia="ar-SA"/>
        </w:rPr>
        <w:t xml:space="preserve"> su</w:t>
      </w:r>
      <w:r w:rsidRPr="0044134C">
        <w:rPr>
          <w:bCs/>
          <w:sz w:val="24"/>
          <w:szCs w:val="24"/>
          <w:lang w:eastAsia="ar-SA"/>
        </w:rPr>
        <w:t>ccessivo a quello da cui decorre l’obbligo di pubblicazione (co. 3) fatti salvi i diversi termini previsti dalla normativa per specifici obblighi (art. 14, co. 2 e art. 15 co. 4) e quanto già previsto in materia di tutela dei dati personali e sulla durata della pubblicazione collegata agli effetti degli atti pubblicati. Un’importante modifica è, invece, quella apportata all’art. 8, co. 3, dal d.lgs. 97/2016: trascorso il quinquennio o i diversi termini sopra richiamati, gli atti, i dati e le informazioni non devono essere conservati nella sezione archivio del sito, che quindi viene meno. Dopo i predetti termini, la trasparenza è assicurata mediante la possibilità di presentare l’istanza di accesso civico ai sensi dell’art. 5 comma 2.</w:t>
      </w:r>
    </w:p>
    <w:p w:rsidR="0044134C" w:rsidRPr="0044134C" w:rsidRDefault="0044134C" w:rsidP="009B1613">
      <w:pPr>
        <w:pStyle w:val="Titolo3"/>
        <w:rPr>
          <w:rFonts w:eastAsia="Times New Roman"/>
          <w:lang w:eastAsia="ar-SA"/>
        </w:rPr>
      </w:pPr>
      <w:bookmarkStart w:id="69" w:name="_Toc504817531"/>
      <w:r w:rsidRPr="0044134C">
        <w:rPr>
          <w:rFonts w:eastAsia="Times New Roman"/>
          <w:lang w:eastAsia="ar-SA"/>
        </w:rPr>
        <w:t>La rete dei Referenti</w:t>
      </w:r>
      <w:bookmarkEnd w:id="69"/>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Con l’obiettivo di consentire l’effettiva attuazione delle misure di Trasparenza, nell’USR </w:t>
      </w:r>
      <w:r w:rsidR="009B1613">
        <w:rPr>
          <w:bCs/>
          <w:sz w:val="24"/>
          <w:szCs w:val="24"/>
          <w:lang w:eastAsia="ar-SA"/>
        </w:rPr>
        <w:t>Toscana</w:t>
      </w:r>
      <w:r w:rsidRPr="0044134C">
        <w:rPr>
          <w:bCs/>
          <w:sz w:val="24"/>
          <w:szCs w:val="24"/>
          <w:lang w:eastAsia="ar-SA"/>
        </w:rPr>
        <w:t xml:space="preserve"> sono individuati nei Dirigenti degli Ambiti Territoriali i Referenti del Responsabile della prevenzione della corruzione e della trasparenza.</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La figura del Referente è stat</w:t>
      </w:r>
      <w:r w:rsidR="000415EE">
        <w:rPr>
          <w:bCs/>
          <w:sz w:val="24"/>
          <w:szCs w:val="24"/>
          <w:lang w:eastAsia="ar-SA"/>
        </w:rPr>
        <w:t>a</w:t>
      </w:r>
      <w:r w:rsidRPr="0044134C">
        <w:rPr>
          <w:bCs/>
          <w:sz w:val="24"/>
          <w:szCs w:val="24"/>
          <w:lang w:eastAsia="ar-SA"/>
        </w:rPr>
        <w:t xml:space="preserve"> quindi individuata in capo a colui che, avendo la migliore conoscenza sulle Istituzioni Scolastiche del proprio territorio, possa, oltre che supportare il Responsabile della prevenzione della corruzione e della trasparenza, anche migliorare i flussi com</w:t>
      </w:r>
      <w:r w:rsidR="000415EE">
        <w:rPr>
          <w:bCs/>
          <w:sz w:val="24"/>
          <w:szCs w:val="24"/>
          <w:lang w:eastAsia="ar-SA"/>
        </w:rPr>
        <w:t>unicativi con le Istituzioni scolastiche</w:t>
      </w:r>
      <w:r w:rsidR="00A60184">
        <w:rPr>
          <w:bCs/>
          <w:sz w:val="24"/>
          <w:szCs w:val="24"/>
          <w:lang w:eastAsia="ar-SA"/>
        </w:rPr>
        <w:t xml:space="preserve"> al fine di</w:t>
      </w:r>
      <w:r w:rsidRPr="0044134C">
        <w:rPr>
          <w:bCs/>
          <w:sz w:val="24"/>
          <w:szCs w:val="24"/>
          <w:lang w:eastAsia="ar-SA"/>
        </w:rPr>
        <w:t xml:space="preserve"> garantire il rispetto dei temp</w:t>
      </w:r>
      <w:r w:rsidR="00A60184">
        <w:rPr>
          <w:bCs/>
          <w:sz w:val="24"/>
          <w:szCs w:val="24"/>
          <w:lang w:eastAsia="ar-SA"/>
        </w:rPr>
        <w:t xml:space="preserve">i e/o scadenze di pubblicazione </w:t>
      </w:r>
      <w:proofErr w:type="spellStart"/>
      <w:r w:rsidR="00A60184">
        <w:rPr>
          <w:bCs/>
          <w:sz w:val="24"/>
          <w:szCs w:val="24"/>
          <w:lang w:eastAsia="ar-SA"/>
        </w:rPr>
        <w:t>nonchè</w:t>
      </w:r>
      <w:proofErr w:type="spellEnd"/>
      <w:r w:rsidRPr="0044134C">
        <w:rPr>
          <w:bCs/>
          <w:sz w:val="24"/>
          <w:szCs w:val="24"/>
          <w:lang w:eastAsia="ar-SA"/>
        </w:rPr>
        <w:t xml:space="preserve"> diffondere in modo capillare la cultura della “trasparenza”.</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 Referenti hanno compiti di impulso, coordinamento, monitoraggio e verifica dell'andamento delle attività sulla trasparenza, in particolare con riferimento al flusso delle informazioni da pubblicare, aggiornare e monitorare in modo tempestivo e regolare, nel rispetto delle disposizioni vigenti, da parte dei dirigenti responsabili della trasmissione dei dati.</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Essi operano al fine di favorire un continuo dialogo col Responsabile della prevenzione della corruzione e della trasparenza, anche con la finalità di fare emergere, laddove vi siano, eventuali</w:t>
      </w:r>
      <w:r w:rsidR="00A60184">
        <w:rPr>
          <w:bCs/>
          <w:sz w:val="24"/>
          <w:szCs w:val="24"/>
          <w:lang w:eastAsia="ar-SA"/>
        </w:rPr>
        <w:t xml:space="preserve"> </w:t>
      </w:r>
      <w:r w:rsidRPr="0044134C">
        <w:rPr>
          <w:bCs/>
          <w:sz w:val="24"/>
          <w:szCs w:val="24"/>
          <w:lang w:eastAsia="ar-SA"/>
        </w:rPr>
        <w:t xml:space="preserve">fattori di criticità. In caso di richieste di accesso civico generalizzato, i Dirigenti di Ambito Territoriale, in qualità di referenti, sono coinvolti per garantire la congruità della risposta e il rispetto dei tempi intervenendo, in caso di istanza di riesame, direttamente sulle Istituzioni Scolastiche inottemperanti </w:t>
      </w:r>
      <w:r w:rsidRPr="00BA1A16">
        <w:rPr>
          <w:b/>
          <w:bCs/>
          <w:sz w:val="24"/>
          <w:szCs w:val="24"/>
          <w:lang w:eastAsia="ar-SA"/>
        </w:rPr>
        <w:t>o riferendo tempestivamente al RPCT, segnalando allo stesso la necessità dell’intervento sostitutivo.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L’Autorità nazionale anticorruzione ha ricordato che gli obblighi di collaborazione col Resp</w:t>
      </w:r>
      <w:r w:rsidR="009B1613">
        <w:rPr>
          <w:bCs/>
          <w:sz w:val="24"/>
          <w:szCs w:val="24"/>
          <w:lang w:eastAsia="ar-SA"/>
        </w:rPr>
        <w:t xml:space="preserve">onsabile per la prevenzione della </w:t>
      </w:r>
      <w:r w:rsidRPr="0044134C">
        <w:rPr>
          <w:bCs/>
          <w:sz w:val="24"/>
          <w:szCs w:val="24"/>
          <w:lang w:eastAsia="ar-SA"/>
        </w:rPr>
        <w:t>corruzione rientrano tra i doveri di comportamento compresi in via generale nel codice “deontologico” approvato con il DPR 62/2013.</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lastRenderedPageBreak/>
        <w:t>Pertanto, la violazione di tali doveri è passibile di specifiche sanzioni disciplina</w:t>
      </w:r>
      <w:r w:rsidR="00BA1A16">
        <w:rPr>
          <w:bCs/>
          <w:sz w:val="24"/>
          <w:szCs w:val="24"/>
          <w:lang w:eastAsia="ar-SA"/>
        </w:rPr>
        <w:t>ri.</w:t>
      </w:r>
    </w:p>
    <w:p w:rsidR="0044134C" w:rsidRPr="0044134C" w:rsidRDefault="0044134C" w:rsidP="009B1613">
      <w:pPr>
        <w:pStyle w:val="Titolo3"/>
        <w:rPr>
          <w:rFonts w:eastAsia="Times New Roman"/>
          <w:lang w:eastAsia="ar-SA"/>
        </w:rPr>
      </w:pPr>
      <w:bookmarkStart w:id="70" w:name="_Toc504817532"/>
      <w:r w:rsidRPr="0044134C">
        <w:rPr>
          <w:rFonts w:eastAsia="Times New Roman"/>
          <w:lang w:eastAsia="ar-SA"/>
        </w:rPr>
        <w:t>Le tipologie di dati da pubblicare</w:t>
      </w:r>
      <w:bookmarkEnd w:id="70"/>
      <w:r w:rsidR="00FF1CB4">
        <w:rPr>
          <w:rFonts w:eastAsia="Times New Roman"/>
          <w:lang w:eastAsia="ar-SA"/>
        </w:rPr>
        <w:t>. Aggiornamento delle fonti normative</w:t>
      </w:r>
      <w:r w:rsidR="000754DD">
        <w:rPr>
          <w:rFonts w:eastAsia="Times New Roman"/>
          <w:lang w:eastAsia="ar-SA"/>
        </w:rPr>
        <w:t>.</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La sezione “Amministrazione Trasparente” delle istituzioni scolastiche deve essere articolata conformemente alle indicazioni di cui all’allegato tecnico del Decreto legislativo 33/2013 e dalla Delibera n. 1310/2016 dell’ANAC, </w:t>
      </w:r>
      <w:r w:rsidRPr="00A92477">
        <w:rPr>
          <w:b/>
          <w:bCs/>
          <w:sz w:val="24"/>
          <w:szCs w:val="24"/>
          <w:lang w:eastAsia="ar-SA"/>
        </w:rPr>
        <w:t>come esposto nella Tabella degli obblighi sotto riportata.</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Si aggiunge che l'impegno delle istituzioni scolastiche nel prossimo triennio deve essere rivolto al completamento della sezione "Amministrazione trasparente", sia con riguardo all'ampliamento del ventaglio dei dati e informazioni che alla qualità dei medesimi.</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La trasparenza </w:t>
      </w:r>
      <w:r w:rsidR="00A92477">
        <w:rPr>
          <w:bCs/>
          <w:sz w:val="24"/>
          <w:szCs w:val="24"/>
          <w:lang w:eastAsia="ar-SA"/>
        </w:rPr>
        <w:t xml:space="preserve">intesa </w:t>
      </w:r>
      <w:r w:rsidRPr="0044134C">
        <w:rPr>
          <w:bCs/>
          <w:sz w:val="24"/>
          <w:szCs w:val="24"/>
          <w:lang w:eastAsia="ar-SA"/>
        </w:rPr>
        <w:t>come una delle principali misure ai fini della prevenzione della corruzione è inoltre sviluppata nel Piano Triennale per la prevenzione della corruzione soprattutto con riferimento a quei dati la cui pubblicazione (anche se normativamente prevista), è considerata rilevante in quanto ricadente in un ambito considerato, dalla stessa legge anticorruzione, a rischio specifico di accadimenti corruttivi.</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Ciò avviene, in particolare, con i dati e le informazioni relative ai bandi di gara e ai contratti di cui alla legge 190/2012.</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 suddetti dati sono monitorati dal Responsabile per la prevenzione della corruzione e della trasparenza ai fini dell’applicazione delle relative misure di prevenzione, costituendo la base della piattaforma informativa a supporto del medesimo Responsabile. In tal senso, è fondamentale che il Responsabile e i Referenti e i Dirigenti s</w:t>
      </w:r>
      <w:r w:rsidR="00D00994">
        <w:rPr>
          <w:bCs/>
          <w:sz w:val="24"/>
          <w:szCs w:val="24"/>
          <w:lang w:eastAsia="ar-SA"/>
        </w:rPr>
        <w:t>colastici contribuiscano, in un’</w:t>
      </w:r>
      <w:r w:rsidRPr="0044134C">
        <w:rPr>
          <w:bCs/>
          <w:sz w:val="24"/>
          <w:szCs w:val="24"/>
          <w:lang w:eastAsia="ar-SA"/>
        </w:rPr>
        <w:t>ottica di sinergica collaborazione col Responsabile della prevenzione, vigilando sul regolare afflusso dei dati pubblicati dalle istituzioni scolastiche e sul loro regolare aggiornamento.</w:t>
      </w:r>
    </w:p>
    <w:p w:rsidR="00FF1CB4" w:rsidRDefault="0044134C" w:rsidP="00740AB4">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Poiché inoltre l’accesso civico viene in considerazione anche quale istituto “sintomatico” utile ai fini della prevenzione della corruzione, ciascun Dirigente scolastico provvederà ad inviare al Responsabile della prevenzione della corruzione e della trasparenza con cadenza semestrale, un report sugli accessi con la sintetica indicazione del tipo di istanza o di richiesta e del riscontro effettuato.</w:t>
      </w:r>
      <w:r w:rsidR="001A73C2">
        <w:rPr>
          <w:bCs/>
          <w:sz w:val="24"/>
          <w:szCs w:val="24"/>
          <w:lang w:eastAsia="ar-SA"/>
        </w:rPr>
        <w:t xml:space="preserve"> </w:t>
      </w:r>
    </w:p>
    <w:p w:rsidR="00FF1CB4" w:rsidRDefault="001A73C2" w:rsidP="00740AB4">
      <w:pPr>
        <w:suppressAutoHyphens/>
        <w:overflowPunct/>
        <w:autoSpaceDE/>
        <w:autoSpaceDN/>
        <w:adjustRightInd/>
        <w:spacing w:before="120"/>
        <w:jc w:val="both"/>
        <w:textAlignment w:val="auto"/>
        <w:rPr>
          <w:bCs/>
          <w:sz w:val="24"/>
          <w:szCs w:val="24"/>
          <w:lang w:eastAsia="ar-SA"/>
        </w:rPr>
      </w:pPr>
      <w:r w:rsidRPr="00FF1CB4">
        <w:rPr>
          <w:b/>
          <w:bCs/>
          <w:sz w:val="24"/>
          <w:szCs w:val="24"/>
          <w:lang w:eastAsia="ar-SA"/>
        </w:rPr>
        <w:t xml:space="preserve">Sul piano </w:t>
      </w:r>
      <w:proofErr w:type="spellStart"/>
      <w:r w:rsidRPr="00FF1CB4">
        <w:rPr>
          <w:b/>
          <w:bCs/>
          <w:sz w:val="24"/>
          <w:szCs w:val="24"/>
          <w:lang w:eastAsia="ar-SA"/>
        </w:rPr>
        <w:t>normativo</w:t>
      </w:r>
      <w:r w:rsidR="00FF1CB4">
        <w:rPr>
          <w:bCs/>
          <w:sz w:val="24"/>
          <w:szCs w:val="24"/>
          <w:lang w:eastAsia="ar-SA"/>
        </w:rPr>
        <w:t>,</w:t>
      </w:r>
      <w:r>
        <w:rPr>
          <w:bCs/>
          <w:sz w:val="24"/>
          <w:szCs w:val="24"/>
          <w:lang w:eastAsia="ar-SA"/>
        </w:rPr>
        <w:t>si</w:t>
      </w:r>
      <w:proofErr w:type="spellEnd"/>
      <w:r>
        <w:rPr>
          <w:bCs/>
          <w:sz w:val="24"/>
          <w:szCs w:val="24"/>
          <w:lang w:eastAsia="ar-SA"/>
        </w:rPr>
        <w:t xml:space="preserve"> richiamano </w:t>
      </w:r>
      <w:r w:rsidRPr="00D8768B">
        <w:rPr>
          <w:b/>
          <w:bCs/>
          <w:sz w:val="24"/>
          <w:szCs w:val="24"/>
          <w:lang w:eastAsia="ar-SA"/>
        </w:rPr>
        <w:t>le fonti che contengono</w:t>
      </w:r>
      <w:r w:rsidR="00FF1CB4" w:rsidRPr="00D8768B">
        <w:rPr>
          <w:b/>
          <w:bCs/>
          <w:sz w:val="24"/>
          <w:szCs w:val="24"/>
          <w:lang w:eastAsia="ar-SA"/>
        </w:rPr>
        <w:t xml:space="preserve"> gli obblighi di pubblicazione</w:t>
      </w:r>
      <w:r w:rsidR="00FF1CB4">
        <w:rPr>
          <w:bCs/>
          <w:sz w:val="24"/>
          <w:szCs w:val="24"/>
          <w:lang w:eastAsia="ar-SA"/>
        </w:rPr>
        <w:t xml:space="preserve"> contenuti </w:t>
      </w:r>
      <w:r w:rsidR="00FF1CB4" w:rsidRPr="00AD0817">
        <w:rPr>
          <w:b/>
          <w:bCs/>
          <w:sz w:val="24"/>
          <w:szCs w:val="24"/>
          <w:lang w:eastAsia="ar-SA"/>
        </w:rPr>
        <w:t>in tabella</w:t>
      </w:r>
      <w:r w:rsidR="00FF1CB4">
        <w:rPr>
          <w:bCs/>
          <w:sz w:val="24"/>
          <w:szCs w:val="24"/>
          <w:lang w:eastAsia="ar-SA"/>
        </w:rPr>
        <w:t xml:space="preserve">: decreto legislativo 33/13; decreto legislativo 150/09; decreto legislativo 165/01; D.L. 69/13; decreto legislativo 39/13; legge 190/12; legge 241/90; decreto legislativo 50/16; </w:t>
      </w:r>
      <w:proofErr w:type="spellStart"/>
      <w:r w:rsidR="00FF1CB4">
        <w:rPr>
          <w:bCs/>
          <w:sz w:val="24"/>
          <w:szCs w:val="24"/>
          <w:lang w:eastAsia="ar-SA"/>
        </w:rPr>
        <w:t>d.P.R</w:t>
      </w:r>
      <w:proofErr w:type="spellEnd"/>
      <w:r w:rsidR="00FF1CB4">
        <w:rPr>
          <w:bCs/>
          <w:sz w:val="24"/>
          <w:szCs w:val="24"/>
          <w:lang w:eastAsia="ar-SA"/>
        </w:rPr>
        <w:t xml:space="preserve"> 118/00; legge 69/09; </w:t>
      </w:r>
      <w:proofErr w:type="spellStart"/>
      <w:r w:rsidR="00FF1CB4">
        <w:rPr>
          <w:bCs/>
          <w:sz w:val="24"/>
          <w:szCs w:val="24"/>
          <w:lang w:eastAsia="ar-SA"/>
        </w:rPr>
        <w:t>d.p.c.m</w:t>
      </w:r>
      <w:proofErr w:type="spellEnd"/>
      <w:r w:rsidR="00FF1CB4">
        <w:rPr>
          <w:bCs/>
          <w:sz w:val="24"/>
          <w:szCs w:val="24"/>
          <w:lang w:eastAsia="ar-SA"/>
        </w:rPr>
        <w:t xml:space="preserve"> 26/4/11; decreto legislativo 198/09; decreto legislativo 82/05.</w:t>
      </w:r>
      <w:r w:rsidR="00D8768B">
        <w:rPr>
          <w:bCs/>
          <w:sz w:val="24"/>
          <w:szCs w:val="24"/>
          <w:lang w:eastAsia="ar-SA"/>
        </w:rPr>
        <w:t xml:space="preserve"> In particolare, ogni riferimento al decreto legislativo 163/06 si deve intendere come </w:t>
      </w:r>
      <w:r w:rsidR="00D8768B" w:rsidRPr="00AD0817">
        <w:rPr>
          <w:bCs/>
          <w:sz w:val="24"/>
          <w:szCs w:val="24"/>
          <w:lang w:eastAsia="ar-SA"/>
        </w:rPr>
        <w:t>rinvio al decreto legislativo 50/16</w:t>
      </w:r>
      <w:r w:rsidR="00286DBA" w:rsidRPr="00AD0817">
        <w:rPr>
          <w:bCs/>
          <w:sz w:val="24"/>
          <w:szCs w:val="24"/>
          <w:lang w:eastAsia="ar-SA"/>
        </w:rPr>
        <w:t xml:space="preserve"> che ha abrogato implicitamente la normativa 2006, quest’ultima abrogata implicitamente dall’intervento organico che ha sostituito integralmente il Codice degli Appalti</w:t>
      </w:r>
      <w:r w:rsidR="00AD0817" w:rsidRPr="00AD0817">
        <w:rPr>
          <w:bCs/>
          <w:sz w:val="24"/>
          <w:szCs w:val="24"/>
          <w:lang w:eastAsia="ar-SA"/>
        </w:rPr>
        <w:t xml:space="preserve"> con il</w:t>
      </w:r>
      <w:r w:rsidR="00AD0817">
        <w:rPr>
          <w:b/>
          <w:bCs/>
          <w:sz w:val="24"/>
          <w:szCs w:val="24"/>
          <w:lang w:eastAsia="ar-SA"/>
        </w:rPr>
        <w:t xml:space="preserve"> </w:t>
      </w:r>
      <w:r w:rsidR="00AD0817" w:rsidRPr="00AD0817">
        <w:rPr>
          <w:bCs/>
          <w:sz w:val="24"/>
          <w:szCs w:val="24"/>
          <w:lang w:eastAsia="ar-SA"/>
        </w:rPr>
        <w:t>nuovo</w:t>
      </w:r>
      <w:r w:rsidR="00AD0817">
        <w:rPr>
          <w:b/>
          <w:bCs/>
          <w:sz w:val="24"/>
          <w:szCs w:val="24"/>
          <w:lang w:eastAsia="ar-SA"/>
        </w:rPr>
        <w:t xml:space="preserve"> Codice dei contratti pubblici.</w:t>
      </w:r>
    </w:p>
    <w:p w:rsidR="000F36CE" w:rsidRDefault="00FF1CB4" w:rsidP="00740AB4">
      <w:pPr>
        <w:suppressAutoHyphens/>
        <w:overflowPunct/>
        <w:autoSpaceDE/>
        <w:autoSpaceDN/>
        <w:adjustRightInd/>
        <w:spacing w:before="120"/>
        <w:jc w:val="both"/>
        <w:textAlignment w:val="auto"/>
        <w:rPr>
          <w:bCs/>
          <w:sz w:val="24"/>
          <w:szCs w:val="24"/>
          <w:lang w:eastAsia="ar-SA"/>
        </w:rPr>
      </w:pPr>
      <w:r>
        <w:rPr>
          <w:bCs/>
          <w:sz w:val="24"/>
          <w:szCs w:val="24"/>
          <w:lang w:eastAsia="ar-SA"/>
        </w:rPr>
        <w:t xml:space="preserve"> </w:t>
      </w:r>
      <w:r w:rsidR="004E6982">
        <w:rPr>
          <w:bCs/>
          <w:sz w:val="24"/>
          <w:szCs w:val="24"/>
          <w:lang w:eastAsia="ar-SA"/>
        </w:rPr>
        <w:t xml:space="preserve">Del resto, ogni pubblicazione deve essere compiuta nel rispetto delle cautele e delle nuove misure di sicurezza previste in applicazione del Regolamento UE 679/16. In particolare, le relative indicazioni operative sono contenute nelle </w:t>
      </w:r>
      <w:r w:rsidR="004E6982" w:rsidRPr="004E6982">
        <w:rPr>
          <w:b/>
          <w:bCs/>
          <w:sz w:val="24"/>
          <w:szCs w:val="24"/>
          <w:lang w:eastAsia="ar-SA"/>
        </w:rPr>
        <w:t xml:space="preserve">note </w:t>
      </w:r>
      <w:r w:rsidR="00BF43B2">
        <w:rPr>
          <w:b/>
          <w:bCs/>
          <w:sz w:val="24"/>
          <w:szCs w:val="24"/>
          <w:lang w:eastAsia="ar-SA"/>
        </w:rPr>
        <w:t>MI</w:t>
      </w:r>
      <w:r w:rsidR="004E6982" w:rsidRPr="004E6982">
        <w:rPr>
          <w:b/>
          <w:bCs/>
          <w:sz w:val="24"/>
          <w:szCs w:val="24"/>
          <w:lang w:eastAsia="ar-SA"/>
        </w:rPr>
        <w:t xml:space="preserve"> </w:t>
      </w:r>
      <w:proofErr w:type="spellStart"/>
      <w:r w:rsidR="004E6982" w:rsidRPr="004E6982">
        <w:rPr>
          <w:b/>
          <w:bCs/>
          <w:sz w:val="24"/>
          <w:szCs w:val="24"/>
          <w:lang w:eastAsia="ar-SA"/>
        </w:rPr>
        <w:t>n</w:t>
      </w:r>
      <w:r w:rsidR="009F35F8">
        <w:rPr>
          <w:b/>
          <w:bCs/>
          <w:sz w:val="24"/>
          <w:szCs w:val="24"/>
          <w:lang w:eastAsia="ar-SA"/>
        </w:rPr>
        <w:t>n</w:t>
      </w:r>
      <w:proofErr w:type="spellEnd"/>
      <w:r w:rsidR="004E6982" w:rsidRPr="004E6982">
        <w:rPr>
          <w:b/>
          <w:bCs/>
          <w:sz w:val="24"/>
          <w:szCs w:val="24"/>
          <w:lang w:eastAsia="ar-SA"/>
        </w:rPr>
        <w:t>.</w:t>
      </w:r>
      <w:r w:rsidR="009F35F8">
        <w:rPr>
          <w:b/>
          <w:bCs/>
          <w:sz w:val="24"/>
          <w:szCs w:val="24"/>
          <w:lang w:eastAsia="ar-SA"/>
        </w:rPr>
        <w:t xml:space="preserve"> </w:t>
      </w:r>
      <w:r w:rsidR="004E6982" w:rsidRPr="004E6982">
        <w:rPr>
          <w:b/>
          <w:bCs/>
          <w:sz w:val="24"/>
          <w:szCs w:val="24"/>
          <w:lang w:eastAsia="ar-SA"/>
        </w:rPr>
        <w:t>563 del 25/5/20</w:t>
      </w:r>
      <w:r w:rsidR="009F35F8">
        <w:rPr>
          <w:b/>
          <w:bCs/>
          <w:sz w:val="24"/>
          <w:szCs w:val="24"/>
          <w:lang w:eastAsia="ar-SA"/>
        </w:rPr>
        <w:t xml:space="preserve">18 e </w:t>
      </w:r>
      <w:r w:rsidR="004E6982" w:rsidRPr="004E6982">
        <w:rPr>
          <w:b/>
          <w:bCs/>
          <w:sz w:val="24"/>
          <w:szCs w:val="24"/>
          <w:lang w:eastAsia="ar-SA"/>
        </w:rPr>
        <w:t>877 del 3/8/2018.</w:t>
      </w:r>
      <w:r w:rsidR="004E6982">
        <w:rPr>
          <w:bCs/>
          <w:sz w:val="24"/>
          <w:szCs w:val="24"/>
          <w:lang w:eastAsia="ar-SA"/>
        </w:rPr>
        <w:t xml:space="preserve"> </w:t>
      </w:r>
    </w:p>
    <w:p w:rsidR="000F36CE" w:rsidRPr="00C47C86" w:rsidRDefault="001E67F3" w:rsidP="00C47C86">
      <w:pPr>
        <w:suppressAutoHyphens/>
        <w:overflowPunct/>
        <w:autoSpaceDE/>
        <w:autoSpaceDN/>
        <w:adjustRightInd/>
        <w:spacing w:before="120"/>
        <w:jc w:val="both"/>
        <w:textAlignment w:val="auto"/>
        <w:rPr>
          <w:bCs/>
          <w:sz w:val="24"/>
          <w:szCs w:val="24"/>
          <w:lang w:eastAsia="ar-SA"/>
        </w:rPr>
      </w:pPr>
      <w:r>
        <w:rPr>
          <w:bCs/>
          <w:sz w:val="24"/>
          <w:szCs w:val="24"/>
          <w:lang w:eastAsia="ar-SA"/>
        </w:rPr>
        <w:t>Il</w:t>
      </w:r>
      <w:r w:rsidR="004E6982">
        <w:rPr>
          <w:bCs/>
          <w:sz w:val="24"/>
          <w:szCs w:val="24"/>
          <w:lang w:eastAsia="ar-SA"/>
        </w:rPr>
        <w:t xml:space="preserve"> riferimento al </w:t>
      </w:r>
      <w:r w:rsidR="004E6982" w:rsidRPr="004E6982">
        <w:rPr>
          <w:b/>
          <w:bCs/>
          <w:sz w:val="24"/>
          <w:szCs w:val="24"/>
          <w:lang w:eastAsia="ar-SA"/>
        </w:rPr>
        <w:t>Codice sulla privacy italiano</w:t>
      </w:r>
      <w:r w:rsidR="004E6982">
        <w:rPr>
          <w:bCs/>
          <w:sz w:val="24"/>
          <w:szCs w:val="24"/>
          <w:lang w:eastAsia="ar-SA"/>
        </w:rPr>
        <w:t xml:space="preserve">, tutt’ora in vigore per gli aspetti connessi alla gestione dei dati da parte degli enti pubblici, </w:t>
      </w:r>
      <w:r>
        <w:rPr>
          <w:bCs/>
          <w:sz w:val="24"/>
          <w:szCs w:val="24"/>
          <w:lang w:eastAsia="ar-SA"/>
        </w:rPr>
        <w:t xml:space="preserve">riguarda le disposizioni del </w:t>
      </w:r>
      <w:r w:rsidRPr="001E67F3">
        <w:rPr>
          <w:b/>
          <w:bCs/>
          <w:sz w:val="24"/>
          <w:szCs w:val="24"/>
          <w:lang w:eastAsia="ar-SA"/>
        </w:rPr>
        <w:t>decreto legislativo 19</w:t>
      </w:r>
      <w:r w:rsidR="009F35F8">
        <w:rPr>
          <w:b/>
          <w:bCs/>
          <w:sz w:val="24"/>
          <w:szCs w:val="24"/>
          <w:lang w:eastAsia="ar-SA"/>
        </w:rPr>
        <w:t>6</w:t>
      </w:r>
      <w:r w:rsidRPr="001E67F3">
        <w:rPr>
          <w:b/>
          <w:bCs/>
          <w:sz w:val="24"/>
          <w:szCs w:val="24"/>
          <w:lang w:eastAsia="ar-SA"/>
        </w:rPr>
        <w:t>/</w:t>
      </w:r>
      <w:r w:rsidR="009F35F8">
        <w:rPr>
          <w:b/>
          <w:bCs/>
          <w:sz w:val="24"/>
          <w:szCs w:val="24"/>
          <w:lang w:eastAsia="ar-SA"/>
        </w:rPr>
        <w:t>20</w:t>
      </w:r>
      <w:r w:rsidRPr="001E67F3">
        <w:rPr>
          <w:b/>
          <w:bCs/>
          <w:sz w:val="24"/>
          <w:szCs w:val="24"/>
          <w:lang w:eastAsia="ar-SA"/>
        </w:rPr>
        <w:t>0</w:t>
      </w:r>
      <w:r w:rsidR="009F35F8">
        <w:rPr>
          <w:b/>
          <w:bCs/>
          <w:sz w:val="24"/>
          <w:szCs w:val="24"/>
          <w:lang w:eastAsia="ar-SA"/>
        </w:rPr>
        <w:t>3</w:t>
      </w:r>
      <w:r>
        <w:rPr>
          <w:bCs/>
          <w:sz w:val="24"/>
          <w:szCs w:val="24"/>
          <w:lang w:eastAsia="ar-SA"/>
        </w:rPr>
        <w:t xml:space="preserve"> nel testo riformato </w:t>
      </w:r>
      <w:r w:rsidRPr="001E67F3">
        <w:rPr>
          <w:b/>
          <w:bCs/>
          <w:sz w:val="24"/>
          <w:szCs w:val="24"/>
          <w:lang w:eastAsia="ar-SA"/>
        </w:rPr>
        <w:t>dal decreto legislativo 101/2018</w:t>
      </w:r>
      <w:r w:rsidR="009F35F8">
        <w:rPr>
          <w:b/>
          <w:bCs/>
          <w:sz w:val="24"/>
          <w:szCs w:val="24"/>
          <w:lang w:eastAsia="ar-SA"/>
        </w:rPr>
        <w:t xml:space="preserve"> </w:t>
      </w:r>
      <w:r w:rsidR="009F35F8" w:rsidRPr="009F35F8">
        <w:rPr>
          <w:bCs/>
          <w:sz w:val="24"/>
          <w:szCs w:val="24"/>
          <w:lang w:eastAsia="ar-SA"/>
        </w:rPr>
        <w:t>(</w:t>
      </w:r>
      <w:r w:rsidR="009F35F8">
        <w:rPr>
          <w:bCs/>
          <w:sz w:val="24"/>
          <w:szCs w:val="24"/>
          <w:lang w:eastAsia="ar-SA"/>
        </w:rPr>
        <w:t xml:space="preserve">contenente le </w:t>
      </w:r>
      <w:r w:rsidR="009F35F8" w:rsidRPr="009F35F8">
        <w:rPr>
          <w:bCs/>
          <w:sz w:val="24"/>
          <w:szCs w:val="24"/>
          <w:lang w:eastAsia="ar-SA"/>
        </w:rPr>
        <w:t>disposizioni per l'adeguamento della normativa nazionale alle disposizioni del regolamento UE</w:t>
      </w:r>
      <w:r w:rsidR="009F35F8">
        <w:rPr>
          <w:bCs/>
          <w:sz w:val="24"/>
          <w:szCs w:val="24"/>
          <w:lang w:eastAsia="ar-SA"/>
        </w:rPr>
        <w:t xml:space="preserve"> n.</w:t>
      </w:r>
      <w:r w:rsidR="009F35F8" w:rsidRPr="009F35F8">
        <w:rPr>
          <w:bCs/>
          <w:sz w:val="24"/>
          <w:szCs w:val="24"/>
          <w:lang w:eastAsia="ar-SA"/>
        </w:rPr>
        <w:t xml:space="preserve"> 2016/679)</w:t>
      </w:r>
      <w:r w:rsidRPr="009F35F8">
        <w:rPr>
          <w:bCs/>
          <w:sz w:val="24"/>
          <w:szCs w:val="24"/>
          <w:lang w:eastAsia="ar-SA"/>
        </w:rPr>
        <w:t>.</w:t>
      </w:r>
    </w:p>
    <w:p w:rsidR="000F36CE" w:rsidRDefault="000F36CE" w:rsidP="000F36CE">
      <w:pPr>
        <w:pStyle w:val="Corpotesto"/>
        <w:spacing w:before="1" w:line="276" w:lineRule="auto"/>
        <w:ind w:right="284" w:firstLine="566"/>
        <w:jc w:val="both"/>
      </w:pPr>
    </w:p>
    <w:p w:rsidR="000F36CE" w:rsidRDefault="000F36CE" w:rsidP="000F36CE">
      <w:pPr>
        <w:spacing w:line="276" w:lineRule="auto"/>
        <w:jc w:val="both"/>
        <w:sectPr w:rsidR="000F36CE" w:rsidSect="00AA6384">
          <w:pgSz w:w="11900" w:h="16840"/>
          <w:pgMar w:top="1417" w:right="1134" w:bottom="1134" w:left="1134" w:header="262" w:footer="1741" w:gutter="0"/>
          <w:cols w:space="720"/>
          <w:docGrid w:linePitch="272"/>
        </w:sectPr>
      </w:pPr>
    </w:p>
    <w:tbl>
      <w:tblPr>
        <w:tblStyle w:val="Grigliatabella"/>
        <w:tblW w:w="0" w:type="auto"/>
        <w:tblLook w:val="04A0" w:firstRow="1" w:lastRow="0" w:firstColumn="1" w:lastColumn="0" w:noHBand="0" w:noVBand="1"/>
      </w:tblPr>
      <w:tblGrid>
        <w:gridCol w:w="1667"/>
        <w:gridCol w:w="2066"/>
        <w:gridCol w:w="1164"/>
        <w:gridCol w:w="2164"/>
        <w:gridCol w:w="5238"/>
        <w:gridCol w:w="1502"/>
        <w:gridCol w:w="1695"/>
      </w:tblGrid>
      <w:tr w:rsidR="00F551CD" w:rsidRPr="00F551CD" w:rsidTr="00F551CD">
        <w:trPr>
          <w:trHeight w:val="1005"/>
        </w:trPr>
        <w:tc>
          <w:tcPr>
            <w:tcW w:w="19219" w:type="dxa"/>
            <w:gridSpan w:val="6"/>
            <w:hideMark/>
          </w:tcPr>
          <w:p w:rsidR="00F551CD" w:rsidRPr="00F551CD" w:rsidRDefault="00F551CD" w:rsidP="00F551CD">
            <w:pPr>
              <w:jc w:val="center"/>
              <w:rPr>
                <w:b/>
                <w:bCs/>
                <w:sz w:val="24"/>
                <w:szCs w:val="24"/>
              </w:rPr>
            </w:pPr>
            <w:r w:rsidRPr="00F551CD">
              <w:rPr>
                <w:b/>
                <w:bCs/>
                <w:sz w:val="24"/>
                <w:szCs w:val="24"/>
              </w:rPr>
              <w:lastRenderedPageBreak/>
              <w:t>SEZIONE "AMMINISTRAZIONE TRASPARENTE" - ELENCO DEGLI OBBLIGHI DI PUBBLICAZIONE VIGENTI</w:t>
            </w:r>
            <w:r w:rsidRPr="00F551CD">
              <w:rPr>
                <w:b/>
                <w:bCs/>
                <w:sz w:val="24"/>
                <w:szCs w:val="24"/>
              </w:rPr>
              <w:br/>
              <w:t>APPLICAZIONE ALLE ISTITUZIONI SCOLASTICHE</w:t>
            </w:r>
          </w:p>
        </w:tc>
        <w:tc>
          <w:tcPr>
            <w:tcW w:w="2241" w:type="dxa"/>
            <w:hideMark/>
          </w:tcPr>
          <w:p w:rsidR="00F551CD" w:rsidRPr="00F551CD" w:rsidRDefault="00F551CD" w:rsidP="00F551CD">
            <w:pPr>
              <w:rPr>
                <w:b/>
                <w:bCs/>
                <w:sz w:val="12"/>
                <w:szCs w:val="12"/>
              </w:rPr>
            </w:pPr>
            <w:r w:rsidRPr="00F551CD">
              <w:rPr>
                <w:b/>
                <w:bCs/>
                <w:sz w:val="12"/>
                <w:szCs w:val="12"/>
              </w:rPr>
              <w:t> </w:t>
            </w:r>
          </w:p>
        </w:tc>
      </w:tr>
      <w:tr w:rsidR="00F551CD" w:rsidRPr="00F551CD" w:rsidTr="00F551CD">
        <w:trPr>
          <w:cantSplit/>
        </w:trPr>
        <w:tc>
          <w:tcPr>
            <w:tcW w:w="1990" w:type="dxa"/>
            <w:hideMark/>
          </w:tcPr>
          <w:p w:rsidR="00F551CD" w:rsidRPr="00F551CD" w:rsidRDefault="00F551CD" w:rsidP="00AA6384">
            <w:pPr>
              <w:jc w:val="center"/>
              <w:rPr>
                <w:b/>
                <w:bCs/>
                <w:sz w:val="12"/>
                <w:szCs w:val="12"/>
              </w:rPr>
            </w:pPr>
            <w:r w:rsidRPr="00F551CD">
              <w:rPr>
                <w:b/>
                <w:bCs/>
                <w:sz w:val="12"/>
                <w:szCs w:val="12"/>
              </w:rPr>
              <w:t>Denominazione sotto-sezione livello 1 (</w:t>
            </w:r>
            <w:proofErr w:type="spellStart"/>
            <w:r w:rsidRPr="00F551CD">
              <w:rPr>
                <w:b/>
                <w:bCs/>
                <w:sz w:val="12"/>
                <w:szCs w:val="12"/>
              </w:rPr>
              <w:t>Macrofamiglie</w:t>
            </w:r>
            <w:proofErr w:type="spellEnd"/>
            <w:r w:rsidRPr="00F551CD">
              <w:rPr>
                <w:b/>
                <w:bCs/>
                <w:sz w:val="12"/>
                <w:szCs w:val="12"/>
              </w:rPr>
              <w:t>)</w:t>
            </w:r>
          </w:p>
        </w:tc>
        <w:tc>
          <w:tcPr>
            <w:tcW w:w="2066" w:type="dxa"/>
            <w:hideMark/>
          </w:tcPr>
          <w:p w:rsidR="00F551CD" w:rsidRPr="00F551CD" w:rsidRDefault="00F551CD" w:rsidP="00AA6384">
            <w:pPr>
              <w:jc w:val="center"/>
              <w:rPr>
                <w:b/>
                <w:bCs/>
                <w:sz w:val="12"/>
                <w:szCs w:val="12"/>
              </w:rPr>
            </w:pPr>
            <w:r w:rsidRPr="00F551CD">
              <w:rPr>
                <w:b/>
                <w:bCs/>
                <w:sz w:val="12"/>
                <w:szCs w:val="12"/>
              </w:rPr>
              <w:t>Denominazione sotto-sezione 2 livello (Tipologie di dati)</w:t>
            </w:r>
          </w:p>
        </w:tc>
        <w:tc>
          <w:tcPr>
            <w:tcW w:w="1451" w:type="dxa"/>
            <w:hideMark/>
          </w:tcPr>
          <w:p w:rsidR="00F551CD" w:rsidRPr="00F551CD" w:rsidRDefault="00F551CD" w:rsidP="00AA6384">
            <w:pPr>
              <w:jc w:val="center"/>
              <w:rPr>
                <w:b/>
                <w:bCs/>
                <w:sz w:val="12"/>
                <w:szCs w:val="12"/>
              </w:rPr>
            </w:pPr>
            <w:r w:rsidRPr="00F551CD">
              <w:rPr>
                <w:b/>
                <w:bCs/>
                <w:sz w:val="12"/>
                <w:szCs w:val="12"/>
              </w:rPr>
              <w:t>Riferimento normativo</w:t>
            </w:r>
          </w:p>
        </w:tc>
        <w:tc>
          <w:tcPr>
            <w:tcW w:w="3061" w:type="dxa"/>
            <w:hideMark/>
          </w:tcPr>
          <w:p w:rsidR="00F551CD" w:rsidRPr="00F551CD" w:rsidRDefault="00F551CD" w:rsidP="00AA6384">
            <w:pPr>
              <w:jc w:val="center"/>
              <w:rPr>
                <w:b/>
                <w:bCs/>
                <w:sz w:val="12"/>
                <w:szCs w:val="12"/>
              </w:rPr>
            </w:pPr>
            <w:r w:rsidRPr="00F551CD">
              <w:rPr>
                <w:b/>
                <w:bCs/>
                <w:sz w:val="12"/>
                <w:szCs w:val="12"/>
              </w:rPr>
              <w:t>Denominazione del singolo obbligo</w:t>
            </w:r>
          </w:p>
        </w:tc>
        <w:tc>
          <w:tcPr>
            <w:tcW w:w="8724" w:type="dxa"/>
            <w:hideMark/>
          </w:tcPr>
          <w:p w:rsidR="00F551CD" w:rsidRPr="00F551CD" w:rsidRDefault="00F551CD" w:rsidP="00AA6384">
            <w:pPr>
              <w:jc w:val="center"/>
              <w:rPr>
                <w:b/>
                <w:bCs/>
                <w:sz w:val="12"/>
                <w:szCs w:val="12"/>
              </w:rPr>
            </w:pPr>
            <w:r w:rsidRPr="00F551CD">
              <w:rPr>
                <w:b/>
                <w:bCs/>
                <w:sz w:val="12"/>
                <w:szCs w:val="12"/>
              </w:rPr>
              <w:t>Contenuti dell'obbligo</w:t>
            </w:r>
          </w:p>
        </w:tc>
        <w:tc>
          <w:tcPr>
            <w:tcW w:w="1927" w:type="dxa"/>
            <w:hideMark/>
          </w:tcPr>
          <w:p w:rsidR="00F551CD" w:rsidRPr="00F551CD" w:rsidRDefault="00F551CD" w:rsidP="00AA6384">
            <w:pPr>
              <w:jc w:val="center"/>
              <w:rPr>
                <w:b/>
                <w:bCs/>
                <w:sz w:val="12"/>
                <w:szCs w:val="12"/>
              </w:rPr>
            </w:pPr>
            <w:r w:rsidRPr="00F551CD">
              <w:rPr>
                <w:b/>
                <w:bCs/>
                <w:sz w:val="12"/>
                <w:szCs w:val="12"/>
              </w:rPr>
              <w:t>Aggiornamento</w:t>
            </w:r>
          </w:p>
        </w:tc>
        <w:tc>
          <w:tcPr>
            <w:tcW w:w="2241" w:type="dxa"/>
            <w:hideMark/>
          </w:tcPr>
          <w:p w:rsidR="00F551CD" w:rsidRPr="00F551CD" w:rsidRDefault="00F551CD" w:rsidP="00AA6384">
            <w:pPr>
              <w:jc w:val="center"/>
              <w:rPr>
                <w:b/>
                <w:bCs/>
                <w:sz w:val="12"/>
                <w:szCs w:val="12"/>
              </w:rPr>
            </w:pPr>
            <w:r w:rsidRPr="00F551CD">
              <w:rPr>
                <w:b/>
                <w:bCs/>
                <w:sz w:val="12"/>
                <w:szCs w:val="12"/>
              </w:rPr>
              <w:t>Valutazione sulla compatibilità alle istituzioni scolastiche</w:t>
            </w:r>
          </w:p>
        </w:tc>
      </w:tr>
      <w:tr w:rsidR="00F551CD" w:rsidRPr="00644BE5" w:rsidTr="00F551CD">
        <w:tc>
          <w:tcPr>
            <w:tcW w:w="1990" w:type="dxa"/>
            <w:vMerge w:val="restart"/>
            <w:hideMark/>
          </w:tcPr>
          <w:p w:rsidR="00F551CD" w:rsidRPr="00F551CD" w:rsidRDefault="00F551CD" w:rsidP="00F551CD">
            <w:pPr>
              <w:rPr>
                <w:b/>
                <w:bCs/>
                <w:sz w:val="12"/>
                <w:szCs w:val="12"/>
              </w:rPr>
            </w:pPr>
            <w:r w:rsidRPr="00F551CD">
              <w:rPr>
                <w:b/>
                <w:bCs/>
                <w:sz w:val="12"/>
                <w:szCs w:val="12"/>
              </w:rPr>
              <w:t>Disposizioni generali</w:t>
            </w:r>
          </w:p>
        </w:tc>
        <w:tc>
          <w:tcPr>
            <w:tcW w:w="2066" w:type="dxa"/>
            <w:hideMark/>
          </w:tcPr>
          <w:p w:rsidR="00F551CD" w:rsidRPr="00F551CD" w:rsidRDefault="00F551CD">
            <w:pPr>
              <w:rPr>
                <w:sz w:val="12"/>
                <w:szCs w:val="12"/>
              </w:rPr>
            </w:pPr>
            <w:r w:rsidRPr="00F551CD">
              <w:rPr>
                <w:sz w:val="12"/>
                <w:szCs w:val="12"/>
              </w:rPr>
              <w:t>Programma per la Trasparenza e l'Integrità</w:t>
            </w:r>
          </w:p>
        </w:tc>
        <w:tc>
          <w:tcPr>
            <w:tcW w:w="1451" w:type="dxa"/>
            <w:hideMark/>
          </w:tcPr>
          <w:p w:rsidR="00F551CD" w:rsidRPr="00834AEE" w:rsidRDefault="00F551CD">
            <w:pPr>
              <w:rPr>
                <w:sz w:val="12"/>
                <w:szCs w:val="12"/>
                <w:lang w:val="en-US"/>
              </w:rPr>
            </w:pPr>
            <w:r w:rsidRPr="00834AEE">
              <w:rPr>
                <w:sz w:val="12"/>
                <w:szCs w:val="12"/>
                <w:lang w:val="en-US"/>
              </w:rPr>
              <w:t xml:space="preserve">Art. 10, c. 8,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Programma per la Trasparenza e l'Integrità</w:t>
            </w:r>
          </w:p>
        </w:tc>
        <w:tc>
          <w:tcPr>
            <w:tcW w:w="8724" w:type="dxa"/>
            <w:hideMark/>
          </w:tcPr>
          <w:p w:rsidR="00F551CD" w:rsidRPr="00F551CD" w:rsidRDefault="00F551CD">
            <w:pPr>
              <w:rPr>
                <w:sz w:val="12"/>
                <w:szCs w:val="12"/>
              </w:rPr>
            </w:pPr>
            <w:r w:rsidRPr="00F551CD">
              <w:rPr>
                <w:sz w:val="12"/>
                <w:szCs w:val="12"/>
              </w:rPr>
              <w:t>Programma triennale per la trasparenza e l'integrità e relativo stato di attuazione (art. 10, cc. 1, 2, 3, d.lgs. 33/2013)</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10,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F551CD" w:rsidTr="00F551CD">
        <w:tc>
          <w:tcPr>
            <w:tcW w:w="1990" w:type="dxa"/>
            <w:vMerge/>
            <w:hideMark/>
          </w:tcPr>
          <w:p w:rsidR="00F551CD" w:rsidRPr="00834AEE" w:rsidRDefault="00F551CD">
            <w:pPr>
              <w:rPr>
                <w:b/>
                <w:bCs/>
                <w:sz w:val="12"/>
                <w:szCs w:val="12"/>
                <w:lang w:val="en-US"/>
              </w:rPr>
            </w:pPr>
          </w:p>
        </w:tc>
        <w:tc>
          <w:tcPr>
            <w:tcW w:w="2066" w:type="dxa"/>
            <w:hideMark/>
          </w:tcPr>
          <w:p w:rsidR="00F551CD" w:rsidRPr="00F551CD" w:rsidRDefault="00F551CD">
            <w:pPr>
              <w:rPr>
                <w:sz w:val="12"/>
                <w:szCs w:val="12"/>
              </w:rPr>
            </w:pPr>
            <w:r w:rsidRPr="00F551CD">
              <w:rPr>
                <w:sz w:val="12"/>
                <w:szCs w:val="12"/>
              </w:rPr>
              <w:t>Attestazioni OIV o struttura analoga</w:t>
            </w:r>
          </w:p>
        </w:tc>
        <w:tc>
          <w:tcPr>
            <w:tcW w:w="1451" w:type="dxa"/>
            <w:hideMark/>
          </w:tcPr>
          <w:p w:rsidR="00F551CD" w:rsidRPr="00F551CD" w:rsidRDefault="00F551CD">
            <w:pPr>
              <w:rPr>
                <w:sz w:val="12"/>
                <w:szCs w:val="12"/>
              </w:rPr>
            </w:pPr>
            <w:r w:rsidRPr="00834AEE">
              <w:rPr>
                <w:sz w:val="12"/>
                <w:szCs w:val="12"/>
                <w:lang w:val="en-US"/>
              </w:rPr>
              <w:t xml:space="preserve">Art. 14, c. 4, </w:t>
            </w:r>
            <w:proofErr w:type="spellStart"/>
            <w:r w:rsidRPr="00834AEE">
              <w:rPr>
                <w:sz w:val="12"/>
                <w:szCs w:val="12"/>
                <w:lang w:val="en-US"/>
              </w:rPr>
              <w:t>lett</w:t>
            </w:r>
            <w:proofErr w:type="spellEnd"/>
            <w:r w:rsidRPr="00834AEE">
              <w:rPr>
                <w:sz w:val="12"/>
                <w:szCs w:val="12"/>
                <w:lang w:val="en-US"/>
              </w:rPr>
              <w:t xml:space="preserve">. g), </w:t>
            </w:r>
            <w:proofErr w:type="spellStart"/>
            <w:r w:rsidRPr="00834AEE">
              <w:rPr>
                <w:sz w:val="12"/>
                <w:szCs w:val="12"/>
                <w:lang w:val="en-US"/>
              </w:rPr>
              <w:t>d.lgs</w:t>
            </w:r>
            <w:proofErr w:type="spellEnd"/>
            <w:r w:rsidRPr="00834AEE">
              <w:rPr>
                <w:sz w:val="12"/>
                <w:szCs w:val="12"/>
                <w:lang w:val="en-US"/>
              </w:rPr>
              <w:t xml:space="preserve">. n.  </w:t>
            </w:r>
            <w:r w:rsidRPr="00F551CD">
              <w:rPr>
                <w:sz w:val="12"/>
                <w:szCs w:val="12"/>
              </w:rPr>
              <w:t>150/2009</w:t>
            </w:r>
          </w:p>
        </w:tc>
        <w:tc>
          <w:tcPr>
            <w:tcW w:w="3061" w:type="dxa"/>
            <w:hideMark/>
          </w:tcPr>
          <w:p w:rsidR="00F551CD" w:rsidRPr="00F551CD" w:rsidRDefault="00F551CD">
            <w:pPr>
              <w:rPr>
                <w:sz w:val="12"/>
                <w:szCs w:val="12"/>
              </w:rPr>
            </w:pPr>
            <w:r w:rsidRPr="00F551CD">
              <w:rPr>
                <w:sz w:val="12"/>
                <w:szCs w:val="12"/>
              </w:rPr>
              <w:t>Attestazioni OIV o struttura analoga</w:t>
            </w:r>
          </w:p>
        </w:tc>
        <w:tc>
          <w:tcPr>
            <w:tcW w:w="8724" w:type="dxa"/>
            <w:hideMark/>
          </w:tcPr>
          <w:p w:rsidR="00F551CD" w:rsidRPr="00F551CD" w:rsidRDefault="00F551CD">
            <w:pPr>
              <w:rPr>
                <w:sz w:val="12"/>
                <w:szCs w:val="12"/>
              </w:rPr>
            </w:pPr>
            <w:r w:rsidRPr="00F551CD">
              <w:rPr>
                <w:sz w:val="12"/>
                <w:szCs w:val="12"/>
              </w:rPr>
              <w:t>Attestazione dell'OIV o di altra struttura analoga nell'assolvimento degli obblighi di pubblicazione</w:t>
            </w:r>
          </w:p>
        </w:tc>
        <w:tc>
          <w:tcPr>
            <w:tcW w:w="1927" w:type="dxa"/>
            <w:hideMark/>
          </w:tcPr>
          <w:p w:rsidR="00F551CD" w:rsidRPr="00F551CD" w:rsidRDefault="00F551CD" w:rsidP="00F551CD">
            <w:pPr>
              <w:rPr>
                <w:sz w:val="12"/>
                <w:szCs w:val="12"/>
              </w:rPr>
            </w:pPr>
            <w:r w:rsidRPr="00F551CD">
              <w:rPr>
                <w:sz w:val="12"/>
                <w:szCs w:val="12"/>
              </w:rPr>
              <w:t xml:space="preserve">Annuale e in relazione a delibere </w:t>
            </w:r>
            <w:proofErr w:type="spellStart"/>
            <w:r w:rsidRPr="00F551CD">
              <w:rPr>
                <w:sz w:val="12"/>
                <w:szCs w:val="12"/>
              </w:rPr>
              <w:t>CiVIT</w:t>
            </w:r>
            <w:proofErr w:type="spellEnd"/>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Atti generali</w:t>
            </w:r>
          </w:p>
        </w:tc>
        <w:tc>
          <w:tcPr>
            <w:tcW w:w="1451" w:type="dxa"/>
            <w:vMerge w:val="restart"/>
            <w:hideMark/>
          </w:tcPr>
          <w:p w:rsidR="00F551CD" w:rsidRPr="00F551CD" w:rsidRDefault="00F551CD">
            <w:pPr>
              <w:rPr>
                <w:sz w:val="12"/>
                <w:szCs w:val="12"/>
              </w:rPr>
            </w:pPr>
            <w:r w:rsidRPr="00F551CD">
              <w:rPr>
                <w:sz w:val="12"/>
                <w:szCs w:val="12"/>
              </w:rPr>
              <w:t>Art. 12, c. 1, d.lgs. n. 33/2013</w:t>
            </w:r>
          </w:p>
        </w:tc>
        <w:tc>
          <w:tcPr>
            <w:tcW w:w="3061" w:type="dxa"/>
            <w:hideMark/>
          </w:tcPr>
          <w:p w:rsidR="00F551CD" w:rsidRPr="00F551CD" w:rsidRDefault="00F551CD">
            <w:pPr>
              <w:rPr>
                <w:sz w:val="12"/>
                <w:szCs w:val="12"/>
              </w:rPr>
            </w:pPr>
            <w:r w:rsidRPr="00F551CD">
              <w:rPr>
                <w:sz w:val="12"/>
                <w:szCs w:val="12"/>
              </w:rPr>
              <w:t>Riferimenti normativi su organizzazione e attività</w:t>
            </w:r>
          </w:p>
        </w:tc>
        <w:tc>
          <w:tcPr>
            <w:tcW w:w="8724" w:type="dxa"/>
            <w:hideMark/>
          </w:tcPr>
          <w:p w:rsidR="00F551CD" w:rsidRPr="00F551CD" w:rsidRDefault="00F551CD">
            <w:pPr>
              <w:rPr>
                <w:sz w:val="12"/>
                <w:szCs w:val="12"/>
              </w:rPr>
            </w:pPr>
            <w:r w:rsidRPr="00F551CD">
              <w:rPr>
                <w:sz w:val="12"/>
                <w:szCs w:val="12"/>
              </w:rPr>
              <w:t>Riferimenti normativi con i relativi link alle norme di legge statale pubblicate nella banca dati "</w:t>
            </w:r>
            <w:proofErr w:type="spellStart"/>
            <w:r w:rsidRPr="00F551CD">
              <w:rPr>
                <w:sz w:val="12"/>
                <w:szCs w:val="12"/>
              </w:rPr>
              <w:t>Normattiva</w:t>
            </w:r>
            <w:proofErr w:type="spellEnd"/>
            <w:r w:rsidRPr="00F551CD">
              <w:rPr>
                <w:sz w:val="12"/>
                <w:szCs w:val="12"/>
              </w:rPr>
              <w:t>" che regolano l'istituzione, l'organizzazione e l'attività delle pubbliche amministrazioni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hideMark/>
          </w:tcPr>
          <w:p w:rsidR="00F551CD" w:rsidRPr="00F551CD" w:rsidRDefault="00F551CD">
            <w:pPr>
              <w:rPr>
                <w:sz w:val="12"/>
                <w:szCs w:val="12"/>
              </w:rPr>
            </w:pPr>
            <w:r w:rsidRPr="00F551CD">
              <w:rPr>
                <w:sz w:val="12"/>
                <w:szCs w:val="12"/>
              </w:rPr>
              <w:t xml:space="preserve">Atti amministrativi generali </w:t>
            </w:r>
          </w:p>
        </w:tc>
        <w:tc>
          <w:tcPr>
            <w:tcW w:w="8724" w:type="dxa"/>
            <w:hideMark/>
          </w:tcPr>
          <w:p w:rsidR="00F551CD" w:rsidRPr="00F551CD" w:rsidRDefault="00F551CD">
            <w:pPr>
              <w:rPr>
                <w:sz w:val="12"/>
                <w:szCs w:val="12"/>
              </w:rPr>
            </w:pPr>
            <w:r w:rsidRPr="00F551CD">
              <w:rPr>
                <w:sz w:val="12"/>
                <w:szCs w:val="12"/>
              </w:rPr>
              <w:t>Direttive, circolari, programmi, istruzioni e ogni atto che dispone in generale sulla organizzazione, sulle funzioni, sugli obiettivi, sui procedimenti, ovvero nei quali si determina l'interpretazione di norme giuridiche che riguardano o dettano disposizioni per l'applicazione di esse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12, c. 2, d.lgs. n. 33/2013</w:t>
            </w:r>
          </w:p>
        </w:tc>
        <w:tc>
          <w:tcPr>
            <w:tcW w:w="3061" w:type="dxa"/>
            <w:hideMark/>
          </w:tcPr>
          <w:p w:rsidR="00F551CD" w:rsidRPr="00F551CD" w:rsidRDefault="00F551CD">
            <w:pPr>
              <w:rPr>
                <w:sz w:val="12"/>
                <w:szCs w:val="12"/>
              </w:rPr>
            </w:pPr>
            <w:r w:rsidRPr="00F551CD">
              <w:rPr>
                <w:sz w:val="12"/>
                <w:szCs w:val="12"/>
              </w:rPr>
              <w:t>Statuti e leggi regionali</w:t>
            </w:r>
          </w:p>
        </w:tc>
        <w:tc>
          <w:tcPr>
            <w:tcW w:w="8724" w:type="dxa"/>
            <w:hideMark/>
          </w:tcPr>
          <w:p w:rsidR="00F551CD" w:rsidRPr="00F551CD" w:rsidRDefault="00F551CD">
            <w:pPr>
              <w:rPr>
                <w:sz w:val="12"/>
                <w:szCs w:val="12"/>
              </w:rPr>
            </w:pPr>
            <w:r w:rsidRPr="00F551CD">
              <w:rPr>
                <w:sz w:val="12"/>
                <w:szCs w:val="12"/>
              </w:rPr>
              <w:t>Estremi e testi ufficiali aggiornati degli Statuti e delle norme di legge regionali, che regolano le funzioni, l'organizzazione e lo svolgimento delle attività di competenza dell'amministrazione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55, c. 2, </w:t>
            </w:r>
            <w:proofErr w:type="spellStart"/>
            <w:r w:rsidRPr="00834AEE">
              <w:rPr>
                <w:sz w:val="12"/>
                <w:szCs w:val="12"/>
                <w:lang w:val="en-US"/>
              </w:rPr>
              <w:t>d.lgs</w:t>
            </w:r>
            <w:proofErr w:type="spellEnd"/>
            <w:r w:rsidRPr="00834AEE">
              <w:rPr>
                <w:sz w:val="12"/>
                <w:szCs w:val="12"/>
                <w:lang w:val="en-US"/>
              </w:rPr>
              <w:t xml:space="preserve">. n. 165/2001 </w:t>
            </w:r>
            <w:r w:rsidRPr="00834AEE">
              <w:rPr>
                <w:sz w:val="12"/>
                <w:szCs w:val="12"/>
                <w:lang w:val="en-US"/>
              </w:rPr>
              <w:br/>
              <w:t xml:space="preserve">Art. 12, c. 1,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Codice disciplinare e codice di condotta</w:t>
            </w:r>
          </w:p>
        </w:tc>
        <w:tc>
          <w:tcPr>
            <w:tcW w:w="8724" w:type="dxa"/>
            <w:hideMark/>
          </w:tcPr>
          <w:p w:rsidR="00F551CD" w:rsidRPr="00F551CD" w:rsidRDefault="00F551CD">
            <w:pPr>
              <w:rPr>
                <w:sz w:val="12"/>
                <w:szCs w:val="12"/>
              </w:rPr>
            </w:pPr>
            <w:r w:rsidRPr="00F551CD">
              <w:rPr>
                <w:sz w:val="12"/>
                <w:szCs w:val="12"/>
              </w:rPr>
              <w:t>Codice disciplinare, recante l'indicazione delle  infrazioni del codice disciplinare e relative sanzioni (pubblicazione on line in alternativa all'affissione in luogo accessibile a tutti - art. 7, l. n. 300/1970)</w:t>
            </w:r>
            <w:r w:rsidRPr="00F551CD">
              <w:rPr>
                <w:sz w:val="12"/>
                <w:szCs w:val="12"/>
              </w:rPr>
              <w:br/>
              <w:t>Codice di condotta inteso quale codice di comportamento</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Oneri informativi per cittadini e imprese</w:t>
            </w:r>
          </w:p>
        </w:tc>
        <w:tc>
          <w:tcPr>
            <w:tcW w:w="1451" w:type="dxa"/>
            <w:hideMark/>
          </w:tcPr>
          <w:p w:rsidR="00F551CD" w:rsidRPr="00F551CD" w:rsidRDefault="00F551CD">
            <w:pPr>
              <w:rPr>
                <w:sz w:val="12"/>
                <w:szCs w:val="12"/>
              </w:rPr>
            </w:pPr>
            <w:r w:rsidRPr="00F551CD">
              <w:rPr>
                <w:sz w:val="12"/>
                <w:szCs w:val="12"/>
              </w:rPr>
              <w:t>Art. 34, d.lgs. n. 33/2013</w:t>
            </w:r>
          </w:p>
        </w:tc>
        <w:tc>
          <w:tcPr>
            <w:tcW w:w="3061" w:type="dxa"/>
            <w:hideMark/>
          </w:tcPr>
          <w:p w:rsidR="00F551CD" w:rsidRPr="00F551CD" w:rsidRDefault="00F551CD">
            <w:pPr>
              <w:rPr>
                <w:sz w:val="12"/>
                <w:szCs w:val="12"/>
              </w:rPr>
            </w:pPr>
            <w:r w:rsidRPr="00F551CD">
              <w:rPr>
                <w:sz w:val="12"/>
                <w:szCs w:val="12"/>
              </w:rPr>
              <w:t>Oneri informativi per cittadini e imprese</w:t>
            </w:r>
          </w:p>
        </w:tc>
        <w:tc>
          <w:tcPr>
            <w:tcW w:w="8724" w:type="dxa"/>
            <w:hideMark/>
          </w:tcPr>
          <w:p w:rsidR="00F551CD" w:rsidRPr="00F551CD" w:rsidRDefault="00F551CD">
            <w:pPr>
              <w:rPr>
                <w:sz w:val="12"/>
                <w:szCs w:val="12"/>
              </w:rPr>
            </w:pPr>
            <w:r w:rsidRPr="00F551CD">
              <w:rPr>
                <w:sz w:val="12"/>
                <w:szCs w:val="12"/>
              </w:rPr>
              <w:t xml:space="preserve">Regolamenti ministeriali o interministeriali, provvedimenti amministrativi a carattere generale adottati dalle amministrazioni dello Stato per regolare l'esercizio di poteri </w:t>
            </w:r>
            <w:proofErr w:type="spellStart"/>
            <w:r w:rsidRPr="00F551CD">
              <w:rPr>
                <w:sz w:val="12"/>
                <w:szCs w:val="12"/>
              </w:rPr>
              <w:t>autorizzatori</w:t>
            </w:r>
            <w:proofErr w:type="spellEnd"/>
            <w:r w:rsidRPr="00F551CD">
              <w:rPr>
                <w:sz w:val="12"/>
                <w:szCs w:val="12"/>
              </w:rPr>
              <w:t xml:space="preserve">, concessori o certificatori, </w:t>
            </w:r>
            <w:proofErr w:type="spellStart"/>
            <w:r w:rsidRPr="00F551CD">
              <w:rPr>
                <w:sz w:val="12"/>
                <w:szCs w:val="12"/>
              </w:rPr>
              <w:t>nonchè</w:t>
            </w:r>
            <w:proofErr w:type="spellEnd"/>
            <w:r w:rsidRPr="00F551CD">
              <w:rPr>
                <w:sz w:val="12"/>
                <w:szCs w:val="12"/>
              </w:rPr>
              <w:t xml:space="preserve"> l'accesso ai servizi pubblici ovvero la concessione di benefici con allegato elenco di tutti gli oneri informativi gravanti sui cittadini e sulle imprese introdotti o eliminati con i medesimi atti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12, c. 1-bis, </w:t>
            </w:r>
            <w:proofErr w:type="spellStart"/>
            <w:r w:rsidRPr="00834AEE">
              <w:rPr>
                <w:sz w:val="12"/>
                <w:szCs w:val="12"/>
                <w:lang w:val="en-US"/>
              </w:rPr>
              <w:t>d.lgs</w:t>
            </w:r>
            <w:proofErr w:type="spellEnd"/>
            <w:r w:rsidRPr="00834AEE">
              <w:rPr>
                <w:sz w:val="12"/>
                <w:szCs w:val="12"/>
                <w:lang w:val="en-US"/>
              </w:rPr>
              <w:t xml:space="preserve">. n. 33/2013 </w:t>
            </w:r>
          </w:p>
        </w:tc>
        <w:tc>
          <w:tcPr>
            <w:tcW w:w="3061" w:type="dxa"/>
            <w:hideMark/>
          </w:tcPr>
          <w:p w:rsidR="00F551CD" w:rsidRPr="00F551CD" w:rsidRDefault="00F551CD">
            <w:pPr>
              <w:rPr>
                <w:sz w:val="12"/>
                <w:szCs w:val="12"/>
              </w:rPr>
            </w:pPr>
            <w:r w:rsidRPr="00F551CD">
              <w:rPr>
                <w:sz w:val="12"/>
                <w:szCs w:val="12"/>
              </w:rPr>
              <w:t>Scadenzario obblighi amministrativi</w:t>
            </w:r>
          </w:p>
        </w:tc>
        <w:tc>
          <w:tcPr>
            <w:tcW w:w="8724" w:type="dxa"/>
            <w:hideMark/>
          </w:tcPr>
          <w:p w:rsidR="00F551CD" w:rsidRPr="00F551CD" w:rsidRDefault="00F551CD">
            <w:pPr>
              <w:rPr>
                <w:sz w:val="12"/>
                <w:szCs w:val="12"/>
              </w:rPr>
            </w:pPr>
            <w:r w:rsidRPr="00F551CD">
              <w:rPr>
                <w:sz w:val="12"/>
                <w:szCs w:val="12"/>
              </w:rPr>
              <w:t xml:space="preserve">Scadenzario con l'indicazione delle date di efficacia dei nuovi obblighi amministrativi a carico di cittadini e imprese introdotti dalle amministrazioni (secondo le modalità determinate con uno o più D.P.C.M. da adottare entro 90 gg. dall'entrata in vigore del </w:t>
            </w:r>
            <w:proofErr w:type="spellStart"/>
            <w:r w:rsidRPr="00F551CD">
              <w:rPr>
                <w:sz w:val="12"/>
                <w:szCs w:val="12"/>
              </w:rPr>
              <w:t>d.l.</w:t>
            </w:r>
            <w:proofErr w:type="spellEnd"/>
            <w:r w:rsidRPr="00F551CD">
              <w:rPr>
                <w:sz w:val="12"/>
                <w:szCs w:val="12"/>
              </w:rPr>
              <w:t xml:space="preserve"> n. 69/2013)</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rsidP="00F551CD">
            <w:pPr>
              <w:rPr>
                <w:sz w:val="12"/>
                <w:szCs w:val="12"/>
              </w:rPr>
            </w:pPr>
            <w:r w:rsidRPr="00F551CD">
              <w:rPr>
                <w:sz w:val="12"/>
                <w:szCs w:val="12"/>
              </w:rPr>
              <w:t>Burocrazia zero</w:t>
            </w:r>
          </w:p>
        </w:tc>
        <w:tc>
          <w:tcPr>
            <w:tcW w:w="1451" w:type="dxa"/>
            <w:hideMark/>
          </w:tcPr>
          <w:p w:rsidR="00F551CD" w:rsidRPr="00F551CD" w:rsidRDefault="00F551CD">
            <w:pPr>
              <w:rPr>
                <w:sz w:val="12"/>
                <w:szCs w:val="12"/>
              </w:rPr>
            </w:pPr>
            <w:r w:rsidRPr="00F551CD">
              <w:rPr>
                <w:sz w:val="12"/>
                <w:szCs w:val="12"/>
              </w:rPr>
              <w:t xml:space="preserve">Art. 37, c. 3, </w:t>
            </w:r>
            <w:proofErr w:type="spellStart"/>
            <w:r w:rsidRPr="00F551CD">
              <w:rPr>
                <w:sz w:val="12"/>
                <w:szCs w:val="12"/>
              </w:rPr>
              <w:t>d.l.</w:t>
            </w:r>
            <w:proofErr w:type="spellEnd"/>
            <w:r w:rsidRPr="00F551CD">
              <w:rPr>
                <w:sz w:val="12"/>
                <w:szCs w:val="12"/>
              </w:rPr>
              <w:t xml:space="preserve"> n. 69/2013 </w:t>
            </w:r>
          </w:p>
        </w:tc>
        <w:tc>
          <w:tcPr>
            <w:tcW w:w="3061" w:type="dxa"/>
            <w:hideMark/>
          </w:tcPr>
          <w:p w:rsidR="00F551CD" w:rsidRPr="00F551CD" w:rsidRDefault="00F551CD">
            <w:pPr>
              <w:rPr>
                <w:sz w:val="12"/>
                <w:szCs w:val="12"/>
              </w:rPr>
            </w:pPr>
            <w:r w:rsidRPr="00F551CD">
              <w:rPr>
                <w:sz w:val="12"/>
                <w:szCs w:val="12"/>
              </w:rPr>
              <w:t>Burocrazia zero</w:t>
            </w:r>
          </w:p>
        </w:tc>
        <w:tc>
          <w:tcPr>
            <w:tcW w:w="8724" w:type="dxa"/>
            <w:hideMark/>
          </w:tcPr>
          <w:p w:rsidR="00F551CD" w:rsidRPr="00F551CD" w:rsidRDefault="00F551CD">
            <w:pPr>
              <w:rPr>
                <w:sz w:val="12"/>
                <w:szCs w:val="12"/>
              </w:rPr>
            </w:pPr>
            <w:r w:rsidRPr="00F551CD">
              <w:rPr>
                <w:sz w:val="12"/>
                <w:szCs w:val="12"/>
              </w:rPr>
              <w:t>Casi in cui il rilascio delle autorizzazioni di competenza è sostituito da una comunicazione dell'interessato</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37, c. 3-bis, </w:t>
            </w:r>
            <w:proofErr w:type="spellStart"/>
            <w:r w:rsidRPr="00834AEE">
              <w:rPr>
                <w:sz w:val="12"/>
                <w:szCs w:val="12"/>
                <w:lang w:val="en-US"/>
              </w:rPr>
              <w:t>d.l</w:t>
            </w:r>
            <w:proofErr w:type="spellEnd"/>
            <w:r w:rsidRPr="00834AEE">
              <w:rPr>
                <w:sz w:val="12"/>
                <w:szCs w:val="12"/>
                <w:lang w:val="en-US"/>
              </w:rPr>
              <w:t xml:space="preserve">. n. 69/2013 </w:t>
            </w:r>
          </w:p>
        </w:tc>
        <w:tc>
          <w:tcPr>
            <w:tcW w:w="3061" w:type="dxa"/>
            <w:hideMark/>
          </w:tcPr>
          <w:p w:rsidR="00F551CD" w:rsidRPr="00F551CD" w:rsidRDefault="00F551CD">
            <w:pPr>
              <w:rPr>
                <w:sz w:val="12"/>
                <w:szCs w:val="12"/>
              </w:rPr>
            </w:pPr>
            <w:r w:rsidRPr="00F551CD">
              <w:rPr>
                <w:sz w:val="12"/>
                <w:szCs w:val="12"/>
              </w:rPr>
              <w:t>Attività soggette a controllo</w:t>
            </w:r>
          </w:p>
        </w:tc>
        <w:tc>
          <w:tcPr>
            <w:tcW w:w="8724" w:type="dxa"/>
            <w:hideMark/>
          </w:tcPr>
          <w:p w:rsidR="00F551CD" w:rsidRPr="00F551CD" w:rsidRDefault="00F551CD">
            <w:pPr>
              <w:rPr>
                <w:sz w:val="12"/>
                <w:szCs w:val="12"/>
              </w:rPr>
            </w:pPr>
            <w:r w:rsidRPr="00F551CD">
              <w:rPr>
                <w:sz w:val="12"/>
                <w:szCs w:val="12"/>
              </w:rPr>
              <w:t>Elenco delle attività delle imprese soggette a controllo (ovvero per le quali le pubbliche amministrazioni competenti ritengono necessarie l'autorizzazione, la segnalazione certificata di inizio attività o la mera comunicazione)</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Organizzazione</w:t>
            </w:r>
          </w:p>
        </w:tc>
        <w:tc>
          <w:tcPr>
            <w:tcW w:w="2066" w:type="dxa"/>
            <w:vMerge w:val="restart"/>
            <w:hideMark/>
          </w:tcPr>
          <w:p w:rsidR="00F551CD" w:rsidRPr="00F551CD" w:rsidRDefault="00F551CD" w:rsidP="00F551CD">
            <w:pPr>
              <w:rPr>
                <w:sz w:val="12"/>
                <w:szCs w:val="12"/>
              </w:rPr>
            </w:pPr>
            <w:r w:rsidRPr="00F551CD">
              <w:rPr>
                <w:sz w:val="12"/>
                <w:szCs w:val="12"/>
              </w:rPr>
              <w:t>Organi di indirizzo politico-amministrativo</w:t>
            </w:r>
            <w:r w:rsidRPr="00F551CD">
              <w:rPr>
                <w:sz w:val="12"/>
                <w:szCs w:val="12"/>
              </w:rPr>
              <w:br/>
            </w:r>
          </w:p>
        </w:tc>
        <w:tc>
          <w:tcPr>
            <w:tcW w:w="1451" w:type="dxa"/>
            <w:hideMark/>
          </w:tcPr>
          <w:p w:rsidR="00F551CD" w:rsidRPr="00834AEE" w:rsidRDefault="00F551CD">
            <w:pPr>
              <w:rPr>
                <w:sz w:val="12"/>
                <w:szCs w:val="12"/>
                <w:lang w:val="en-US"/>
              </w:rPr>
            </w:pPr>
            <w:r w:rsidRPr="00834AEE">
              <w:rPr>
                <w:sz w:val="12"/>
                <w:szCs w:val="12"/>
                <w:lang w:val="en-US"/>
              </w:rPr>
              <w:t xml:space="preserve">Art. 13, c. 1,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n. 33/2013</w:t>
            </w:r>
          </w:p>
        </w:tc>
        <w:tc>
          <w:tcPr>
            <w:tcW w:w="3061" w:type="dxa"/>
            <w:vMerge w:val="restart"/>
            <w:hideMark/>
          </w:tcPr>
          <w:p w:rsidR="00F551CD" w:rsidRPr="00F551CD" w:rsidRDefault="00F551CD">
            <w:pPr>
              <w:rPr>
                <w:sz w:val="12"/>
                <w:szCs w:val="12"/>
              </w:rPr>
            </w:pPr>
            <w:r w:rsidRPr="00F551CD">
              <w:rPr>
                <w:sz w:val="12"/>
                <w:szCs w:val="12"/>
              </w:rPr>
              <w:t>Organi di indirizzo politico-amministrativo</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Organi di indirizzo politico e di amministrazione e gestione, con l'indicazione delle rispettive competenze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14, c. 1,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Atto di nomina o di proclamazione, con l'indicazione della durata dell'incarico o del mandato elettivo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14,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Curricula</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val="restart"/>
            <w:hideMark/>
          </w:tcPr>
          <w:p w:rsidR="00F551CD" w:rsidRPr="00834AEE" w:rsidRDefault="00F551CD">
            <w:pPr>
              <w:rPr>
                <w:sz w:val="12"/>
                <w:szCs w:val="12"/>
                <w:lang w:val="en-US"/>
              </w:rPr>
            </w:pPr>
            <w:r w:rsidRPr="00834AEE">
              <w:rPr>
                <w:sz w:val="12"/>
                <w:szCs w:val="12"/>
                <w:lang w:val="en-US"/>
              </w:rPr>
              <w:t xml:space="preserve">Art. 14, c. 1,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Compensi di qualsiasi natura connessi all'assunzione della carica</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Importi di viaggi di servizio e missioni pagati con fondi pubblici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14, c. 1,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Dati relativi all'assunzione di altre cariche, presso enti pubblici o privati, e relativi compensi a qualsiasi titolo corrisposti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14, c. 1, </w:t>
            </w:r>
            <w:proofErr w:type="spellStart"/>
            <w:r w:rsidRPr="00834AEE">
              <w:rPr>
                <w:sz w:val="12"/>
                <w:szCs w:val="12"/>
                <w:lang w:val="en-US"/>
              </w:rPr>
              <w:t>lett</w:t>
            </w:r>
            <w:proofErr w:type="spellEnd"/>
            <w:r w:rsidRPr="00834AEE">
              <w:rPr>
                <w:sz w:val="12"/>
                <w:szCs w:val="12"/>
                <w:lang w:val="en-US"/>
              </w:rPr>
              <w:t xml:space="preserve">. e),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Altri eventuali incarichi con  oneri a carico della finanza pubblica e indicazione dei compensi spettanti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val="restart"/>
            <w:hideMark/>
          </w:tcPr>
          <w:p w:rsidR="00F551CD" w:rsidRPr="00834AEE" w:rsidRDefault="00F551CD">
            <w:pPr>
              <w:rPr>
                <w:sz w:val="12"/>
                <w:szCs w:val="12"/>
                <w:lang w:val="en-US"/>
              </w:rPr>
            </w:pPr>
            <w:r w:rsidRPr="00834AEE">
              <w:rPr>
                <w:sz w:val="12"/>
                <w:szCs w:val="12"/>
                <w:lang w:val="en-US"/>
              </w:rPr>
              <w:t xml:space="preserve">Art. 14, c. 1, </w:t>
            </w:r>
            <w:proofErr w:type="spellStart"/>
            <w:r w:rsidRPr="00834AEE">
              <w:rPr>
                <w:sz w:val="12"/>
                <w:szCs w:val="12"/>
                <w:lang w:val="en-US"/>
              </w:rPr>
              <w:t>lett</w:t>
            </w:r>
            <w:proofErr w:type="spellEnd"/>
            <w:r w:rsidRPr="00834AEE">
              <w:rPr>
                <w:sz w:val="12"/>
                <w:szCs w:val="12"/>
                <w:lang w:val="en-US"/>
              </w:rPr>
              <w:t xml:space="preserve">. f),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1, c. 1, n. 5, l. </w:t>
            </w:r>
            <w:r w:rsidRPr="00834AEE">
              <w:rPr>
                <w:sz w:val="12"/>
                <w:szCs w:val="12"/>
                <w:lang w:val="en-US"/>
              </w:rPr>
              <w:lastRenderedPageBreak/>
              <w:t>n. 441/1982</w:t>
            </w:r>
            <w:r w:rsidRPr="00834AEE">
              <w:rPr>
                <w:sz w:val="12"/>
                <w:szCs w:val="12"/>
                <w:lang w:val="en-US"/>
              </w:rPr>
              <w:br/>
              <w:t xml:space="preserve">Art. 47, c. 1,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 xml:space="preserve">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w:t>
            </w:r>
            <w:r w:rsidRPr="00F551CD">
              <w:rPr>
                <w:sz w:val="12"/>
                <w:szCs w:val="12"/>
              </w:rPr>
              <w:lastRenderedPageBreak/>
              <w:t>dichiarazione corrisponde al vero» [Per il soggetto, il coniuge non separato e i parenti entro il secondo grado, ove gli stessi vi consentano (NB: dando eventualmente evidenza del mancato consenso)]  (obbligo non previsto per i comuni con popolazione inferiore ai 15000 abitanti)</w:t>
            </w:r>
          </w:p>
        </w:tc>
        <w:tc>
          <w:tcPr>
            <w:tcW w:w="1927" w:type="dxa"/>
            <w:hideMark/>
          </w:tcPr>
          <w:p w:rsidR="00F551CD" w:rsidRPr="00F551CD" w:rsidRDefault="00F551CD" w:rsidP="00F551CD">
            <w:pPr>
              <w:rPr>
                <w:sz w:val="12"/>
                <w:szCs w:val="12"/>
              </w:rPr>
            </w:pPr>
            <w:r w:rsidRPr="00F551CD">
              <w:rPr>
                <w:sz w:val="12"/>
                <w:szCs w:val="12"/>
              </w:rPr>
              <w:lastRenderedPageBreak/>
              <w:t>Annuale</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 (obbligo non previsto per i comuni con popolazione inferiore ai 15000 abitanti)</w:t>
            </w:r>
          </w:p>
        </w:tc>
        <w:tc>
          <w:tcPr>
            <w:tcW w:w="1927" w:type="dxa"/>
            <w:hideMark/>
          </w:tcPr>
          <w:p w:rsidR="00F551CD" w:rsidRPr="00F551CD" w:rsidRDefault="00F551CD" w:rsidP="00F551CD">
            <w:pPr>
              <w:rPr>
                <w:sz w:val="12"/>
                <w:szCs w:val="12"/>
              </w:rPr>
            </w:pPr>
            <w:r w:rsidRPr="00F551CD">
              <w:rPr>
                <w:sz w:val="12"/>
                <w:szCs w:val="12"/>
              </w:rPr>
              <w:t>Annuale</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(obbligo non previsto per i comuni con popolazione inferiore ai 15000 abitanti)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 (obbligo non previsto per i comuni con popolazione inferiore ai 15000 abitanti)</w:t>
            </w:r>
          </w:p>
        </w:tc>
        <w:tc>
          <w:tcPr>
            <w:tcW w:w="1927" w:type="dxa"/>
            <w:hideMark/>
          </w:tcPr>
          <w:p w:rsidR="00F551CD" w:rsidRPr="00F551CD" w:rsidRDefault="00F551CD" w:rsidP="00F551CD">
            <w:pPr>
              <w:rPr>
                <w:sz w:val="12"/>
                <w:szCs w:val="12"/>
              </w:rPr>
            </w:pPr>
            <w:r w:rsidRPr="00F551CD">
              <w:rPr>
                <w:sz w:val="12"/>
                <w:szCs w:val="12"/>
              </w:rPr>
              <w:t>Annuale</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5) dichiarazione concernente le variazioni della situazione patrimoniale intervenute dopo l'ultima attestazione (con copia della dichiarazione annuale relativa ai redditi delle persone fisiche) [Per il soggetto, il coniuge non separato e i parenti entro il secondo grado, ove gli stessi vi consentano (NB: dando eventualmente evidenza del mancato consenso)] (obbligo non previsto per i comuni con popolazione inferiore ai 15000 abitanti)</w:t>
            </w:r>
          </w:p>
        </w:tc>
        <w:tc>
          <w:tcPr>
            <w:tcW w:w="1927" w:type="dxa"/>
            <w:hideMark/>
          </w:tcPr>
          <w:p w:rsidR="00F551CD" w:rsidRPr="00F551CD" w:rsidRDefault="00F551CD" w:rsidP="00F551CD">
            <w:pPr>
              <w:rPr>
                <w:sz w:val="12"/>
                <w:szCs w:val="12"/>
              </w:rPr>
            </w:pPr>
            <w:r w:rsidRPr="00F551CD">
              <w:rPr>
                <w:sz w:val="12"/>
                <w:szCs w:val="12"/>
              </w:rPr>
              <w:t>Annuale</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Sanzioni per mancata comunicazione dei dati</w:t>
            </w:r>
          </w:p>
        </w:tc>
        <w:tc>
          <w:tcPr>
            <w:tcW w:w="1451" w:type="dxa"/>
            <w:hideMark/>
          </w:tcPr>
          <w:p w:rsidR="00F551CD" w:rsidRPr="00F551CD" w:rsidRDefault="00F551CD">
            <w:pPr>
              <w:rPr>
                <w:sz w:val="12"/>
                <w:szCs w:val="12"/>
              </w:rPr>
            </w:pPr>
            <w:r w:rsidRPr="00F551CD">
              <w:rPr>
                <w:sz w:val="12"/>
                <w:szCs w:val="12"/>
              </w:rPr>
              <w:t>Art. 47, c. 1, d.lgs. n. 33/2013</w:t>
            </w:r>
          </w:p>
        </w:tc>
        <w:tc>
          <w:tcPr>
            <w:tcW w:w="3061" w:type="dxa"/>
            <w:hideMark/>
          </w:tcPr>
          <w:p w:rsidR="00F551CD" w:rsidRPr="00F551CD" w:rsidRDefault="00F551CD">
            <w:pPr>
              <w:rPr>
                <w:sz w:val="12"/>
                <w:szCs w:val="12"/>
              </w:rPr>
            </w:pPr>
            <w:r w:rsidRPr="00F551CD">
              <w:rPr>
                <w:sz w:val="12"/>
                <w:szCs w:val="12"/>
              </w:rPr>
              <w:t>Sanzioni per mancata comunicazione dei dati</w:t>
            </w:r>
          </w:p>
        </w:tc>
        <w:tc>
          <w:tcPr>
            <w:tcW w:w="8724" w:type="dxa"/>
            <w:hideMark/>
          </w:tcPr>
          <w:p w:rsidR="00F551CD" w:rsidRPr="00F551CD" w:rsidRDefault="00F551CD">
            <w:pPr>
              <w:rPr>
                <w:sz w:val="12"/>
                <w:szCs w:val="12"/>
              </w:rPr>
            </w:pPr>
            <w:r w:rsidRPr="00F551CD">
              <w:rPr>
                <w:sz w:val="12"/>
                <w:szCs w:val="12"/>
              </w:rPr>
              <w:t xml:space="preserve">Provvedimenti di erogazione delle sanzioni amministrative pecuniarie a carico del responsabile della mancata comunicazione per la mancata o incompleta comunicazione dei dati concernenti la situazione patrimoniale complessiva del titolare dell'incarico (di organo di indirizzo politico) al momento dell'assunzione della carica, la titolarità di imprese, le partecipazioni azionarie proprie, del coniuge e dei parenti entro il secondo grado di parentela, </w:t>
            </w:r>
            <w:proofErr w:type="spellStart"/>
            <w:r w:rsidRPr="00F551CD">
              <w:rPr>
                <w:sz w:val="12"/>
                <w:szCs w:val="12"/>
              </w:rPr>
              <w:t>nonchè</w:t>
            </w:r>
            <w:proofErr w:type="spellEnd"/>
            <w:r w:rsidRPr="00F551CD">
              <w:rPr>
                <w:sz w:val="12"/>
                <w:szCs w:val="12"/>
              </w:rPr>
              <w:t xml:space="preserve"> tutti i compensi cui dà diritto l'</w:t>
            </w:r>
            <w:proofErr w:type="spellStart"/>
            <w:r w:rsidRPr="00F551CD">
              <w:rPr>
                <w:sz w:val="12"/>
                <w:szCs w:val="12"/>
              </w:rPr>
              <w:t>assuzione</w:t>
            </w:r>
            <w:proofErr w:type="spellEnd"/>
            <w:r w:rsidRPr="00F551CD">
              <w:rPr>
                <w:sz w:val="12"/>
                <w:szCs w:val="12"/>
              </w:rPr>
              <w:t xml:space="preserve"> della carica</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Articolazione degli uffici</w:t>
            </w:r>
          </w:p>
        </w:tc>
        <w:tc>
          <w:tcPr>
            <w:tcW w:w="1451" w:type="dxa"/>
            <w:hideMark/>
          </w:tcPr>
          <w:p w:rsidR="00F551CD" w:rsidRPr="00834AEE" w:rsidRDefault="00F551CD">
            <w:pPr>
              <w:rPr>
                <w:sz w:val="12"/>
                <w:szCs w:val="12"/>
                <w:lang w:val="en-US"/>
              </w:rPr>
            </w:pPr>
            <w:r w:rsidRPr="00834AEE">
              <w:rPr>
                <w:sz w:val="12"/>
                <w:szCs w:val="12"/>
                <w:lang w:val="en-US"/>
              </w:rPr>
              <w:t xml:space="preserve">Art. 13,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Articolazione degli uffici</w:t>
            </w:r>
          </w:p>
        </w:tc>
        <w:tc>
          <w:tcPr>
            <w:tcW w:w="8724" w:type="dxa"/>
            <w:hideMark/>
          </w:tcPr>
          <w:p w:rsidR="00F551CD" w:rsidRPr="00F551CD" w:rsidRDefault="00F551CD">
            <w:pPr>
              <w:rPr>
                <w:sz w:val="12"/>
                <w:szCs w:val="12"/>
              </w:rPr>
            </w:pPr>
            <w:r w:rsidRPr="00F551CD">
              <w:rPr>
                <w:sz w:val="12"/>
                <w:szCs w:val="12"/>
              </w:rPr>
              <w:t>Articolazione degli uffici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13, c. 1,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val="restart"/>
            <w:hideMark/>
          </w:tcPr>
          <w:p w:rsidR="00F551CD" w:rsidRPr="00F551CD" w:rsidRDefault="00F551CD">
            <w:pPr>
              <w:rPr>
                <w:sz w:val="12"/>
                <w:szCs w:val="12"/>
              </w:rPr>
            </w:pPr>
            <w:r w:rsidRPr="00F551CD">
              <w:rPr>
                <w:sz w:val="12"/>
                <w:szCs w:val="12"/>
              </w:rPr>
              <w:t>Organigramma uffici amministrativi</w:t>
            </w:r>
            <w:r w:rsidRPr="00F551CD">
              <w:rPr>
                <w:sz w:val="12"/>
                <w:szCs w:val="12"/>
              </w:rPr>
              <w:br/>
            </w:r>
            <w:r w:rsidRPr="00F551CD">
              <w:rPr>
                <w:sz w:val="12"/>
                <w:szCs w:val="12"/>
              </w:rPr>
              <w:br/>
              <w:t>(da pubblicare sotto forma di organigramma, in modo tale che a ciascun ufficio sia assegnato un link ad una pagina contenente tutte le informazioni previste dalla norma)</w:t>
            </w:r>
          </w:p>
        </w:tc>
        <w:tc>
          <w:tcPr>
            <w:tcW w:w="8724" w:type="dxa"/>
            <w:hideMark/>
          </w:tcPr>
          <w:p w:rsidR="00F551CD" w:rsidRPr="00F551CD" w:rsidRDefault="00F551CD">
            <w:pPr>
              <w:rPr>
                <w:sz w:val="12"/>
                <w:szCs w:val="12"/>
              </w:rPr>
            </w:pPr>
            <w:r w:rsidRPr="00F551CD">
              <w:rPr>
                <w:sz w:val="12"/>
                <w:szCs w:val="12"/>
              </w:rPr>
              <w:t xml:space="preserve"> Illustrazione in forma semplificata, ai fini della piena accessibilità e comprensibilità dei dati, dell'organizzazione dell'amministrazione, mediante l'organigramma o analoghe rappresentazioni grafiche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13,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Competenze e risorse a disposizione di ciascun ufficio, anche di livello dirigenziale non generale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13,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Nomi dei dirigenti responsabili dei singoli uffici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Telefono e posta elettronica</w:t>
            </w:r>
          </w:p>
        </w:tc>
        <w:tc>
          <w:tcPr>
            <w:tcW w:w="1451" w:type="dxa"/>
            <w:hideMark/>
          </w:tcPr>
          <w:p w:rsidR="00F551CD" w:rsidRPr="00834AEE" w:rsidRDefault="00F551CD">
            <w:pPr>
              <w:rPr>
                <w:sz w:val="12"/>
                <w:szCs w:val="12"/>
                <w:lang w:val="en-US"/>
              </w:rPr>
            </w:pPr>
            <w:r w:rsidRPr="00834AEE">
              <w:rPr>
                <w:sz w:val="12"/>
                <w:szCs w:val="12"/>
                <w:lang w:val="en-US"/>
              </w:rPr>
              <w:t xml:space="preserve">Art. 13, c. 1,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Telefono e posta elettronica</w:t>
            </w:r>
          </w:p>
        </w:tc>
        <w:tc>
          <w:tcPr>
            <w:tcW w:w="8724" w:type="dxa"/>
            <w:hideMark/>
          </w:tcPr>
          <w:p w:rsidR="00F551CD" w:rsidRPr="00F551CD" w:rsidRDefault="00F551CD">
            <w:pPr>
              <w:rPr>
                <w:sz w:val="12"/>
                <w:szCs w:val="12"/>
              </w:rPr>
            </w:pPr>
            <w:r w:rsidRPr="00F551CD">
              <w:rPr>
                <w:sz w:val="12"/>
                <w:szCs w:val="12"/>
              </w:rPr>
              <w:t>Elenco completo dei numeri di telefono e delle caselle di posta elettronica istituzionali e delle caselle di posta elettronica certificata dedicate, cui il cittadino possa rivolgersi per qualsiasi richiesta inerente i compiti istituzionali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Consulenti e collaboratori</w:t>
            </w:r>
          </w:p>
        </w:tc>
        <w:tc>
          <w:tcPr>
            <w:tcW w:w="2066" w:type="dxa"/>
            <w:vMerge w:val="restart"/>
            <w:hideMark/>
          </w:tcPr>
          <w:p w:rsidR="00F551CD" w:rsidRPr="00F551CD" w:rsidRDefault="00F551CD" w:rsidP="00F551CD">
            <w:pPr>
              <w:rPr>
                <w:sz w:val="12"/>
                <w:szCs w:val="12"/>
              </w:rPr>
            </w:pPr>
            <w:r w:rsidRPr="00F551CD">
              <w:rPr>
                <w:sz w:val="12"/>
                <w:szCs w:val="12"/>
              </w:rPr>
              <w:t> </w:t>
            </w:r>
          </w:p>
        </w:tc>
        <w:tc>
          <w:tcPr>
            <w:tcW w:w="1451" w:type="dxa"/>
            <w:hideMark/>
          </w:tcPr>
          <w:p w:rsidR="00F551CD" w:rsidRPr="00F551CD" w:rsidRDefault="00F551CD">
            <w:pPr>
              <w:rPr>
                <w:sz w:val="12"/>
                <w:szCs w:val="12"/>
              </w:rPr>
            </w:pPr>
            <w:r w:rsidRPr="00F551CD">
              <w:rPr>
                <w:sz w:val="12"/>
                <w:szCs w:val="12"/>
              </w:rPr>
              <w:t>Art. 15, c. 2, d.lgs. n. 33/2013</w:t>
            </w:r>
          </w:p>
        </w:tc>
        <w:tc>
          <w:tcPr>
            <w:tcW w:w="3061" w:type="dxa"/>
            <w:vMerge w:val="restart"/>
            <w:hideMark/>
          </w:tcPr>
          <w:p w:rsidR="00F551CD" w:rsidRPr="00F551CD" w:rsidRDefault="00F551CD">
            <w:pPr>
              <w:rPr>
                <w:sz w:val="12"/>
                <w:szCs w:val="12"/>
              </w:rPr>
            </w:pPr>
            <w:r w:rsidRPr="00F551CD">
              <w:rPr>
                <w:sz w:val="12"/>
                <w:szCs w:val="12"/>
              </w:rPr>
              <w:t>Consulenti e collaboratori</w:t>
            </w:r>
            <w:r w:rsidRPr="00F551CD">
              <w:rPr>
                <w:sz w:val="12"/>
                <w:szCs w:val="12"/>
              </w:rPr>
              <w:br/>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Estremi degli atti di conferimento di incarichi di collaborazione o di consulenza a soggetti esterni a qualsiasi titolo (compresi quelli affidati con contratto di collaborazione coordinata e continuativa) per i quali è previsto un compenso con indicazione dei soggetti percettori, della ragione dell'incarico e dell'ammontare erogato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 titolare di incarico:</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10, c. 8,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15,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1) curriculum, redatto in conformità al vigente modello europeo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15, c. 1,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2) compensi comunque denominati, relativi al rapporto di lavoro, di consulenza o di collaborazione (compresi quelli affidati con contratto di collaborazione coordinata e continuativa), con specifica evidenza delle eventuali componenti variabili o legate alla valutazione del risultato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15, c. 1,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3) dati relativi allo svolgimento di incarichi o alla titolarità di cariche in enti di diritto privato regolati o finanziati dalla pubblica amministrazione o allo svolgimento di attività professionali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15, c. 2,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53, c. 14, </w:t>
            </w:r>
            <w:proofErr w:type="spellStart"/>
            <w:r w:rsidRPr="00834AEE">
              <w:rPr>
                <w:sz w:val="12"/>
                <w:szCs w:val="12"/>
                <w:lang w:val="en-US"/>
              </w:rPr>
              <w:t>d.lgs</w:t>
            </w:r>
            <w:proofErr w:type="spellEnd"/>
            <w:r w:rsidRPr="00834AEE">
              <w:rPr>
                <w:sz w:val="12"/>
                <w:szCs w:val="12"/>
                <w:lang w:val="en-US"/>
              </w:rPr>
              <w:t>. n. 165/2001</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Tabelle relative agli elenchi dei consulenti con indicazione di oggetto, durata e compenso dell'incarico (comunicate alla Funzione pubblica)</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xml:space="preserve">Art. 53, c. 14, </w:t>
            </w:r>
            <w:r w:rsidRPr="00F551CD">
              <w:rPr>
                <w:sz w:val="12"/>
                <w:szCs w:val="12"/>
              </w:rPr>
              <w:lastRenderedPageBreak/>
              <w:t>d.lgs. n. 165/2001</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Attestazione dell'avvenuta verifica dell'insussistenza di situazioni, anche potenziali, di conflitto di </w:t>
            </w:r>
            <w:r w:rsidRPr="00F551CD">
              <w:rPr>
                <w:sz w:val="12"/>
                <w:szCs w:val="12"/>
              </w:rPr>
              <w:lastRenderedPageBreak/>
              <w:t>interesse</w:t>
            </w:r>
          </w:p>
        </w:tc>
        <w:tc>
          <w:tcPr>
            <w:tcW w:w="1927" w:type="dxa"/>
            <w:hideMark/>
          </w:tcPr>
          <w:p w:rsidR="00F551CD" w:rsidRPr="00F551CD" w:rsidRDefault="00F551CD" w:rsidP="00F551CD">
            <w:pPr>
              <w:rPr>
                <w:sz w:val="12"/>
                <w:szCs w:val="12"/>
              </w:rPr>
            </w:pPr>
            <w:r w:rsidRPr="00F551CD">
              <w:rPr>
                <w:sz w:val="12"/>
                <w:szCs w:val="12"/>
              </w:rPr>
              <w:lastRenderedPageBreak/>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lastRenderedPageBreak/>
              <w:t>Personale</w:t>
            </w:r>
          </w:p>
        </w:tc>
        <w:tc>
          <w:tcPr>
            <w:tcW w:w="2066" w:type="dxa"/>
            <w:vMerge w:val="restart"/>
            <w:hideMark/>
          </w:tcPr>
          <w:p w:rsidR="00F551CD" w:rsidRPr="00F551CD" w:rsidRDefault="00F551CD">
            <w:pPr>
              <w:rPr>
                <w:sz w:val="12"/>
                <w:szCs w:val="12"/>
              </w:rPr>
            </w:pPr>
            <w:r w:rsidRPr="00F551CD">
              <w:rPr>
                <w:sz w:val="12"/>
                <w:szCs w:val="12"/>
              </w:rPr>
              <w:t xml:space="preserve">Incarichi amministrativi di vertice </w:t>
            </w:r>
            <w:r w:rsidRPr="00F551CD">
              <w:rPr>
                <w:sz w:val="12"/>
                <w:szCs w:val="12"/>
              </w:rPr>
              <w:br/>
              <w:t xml:space="preserve">(Segretario generale, Capo Dipartimento, Direttore generale o posizioni assimilate) </w:t>
            </w:r>
          </w:p>
        </w:tc>
        <w:tc>
          <w:tcPr>
            <w:tcW w:w="1451" w:type="dxa"/>
            <w:hideMark/>
          </w:tcPr>
          <w:p w:rsidR="00F551CD" w:rsidRPr="00834AEE" w:rsidRDefault="00F551CD">
            <w:pPr>
              <w:rPr>
                <w:sz w:val="12"/>
                <w:szCs w:val="12"/>
                <w:lang w:val="en-US"/>
              </w:rPr>
            </w:pPr>
            <w:r w:rsidRPr="00834AEE">
              <w:rPr>
                <w:sz w:val="12"/>
                <w:szCs w:val="12"/>
                <w:lang w:val="en-US"/>
              </w:rPr>
              <w:t xml:space="preserve">Art. 15, c. 1,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n. 33/2013</w:t>
            </w:r>
          </w:p>
        </w:tc>
        <w:tc>
          <w:tcPr>
            <w:tcW w:w="3061" w:type="dxa"/>
            <w:vMerge w:val="restart"/>
            <w:hideMark/>
          </w:tcPr>
          <w:p w:rsidR="00F551CD" w:rsidRPr="00F551CD" w:rsidRDefault="00F551CD">
            <w:pPr>
              <w:rPr>
                <w:sz w:val="12"/>
                <w:szCs w:val="12"/>
              </w:rPr>
            </w:pPr>
            <w:r w:rsidRPr="00F551CD">
              <w:rPr>
                <w:sz w:val="12"/>
                <w:szCs w:val="12"/>
              </w:rPr>
              <w:t>Incarichi amministrativi di vertice</w:t>
            </w:r>
            <w:r w:rsidRPr="00F551CD">
              <w:rPr>
                <w:sz w:val="12"/>
                <w:szCs w:val="12"/>
              </w:rPr>
              <w:br/>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Estremi degli atti di conferimento di incarichi amministrativi di vertice a soggetti dipendenti della pubblica amministrazione (NB: sono da includersi sia i dirigenti contrattualizzati sia quelli posti in regime di diritto pubblico)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15, c. 2,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Estremi degli atti di conferimento di incarichi amministrativi di vertice a soggetti estranei alla pubblica amministrazione con indicazione dei soggetti percettori, della ragione dell'incarico e dell'ammontare erogato (NB: sono da includersi sia i dirigenti contrattualizzati sia quelli posti in regime di diritto pubblico)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 titolare di incarico:</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10, c. 8,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15,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1) curriculum, redatto in conformità al vigente modello europeo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15, c. 1,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2) compensi, comunque denominati, relativi al rapporto di lavoro, con specifica evidenza delle eventuali componenti variabili o legate alla valutazione del risultato, ed ammontare erogato, e a incarichi di consulenza e collaborazione da parte dell'amministrazione di appartenenza o di altro soggetto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15, c. 1,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3) dati relativi allo svolgimento di incarichi o alla titolarità di cariche in enti di diritto privato regolati o finanziati dalla pubblica amministrazione o allo svolgimento di attività professionali, e relativi compensi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20, c. 3, d.lgs. n. 39/2013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4) dichiarazione sulla insussistenza di una delle cause di </w:t>
            </w:r>
            <w:proofErr w:type="spellStart"/>
            <w:r w:rsidRPr="00F551CD">
              <w:rPr>
                <w:sz w:val="12"/>
                <w:szCs w:val="12"/>
              </w:rPr>
              <w:t>inconferibilità</w:t>
            </w:r>
            <w:proofErr w:type="spellEnd"/>
            <w:r w:rsidRPr="00F551CD">
              <w:rPr>
                <w:sz w:val="12"/>
                <w:szCs w:val="12"/>
              </w:rPr>
              <w:t xml:space="preserve"> dell'incarico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 xml:space="preserve">(art. 20, c. 1, d.lgs. n. 39/2013) </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20, c. 3, d.lgs. n. 39/2013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5) dichiarazione sulla insussistenza di una delle cause di incompatibilità al conferimento dell'incarico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20, c. 2, </w:t>
            </w:r>
            <w:proofErr w:type="spellStart"/>
            <w:r w:rsidRPr="00834AEE">
              <w:rPr>
                <w:sz w:val="12"/>
                <w:szCs w:val="12"/>
                <w:lang w:val="en-US"/>
              </w:rPr>
              <w:t>d.lgs</w:t>
            </w:r>
            <w:proofErr w:type="spellEnd"/>
            <w:r w:rsidRPr="00834AEE">
              <w:rPr>
                <w:sz w:val="12"/>
                <w:szCs w:val="12"/>
                <w:lang w:val="en-US"/>
              </w:rPr>
              <w:t xml:space="preserve">. n. 39/2013) </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Dirigenti</w:t>
            </w:r>
            <w:r w:rsidRPr="00F551CD">
              <w:rPr>
                <w:sz w:val="12"/>
                <w:szCs w:val="12"/>
              </w:rPr>
              <w:br/>
              <w:t xml:space="preserve">(dirigenti non generali) </w:t>
            </w:r>
          </w:p>
        </w:tc>
        <w:tc>
          <w:tcPr>
            <w:tcW w:w="1451" w:type="dxa"/>
            <w:hideMark/>
          </w:tcPr>
          <w:p w:rsidR="00F551CD" w:rsidRPr="00834AEE" w:rsidRDefault="00F551CD">
            <w:pPr>
              <w:rPr>
                <w:sz w:val="12"/>
                <w:szCs w:val="12"/>
                <w:lang w:val="en-US"/>
              </w:rPr>
            </w:pPr>
            <w:r w:rsidRPr="00834AEE">
              <w:rPr>
                <w:sz w:val="12"/>
                <w:szCs w:val="12"/>
                <w:lang w:val="en-US"/>
              </w:rPr>
              <w:t xml:space="preserve">Art. 15, c. 1,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n. 33/2013</w:t>
            </w:r>
          </w:p>
        </w:tc>
        <w:tc>
          <w:tcPr>
            <w:tcW w:w="3061" w:type="dxa"/>
            <w:vMerge w:val="restart"/>
            <w:hideMark/>
          </w:tcPr>
          <w:p w:rsidR="00F551CD" w:rsidRPr="00F551CD" w:rsidRDefault="00F551CD">
            <w:pPr>
              <w:rPr>
                <w:sz w:val="12"/>
                <w:szCs w:val="12"/>
              </w:rPr>
            </w:pPr>
            <w:r w:rsidRPr="00F551CD">
              <w:rPr>
                <w:sz w:val="12"/>
                <w:szCs w:val="12"/>
              </w:rPr>
              <w:t>Dirigenti</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Estremi degli atti di conferimento di incarichi dirigenziali a soggetti dipendenti della pubblica amministrazione (NB: sono da includersi sia i dirigenti contrattualizzati sia quelli posti in regime di diritto pubblico)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PER DIRIGENTE SCOLASTICO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15, c. 2,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Estremi degli atti di conferimento di incarichi dirigenziali a soggetti estranei alla pubblica amministrazione con indicazione dei soggetti percettori, della ragione dell'incarico e dell'ammontare erogato (NB: sono da includersi sia i dirigenti contrattualizzati sia quelli posti in regime di diritto pubblico)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 titolare di incarico:</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10, c. 8,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15,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1) Curriculum, redatto in conformità al vigente modello europeo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15, c. 1,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2) compensi, comunque denominati, relativi al rapporto di lavoro, con specifica evidenza delle eventuali componenti variabili o legate alla valutazione del risultato, e a incarichi di consulenza e collaborazione da parte dell'amministrazione di appartenenza o di altro soggetto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15, c. 1,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3) dati relativi allo svolgimento di incarichi o alla titolarità di cariche in enti di diritto privato regolati o finanziati dalla pubblica amministrazione o allo svolgimento di attività professionali, e relativi compensi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20, c. 3, d.lgs. n. 39/2013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4) dichiarazione sulla insussistenza di una delle cause di </w:t>
            </w:r>
            <w:proofErr w:type="spellStart"/>
            <w:r w:rsidRPr="00F551CD">
              <w:rPr>
                <w:sz w:val="12"/>
                <w:szCs w:val="12"/>
              </w:rPr>
              <w:t>inconferibilità</w:t>
            </w:r>
            <w:proofErr w:type="spellEnd"/>
            <w:r w:rsidRPr="00F551CD">
              <w:rPr>
                <w:sz w:val="12"/>
                <w:szCs w:val="12"/>
              </w:rPr>
              <w:t xml:space="preserve"> dell'incarico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 xml:space="preserve">(art. 20, c. 1, d.lgs. n. 39/2013)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644BE5"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20, c. 3, d.lgs. n. 39/2013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5) dichiarazione sulla insussistenza di una delle cause di incompatibilità al conferimento dell'incarico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20, c. 2, </w:t>
            </w:r>
            <w:proofErr w:type="spellStart"/>
            <w:r w:rsidRPr="00834AEE">
              <w:rPr>
                <w:sz w:val="12"/>
                <w:szCs w:val="12"/>
                <w:lang w:val="en-US"/>
              </w:rPr>
              <w:t>d.lgs</w:t>
            </w:r>
            <w:proofErr w:type="spellEnd"/>
            <w:r w:rsidRPr="00834AEE">
              <w:rPr>
                <w:sz w:val="12"/>
                <w:szCs w:val="12"/>
                <w:lang w:val="en-US"/>
              </w:rPr>
              <w:t xml:space="preserve">. n. 39/2013) </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F551CD" w:rsidTr="00F551CD">
        <w:tc>
          <w:tcPr>
            <w:tcW w:w="1990" w:type="dxa"/>
            <w:vMerge/>
            <w:hideMark/>
          </w:tcPr>
          <w:p w:rsidR="00F551CD" w:rsidRPr="00834AEE" w:rsidRDefault="00F551CD">
            <w:pPr>
              <w:rPr>
                <w:b/>
                <w:bCs/>
                <w:sz w:val="12"/>
                <w:szCs w:val="12"/>
                <w:lang w:val="en-US"/>
              </w:rPr>
            </w:pPr>
          </w:p>
        </w:tc>
        <w:tc>
          <w:tcPr>
            <w:tcW w:w="2066" w:type="dxa"/>
            <w:vMerge/>
            <w:hideMark/>
          </w:tcPr>
          <w:p w:rsidR="00F551CD" w:rsidRPr="00834AEE" w:rsidRDefault="00F551CD">
            <w:pPr>
              <w:rPr>
                <w:sz w:val="12"/>
                <w:szCs w:val="12"/>
                <w:lang w:val="en-US"/>
              </w:rPr>
            </w:pPr>
          </w:p>
        </w:tc>
        <w:tc>
          <w:tcPr>
            <w:tcW w:w="1451" w:type="dxa"/>
            <w:hideMark/>
          </w:tcPr>
          <w:p w:rsidR="00F551CD" w:rsidRPr="00F551CD" w:rsidRDefault="00F551CD">
            <w:pPr>
              <w:rPr>
                <w:sz w:val="12"/>
                <w:szCs w:val="12"/>
              </w:rPr>
            </w:pPr>
            <w:r w:rsidRPr="00F551CD">
              <w:rPr>
                <w:sz w:val="12"/>
                <w:szCs w:val="12"/>
              </w:rPr>
              <w:t>Art. 15, c. 5, d.lgs. n. 33/2013</w:t>
            </w:r>
          </w:p>
        </w:tc>
        <w:tc>
          <w:tcPr>
            <w:tcW w:w="3061" w:type="dxa"/>
            <w:hideMark/>
          </w:tcPr>
          <w:p w:rsidR="00F551CD" w:rsidRPr="00F551CD" w:rsidRDefault="00F551CD">
            <w:pPr>
              <w:rPr>
                <w:sz w:val="12"/>
                <w:szCs w:val="12"/>
              </w:rPr>
            </w:pPr>
            <w:r w:rsidRPr="00F551CD">
              <w:rPr>
                <w:sz w:val="12"/>
                <w:szCs w:val="12"/>
              </w:rPr>
              <w:t>Elenco posizioni dirigenziali discrezionali</w:t>
            </w:r>
          </w:p>
        </w:tc>
        <w:tc>
          <w:tcPr>
            <w:tcW w:w="8724" w:type="dxa"/>
            <w:hideMark/>
          </w:tcPr>
          <w:p w:rsidR="00F551CD" w:rsidRPr="00F551CD" w:rsidRDefault="00F551CD">
            <w:pPr>
              <w:rPr>
                <w:sz w:val="12"/>
                <w:szCs w:val="12"/>
              </w:rPr>
            </w:pPr>
            <w:r w:rsidRPr="00F551CD">
              <w:rPr>
                <w:sz w:val="12"/>
                <w:szCs w:val="12"/>
              </w:rPr>
              <w:t>Elenco delle posizioni dirigenziali, integrato dai relativi titoli e curricula, attribuite a persone, anche esterne alle pubbliche amministrazioni, individuate discrezionalmente dall'organo di indirizzo politico senza procedure pubbliche di selezione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19, c. 1-bis, </w:t>
            </w:r>
            <w:proofErr w:type="spellStart"/>
            <w:r w:rsidRPr="00834AEE">
              <w:rPr>
                <w:sz w:val="12"/>
                <w:szCs w:val="12"/>
                <w:lang w:val="en-US"/>
              </w:rPr>
              <w:t>d.lgs</w:t>
            </w:r>
            <w:proofErr w:type="spellEnd"/>
            <w:r w:rsidRPr="00834AEE">
              <w:rPr>
                <w:sz w:val="12"/>
                <w:szCs w:val="12"/>
                <w:lang w:val="en-US"/>
              </w:rPr>
              <w:t>. n. 165/2001</w:t>
            </w:r>
          </w:p>
        </w:tc>
        <w:tc>
          <w:tcPr>
            <w:tcW w:w="3061" w:type="dxa"/>
            <w:hideMark/>
          </w:tcPr>
          <w:p w:rsidR="00F551CD" w:rsidRPr="00F551CD" w:rsidRDefault="00F551CD">
            <w:pPr>
              <w:rPr>
                <w:sz w:val="12"/>
                <w:szCs w:val="12"/>
              </w:rPr>
            </w:pPr>
            <w:r w:rsidRPr="00F551CD">
              <w:rPr>
                <w:sz w:val="12"/>
                <w:szCs w:val="12"/>
              </w:rPr>
              <w:t>Posti di funzione disponibili</w:t>
            </w:r>
          </w:p>
        </w:tc>
        <w:tc>
          <w:tcPr>
            <w:tcW w:w="8724" w:type="dxa"/>
            <w:hideMark/>
          </w:tcPr>
          <w:p w:rsidR="00F551CD" w:rsidRPr="00F551CD" w:rsidRDefault="00F551CD">
            <w:pPr>
              <w:rPr>
                <w:sz w:val="12"/>
                <w:szCs w:val="12"/>
              </w:rPr>
            </w:pPr>
            <w:r w:rsidRPr="00F551CD">
              <w:rPr>
                <w:sz w:val="12"/>
                <w:szCs w:val="12"/>
              </w:rPr>
              <w:t>Numero e tipologia dei posti di funzione che si rendono disponibili nella dotazione organica e relativi criteri di scelta</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xml:space="preserve">Art. 1, c. 7, </w:t>
            </w:r>
            <w:proofErr w:type="spellStart"/>
            <w:r w:rsidRPr="00F551CD">
              <w:rPr>
                <w:sz w:val="12"/>
                <w:szCs w:val="12"/>
              </w:rPr>
              <w:t>d.p.r.</w:t>
            </w:r>
            <w:proofErr w:type="spellEnd"/>
            <w:r w:rsidRPr="00F551CD">
              <w:rPr>
                <w:sz w:val="12"/>
                <w:szCs w:val="12"/>
              </w:rPr>
              <w:t xml:space="preserve"> n. 108/2004</w:t>
            </w:r>
          </w:p>
        </w:tc>
        <w:tc>
          <w:tcPr>
            <w:tcW w:w="3061" w:type="dxa"/>
            <w:hideMark/>
          </w:tcPr>
          <w:p w:rsidR="00F551CD" w:rsidRPr="00F551CD" w:rsidRDefault="00F551CD">
            <w:pPr>
              <w:rPr>
                <w:sz w:val="12"/>
                <w:szCs w:val="12"/>
              </w:rPr>
            </w:pPr>
            <w:r w:rsidRPr="00F551CD">
              <w:rPr>
                <w:sz w:val="12"/>
                <w:szCs w:val="12"/>
              </w:rPr>
              <w:t>Ruolo dirigenti</w:t>
            </w:r>
          </w:p>
        </w:tc>
        <w:tc>
          <w:tcPr>
            <w:tcW w:w="8724" w:type="dxa"/>
            <w:hideMark/>
          </w:tcPr>
          <w:p w:rsidR="00F551CD" w:rsidRPr="00F551CD" w:rsidRDefault="00F551CD">
            <w:pPr>
              <w:rPr>
                <w:sz w:val="12"/>
                <w:szCs w:val="12"/>
              </w:rPr>
            </w:pPr>
            <w:r w:rsidRPr="00F551CD">
              <w:rPr>
                <w:sz w:val="12"/>
                <w:szCs w:val="12"/>
              </w:rPr>
              <w:t xml:space="preserve">Ruolo dei dirigenti nelle amministrazioni dello Stato </w:t>
            </w:r>
          </w:p>
        </w:tc>
        <w:tc>
          <w:tcPr>
            <w:tcW w:w="1927" w:type="dxa"/>
            <w:hideMark/>
          </w:tcPr>
          <w:p w:rsidR="00F551CD" w:rsidRPr="00F551CD" w:rsidRDefault="00F551CD" w:rsidP="00F551CD">
            <w:pPr>
              <w:rPr>
                <w:sz w:val="12"/>
                <w:szCs w:val="12"/>
              </w:rPr>
            </w:pPr>
            <w:r w:rsidRPr="00F551CD">
              <w:rPr>
                <w:sz w:val="12"/>
                <w:szCs w:val="12"/>
              </w:rPr>
              <w:t>Annuale</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Posizioni organizzative</w:t>
            </w:r>
          </w:p>
        </w:tc>
        <w:tc>
          <w:tcPr>
            <w:tcW w:w="1451" w:type="dxa"/>
            <w:hideMark/>
          </w:tcPr>
          <w:p w:rsidR="00F551CD" w:rsidRPr="00834AEE" w:rsidRDefault="00F551CD">
            <w:pPr>
              <w:rPr>
                <w:sz w:val="12"/>
                <w:szCs w:val="12"/>
                <w:lang w:val="en-US"/>
              </w:rPr>
            </w:pPr>
            <w:r w:rsidRPr="00834AEE">
              <w:rPr>
                <w:sz w:val="12"/>
                <w:szCs w:val="12"/>
                <w:lang w:val="en-US"/>
              </w:rPr>
              <w:t xml:space="preserve">Art. 10, c. 8,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Posizioni organizzative</w:t>
            </w:r>
          </w:p>
        </w:tc>
        <w:tc>
          <w:tcPr>
            <w:tcW w:w="8724" w:type="dxa"/>
            <w:hideMark/>
          </w:tcPr>
          <w:p w:rsidR="00F551CD" w:rsidRPr="00F551CD" w:rsidRDefault="00F551CD">
            <w:pPr>
              <w:rPr>
                <w:sz w:val="12"/>
                <w:szCs w:val="12"/>
              </w:rPr>
            </w:pPr>
            <w:r w:rsidRPr="00F551CD">
              <w:rPr>
                <w:sz w:val="12"/>
                <w:szCs w:val="12"/>
              </w:rPr>
              <w:t>Curricula dei titolari di posizioni organizzative redatti in conformità al vigente modello europeo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Dotazione organica</w:t>
            </w:r>
          </w:p>
        </w:tc>
        <w:tc>
          <w:tcPr>
            <w:tcW w:w="1451" w:type="dxa"/>
            <w:hideMark/>
          </w:tcPr>
          <w:p w:rsidR="00F551CD" w:rsidRPr="00F551CD" w:rsidRDefault="00F551CD">
            <w:pPr>
              <w:rPr>
                <w:sz w:val="12"/>
                <w:szCs w:val="12"/>
              </w:rPr>
            </w:pPr>
            <w:r w:rsidRPr="00F551CD">
              <w:rPr>
                <w:sz w:val="12"/>
                <w:szCs w:val="12"/>
              </w:rPr>
              <w:t>Art. 16, c. 1, d.lgs. n. 33/2013</w:t>
            </w:r>
          </w:p>
        </w:tc>
        <w:tc>
          <w:tcPr>
            <w:tcW w:w="3061" w:type="dxa"/>
            <w:hideMark/>
          </w:tcPr>
          <w:p w:rsidR="00F551CD" w:rsidRPr="00F551CD" w:rsidRDefault="00F551CD">
            <w:pPr>
              <w:rPr>
                <w:sz w:val="12"/>
                <w:szCs w:val="12"/>
              </w:rPr>
            </w:pPr>
            <w:r w:rsidRPr="00F551CD">
              <w:rPr>
                <w:sz w:val="12"/>
                <w:szCs w:val="12"/>
              </w:rPr>
              <w:t>Conto annuale del personale</w:t>
            </w:r>
          </w:p>
        </w:tc>
        <w:tc>
          <w:tcPr>
            <w:tcW w:w="8724" w:type="dxa"/>
            <w:hideMark/>
          </w:tcPr>
          <w:p w:rsidR="00F551CD" w:rsidRPr="00F551CD" w:rsidRDefault="00F551CD">
            <w:pPr>
              <w:rPr>
                <w:sz w:val="12"/>
                <w:szCs w:val="12"/>
              </w:rPr>
            </w:pPr>
            <w:r w:rsidRPr="00F551CD">
              <w:rPr>
                <w:sz w:val="12"/>
                <w:szCs w:val="12"/>
              </w:rPr>
              <w:t xml:space="preserve">Conto annuale del personale e relative spese sostenute, nell'ambito del quale sono rappresentati i dati relativi alla dotazione organica e al personale effettivamente in servizio e al relativo costo, con </w:t>
            </w:r>
            <w:r w:rsidRPr="00F551CD">
              <w:rPr>
                <w:sz w:val="12"/>
                <w:szCs w:val="12"/>
              </w:rPr>
              <w:lastRenderedPageBreak/>
              <w:t xml:space="preserve">l'indicazione della distribuzione tra le diverse qualifiche e aree professionali, con particolare riguardo al personale assegnato agli uffici di diretta collaborazione con gli organi di indirizzo politico </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lastRenderedPageBreak/>
              <w:t>Annuale</w:t>
            </w:r>
            <w:proofErr w:type="spellEnd"/>
            <w:r w:rsidRPr="00834AEE">
              <w:rPr>
                <w:sz w:val="12"/>
                <w:szCs w:val="12"/>
                <w:lang w:val="en-US"/>
              </w:rPr>
              <w:t xml:space="preserve"> </w:t>
            </w:r>
            <w:r w:rsidRPr="00834AEE">
              <w:rPr>
                <w:sz w:val="12"/>
                <w:szCs w:val="12"/>
                <w:lang w:val="en-US"/>
              </w:rPr>
              <w:br/>
              <w:t xml:space="preserve">(art. 16, c. 1, </w:t>
            </w:r>
            <w:proofErr w:type="spellStart"/>
            <w:r w:rsidRPr="00834AEE">
              <w:rPr>
                <w:sz w:val="12"/>
                <w:szCs w:val="12"/>
                <w:lang w:val="en-US"/>
              </w:rPr>
              <w:t>d.lgs</w:t>
            </w:r>
            <w:proofErr w:type="spellEnd"/>
            <w:r w:rsidRPr="00834AEE">
              <w:rPr>
                <w:sz w:val="12"/>
                <w:szCs w:val="12"/>
                <w:lang w:val="en-US"/>
              </w:rPr>
              <w:t xml:space="preserve">. n. </w:t>
            </w:r>
            <w:r w:rsidRPr="00834AEE">
              <w:rPr>
                <w:sz w:val="12"/>
                <w:szCs w:val="12"/>
                <w:lang w:val="en-US"/>
              </w:rPr>
              <w:lastRenderedPageBreak/>
              <w:t>33/2013)</w:t>
            </w:r>
          </w:p>
        </w:tc>
        <w:tc>
          <w:tcPr>
            <w:tcW w:w="2241" w:type="dxa"/>
            <w:hideMark/>
          </w:tcPr>
          <w:p w:rsidR="00F551CD" w:rsidRPr="00F551CD" w:rsidRDefault="00F551CD" w:rsidP="00F551CD">
            <w:pPr>
              <w:rPr>
                <w:sz w:val="12"/>
                <w:szCs w:val="12"/>
              </w:rPr>
            </w:pPr>
            <w:r w:rsidRPr="00F551CD">
              <w:rPr>
                <w:sz w:val="12"/>
                <w:szCs w:val="12"/>
              </w:rPr>
              <w:lastRenderedPageBreak/>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16, c. 2, d.lgs. n. 33/2013</w:t>
            </w:r>
          </w:p>
        </w:tc>
        <w:tc>
          <w:tcPr>
            <w:tcW w:w="3061" w:type="dxa"/>
            <w:hideMark/>
          </w:tcPr>
          <w:p w:rsidR="00F551CD" w:rsidRPr="00F551CD" w:rsidRDefault="00F551CD">
            <w:pPr>
              <w:rPr>
                <w:sz w:val="12"/>
                <w:szCs w:val="12"/>
              </w:rPr>
            </w:pPr>
            <w:r w:rsidRPr="00F551CD">
              <w:rPr>
                <w:sz w:val="12"/>
                <w:szCs w:val="12"/>
              </w:rPr>
              <w:t>Costo personale tempo indeterminato</w:t>
            </w:r>
          </w:p>
        </w:tc>
        <w:tc>
          <w:tcPr>
            <w:tcW w:w="8724" w:type="dxa"/>
            <w:hideMark/>
          </w:tcPr>
          <w:p w:rsidR="00F551CD" w:rsidRPr="00F551CD" w:rsidRDefault="00F551CD">
            <w:pPr>
              <w:rPr>
                <w:sz w:val="12"/>
                <w:szCs w:val="12"/>
              </w:rPr>
            </w:pPr>
            <w:r w:rsidRPr="00F551CD">
              <w:rPr>
                <w:sz w:val="12"/>
                <w:szCs w:val="12"/>
              </w:rPr>
              <w:t>Costo complessivo del personale a tempo indeterminato in servizio, articolato per aree professionali, con particolare riguardo al personale assegnato agli uffici di diretta collaborazione con gli organi di indirizzo politico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16, c. 2,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Personale non a tempo indeterminato</w:t>
            </w:r>
          </w:p>
        </w:tc>
        <w:tc>
          <w:tcPr>
            <w:tcW w:w="1451" w:type="dxa"/>
            <w:hideMark/>
          </w:tcPr>
          <w:p w:rsidR="00F551CD" w:rsidRPr="00F551CD" w:rsidRDefault="00F551CD">
            <w:pPr>
              <w:rPr>
                <w:sz w:val="12"/>
                <w:szCs w:val="12"/>
              </w:rPr>
            </w:pPr>
            <w:r w:rsidRPr="00F551CD">
              <w:rPr>
                <w:sz w:val="12"/>
                <w:szCs w:val="12"/>
              </w:rPr>
              <w:t>Art. 17, c. 1, d.lgs. n. 33/2013</w:t>
            </w:r>
          </w:p>
        </w:tc>
        <w:tc>
          <w:tcPr>
            <w:tcW w:w="3061" w:type="dxa"/>
            <w:hideMark/>
          </w:tcPr>
          <w:p w:rsidR="00F551CD" w:rsidRPr="00F551CD" w:rsidRDefault="00F551CD">
            <w:pPr>
              <w:rPr>
                <w:sz w:val="12"/>
                <w:szCs w:val="12"/>
              </w:rPr>
            </w:pPr>
            <w:r w:rsidRPr="00F551CD">
              <w:rPr>
                <w:sz w:val="12"/>
                <w:szCs w:val="12"/>
              </w:rPr>
              <w:t>Personale non a tempo indeterminato</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Personale con rapporto di lavoro non a tempo indeterminato ed elenco dei titolari dei contratti a tempo determinato, con l'indicazione delle diverse tipologie di rapporto, della distribuzione di questo personale tra le diverse qualifiche e aree professionali, ivi compreso il personale assegnato agli uffici di diretta collaborazione con gli organi di indirizzo politico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17,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 xml:space="preserve">CON LINK A </w:t>
            </w:r>
            <w:r w:rsidRPr="00F551CD">
              <w:rPr>
                <w:sz w:val="12"/>
                <w:szCs w:val="12"/>
              </w:rPr>
              <w:br/>
              <w:t>"SCUOLA IN CHIARO"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17, c. 2, d.lgs. n. 33/2013</w:t>
            </w:r>
          </w:p>
        </w:tc>
        <w:tc>
          <w:tcPr>
            <w:tcW w:w="3061" w:type="dxa"/>
            <w:hideMark/>
          </w:tcPr>
          <w:p w:rsidR="00F551CD" w:rsidRPr="00F551CD" w:rsidRDefault="00F551CD">
            <w:pPr>
              <w:rPr>
                <w:sz w:val="12"/>
                <w:szCs w:val="12"/>
              </w:rPr>
            </w:pPr>
            <w:r w:rsidRPr="00F551CD">
              <w:rPr>
                <w:sz w:val="12"/>
                <w:szCs w:val="12"/>
              </w:rPr>
              <w:t>Costo del personale non a tempo indeterminato</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Costo complessivo del personale con rapporto di lavoro non a tempo indeterminato, articolato per aree professionali, con particolare riguardo al personale assegnato agli uffici di diretta collaborazione con gli organi di indirizzo politico</w:t>
            </w:r>
          </w:p>
        </w:tc>
        <w:tc>
          <w:tcPr>
            <w:tcW w:w="1927" w:type="dxa"/>
            <w:hideMark/>
          </w:tcPr>
          <w:p w:rsidR="00F551CD" w:rsidRPr="00F551CD" w:rsidRDefault="00F551CD" w:rsidP="00F551CD">
            <w:pPr>
              <w:rPr>
                <w:sz w:val="12"/>
                <w:szCs w:val="12"/>
              </w:rPr>
            </w:pPr>
            <w:r w:rsidRPr="00F551CD">
              <w:rPr>
                <w:sz w:val="12"/>
                <w:szCs w:val="12"/>
              </w:rPr>
              <w:t xml:space="preserve">Trimestrale </w:t>
            </w:r>
            <w:r w:rsidRPr="00F551CD">
              <w:rPr>
                <w:sz w:val="12"/>
                <w:szCs w:val="12"/>
              </w:rPr>
              <w:br/>
              <w:t>(art. 17, c. 2, d.lgs. n. 33/2013)</w:t>
            </w:r>
          </w:p>
        </w:tc>
        <w:tc>
          <w:tcPr>
            <w:tcW w:w="2241" w:type="dxa"/>
            <w:hideMark/>
          </w:tcPr>
          <w:p w:rsidR="00F551CD" w:rsidRPr="00F551CD" w:rsidRDefault="00F551CD" w:rsidP="00F551CD">
            <w:pPr>
              <w:rPr>
                <w:sz w:val="12"/>
                <w:szCs w:val="12"/>
              </w:rPr>
            </w:pPr>
            <w:r w:rsidRPr="00F551CD">
              <w:rPr>
                <w:sz w:val="12"/>
                <w:szCs w:val="12"/>
              </w:rPr>
              <w:t>CON LINK A</w:t>
            </w:r>
            <w:r w:rsidRPr="00F551CD">
              <w:rPr>
                <w:sz w:val="12"/>
                <w:szCs w:val="12"/>
              </w:rPr>
              <w:br/>
              <w:t xml:space="preserve"> "SCUOLA IN CHIARO"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Tassi di assenza</w:t>
            </w:r>
          </w:p>
        </w:tc>
        <w:tc>
          <w:tcPr>
            <w:tcW w:w="1451" w:type="dxa"/>
            <w:hideMark/>
          </w:tcPr>
          <w:p w:rsidR="00F551CD" w:rsidRPr="00F551CD" w:rsidRDefault="00F551CD">
            <w:pPr>
              <w:rPr>
                <w:sz w:val="12"/>
                <w:szCs w:val="12"/>
              </w:rPr>
            </w:pPr>
            <w:r w:rsidRPr="00F551CD">
              <w:rPr>
                <w:sz w:val="12"/>
                <w:szCs w:val="12"/>
              </w:rPr>
              <w:t>Art. 16, c. 3, d.lgs. n. 33/2013</w:t>
            </w:r>
          </w:p>
        </w:tc>
        <w:tc>
          <w:tcPr>
            <w:tcW w:w="3061" w:type="dxa"/>
            <w:hideMark/>
          </w:tcPr>
          <w:p w:rsidR="00F551CD" w:rsidRPr="00F551CD" w:rsidRDefault="00F551CD">
            <w:pPr>
              <w:rPr>
                <w:sz w:val="12"/>
                <w:szCs w:val="12"/>
              </w:rPr>
            </w:pPr>
            <w:r w:rsidRPr="00F551CD">
              <w:rPr>
                <w:sz w:val="12"/>
                <w:szCs w:val="12"/>
              </w:rPr>
              <w:t>Tassi di assenza</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Tassi di assenza del personale distinti per uffici di livello dirigenziale</w:t>
            </w:r>
          </w:p>
        </w:tc>
        <w:tc>
          <w:tcPr>
            <w:tcW w:w="1927" w:type="dxa"/>
            <w:hideMark/>
          </w:tcPr>
          <w:p w:rsidR="00F551CD" w:rsidRPr="00F551CD" w:rsidRDefault="00F551CD" w:rsidP="00F551CD">
            <w:pPr>
              <w:rPr>
                <w:sz w:val="12"/>
                <w:szCs w:val="12"/>
              </w:rPr>
            </w:pPr>
            <w:r w:rsidRPr="00F551CD">
              <w:rPr>
                <w:sz w:val="12"/>
                <w:szCs w:val="12"/>
              </w:rPr>
              <w:t xml:space="preserve">Trimestrale </w:t>
            </w:r>
            <w:r w:rsidRPr="00F551CD">
              <w:rPr>
                <w:sz w:val="12"/>
                <w:szCs w:val="12"/>
              </w:rPr>
              <w:br/>
              <w:t>(art. 16, c. 3,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Incarichi conferiti e autorizzati ai dipendenti (dirigenti e non dirigenti)</w:t>
            </w:r>
          </w:p>
        </w:tc>
        <w:tc>
          <w:tcPr>
            <w:tcW w:w="1451" w:type="dxa"/>
            <w:hideMark/>
          </w:tcPr>
          <w:p w:rsidR="00F551CD" w:rsidRPr="00834AEE" w:rsidRDefault="00F551CD">
            <w:pPr>
              <w:rPr>
                <w:sz w:val="12"/>
                <w:szCs w:val="12"/>
                <w:lang w:val="en-US"/>
              </w:rPr>
            </w:pPr>
            <w:r w:rsidRPr="00834AEE">
              <w:rPr>
                <w:sz w:val="12"/>
                <w:szCs w:val="12"/>
                <w:lang w:val="en-US"/>
              </w:rPr>
              <w:t xml:space="preserve">Art. 18,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53, c. 14, </w:t>
            </w:r>
            <w:proofErr w:type="spellStart"/>
            <w:r w:rsidRPr="00834AEE">
              <w:rPr>
                <w:sz w:val="12"/>
                <w:szCs w:val="12"/>
                <w:lang w:val="en-US"/>
              </w:rPr>
              <w:t>d.lgs</w:t>
            </w:r>
            <w:proofErr w:type="spellEnd"/>
            <w:r w:rsidRPr="00834AEE">
              <w:rPr>
                <w:sz w:val="12"/>
                <w:szCs w:val="12"/>
                <w:lang w:val="en-US"/>
              </w:rPr>
              <w:t>. n. 165/2001</w:t>
            </w:r>
          </w:p>
        </w:tc>
        <w:tc>
          <w:tcPr>
            <w:tcW w:w="3061" w:type="dxa"/>
            <w:hideMark/>
          </w:tcPr>
          <w:p w:rsidR="00F551CD" w:rsidRPr="00F551CD" w:rsidRDefault="00F551CD">
            <w:pPr>
              <w:rPr>
                <w:sz w:val="12"/>
                <w:szCs w:val="12"/>
              </w:rPr>
            </w:pPr>
            <w:r w:rsidRPr="00F551CD">
              <w:rPr>
                <w:sz w:val="12"/>
                <w:szCs w:val="12"/>
              </w:rPr>
              <w:t>Incarichi conferiti e autorizzati ai dipendenti (dirigenti e non dirigenti)</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Elenco degli incarichi conferiti o autorizzati a ciascun dipendente (dirigente e non dirigente), con l'indicazione dell'oggetto, della durata e del compenso spettante per ogni incarico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Contrattazione collettiva</w:t>
            </w:r>
          </w:p>
        </w:tc>
        <w:tc>
          <w:tcPr>
            <w:tcW w:w="1451" w:type="dxa"/>
            <w:hideMark/>
          </w:tcPr>
          <w:p w:rsidR="00F551CD" w:rsidRPr="00834AEE" w:rsidRDefault="00F551CD">
            <w:pPr>
              <w:rPr>
                <w:sz w:val="12"/>
                <w:szCs w:val="12"/>
                <w:lang w:val="en-US"/>
              </w:rPr>
            </w:pPr>
            <w:r w:rsidRPr="00834AEE">
              <w:rPr>
                <w:sz w:val="12"/>
                <w:szCs w:val="12"/>
                <w:lang w:val="en-US"/>
              </w:rPr>
              <w:t xml:space="preserve">Art. 21,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47, c. 8, </w:t>
            </w:r>
            <w:proofErr w:type="spellStart"/>
            <w:r w:rsidRPr="00834AEE">
              <w:rPr>
                <w:sz w:val="12"/>
                <w:szCs w:val="12"/>
                <w:lang w:val="en-US"/>
              </w:rPr>
              <w:t>d.lgs</w:t>
            </w:r>
            <w:proofErr w:type="spellEnd"/>
            <w:r w:rsidRPr="00834AEE">
              <w:rPr>
                <w:sz w:val="12"/>
                <w:szCs w:val="12"/>
                <w:lang w:val="en-US"/>
              </w:rPr>
              <w:t>. n. 165/2001</w:t>
            </w:r>
          </w:p>
        </w:tc>
        <w:tc>
          <w:tcPr>
            <w:tcW w:w="3061" w:type="dxa"/>
            <w:hideMark/>
          </w:tcPr>
          <w:p w:rsidR="00F551CD" w:rsidRPr="00F551CD" w:rsidRDefault="00F551CD">
            <w:pPr>
              <w:rPr>
                <w:sz w:val="12"/>
                <w:szCs w:val="12"/>
              </w:rPr>
            </w:pPr>
            <w:r w:rsidRPr="00F551CD">
              <w:rPr>
                <w:sz w:val="12"/>
                <w:szCs w:val="12"/>
              </w:rPr>
              <w:t>Contrattazione collettiva</w:t>
            </w:r>
          </w:p>
        </w:tc>
        <w:tc>
          <w:tcPr>
            <w:tcW w:w="8724" w:type="dxa"/>
            <w:hideMark/>
          </w:tcPr>
          <w:p w:rsidR="00F551CD" w:rsidRPr="00F551CD" w:rsidRDefault="00F551CD">
            <w:pPr>
              <w:rPr>
                <w:sz w:val="12"/>
                <w:szCs w:val="12"/>
              </w:rPr>
            </w:pPr>
            <w:r w:rsidRPr="00F551CD">
              <w:rPr>
                <w:sz w:val="12"/>
                <w:szCs w:val="12"/>
              </w:rPr>
              <w:t>Riferimenti necessari per la consultazione dei contratti e accordi collettivi nazionali ed eventuali interpretazioni autentiche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Contrattazione integrativa</w:t>
            </w:r>
          </w:p>
        </w:tc>
        <w:tc>
          <w:tcPr>
            <w:tcW w:w="1451" w:type="dxa"/>
            <w:hideMark/>
          </w:tcPr>
          <w:p w:rsidR="00F551CD" w:rsidRPr="00F551CD" w:rsidRDefault="00F551CD">
            <w:pPr>
              <w:rPr>
                <w:sz w:val="12"/>
                <w:szCs w:val="12"/>
              </w:rPr>
            </w:pPr>
            <w:r w:rsidRPr="00F551CD">
              <w:rPr>
                <w:sz w:val="12"/>
                <w:szCs w:val="12"/>
              </w:rPr>
              <w:t>Art. 21, c. 2, d.lgs. n. 33/2013</w:t>
            </w:r>
          </w:p>
        </w:tc>
        <w:tc>
          <w:tcPr>
            <w:tcW w:w="3061" w:type="dxa"/>
            <w:hideMark/>
          </w:tcPr>
          <w:p w:rsidR="00F551CD" w:rsidRPr="00F551CD" w:rsidRDefault="00F551CD">
            <w:pPr>
              <w:rPr>
                <w:sz w:val="12"/>
                <w:szCs w:val="12"/>
              </w:rPr>
            </w:pPr>
            <w:r w:rsidRPr="00F551CD">
              <w:rPr>
                <w:sz w:val="12"/>
                <w:szCs w:val="12"/>
              </w:rPr>
              <w:t>Contratti integrativi</w:t>
            </w:r>
          </w:p>
        </w:tc>
        <w:tc>
          <w:tcPr>
            <w:tcW w:w="8724" w:type="dxa"/>
            <w:hideMark/>
          </w:tcPr>
          <w:p w:rsidR="00F551CD" w:rsidRPr="00F551CD" w:rsidRDefault="00F551CD">
            <w:pPr>
              <w:rPr>
                <w:sz w:val="12"/>
                <w:szCs w:val="12"/>
              </w:rPr>
            </w:pPr>
            <w:r w:rsidRPr="00F551CD">
              <w:rPr>
                <w:sz w:val="12"/>
                <w:szCs w:val="12"/>
              </w:rPr>
              <w:t>Contratti integrativi stipulati, con la relazione tecnico-finanziaria e quella illustrativa certificate dagli organi di controllo (collegio dei revisori dei conti, collegio sindacale, uffici centrali di bilancio o analoghi organi previsti dai rispettivi ordinamenti)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644BE5"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21, c. 2,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Art. 55, c. 4,d.lgs. n. 150/2009</w:t>
            </w:r>
          </w:p>
        </w:tc>
        <w:tc>
          <w:tcPr>
            <w:tcW w:w="3061" w:type="dxa"/>
            <w:hideMark/>
          </w:tcPr>
          <w:p w:rsidR="00F551CD" w:rsidRPr="00F551CD" w:rsidRDefault="00F551CD">
            <w:pPr>
              <w:rPr>
                <w:sz w:val="12"/>
                <w:szCs w:val="12"/>
              </w:rPr>
            </w:pPr>
            <w:r w:rsidRPr="00F551CD">
              <w:rPr>
                <w:sz w:val="12"/>
                <w:szCs w:val="12"/>
              </w:rPr>
              <w:t>Costi contratti integrativi</w:t>
            </w:r>
          </w:p>
        </w:tc>
        <w:tc>
          <w:tcPr>
            <w:tcW w:w="8724" w:type="dxa"/>
            <w:hideMark/>
          </w:tcPr>
          <w:p w:rsidR="00F551CD" w:rsidRPr="00F551CD" w:rsidRDefault="00F551CD">
            <w:pPr>
              <w:rPr>
                <w:sz w:val="12"/>
                <w:szCs w:val="12"/>
              </w:rPr>
            </w:pPr>
            <w:r w:rsidRPr="00F551CD">
              <w:rPr>
                <w:sz w:val="12"/>
                <w:szCs w:val="12"/>
              </w:rPr>
              <w:t>Specifiche informazioni sui costi  della contrattazione integrativa, certificate dagli organi di controllo  interno, trasmesse al  Ministero dell'Economia e delle finanze, che predispone, allo scopo, uno specifico modello di rilevazione, d'intesa con la Corte dei conti e con la Presidenza del Consiglio dei Ministri - Dipartimento della funzione pubblica</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55, c. 4, </w:t>
            </w:r>
            <w:proofErr w:type="spellStart"/>
            <w:r w:rsidRPr="00834AEE">
              <w:rPr>
                <w:sz w:val="12"/>
                <w:szCs w:val="12"/>
                <w:lang w:val="en-US"/>
              </w:rPr>
              <w:t>d.lgs</w:t>
            </w:r>
            <w:proofErr w:type="spellEnd"/>
            <w:r w:rsidRPr="00834AEE">
              <w:rPr>
                <w:sz w:val="12"/>
                <w:szCs w:val="12"/>
                <w:lang w:val="en-US"/>
              </w:rPr>
              <w:t>. n. 150/2009)</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F551CD" w:rsidTr="00F551CD">
        <w:tc>
          <w:tcPr>
            <w:tcW w:w="1990" w:type="dxa"/>
            <w:vMerge/>
            <w:hideMark/>
          </w:tcPr>
          <w:p w:rsidR="00F551CD" w:rsidRPr="00834AEE" w:rsidRDefault="00F551CD">
            <w:pPr>
              <w:rPr>
                <w:b/>
                <w:bCs/>
                <w:sz w:val="12"/>
                <w:szCs w:val="12"/>
                <w:lang w:val="en-US"/>
              </w:rPr>
            </w:pPr>
          </w:p>
        </w:tc>
        <w:tc>
          <w:tcPr>
            <w:tcW w:w="2066" w:type="dxa"/>
            <w:vMerge w:val="restart"/>
            <w:noWrap/>
            <w:hideMark/>
          </w:tcPr>
          <w:p w:rsidR="00F551CD" w:rsidRPr="00F551CD" w:rsidRDefault="00F551CD">
            <w:pPr>
              <w:rPr>
                <w:sz w:val="12"/>
                <w:szCs w:val="12"/>
              </w:rPr>
            </w:pPr>
            <w:r w:rsidRPr="00F551CD">
              <w:rPr>
                <w:sz w:val="12"/>
                <w:szCs w:val="12"/>
              </w:rPr>
              <w:t xml:space="preserve">OIV </w:t>
            </w:r>
          </w:p>
        </w:tc>
        <w:tc>
          <w:tcPr>
            <w:tcW w:w="1451" w:type="dxa"/>
            <w:hideMark/>
          </w:tcPr>
          <w:p w:rsidR="00F551CD" w:rsidRPr="00834AEE" w:rsidRDefault="00F551CD">
            <w:pPr>
              <w:rPr>
                <w:sz w:val="12"/>
                <w:szCs w:val="12"/>
                <w:lang w:val="en-US"/>
              </w:rPr>
            </w:pPr>
            <w:r w:rsidRPr="00834AEE">
              <w:rPr>
                <w:sz w:val="12"/>
                <w:szCs w:val="12"/>
                <w:lang w:val="en-US"/>
              </w:rPr>
              <w:t xml:space="preserve">Art. 10, c. 8,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val="restart"/>
            <w:hideMark/>
          </w:tcPr>
          <w:p w:rsidR="00F551CD" w:rsidRPr="00F551CD" w:rsidRDefault="00F551CD">
            <w:pPr>
              <w:rPr>
                <w:sz w:val="12"/>
                <w:szCs w:val="12"/>
              </w:rPr>
            </w:pPr>
            <w:r w:rsidRPr="00F551CD">
              <w:rPr>
                <w:sz w:val="12"/>
                <w:szCs w:val="12"/>
              </w:rPr>
              <w:t>OIV</w:t>
            </w:r>
            <w:r w:rsidRPr="00F551CD">
              <w:rPr>
                <w:sz w:val="12"/>
                <w:szCs w:val="12"/>
              </w:rPr>
              <w:br/>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Nominativi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10, c. 8,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Curricula</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xml:space="preserve">Par. 14.2, </w:t>
            </w:r>
            <w:proofErr w:type="spellStart"/>
            <w:r w:rsidRPr="00F551CD">
              <w:rPr>
                <w:sz w:val="12"/>
                <w:szCs w:val="12"/>
              </w:rPr>
              <w:t>delib</w:t>
            </w:r>
            <w:proofErr w:type="spellEnd"/>
            <w:r w:rsidRPr="00F551CD">
              <w:rPr>
                <w:sz w:val="12"/>
                <w:szCs w:val="12"/>
              </w:rPr>
              <w:t xml:space="preserve">. </w:t>
            </w:r>
            <w:proofErr w:type="spellStart"/>
            <w:r w:rsidRPr="00F551CD">
              <w:rPr>
                <w:sz w:val="12"/>
                <w:szCs w:val="12"/>
              </w:rPr>
              <w:t>CiVIT</w:t>
            </w:r>
            <w:proofErr w:type="spellEnd"/>
            <w:r w:rsidRPr="00F551CD">
              <w:rPr>
                <w:sz w:val="12"/>
                <w:szCs w:val="12"/>
              </w:rPr>
              <w:t xml:space="preserve"> n. 12/2013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Compensi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Bandi di concorso</w:t>
            </w:r>
          </w:p>
        </w:tc>
        <w:tc>
          <w:tcPr>
            <w:tcW w:w="2066" w:type="dxa"/>
            <w:vMerge w:val="restart"/>
            <w:hideMark/>
          </w:tcPr>
          <w:p w:rsidR="00F551CD" w:rsidRPr="00F551CD" w:rsidRDefault="00F551CD" w:rsidP="00F551CD">
            <w:pPr>
              <w:rPr>
                <w:sz w:val="12"/>
                <w:szCs w:val="12"/>
              </w:rPr>
            </w:pPr>
            <w:r w:rsidRPr="00F551CD">
              <w:rPr>
                <w:sz w:val="12"/>
                <w:szCs w:val="12"/>
              </w:rPr>
              <w:t> </w:t>
            </w:r>
          </w:p>
        </w:tc>
        <w:tc>
          <w:tcPr>
            <w:tcW w:w="1451" w:type="dxa"/>
            <w:hideMark/>
          </w:tcPr>
          <w:p w:rsidR="00F551CD" w:rsidRPr="00F551CD" w:rsidRDefault="00F551CD">
            <w:pPr>
              <w:rPr>
                <w:sz w:val="12"/>
                <w:szCs w:val="12"/>
              </w:rPr>
            </w:pPr>
            <w:r w:rsidRPr="00F551CD">
              <w:rPr>
                <w:sz w:val="12"/>
                <w:szCs w:val="12"/>
              </w:rPr>
              <w:t>Art. 19, c. 1, d.lgs. n. 33/2013</w:t>
            </w:r>
          </w:p>
        </w:tc>
        <w:tc>
          <w:tcPr>
            <w:tcW w:w="3061" w:type="dxa"/>
            <w:hideMark/>
          </w:tcPr>
          <w:p w:rsidR="00F551CD" w:rsidRPr="00F551CD" w:rsidRDefault="00F551CD">
            <w:pPr>
              <w:rPr>
                <w:sz w:val="12"/>
                <w:szCs w:val="12"/>
              </w:rPr>
            </w:pPr>
            <w:r w:rsidRPr="00F551CD">
              <w:rPr>
                <w:sz w:val="12"/>
                <w:szCs w:val="12"/>
              </w:rPr>
              <w:t>Bandi di concorso</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 xml:space="preserve">Bandi di concorso per il reclutamento, a qualsiasi titolo, di personale presso l'amministrazione </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19, c. 2, d.lgs. n. 33/2013</w:t>
            </w:r>
          </w:p>
        </w:tc>
        <w:tc>
          <w:tcPr>
            <w:tcW w:w="3061" w:type="dxa"/>
            <w:hideMark/>
          </w:tcPr>
          <w:p w:rsidR="00F551CD" w:rsidRPr="00F551CD" w:rsidRDefault="00F551CD">
            <w:pPr>
              <w:rPr>
                <w:sz w:val="12"/>
                <w:szCs w:val="12"/>
              </w:rPr>
            </w:pPr>
            <w:r w:rsidRPr="00F551CD">
              <w:rPr>
                <w:sz w:val="12"/>
                <w:szCs w:val="12"/>
              </w:rPr>
              <w:t>Elenco dei bandi espletati</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Elenco dei bandi in corso e dei bandi espletati nel corso dell'ultimo triennio con l'indicazione, per ciascuno di essi, del numero dei dipendenti assunti e delle spese effettuate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val="restart"/>
            <w:hideMark/>
          </w:tcPr>
          <w:p w:rsidR="00F551CD" w:rsidRPr="00834AEE" w:rsidRDefault="00F551CD">
            <w:pPr>
              <w:rPr>
                <w:sz w:val="12"/>
                <w:szCs w:val="12"/>
                <w:lang w:val="en-US"/>
              </w:rPr>
            </w:pPr>
            <w:r w:rsidRPr="00834AEE">
              <w:rPr>
                <w:sz w:val="12"/>
                <w:szCs w:val="12"/>
                <w:lang w:val="en-US"/>
              </w:rPr>
              <w:t xml:space="preserve">Art. 23, cc. 1 e 2,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1, c. 16, </w:t>
            </w:r>
            <w:proofErr w:type="spellStart"/>
            <w:r w:rsidRPr="00834AEE">
              <w:rPr>
                <w:sz w:val="12"/>
                <w:szCs w:val="12"/>
                <w:lang w:val="en-US"/>
              </w:rPr>
              <w:t>lett</w:t>
            </w:r>
            <w:proofErr w:type="spellEnd"/>
            <w:r w:rsidRPr="00834AEE">
              <w:rPr>
                <w:sz w:val="12"/>
                <w:szCs w:val="12"/>
                <w:lang w:val="en-US"/>
              </w:rPr>
              <w:t>. d), l. n. 190/2012</w:t>
            </w:r>
          </w:p>
        </w:tc>
        <w:tc>
          <w:tcPr>
            <w:tcW w:w="3061" w:type="dxa"/>
            <w:vMerge w:val="restart"/>
            <w:hideMark/>
          </w:tcPr>
          <w:p w:rsidR="00F551CD" w:rsidRPr="00F551CD" w:rsidRDefault="00F551CD">
            <w:pPr>
              <w:rPr>
                <w:sz w:val="12"/>
                <w:szCs w:val="12"/>
              </w:rPr>
            </w:pPr>
            <w:r w:rsidRPr="00F551CD">
              <w:rPr>
                <w:sz w:val="12"/>
                <w:szCs w:val="12"/>
              </w:rPr>
              <w:t>Dati relativi alle procedure selettive</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Concorsi e prove selettive per l'assunzione del personale e progressioni di carriera</w:t>
            </w:r>
          </w:p>
        </w:tc>
        <w:tc>
          <w:tcPr>
            <w:tcW w:w="1927" w:type="dxa"/>
            <w:vMerge w:val="restart"/>
            <w:hideMark/>
          </w:tcPr>
          <w:p w:rsidR="00F551CD" w:rsidRPr="00F551CD" w:rsidRDefault="00F551CD" w:rsidP="00F551CD">
            <w:pPr>
              <w:rPr>
                <w:sz w:val="12"/>
                <w:szCs w:val="12"/>
              </w:rPr>
            </w:pPr>
            <w:r w:rsidRPr="00F551CD">
              <w:rPr>
                <w:sz w:val="12"/>
                <w:szCs w:val="12"/>
              </w:rPr>
              <w:t xml:space="preserve">Tempestivo </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ciascuno dei provvedimenti:</w:t>
            </w:r>
          </w:p>
        </w:tc>
        <w:tc>
          <w:tcPr>
            <w:tcW w:w="1927" w:type="dxa"/>
            <w:vMerge/>
            <w:hideMark/>
          </w:tcPr>
          <w:p w:rsidR="00F551CD" w:rsidRPr="00F551CD" w:rsidRDefault="00F551CD">
            <w:pPr>
              <w:rPr>
                <w:sz w:val="12"/>
                <w:szCs w:val="12"/>
              </w:rPr>
            </w:pP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1) oggetto</w:t>
            </w:r>
          </w:p>
        </w:tc>
        <w:tc>
          <w:tcPr>
            <w:tcW w:w="1927" w:type="dxa"/>
            <w:vMerge/>
            <w:hideMark/>
          </w:tcPr>
          <w:p w:rsidR="00F551CD" w:rsidRPr="00F551CD" w:rsidRDefault="00F551CD">
            <w:pPr>
              <w:rPr>
                <w:sz w:val="12"/>
                <w:szCs w:val="12"/>
              </w:rPr>
            </w:pP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2) eventuale spesa prevista</w:t>
            </w:r>
          </w:p>
        </w:tc>
        <w:tc>
          <w:tcPr>
            <w:tcW w:w="1927" w:type="dxa"/>
            <w:vMerge/>
            <w:hideMark/>
          </w:tcPr>
          <w:p w:rsidR="00F551CD" w:rsidRPr="00F551CD" w:rsidRDefault="00F551CD">
            <w:pPr>
              <w:rPr>
                <w:sz w:val="12"/>
                <w:szCs w:val="12"/>
              </w:rPr>
            </w:pP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3) estremi relativi ai principali documenti contenuti nel fascicolo relativo al procedimento</w:t>
            </w:r>
          </w:p>
        </w:tc>
        <w:tc>
          <w:tcPr>
            <w:tcW w:w="1927" w:type="dxa"/>
            <w:vMerge/>
            <w:hideMark/>
          </w:tcPr>
          <w:p w:rsidR="00F551CD" w:rsidRPr="00F551CD" w:rsidRDefault="00F551CD">
            <w:pPr>
              <w:rPr>
                <w:sz w:val="12"/>
                <w:szCs w:val="12"/>
              </w:rPr>
            </w:pP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Performance</w:t>
            </w:r>
          </w:p>
        </w:tc>
        <w:tc>
          <w:tcPr>
            <w:tcW w:w="2066" w:type="dxa"/>
            <w:hideMark/>
          </w:tcPr>
          <w:p w:rsidR="00F551CD" w:rsidRPr="00F551CD" w:rsidRDefault="00F551CD">
            <w:pPr>
              <w:rPr>
                <w:sz w:val="12"/>
                <w:szCs w:val="12"/>
              </w:rPr>
            </w:pPr>
            <w:r w:rsidRPr="00F551CD">
              <w:rPr>
                <w:sz w:val="12"/>
                <w:szCs w:val="12"/>
              </w:rPr>
              <w:t>Sistema di misurazione e valutazione della Performance</w:t>
            </w:r>
          </w:p>
        </w:tc>
        <w:tc>
          <w:tcPr>
            <w:tcW w:w="1451" w:type="dxa"/>
            <w:hideMark/>
          </w:tcPr>
          <w:p w:rsidR="00F551CD" w:rsidRPr="00F551CD" w:rsidRDefault="00F551CD">
            <w:pPr>
              <w:rPr>
                <w:sz w:val="12"/>
                <w:szCs w:val="12"/>
              </w:rPr>
            </w:pPr>
            <w:r w:rsidRPr="00F551CD">
              <w:rPr>
                <w:sz w:val="12"/>
                <w:szCs w:val="12"/>
              </w:rPr>
              <w:t xml:space="preserve">Par. 1, </w:t>
            </w:r>
            <w:proofErr w:type="spellStart"/>
            <w:r w:rsidRPr="00F551CD">
              <w:rPr>
                <w:sz w:val="12"/>
                <w:szCs w:val="12"/>
              </w:rPr>
              <w:t>delib</w:t>
            </w:r>
            <w:proofErr w:type="spellEnd"/>
            <w:r w:rsidRPr="00F551CD">
              <w:rPr>
                <w:sz w:val="12"/>
                <w:szCs w:val="12"/>
              </w:rPr>
              <w:t xml:space="preserve">. </w:t>
            </w:r>
            <w:proofErr w:type="spellStart"/>
            <w:r w:rsidRPr="00F551CD">
              <w:rPr>
                <w:sz w:val="12"/>
                <w:szCs w:val="12"/>
              </w:rPr>
              <w:t>CiVIT</w:t>
            </w:r>
            <w:proofErr w:type="spellEnd"/>
            <w:r w:rsidRPr="00F551CD">
              <w:rPr>
                <w:sz w:val="12"/>
                <w:szCs w:val="12"/>
              </w:rPr>
              <w:t xml:space="preserve"> n. 104/2010</w:t>
            </w:r>
          </w:p>
        </w:tc>
        <w:tc>
          <w:tcPr>
            <w:tcW w:w="3061" w:type="dxa"/>
            <w:hideMark/>
          </w:tcPr>
          <w:p w:rsidR="00F551CD" w:rsidRPr="00F551CD" w:rsidRDefault="00F551CD">
            <w:pPr>
              <w:rPr>
                <w:sz w:val="12"/>
                <w:szCs w:val="12"/>
              </w:rPr>
            </w:pPr>
            <w:r w:rsidRPr="00F551CD">
              <w:rPr>
                <w:sz w:val="12"/>
                <w:szCs w:val="12"/>
              </w:rPr>
              <w:t>Sistema di misurazione e valutazione della Performance</w:t>
            </w:r>
          </w:p>
        </w:tc>
        <w:tc>
          <w:tcPr>
            <w:tcW w:w="8724" w:type="dxa"/>
            <w:hideMark/>
          </w:tcPr>
          <w:p w:rsidR="00F551CD" w:rsidRPr="00F551CD" w:rsidRDefault="00F551CD">
            <w:pPr>
              <w:rPr>
                <w:sz w:val="12"/>
                <w:szCs w:val="12"/>
              </w:rPr>
            </w:pPr>
            <w:r w:rsidRPr="00F551CD">
              <w:rPr>
                <w:sz w:val="12"/>
                <w:szCs w:val="12"/>
              </w:rPr>
              <w:t>Sistema di misurazione e valutazione della Performance (art. 7, d.lgs. n. 150/2009)</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Piano della Performance</w:t>
            </w:r>
          </w:p>
        </w:tc>
        <w:tc>
          <w:tcPr>
            <w:tcW w:w="1451" w:type="dxa"/>
            <w:vMerge w:val="restart"/>
            <w:hideMark/>
          </w:tcPr>
          <w:p w:rsidR="00F551CD" w:rsidRPr="00834AEE" w:rsidRDefault="00F551CD">
            <w:pPr>
              <w:rPr>
                <w:sz w:val="12"/>
                <w:szCs w:val="12"/>
                <w:lang w:val="en-US"/>
              </w:rPr>
            </w:pPr>
            <w:r w:rsidRPr="00834AEE">
              <w:rPr>
                <w:sz w:val="12"/>
                <w:szCs w:val="12"/>
                <w:lang w:val="en-US"/>
              </w:rPr>
              <w:t xml:space="preserve">Art. 10, c. 8,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Piano della Performance/Piano esecutivo di gestione</w:t>
            </w:r>
          </w:p>
        </w:tc>
        <w:tc>
          <w:tcPr>
            <w:tcW w:w="8724" w:type="dxa"/>
            <w:hideMark/>
          </w:tcPr>
          <w:p w:rsidR="00F551CD" w:rsidRPr="00F551CD" w:rsidRDefault="00F551CD">
            <w:pPr>
              <w:rPr>
                <w:sz w:val="12"/>
                <w:szCs w:val="12"/>
              </w:rPr>
            </w:pPr>
            <w:r w:rsidRPr="00F551CD">
              <w:rPr>
                <w:sz w:val="12"/>
                <w:szCs w:val="12"/>
              </w:rPr>
              <w:t>Piano della Performance (art. 10, d.lgs. 150/2009)</w:t>
            </w:r>
            <w:r w:rsidRPr="00F551CD">
              <w:rPr>
                <w:sz w:val="12"/>
                <w:szCs w:val="12"/>
              </w:rPr>
              <w:br/>
              <w:t>Piano esecutivo di gestione (per gli enti locali) (art. 169, c. 3-bis, d.lgs. n. 267/2000)</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Relazione sulla Performance</w:t>
            </w:r>
          </w:p>
        </w:tc>
        <w:tc>
          <w:tcPr>
            <w:tcW w:w="1451" w:type="dxa"/>
            <w:vMerge/>
            <w:hideMark/>
          </w:tcPr>
          <w:p w:rsidR="00F551CD" w:rsidRPr="00F551CD" w:rsidRDefault="00F551CD">
            <w:pPr>
              <w:rPr>
                <w:sz w:val="12"/>
                <w:szCs w:val="12"/>
              </w:rPr>
            </w:pPr>
          </w:p>
        </w:tc>
        <w:tc>
          <w:tcPr>
            <w:tcW w:w="3061" w:type="dxa"/>
            <w:hideMark/>
          </w:tcPr>
          <w:p w:rsidR="00F551CD" w:rsidRPr="00F551CD" w:rsidRDefault="00F551CD">
            <w:pPr>
              <w:rPr>
                <w:sz w:val="12"/>
                <w:szCs w:val="12"/>
              </w:rPr>
            </w:pPr>
            <w:r w:rsidRPr="00F551CD">
              <w:rPr>
                <w:sz w:val="12"/>
                <w:szCs w:val="12"/>
              </w:rPr>
              <w:t>Relazione sulla Performance</w:t>
            </w:r>
          </w:p>
        </w:tc>
        <w:tc>
          <w:tcPr>
            <w:tcW w:w="8724" w:type="dxa"/>
            <w:hideMark/>
          </w:tcPr>
          <w:p w:rsidR="00F551CD" w:rsidRPr="00F551CD" w:rsidRDefault="00F551CD">
            <w:pPr>
              <w:rPr>
                <w:sz w:val="12"/>
                <w:szCs w:val="12"/>
              </w:rPr>
            </w:pPr>
            <w:r w:rsidRPr="00F551CD">
              <w:rPr>
                <w:sz w:val="12"/>
                <w:szCs w:val="12"/>
              </w:rPr>
              <w:t>Relazione sulla Performance (art. 10, d.lgs. 150/2009)</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Documento dell'OIV di validazione della Relazione sulla Performance</w:t>
            </w:r>
          </w:p>
        </w:tc>
        <w:tc>
          <w:tcPr>
            <w:tcW w:w="1451" w:type="dxa"/>
            <w:hideMark/>
          </w:tcPr>
          <w:p w:rsidR="00F551CD" w:rsidRPr="00F551CD" w:rsidRDefault="00F551CD">
            <w:pPr>
              <w:rPr>
                <w:sz w:val="12"/>
                <w:szCs w:val="12"/>
              </w:rPr>
            </w:pPr>
            <w:r w:rsidRPr="00F551CD">
              <w:rPr>
                <w:sz w:val="12"/>
                <w:szCs w:val="12"/>
              </w:rPr>
              <w:t xml:space="preserve">Par. 2.1, </w:t>
            </w:r>
            <w:proofErr w:type="spellStart"/>
            <w:r w:rsidRPr="00F551CD">
              <w:rPr>
                <w:sz w:val="12"/>
                <w:szCs w:val="12"/>
              </w:rPr>
              <w:t>delib</w:t>
            </w:r>
            <w:proofErr w:type="spellEnd"/>
            <w:r w:rsidRPr="00F551CD">
              <w:rPr>
                <w:sz w:val="12"/>
                <w:szCs w:val="12"/>
              </w:rPr>
              <w:t xml:space="preserve">. </w:t>
            </w:r>
            <w:proofErr w:type="spellStart"/>
            <w:r w:rsidRPr="00F551CD">
              <w:rPr>
                <w:sz w:val="12"/>
                <w:szCs w:val="12"/>
              </w:rPr>
              <w:t>CiVIT</w:t>
            </w:r>
            <w:proofErr w:type="spellEnd"/>
            <w:r w:rsidRPr="00F551CD">
              <w:rPr>
                <w:sz w:val="12"/>
                <w:szCs w:val="12"/>
              </w:rPr>
              <w:t xml:space="preserve"> n. 6/2012</w:t>
            </w:r>
          </w:p>
        </w:tc>
        <w:tc>
          <w:tcPr>
            <w:tcW w:w="3061" w:type="dxa"/>
            <w:hideMark/>
          </w:tcPr>
          <w:p w:rsidR="00F551CD" w:rsidRPr="00F551CD" w:rsidRDefault="00F551CD">
            <w:pPr>
              <w:rPr>
                <w:sz w:val="12"/>
                <w:szCs w:val="12"/>
              </w:rPr>
            </w:pPr>
            <w:r w:rsidRPr="00F551CD">
              <w:rPr>
                <w:sz w:val="12"/>
                <w:szCs w:val="12"/>
              </w:rPr>
              <w:t>Documento OIV di validazione della Relazione sulla Performance</w:t>
            </w:r>
          </w:p>
        </w:tc>
        <w:tc>
          <w:tcPr>
            <w:tcW w:w="8724" w:type="dxa"/>
            <w:hideMark/>
          </w:tcPr>
          <w:p w:rsidR="00F551CD" w:rsidRPr="00F551CD" w:rsidRDefault="00F551CD">
            <w:pPr>
              <w:rPr>
                <w:sz w:val="12"/>
                <w:szCs w:val="12"/>
              </w:rPr>
            </w:pPr>
            <w:r w:rsidRPr="00F551CD">
              <w:rPr>
                <w:sz w:val="12"/>
                <w:szCs w:val="12"/>
              </w:rPr>
              <w:t xml:space="preserve">Documento dell'OIV di validazione della Relazione sulla Performance (art. 14, c. 4, </w:t>
            </w:r>
            <w:proofErr w:type="spellStart"/>
            <w:r w:rsidRPr="00F551CD">
              <w:rPr>
                <w:sz w:val="12"/>
                <w:szCs w:val="12"/>
              </w:rPr>
              <w:t>lett</w:t>
            </w:r>
            <w:proofErr w:type="spellEnd"/>
            <w:r w:rsidRPr="00F551CD">
              <w:rPr>
                <w:sz w:val="12"/>
                <w:szCs w:val="12"/>
              </w:rPr>
              <w:t>. c), d.lgs. n. 150/2009)</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Relazione dell'OIV sul funzionamento complessivo del Sistema di valutazione, trasparenza e integrità dei controlli interni</w:t>
            </w:r>
          </w:p>
        </w:tc>
        <w:tc>
          <w:tcPr>
            <w:tcW w:w="1451" w:type="dxa"/>
            <w:hideMark/>
          </w:tcPr>
          <w:p w:rsidR="00F551CD" w:rsidRPr="00F551CD" w:rsidRDefault="00F551CD">
            <w:pPr>
              <w:rPr>
                <w:sz w:val="12"/>
                <w:szCs w:val="12"/>
              </w:rPr>
            </w:pPr>
            <w:r w:rsidRPr="00F551CD">
              <w:rPr>
                <w:sz w:val="12"/>
                <w:szCs w:val="12"/>
              </w:rPr>
              <w:t xml:space="preserve">Par. 4, </w:t>
            </w:r>
            <w:proofErr w:type="spellStart"/>
            <w:r w:rsidRPr="00F551CD">
              <w:rPr>
                <w:sz w:val="12"/>
                <w:szCs w:val="12"/>
              </w:rPr>
              <w:t>delib</w:t>
            </w:r>
            <w:proofErr w:type="spellEnd"/>
            <w:r w:rsidRPr="00F551CD">
              <w:rPr>
                <w:sz w:val="12"/>
                <w:szCs w:val="12"/>
              </w:rPr>
              <w:t xml:space="preserve">. </w:t>
            </w:r>
            <w:proofErr w:type="spellStart"/>
            <w:r w:rsidRPr="00F551CD">
              <w:rPr>
                <w:sz w:val="12"/>
                <w:szCs w:val="12"/>
              </w:rPr>
              <w:t>CiVIT</w:t>
            </w:r>
            <w:proofErr w:type="spellEnd"/>
            <w:r w:rsidRPr="00F551CD">
              <w:rPr>
                <w:sz w:val="12"/>
                <w:szCs w:val="12"/>
              </w:rPr>
              <w:t xml:space="preserve"> n. 23/2013</w:t>
            </w:r>
          </w:p>
        </w:tc>
        <w:tc>
          <w:tcPr>
            <w:tcW w:w="3061" w:type="dxa"/>
            <w:hideMark/>
          </w:tcPr>
          <w:p w:rsidR="00F551CD" w:rsidRPr="00F551CD" w:rsidRDefault="00F551CD">
            <w:pPr>
              <w:rPr>
                <w:sz w:val="12"/>
                <w:szCs w:val="12"/>
              </w:rPr>
            </w:pPr>
            <w:r w:rsidRPr="00F551CD">
              <w:rPr>
                <w:sz w:val="12"/>
                <w:szCs w:val="12"/>
              </w:rPr>
              <w:t>Relazione OIV sul funzionamento del Sistema</w:t>
            </w:r>
          </w:p>
        </w:tc>
        <w:tc>
          <w:tcPr>
            <w:tcW w:w="8724" w:type="dxa"/>
            <w:hideMark/>
          </w:tcPr>
          <w:p w:rsidR="00F551CD" w:rsidRPr="00F551CD" w:rsidRDefault="00F551CD">
            <w:pPr>
              <w:rPr>
                <w:sz w:val="12"/>
                <w:szCs w:val="12"/>
              </w:rPr>
            </w:pPr>
            <w:r w:rsidRPr="00F551CD">
              <w:rPr>
                <w:sz w:val="12"/>
                <w:szCs w:val="12"/>
              </w:rPr>
              <w:t xml:space="preserve">Relazione dell'OIV sul funzionamento complessivo del Sistema di valutazione, trasparenza e integrità dei controlli interni (art. 14, c. 4, </w:t>
            </w:r>
            <w:proofErr w:type="spellStart"/>
            <w:r w:rsidRPr="00F551CD">
              <w:rPr>
                <w:sz w:val="12"/>
                <w:szCs w:val="12"/>
              </w:rPr>
              <w:t>lett</w:t>
            </w:r>
            <w:proofErr w:type="spellEnd"/>
            <w:r w:rsidRPr="00F551CD">
              <w:rPr>
                <w:sz w:val="12"/>
                <w:szCs w:val="12"/>
              </w:rPr>
              <w:t>. a), d.lgs. n. 150/2009)</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Ammontare complessivo dei premi</w:t>
            </w:r>
          </w:p>
        </w:tc>
        <w:tc>
          <w:tcPr>
            <w:tcW w:w="1451" w:type="dxa"/>
            <w:vMerge w:val="restart"/>
            <w:hideMark/>
          </w:tcPr>
          <w:p w:rsidR="00F551CD" w:rsidRPr="00F551CD" w:rsidRDefault="00F551CD">
            <w:pPr>
              <w:rPr>
                <w:sz w:val="12"/>
                <w:szCs w:val="12"/>
              </w:rPr>
            </w:pPr>
            <w:r w:rsidRPr="00F551CD">
              <w:rPr>
                <w:sz w:val="12"/>
                <w:szCs w:val="12"/>
              </w:rPr>
              <w:t>Art. 20, c. 1, d.lgs. n. 33/2013</w:t>
            </w:r>
          </w:p>
        </w:tc>
        <w:tc>
          <w:tcPr>
            <w:tcW w:w="3061" w:type="dxa"/>
            <w:vMerge w:val="restart"/>
            <w:hideMark/>
          </w:tcPr>
          <w:p w:rsidR="00F551CD" w:rsidRPr="00F551CD" w:rsidRDefault="00F551CD">
            <w:pPr>
              <w:rPr>
                <w:sz w:val="12"/>
                <w:szCs w:val="12"/>
              </w:rPr>
            </w:pPr>
            <w:r w:rsidRPr="00F551CD">
              <w:rPr>
                <w:sz w:val="12"/>
                <w:szCs w:val="12"/>
              </w:rPr>
              <w:t>Ammontare complessivo dei premi</w:t>
            </w:r>
            <w:r w:rsidRPr="00F551CD">
              <w:rPr>
                <w:sz w:val="12"/>
                <w:szCs w:val="12"/>
              </w:rPr>
              <w:br/>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Ammontare complessivo dei premi collegati alla performance stanziati (MOF)</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Ammontare dei premi effettivamente distribuiti (MOF)</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Dati relativi ai premi</w:t>
            </w:r>
          </w:p>
        </w:tc>
        <w:tc>
          <w:tcPr>
            <w:tcW w:w="1451" w:type="dxa"/>
            <w:vMerge w:val="restart"/>
            <w:hideMark/>
          </w:tcPr>
          <w:p w:rsidR="00F551CD" w:rsidRPr="00F551CD" w:rsidRDefault="00F551CD">
            <w:pPr>
              <w:rPr>
                <w:sz w:val="12"/>
                <w:szCs w:val="12"/>
              </w:rPr>
            </w:pPr>
            <w:r w:rsidRPr="00F551CD">
              <w:rPr>
                <w:sz w:val="12"/>
                <w:szCs w:val="12"/>
              </w:rPr>
              <w:t>Art. 20, c. 2, d.lgs. n. 33/2013</w:t>
            </w:r>
          </w:p>
        </w:tc>
        <w:tc>
          <w:tcPr>
            <w:tcW w:w="3061" w:type="dxa"/>
            <w:vMerge w:val="restart"/>
            <w:hideMark/>
          </w:tcPr>
          <w:p w:rsidR="00F551CD" w:rsidRPr="00F551CD" w:rsidRDefault="00F551CD">
            <w:pPr>
              <w:rPr>
                <w:sz w:val="12"/>
                <w:szCs w:val="12"/>
              </w:rPr>
            </w:pPr>
            <w:r w:rsidRPr="00F551CD">
              <w:rPr>
                <w:sz w:val="12"/>
                <w:szCs w:val="12"/>
              </w:rPr>
              <w:t>Dati relativi ai premi</w:t>
            </w:r>
            <w:r w:rsidRPr="00F551CD">
              <w:rPr>
                <w:sz w:val="12"/>
                <w:szCs w:val="12"/>
              </w:rPr>
              <w:br/>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 xml:space="preserve">Entità del premio mediamente conseguibile dal personale dirigenziale e non dirigenziale </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Distribuzione del trattamento accessorio, in forma aggregata, al fine di dare conto del livello di selettività utilizzato nella distribuzione dei premi e degli incentivi (MOF). </w:t>
            </w:r>
            <w:r w:rsidRPr="00F551CD">
              <w:rPr>
                <w:sz w:val="12"/>
                <w:szCs w:val="12"/>
              </w:rPr>
              <w:br/>
              <w:t>Per i DS fare link ai siti USR "Amministrazione trasparente"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Grado di differenziazione dell'utilizzo della </w:t>
            </w:r>
            <w:proofErr w:type="spellStart"/>
            <w:r w:rsidRPr="00F551CD">
              <w:rPr>
                <w:sz w:val="12"/>
                <w:szCs w:val="12"/>
              </w:rPr>
              <w:t>premialità</w:t>
            </w:r>
            <w:proofErr w:type="spellEnd"/>
            <w:r w:rsidRPr="00F551CD">
              <w:rPr>
                <w:sz w:val="12"/>
                <w:szCs w:val="12"/>
              </w:rPr>
              <w:t xml:space="preserve"> sia per i dirigenti sia per i dipendenti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DA COLLEGARE AL NUOVO SISTEMA DI VALUTAZIONE</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Benessere organizzativo</w:t>
            </w:r>
          </w:p>
        </w:tc>
        <w:tc>
          <w:tcPr>
            <w:tcW w:w="1451" w:type="dxa"/>
            <w:hideMark/>
          </w:tcPr>
          <w:p w:rsidR="00F551CD" w:rsidRPr="00F551CD" w:rsidRDefault="00F551CD">
            <w:pPr>
              <w:rPr>
                <w:sz w:val="12"/>
                <w:szCs w:val="12"/>
              </w:rPr>
            </w:pPr>
            <w:r w:rsidRPr="00F551CD">
              <w:rPr>
                <w:sz w:val="12"/>
                <w:szCs w:val="12"/>
              </w:rPr>
              <w:t>Art. 20, c. 3, d.lgs. n. 33/2013</w:t>
            </w:r>
          </w:p>
        </w:tc>
        <w:tc>
          <w:tcPr>
            <w:tcW w:w="3061" w:type="dxa"/>
            <w:hideMark/>
          </w:tcPr>
          <w:p w:rsidR="00F551CD" w:rsidRPr="00F551CD" w:rsidRDefault="00F551CD">
            <w:pPr>
              <w:rPr>
                <w:sz w:val="12"/>
                <w:szCs w:val="12"/>
              </w:rPr>
            </w:pPr>
            <w:r w:rsidRPr="00F551CD">
              <w:rPr>
                <w:sz w:val="12"/>
                <w:szCs w:val="12"/>
              </w:rPr>
              <w:t>Benessere organizzativo</w:t>
            </w:r>
          </w:p>
        </w:tc>
        <w:tc>
          <w:tcPr>
            <w:tcW w:w="8724" w:type="dxa"/>
            <w:hideMark/>
          </w:tcPr>
          <w:p w:rsidR="00F551CD" w:rsidRPr="00F551CD" w:rsidRDefault="00F551CD">
            <w:pPr>
              <w:rPr>
                <w:sz w:val="12"/>
                <w:szCs w:val="12"/>
              </w:rPr>
            </w:pPr>
            <w:r w:rsidRPr="00F551CD">
              <w:rPr>
                <w:sz w:val="12"/>
                <w:szCs w:val="12"/>
              </w:rPr>
              <w:t>Livelli di benessere organizzativo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Enti controllati</w:t>
            </w:r>
            <w:r w:rsidRPr="00F551CD">
              <w:rPr>
                <w:b/>
                <w:bCs/>
                <w:sz w:val="12"/>
                <w:szCs w:val="12"/>
              </w:rPr>
              <w:br/>
            </w:r>
            <w:r w:rsidRPr="00F551CD">
              <w:rPr>
                <w:b/>
                <w:bCs/>
                <w:sz w:val="12"/>
                <w:szCs w:val="12"/>
              </w:rPr>
              <w:br/>
            </w:r>
          </w:p>
        </w:tc>
        <w:tc>
          <w:tcPr>
            <w:tcW w:w="2066" w:type="dxa"/>
            <w:vMerge w:val="restart"/>
            <w:hideMark/>
          </w:tcPr>
          <w:p w:rsidR="00F551CD" w:rsidRPr="00F551CD" w:rsidRDefault="00F551CD">
            <w:pPr>
              <w:rPr>
                <w:sz w:val="12"/>
                <w:szCs w:val="12"/>
              </w:rPr>
            </w:pPr>
            <w:r w:rsidRPr="00F551CD">
              <w:rPr>
                <w:sz w:val="12"/>
                <w:szCs w:val="12"/>
              </w:rPr>
              <w:t>Enti pubblici vigilati</w:t>
            </w:r>
          </w:p>
        </w:tc>
        <w:tc>
          <w:tcPr>
            <w:tcW w:w="1451" w:type="dxa"/>
            <w:hideMark/>
          </w:tcPr>
          <w:p w:rsidR="00F551CD" w:rsidRPr="00834AEE" w:rsidRDefault="00F551CD">
            <w:pPr>
              <w:rPr>
                <w:sz w:val="12"/>
                <w:szCs w:val="12"/>
                <w:lang w:val="en-US"/>
              </w:rPr>
            </w:pPr>
            <w:r w:rsidRPr="00834AEE">
              <w:rPr>
                <w:sz w:val="12"/>
                <w:szCs w:val="12"/>
                <w:lang w:val="en-US"/>
              </w:rPr>
              <w:t xml:space="preserve">Art. 22, c. 1,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n. 33/2013</w:t>
            </w:r>
          </w:p>
        </w:tc>
        <w:tc>
          <w:tcPr>
            <w:tcW w:w="3061" w:type="dxa"/>
            <w:vMerge w:val="restart"/>
            <w:hideMark/>
          </w:tcPr>
          <w:p w:rsidR="00F551CD" w:rsidRPr="00F551CD" w:rsidRDefault="00F551CD">
            <w:pPr>
              <w:rPr>
                <w:sz w:val="12"/>
                <w:szCs w:val="12"/>
              </w:rPr>
            </w:pPr>
            <w:r w:rsidRPr="00F551CD">
              <w:rPr>
                <w:sz w:val="12"/>
                <w:szCs w:val="12"/>
              </w:rPr>
              <w:t>Enti pubblici vigilati</w:t>
            </w:r>
            <w:r w:rsidRPr="00F551CD">
              <w:rPr>
                <w:sz w:val="12"/>
                <w:szCs w:val="12"/>
              </w:rPr>
              <w:br/>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Elenco degli enti pubblici, comunque denominati, istituiti, vigilati e finanziati dall'amministrazione ovvero per i quali l'amministrazione abbia il potere di nomina degli amministratori dell'ente, con l'indicazione delle funzioni attribuite e delle attività svolte in favore dell'amministrazione o delle attività di servizio pubblico affidate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ciascuno degli enti:</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val="restart"/>
            <w:hideMark/>
          </w:tcPr>
          <w:p w:rsidR="00F551CD" w:rsidRPr="00F551CD" w:rsidRDefault="00F551CD">
            <w:pPr>
              <w:rPr>
                <w:sz w:val="12"/>
                <w:szCs w:val="12"/>
              </w:rPr>
            </w:pPr>
            <w:r w:rsidRPr="00F551CD">
              <w:rPr>
                <w:sz w:val="12"/>
                <w:szCs w:val="12"/>
              </w:rPr>
              <w:t>Art. 22, c. 2,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1)  ragione sociale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2) misura dell'eventuale partecipazione dell'amministrazione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3) durata dell'impegno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4)  onere complessivo a qualsiasi titolo gravante per l'anno sul bilancio dell'amministrazione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5) numero dei rappresentanti dell'amministrazione negli organi di governo e trattamento economico complessivo a ciascuno di essi spettante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6) risultati di bilancio degli ultimi tre esercizi finanziari</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7) incarichi di amministratore dell'ente e relativo trattamento economico complessivo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20, c. 3, d.lgs. n. 39/2013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7A. Dichiarazione sulla insussistenza di una delle cause di </w:t>
            </w:r>
            <w:proofErr w:type="spellStart"/>
            <w:r w:rsidRPr="00F551CD">
              <w:rPr>
                <w:sz w:val="12"/>
                <w:szCs w:val="12"/>
              </w:rPr>
              <w:t>inconferibilità</w:t>
            </w:r>
            <w:proofErr w:type="spellEnd"/>
            <w:r w:rsidRPr="00F551CD">
              <w:rPr>
                <w:sz w:val="12"/>
                <w:szCs w:val="12"/>
              </w:rPr>
              <w:t xml:space="preserve"> dell'incarico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 xml:space="preserve">(art. 20, c. 1, d.lgs. n. 39/2013) </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20, c. 3, d.lgs. n. 39/2013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7B. Dichiarazione sulla insussistenza di una delle cause di incompatibilità al conferimento dell'incarico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20, c. 2, </w:t>
            </w:r>
            <w:proofErr w:type="spellStart"/>
            <w:r w:rsidRPr="00834AEE">
              <w:rPr>
                <w:sz w:val="12"/>
                <w:szCs w:val="12"/>
                <w:lang w:val="en-US"/>
              </w:rPr>
              <w:t>d.lgs</w:t>
            </w:r>
            <w:proofErr w:type="spellEnd"/>
            <w:r w:rsidRPr="00834AEE">
              <w:rPr>
                <w:sz w:val="12"/>
                <w:szCs w:val="12"/>
                <w:lang w:val="en-US"/>
              </w:rPr>
              <w:t xml:space="preserve">. n. 39/2013) </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22, c. 3,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Collegamento con i siti istituzionali degli enti pubblici vigilati nei quali sono pubblicati i dati relativi ai componenti degli organi di indirizzo politico e ai soggetti titolari di incarichi dirigenziali, di collaborazione o consulenza </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Società partecipate</w:t>
            </w:r>
          </w:p>
        </w:tc>
        <w:tc>
          <w:tcPr>
            <w:tcW w:w="1451" w:type="dxa"/>
            <w:hideMark/>
          </w:tcPr>
          <w:p w:rsidR="00F551CD" w:rsidRPr="00834AEE" w:rsidRDefault="00F551CD">
            <w:pPr>
              <w:rPr>
                <w:sz w:val="12"/>
                <w:szCs w:val="12"/>
                <w:lang w:val="en-US"/>
              </w:rPr>
            </w:pPr>
            <w:r w:rsidRPr="00834AEE">
              <w:rPr>
                <w:sz w:val="12"/>
                <w:szCs w:val="12"/>
                <w:lang w:val="en-US"/>
              </w:rPr>
              <w:t xml:space="preserve">Art. 22,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vMerge w:val="restart"/>
            <w:hideMark/>
          </w:tcPr>
          <w:p w:rsidR="00F551CD" w:rsidRPr="00F551CD" w:rsidRDefault="00F551CD">
            <w:pPr>
              <w:rPr>
                <w:sz w:val="12"/>
                <w:szCs w:val="12"/>
              </w:rPr>
            </w:pPr>
            <w:r w:rsidRPr="00F551CD">
              <w:rPr>
                <w:sz w:val="12"/>
                <w:szCs w:val="12"/>
              </w:rPr>
              <w:t>Società partecipate</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Elenco delle società di cui l'amministrazione detiene direttamente quote di partecipazione anche minoritaria, con l'indicazione dell'entità, delle funzioni attribuite e delle attività svolte in favore dell'amministrazione o delle attività di servizio pubblico affidate, ad esclusione delle società partecipate da amministrazioni pubbliche, quotate in mercati regolamentati e loro controllate (ex art. 22, c. 6, d.lgs. n. 33/2013)</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ciascuna delle società:</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val="restart"/>
            <w:hideMark/>
          </w:tcPr>
          <w:p w:rsidR="00F551CD" w:rsidRPr="00F551CD" w:rsidRDefault="00F551CD">
            <w:pPr>
              <w:rPr>
                <w:sz w:val="12"/>
                <w:szCs w:val="12"/>
              </w:rPr>
            </w:pPr>
            <w:r w:rsidRPr="00F551CD">
              <w:rPr>
                <w:sz w:val="12"/>
                <w:szCs w:val="12"/>
              </w:rPr>
              <w:t>Art. 22, c. 2,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1)  ragione sociale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2) misura dell'eventuale partecipazione dell'amministrazione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r>
            <w:r w:rsidRPr="00834AEE">
              <w:rPr>
                <w:sz w:val="12"/>
                <w:szCs w:val="12"/>
                <w:lang w:val="en-US"/>
              </w:rPr>
              <w:lastRenderedPageBreak/>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lastRenderedPageBreak/>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3) durata dell'impegno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4)  onere complessivo a qualsiasi titolo gravante per l'anno sul bilancio dell'amministrazione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5) numero dei rappresentanti dell'amministrazione negli organi di governo e trattamento economico complessivo a ciascuno di essi spettante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6) risultati di bilancio degli ultimi tre esercizi finanziari</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7) incarichi di amministratore della società e relativo trattamento economico complessivo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22, c. 3,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Collegamento con i siti istituzionali delle società partecipate nei quali sono pubblicati i dati relativi ai componenti degli organi di indirizzo politico e ai soggetti titolari di incarichi dirigenziali, di collaborazione o consulenza </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Enti di diritto privato controllati</w:t>
            </w:r>
          </w:p>
        </w:tc>
        <w:tc>
          <w:tcPr>
            <w:tcW w:w="1451" w:type="dxa"/>
            <w:hideMark/>
          </w:tcPr>
          <w:p w:rsidR="00F551CD" w:rsidRPr="00834AEE" w:rsidRDefault="00F551CD">
            <w:pPr>
              <w:rPr>
                <w:sz w:val="12"/>
                <w:szCs w:val="12"/>
                <w:lang w:val="en-US"/>
              </w:rPr>
            </w:pPr>
            <w:r w:rsidRPr="00834AEE">
              <w:rPr>
                <w:sz w:val="12"/>
                <w:szCs w:val="12"/>
                <w:lang w:val="en-US"/>
              </w:rPr>
              <w:t xml:space="preserve">Art. 22, c. 1,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val="restart"/>
            <w:hideMark/>
          </w:tcPr>
          <w:p w:rsidR="00F551CD" w:rsidRPr="00F551CD" w:rsidRDefault="00F551CD">
            <w:pPr>
              <w:rPr>
                <w:sz w:val="12"/>
                <w:szCs w:val="12"/>
              </w:rPr>
            </w:pPr>
            <w:r w:rsidRPr="00F551CD">
              <w:rPr>
                <w:sz w:val="12"/>
                <w:szCs w:val="12"/>
              </w:rPr>
              <w:t>Enti di diritto privato controllati</w:t>
            </w:r>
            <w:r w:rsidRPr="00F551CD">
              <w:rPr>
                <w:sz w:val="12"/>
                <w:szCs w:val="12"/>
              </w:rPr>
              <w:br/>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Elenco degli enti di diritto privato, comunque denominati, in controllo dell'amministrazione, con l'indicazione delle funzioni attribuite e delle attività svolte in favore dell'amministrazione o delle attività di servizio pubblico affidate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ciascuno degli enti:</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val="restart"/>
            <w:hideMark/>
          </w:tcPr>
          <w:p w:rsidR="00F551CD" w:rsidRPr="00F551CD" w:rsidRDefault="00F551CD">
            <w:pPr>
              <w:rPr>
                <w:sz w:val="12"/>
                <w:szCs w:val="12"/>
              </w:rPr>
            </w:pPr>
            <w:r w:rsidRPr="00F551CD">
              <w:rPr>
                <w:sz w:val="12"/>
                <w:szCs w:val="12"/>
              </w:rPr>
              <w:t>Art. 22, c. 2,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1)  ragione sociale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2) misura dell'eventuale partecipazione dell'amministrazione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3) durata dell'impegno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4)  onere complessivo a qualsiasi titolo gravante per l'anno sul bilancio dell'amministrazione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5) numero dei rappresentanti dell'amministrazione negli organi di governo e trattamento economico complessivo a ciascuno di essi spettante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6) risultati di bilancio degli ultimi tre esercizi finanziari</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7) incarichi di amministratore dell'ente e relativo trattamento economico complessivo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20, c. 3, d.lgs. n. 39/2013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7A. Dichiarazione sulla insussistenza di una delle cause di </w:t>
            </w:r>
            <w:proofErr w:type="spellStart"/>
            <w:r w:rsidRPr="00F551CD">
              <w:rPr>
                <w:sz w:val="12"/>
                <w:szCs w:val="12"/>
              </w:rPr>
              <w:t>inconferibilità</w:t>
            </w:r>
            <w:proofErr w:type="spellEnd"/>
            <w:r w:rsidRPr="00F551CD">
              <w:rPr>
                <w:sz w:val="12"/>
                <w:szCs w:val="12"/>
              </w:rPr>
              <w:t xml:space="preserve"> dell'incarico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 xml:space="preserve">(art. 20, c. 1, d.lgs. n. 39/2013) </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20, c. 3, d.lgs. n. 39/2013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7B. Dichiarazione sulla insussistenza di una delle cause di incompatibilità al conferimento dell'incarico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20, c. 2, </w:t>
            </w:r>
            <w:proofErr w:type="spellStart"/>
            <w:r w:rsidRPr="00834AEE">
              <w:rPr>
                <w:sz w:val="12"/>
                <w:szCs w:val="12"/>
                <w:lang w:val="en-US"/>
              </w:rPr>
              <w:t>d.lgs</w:t>
            </w:r>
            <w:proofErr w:type="spellEnd"/>
            <w:r w:rsidRPr="00834AEE">
              <w:rPr>
                <w:sz w:val="12"/>
                <w:szCs w:val="12"/>
                <w:lang w:val="en-US"/>
              </w:rPr>
              <w:t xml:space="preserve">. n. 39/2013) </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22, c. 3,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Collegamento con i siti istituzionali degli enti di diritto privato controllati nei quali sono pubblicati i dati relativi ai componenti degli organi di indirizzo politico e ai soggetti titolari di incarichi dirigenziali, di collaborazione o consulenza </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Rappresentazione grafica</w:t>
            </w:r>
          </w:p>
        </w:tc>
        <w:tc>
          <w:tcPr>
            <w:tcW w:w="1451" w:type="dxa"/>
            <w:hideMark/>
          </w:tcPr>
          <w:p w:rsidR="00F551CD" w:rsidRPr="00834AEE" w:rsidRDefault="00F551CD">
            <w:pPr>
              <w:rPr>
                <w:sz w:val="12"/>
                <w:szCs w:val="12"/>
                <w:lang w:val="en-US"/>
              </w:rPr>
            </w:pPr>
            <w:r w:rsidRPr="00834AEE">
              <w:rPr>
                <w:sz w:val="12"/>
                <w:szCs w:val="12"/>
                <w:lang w:val="en-US"/>
              </w:rPr>
              <w:t xml:space="preserve">Art. 22, c. 1,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Rappresentazione grafica</w:t>
            </w:r>
          </w:p>
        </w:tc>
        <w:tc>
          <w:tcPr>
            <w:tcW w:w="8724" w:type="dxa"/>
            <w:hideMark/>
          </w:tcPr>
          <w:p w:rsidR="00F551CD" w:rsidRPr="00F551CD" w:rsidRDefault="00F551CD">
            <w:pPr>
              <w:rPr>
                <w:sz w:val="12"/>
                <w:szCs w:val="12"/>
              </w:rPr>
            </w:pPr>
            <w:r w:rsidRPr="00F551CD">
              <w:rPr>
                <w:sz w:val="12"/>
                <w:szCs w:val="12"/>
              </w:rPr>
              <w:t>Una o più rappresentazioni grafiche che evidenziano i rapporti tra l'amministrazione e gli enti pubblici vigilati, le società partecipate, gli enti di diritto privato controllati</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22,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Attività e procedimenti</w:t>
            </w:r>
          </w:p>
        </w:tc>
        <w:tc>
          <w:tcPr>
            <w:tcW w:w="2066" w:type="dxa"/>
            <w:hideMark/>
          </w:tcPr>
          <w:p w:rsidR="00F551CD" w:rsidRPr="00F551CD" w:rsidRDefault="00F551CD">
            <w:pPr>
              <w:rPr>
                <w:sz w:val="12"/>
                <w:szCs w:val="12"/>
              </w:rPr>
            </w:pPr>
            <w:r w:rsidRPr="00F551CD">
              <w:rPr>
                <w:sz w:val="12"/>
                <w:szCs w:val="12"/>
              </w:rPr>
              <w:t>Dati aggregati attività amministrativa</w:t>
            </w:r>
          </w:p>
        </w:tc>
        <w:tc>
          <w:tcPr>
            <w:tcW w:w="1451" w:type="dxa"/>
            <w:hideMark/>
          </w:tcPr>
          <w:p w:rsidR="00F551CD" w:rsidRPr="00F551CD" w:rsidRDefault="00F551CD">
            <w:pPr>
              <w:rPr>
                <w:sz w:val="12"/>
                <w:szCs w:val="12"/>
              </w:rPr>
            </w:pPr>
            <w:r w:rsidRPr="00F551CD">
              <w:rPr>
                <w:sz w:val="12"/>
                <w:szCs w:val="12"/>
              </w:rPr>
              <w:t>Art. 24, c. 1, d.lgs. n. 33/2013</w:t>
            </w:r>
          </w:p>
        </w:tc>
        <w:tc>
          <w:tcPr>
            <w:tcW w:w="3061" w:type="dxa"/>
            <w:hideMark/>
          </w:tcPr>
          <w:p w:rsidR="00F551CD" w:rsidRPr="00F551CD" w:rsidRDefault="00F551CD">
            <w:pPr>
              <w:rPr>
                <w:sz w:val="12"/>
                <w:szCs w:val="12"/>
              </w:rPr>
            </w:pPr>
            <w:r w:rsidRPr="00F551CD">
              <w:rPr>
                <w:sz w:val="12"/>
                <w:szCs w:val="12"/>
              </w:rPr>
              <w:t>Dati aggregati attività amministrativa</w:t>
            </w:r>
          </w:p>
        </w:tc>
        <w:tc>
          <w:tcPr>
            <w:tcW w:w="8724" w:type="dxa"/>
            <w:hideMark/>
          </w:tcPr>
          <w:p w:rsidR="00F551CD" w:rsidRPr="00F551CD" w:rsidRDefault="00F551CD">
            <w:pPr>
              <w:rPr>
                <w:sz w:val="12"/>
                <w:szCs w:val="12"/>
              </w:rPr>
            </w:pPr>
            <w:r w:rsidRPr="00F551CD">
              <w:rPr>
                <w:sz w:val="12"/>
                <w:szCs w:val="12"/>
              </w:rPr>
              <w:t>Dati relativi alla attività amministrativa, in forma aggregata, per settori di attività, per competenza degli organi e degli uffici, per tipologia di procedimenti</w:t>
            </w:r>
          </w:p>
        </w:tc>
        <w:tc>
          <w:tcPr>
            <w:tcW w:w="1927" w:type="dxa"/>
            <w:hideMark/>
          </w:tcPr>
          <w:p w:rsidR="00F551CD" w:rsidRPr="00F551CD" w:rsidRDefault="00F551CD" w:rsidP="00F551CD">
            <w:pPr>
              <w:rPr>
                <w:sz w:val="12"/>
                <w:szCs w:val="12"/>
              </w:rPr>
            </w:pPr>
            <w:r w:rsidRPr="00F551CD">
              <w:rPr>
                <w:sz w:val="12"/>
                <w:szCs w:val="12"/>
              </w:rPr>
              <w:t>Annuale</w:t>
            </w:r>
            <w:r w:rsidRPr="00F551CD">
              <w:rPr>
                <w:sz w:val="12"/>
                <w:szCs w:val="12"/>
              </w:rPr>
              <w:br/>
              <w:t>La prima pubblicazione decorre dal termine di sei mesi dall'entrata in vigore del decreto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Tipologie di procedimento</w:t>
            </w:r>
          </w:p>
        </w:tc>
        <w:tc>
          <w:tcPr>
            <w:tcW w:w="1451" w:type="dxa"/>
            <w:hideMark/>
          </w:tcPr>
          <w:p w:rsidR="00F551CD" w:rsidRPr="00F551CD" w:rsidRDefault="00F551CD">
            <w:pPr>
              <w:rPr>
                <w:sz w:val="12"/>
                <w:szCs w:val="12"/>
              </w:rPr>
            </w:pPr>
            <w:r w:rsidRPr="00F551CD">
              <w:rPr>
                <w:sz w:val="12"/>
                <w:szCs w:val="12"/>
              </w:rPr>
              <w:t> </w:t>
            </w:r>
          </w:p>
        </w:tc>
        <w:tc>
          <w:tcPr>
            <w:tcW w:w="3061" w:type="dxa"/>
            <w:vMerge w:val="restart"/>
            <w:hideMark/>
          </w:tcPr>
          <w:p w:rsidR="00F551CD" w:rsidRPr="00F551CD" w:rsidRDefault="00F551CD">
            <w:pPr>
              <w:rPr>
                <w:sz w:val="12"/>
                <w:szCs w:val="12"/>
              </w:rPr>
            </w:pPr>
            <w:r w:rsidRPr="00F551CD">
              <w:rPr>
                <w:sz w:val="12"/>
                <w:szCs w:val="12"/>
              </w:rPr>
              <w:t>Tipologie di procedimento</w:t>
            </w:r>
            <w:r w:rsidRPr="00F551CD">
              <w:rPr>
                <w:sz w:val="12"/>
                <w:szCs w:val="12"/>
              </w:rPr>
              <w:br/>
            </w:r>
            <w:r w:rsidRPr="00F551CD">
              <w:rPr>
                <w:sz w:val="12"/>
                <w:szCs w:val="12"/>
              </w:rPr>
              <w:br/>
            </w:r>
            <w:r w:rsidRPr="00F551CD">
              <w:rPr>
                <w:sz w:val="12"/>
                <w:szCs w:val="12"/>
              </w:rPr>
              <w:br/>
            </w:r>
            <w:r w:rsidRPr="00F551CD">
              <w:rPr>
                <w:sz w:val="12"/>
                <w:szCs w:val="12"/>
              </w:rPr>
              <w:lastRenderedPageBreak/>
              <w:t>(da pubblicare in tabelle)</w:t>
            </w:r>
          </w:p>
        </w:tc>
        <w:tc>
          <w:tcPr>
            <w:tcW w:w="8724" w:type="dxa"/>
            <w:hideMark/>
          </w:tcPr>
          <w:p w:rsidR="00F551CD" w:rsidRPr="00F551CD" w:rsidRDefault="00F551CD">
            <w:pPr>
              <w:rPr>
                <w:b/>
                <w:bCs/>
                <w:sz w:val="12"/>
                <w:szCs w:val="12"/>
              </w:rPr>
            </w:pPr>
            <w:r w:rsidRPr="00F551CD">
              <w:rPr>
                <w:b/>
                <w:bCs/>
                <w:sz w:val="12"/>
                <w:szCs w:val="12"/>
              </w:rPr>
              <w:lastRenderedPageBreak/>
              <w:t xml:space="preserve">Per ciascuna tipologia di procedimento: </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xml:space="preserve">. n. </w:t>
            </w:r>
            <w:r w:rsidRPr="00834AEE">
              <w:rPr>
                <w:sz w:val="12"/>
                <w:szCs w:val="12"/>
                <w:lang w:val="en-US"/>
              </w:rPr>
              <w:lastRenderedPageBreak/>
              <w:t>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1) breve descrizione del procedimento con indicazione di tutti i riferimenti normativi utili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 xml:space="preserve">(ex art. 8, d.lgs. n. </w:t>
            </w:r>
            <w:r w:rsidRPr="00F551CD">
              <w:rPr>
                <w:sz w:val="12"/>
                <w:szCs w:val="12"/>
              </w:rPr>
              <w:lastRenderedPageBreak/>
              <w:t>33/2013)</w:t>
            </w:r>
          </w:p>
        </w:tc>
        <w:tc>
          <w:tcPr>
            <w:tcW w:w="2241" w:type="dxa"/>
            <w:hideMark/>
          </w:tcPr>
          <w:p w:rsidR="00F551CD" w:rsidRPr="00F551CD" w:rsidRDefault="00F551CD" w:rsidP="00F551CD">
            <w:pPr>
              <w:rPr>
                <w:sz w:val="12"/>
                <w:szCs w:val="12"/>
              </w:rPr>
            </w:pPr>
            <w:r w:rsidRPr="00F551CD">
              <w:rPr>
                <w:sz w:val="12"/>
                <w:szCs w:val="12"/>
              </w:rPr>
              <w:lastRenderedPageBreak/>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2)  unità organizzative responsabili dell'istruttoria</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 xml:space="preserve">3)  nome del responsabile del procedimento, unitamente ai recapiti telefonici e alla casella di posta elettronica istituzionale </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4) ove diverso, l'ufficio competente all'adozione del provvedimento finale, con l'indicazione del nome del responsabile dell'ufficio unitamente ai rispettivi recapiti telefonici e alla casella di posta elettronica istituzionale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e),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5) modalità con le quali gli interessati possono ottenere le informazioni relative ai procedimenti in corso che li riguardino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f),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6) termine fissato in sede di disciplina normativa del procedimento per la conclusione con l'adozione di un provvedimento espresso e ogni altro termine procedimentale rilevante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g),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7) procedimenti per i quali il provvedimento dell'amministrazione può essere sostituito da una dichiarazione dell'interessato ovvero il procedimento può concludersi con il silenzio-assenso dell'amministrazione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h),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8) strumenti di tutela amministrativa e giurisdizionale, riconosciuti dalla legge in favore dell'interessato, nel corso del procedimento nei confronti del provvedimento finale ovvero nei casi di adozione del provvedimento oltre il termine predeterminato per la sua conclusione e i modi per attivarli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w:t>
            </w:r>
            <w:proofErr w:type="spellStart"/>
            <w:r w:rsidRPr="00834AEE">
              <w:rPr>
                <w:sz w:val="12"/>
                <w:szCs w:val="12"/>
                <w:lang w:val="en-US"/>
              </w:rPr>
              <w:t>i</w:t>
            </w:r>
            <w:proofErr w:type="spellEnd"/>
            <w:r w:rsidRPr="00834AEE">
              <w:rPr>
                <w:sz w:val="12"/>
                <w:szCs w:val="12"/>
                <w:lang w:val="en-US"/>
              </w:rPr>
              <w:t xml:space="preserve">),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9)  link di accesso al servizio on line, ove sia già disponibile in rete, o tempi previsti per la sua attivazione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l),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 xml:space="preserve">10) modalità per l'effettuazione dei pagamenti eventualmente necessari, con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w:t>
            </w:r>
            <w:proofErr w:type="spellStart"/>
            <w:r w:rsidRPr="00F551CD">
              <w:rPr>
                <w:sz w:val="12"/>
                <w:szCs w:val="12"/>
              </w:rPr>
              <w:t>nonchè</w:t>
            </w:r>
            <w:proofErr w:type="spellEnd"/>
            <w:r w:rsidRPr="00F551CD">
              <w:rPr>
                <w:sz w:val="12"/>
                <w:szCs w:val="12"/>
              </w:rPr>
              <w:t xml:space="preserve"> i codici identificativi del pagamento da indicare obbligatoriamente per il versamento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m),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 xml:space="preserve">11) nome del soggetto a cui è attribuito, in caso di inerzia, il potere sostitutivo, </w:t>
            </w:r>
            <w:proofErr w:type="spellStart"/>
            <w:r w:rsidRPr="00F551CD">
              <w:rPr>
                <w:sz w:val="12"/>
                <w:szCs w:val="12"/>
              </w:rPr>
              <w:t>nonchè</w:t>
            </w:r>
            <w:proofErr w:type="spellEnd"/>
            <w:r w:rsidRPr="00F551CD">
              <w:rPr>
                <w:sz w:val="12"/>
                <w:szCs w:val="12"/>
              </w:rPr>
              <w:t xml:space="preserve"> modalità per attivare tale potere, con indicazione dei recapiti telefonici e delle caselle di posta elettronica istituzionale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n),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 xml:space="preserve">12) risultati delle indagini di </w:t>
            </w:r>
            <w:proofErr w:type="spellStart"/>
            <w:r w:rsidRPr="00F551CD">
              <w:rPr>
                <w:sz w:val="12"/>
                <w:szCs w:val="12"/>
              </w:rPr>
              <w:t>customer</w:t>
            </w:r>
            <w:proofErr w:type="spellEnd"/>
            <w:r w:rsidRPr="00F551CD">
              <w:rPr>
                <w:sz w:val="12"/>
                <w:szCs w:val="12"/>
              </w:rPr>
              <w:t xml:space="preserve"> </w:t>
            </w:r>
            <w:proofErr w:type="spellStart"/>
            <w:r w:rsidRPr="00F551CD">
              <w:rPr>
                <w:sz w:val="12"/>
                <w:szCs w:val="12"/>
              </w:rPr>
              <w:t>satisfaction</w:t>
            </w:r>
            <w:proofErr w:type="spellEnd"/>
            <w:r w:rsidRPr="00F551CD">
              <w:rPr>
                <w:sz w:val="12"/>
                <w:szCs w:val="12"/>
              </w:rPr>
              <w:t xml:space="preserve"> condotte sulla qualità dei servizi erogati attraverso diversi canali, con il relativo andamento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b/>
                <w:bCs/>
                <w:sz w:val="12"/>
                <w:szCs w:val="12"/>
              </w:rPr>
            </w:pPr>
            <w:r w:rsidRPr="00F551CD">
              <w:rPr>
                <w:b/>
                <w:bCs/>
                <w:sz w:val="12"/>
                <w:szCs w:val="12"/>
              </w:rPr>
              <w:t>Per i procedimenti ad istanza di parte:</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1) atti e documenti da allegare all'istanza e modulistica necessaria, compresi i fac-simile per le autocertificazioni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35, c. 1,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2)  uffici ai quali rivolgersi per informazioni, orari e modalità di accesso con indicazione degli indirizzi, recapiti telefonici e caselle di posta elettronica istituzionale a cui presentare le istanze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vMerge w:val="restart"/>
            <w:hideMark/>
          </w:tcPr>
          <w:p w:rsidR="00F551CD" w:rsidRPr="00F551CD" w:rsidRDefault="00F551CD">
            <w:pPr>
              <w:rPr>
                <w:sz w:val="12"/>
                <w:szCs w:val="12"/>
              </w:rPr>
            </w:pPr>
            <w:r w:rsidRPr="00F551CD">
              <w:rPr>
                <w:sz w:val="12"/>
                <w:szCs w:val="12"/>
              </w:rPr>
              <w:t>Singoli procedimenti di autorizzazione e   concessione</w:t>
            </w:r>
            <w:r w:rsidRPr="00F551CD">
              <w:rPr>
                <w:sz w:val="12"/>
                <w:szCs w:val="12"/>
              </w:rPr>
              <w:br/>
            </w:r>
            <w:r w:rsidRPr="00F551CD">
              <w:rPr>
                <w:sz w:val="12"/>
                <w:szCs w:val="12"/>
              </w:rPr>
              <w:br/>
              <w:t>(da pubblicare in tabelle)</w:t>
            </w:r>
          </w:p>
        </w:tc>
        <w:tc>
          <w:tcPr>
            <w:tcW w:w="8724" w:type="dxa"/>
            <w:hideMark/>
          </w:tcPr>
          <w:p w:rsidR="00F551CD" w:rsidRPr="00F551CD" w:rsidRDefault="00F551CD">
            <w:pPr>
              <w:rPr>
                <w:b/>
                <w:bCs/>
                <w:sz w:val="12"/>
                <w:szCs w:val="12"/>
              </w:rPr>
            </w:pPr>
            <w:r w:rsidRPr="00F551CD">
              <w:rPr>
                <w:b/>
                <w:bCs/>
                <w:sz w:val="12"/>
                <w:szCs w:val="12"/>
              </w:rPr>
              <w:t xml:space="preserve">Per ciascun procedimento di autorizzazione o concessione: </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23,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Art. 1, cc. 15 e 16, l. n. 190/2012</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1) contenuto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23,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Art. 1, cc. 15 e 16, l. n. 190/2012</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2)  oggetto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23,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Art. 1, cc. 15 e 16, l. n. 190/2012</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3) eventuale spesa prevista</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23,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Art. 1, cc. 15 e 16, l. n. 190/2012</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4) estremi relativi ai principali documenti contenuti nel fascicolo relativo al procedimento con indicazione del responsabile del procedimento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 c. 9-bis, l. n. 241/1990</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 procedimento nome del soggetto a cui è attribuito, in caso di inerzia, il potere sostitutivo per la conclusione del procedimento</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 c. 29, l. n. 190/2012</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Indirizzo di posta elettronica certificata a cui il cittadino possa trasmettere istanze e ricevere informazioni circa i provvedimenti e i procedimenti amministrativi che lo riguardano</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Monitoraggio tempi procedimentali</w:t>
            </w:r>
          </w:p>
        </w:tc>
        <w:tc>
          <w:tcPr>
            <w:tcW w:w="1451" w:type="dxa"/>
            <w:hideMark/>
          </w:tcPr>
          <w:p w:rsidR="00F551CD" w:rsidRPr="00834AEE" w:rsidRDefault="00F551CD">
            <w:pPr>
              <w:rPr>
                <w:sz w:val="12"/>
                <w:szCs w:val="12"/>
                <w:lang w:val="en-US"/>
              </w:rPr>
            </w:pPr>
            <w:r w:rsidRPr="00834AEE">
              <w:rPr>
                <w:sz w:val="12"/>
                <w:szCs w:val="12"/>
                <w:lang w:val="en-US"/>
              </w:rPr>
              <w:t xml:space="preserve">Art. 24, c. 2,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Art. 1, c. 28, l. n. 190/2012</w:t>
            </w:r>
          </w:p>
        </w:tc>
        <w:tc>
          <w:tcPr>
            <w:tcW w:w="3061" w:type="dxa"/>
            <w:hideMark/>
          </w:tcPr>
          <w:p w:rsidR="00F551CD" w:rsidRPr="00F551CD" w:rsidRDefault="00F551CD">
            <w:pPr>
              <w:rPr>
                <w:sz w:val="12"/>
                <w:szCs w:val="12"/>
              </w:rPr>
            </w:pPr>
            <w:r w:rsidRPr="00F551CD">
              <w:rPr>
                <w:sz w:val="12"/>
                <w:szCs w:val="12"/>
              </w:rPr>
              <w:t>Monitoraggio tempi procedimentali</w:t>
            </w:r>
          </w:p>
        </w:tc>
        <w:tc>
          <w:tcPr>
            <w:tcW w:w="8724" w:type="dxa"/>
            <w:hideMark/>
          </w:tcPr>
          <w:p w:rsidR="00F551CD" w:rsidRPr="00F551CD" w:rsidRDefault="00F551CD">
            <w:pPr>
              <w:rPr>
                <w:sz w:val="12"/>
                <w:szCs w:val="12"/>
              </w:rPr>
            </w:pPr>
            <w:r w:rsidRPr="00F551CD">
              <w:rPr>
                <w:sz w:val="12"/>
                <w:szCs w:val="12"/>
              </w:rPr>
              <w:t>Risultati del monitoraggio periodico concernente il rispetto dei tempi procedimentali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r w:rsidRPr="00F551CD">
              <w:rPr>
                <w:sz w:val="12"/>
                <w:szCs w:val="12"/>
              </w:rPr>
              <w:br/>
              <w:t>La prima pubblicazione decorre dal termine di sei mesi dall'entrata in vigore del decreto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Dichiarazioni sostitutive e acquisizione d'ufficio dei dati</w:t>
            </w:r>
          </w:p>
        </w:tc>
        <w:tc>
          <w:tcPr>
            <w:tcW w:w="1451" w:type="dxa"/>
            <w:vMerge w:val="restart"/>
            <w:hideMark/>
          </w:tcPr>
          <w:p w:rsidR="00F551CD" w:rsidRPr="00F551CD" w:rsidRDefault="00F551CD">
            <w:pPr>
              <w:rPr>
                <w:sz w:val="12"/>
                <w:szCs w:val="12"/>
              </w:rPr>
            </w:pPr>
            <w:r w:rsidRPr="00F551CD">
              <w:rPr>
                <w:sz w:val="12"/>
                <w:szCs w:val="12"/>
              </w:rPr>
              <w:t>Art. 35, c. 3, d.lgs. n. 33/2013</w:t>
            </w:r>
          </w:p>
        </w:tc>
        <w:tc>
          <w:tcPr>
            <w:tcW w:w="3061" w:type="dxa"/>
            <w:hideMark/>
          </w:tcPr>
          <w:p w:rsidR="00F551CD" w:rsidRPr="00F551CD" w:rsidRDefault="00F551CD">
            <w:pPr>
              <w:rPr>
                <w:sz w:val="12"/>
                <w:szCs w:val="12"/>
              </w:rPr>
            </w:pPr>
            <w:r w:rsidRPr="00F551CD">
              <w:rPr>
                <w:sz w:val="12"/>
                <w:szCs w:val="12"/>
              </w:rPr>
              <w:t>Recapiti dell'ufficio responsabile</w:t>
            </w:r>
          </w:p>
        </w:tc>
        <w:tc>
          <w:tcPr>
            <w:tcW w:w="8724" w:type="dxa"/>
            <w:hideMark/>
          </w:tcPr>
          <w:p w:rsidR="00F551CD" w:rsidRPr="00F551CD" w:rsidRDefault="00F551CD">
            <w:pPr>
              <w:rPr>
                <w:sz w:val="12"/>
                <w:szCs w:val="12"/>
              </w:rPr>
            </w:pPr>
            <w:r w:rsidRPr="00F551CD">
              <w:rPr>
                <w:sz w:val="12"/>
                <w:szCs w:val="12"/>
              </w:rPr>
              <w:t>Recapiti telefonici e casella di posta elettronica istituzionale dell'ufficio responsabile per le attività volte a gestire, garantire e verificare la trasmissione dei dati o l'accesso diretto degli stessi da parte delle amministrazioni procedenti all'acquisizione d'ufficio dei dati e allo svolgimento dei controlli sulle dichiarazioni sostitutive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hideMark/>
          </w:tcPr>
          <w:p w:rsidR="00F551CD" w:rsidRPr="00F551CD" w:rsidRDefault="00F551CD">
            <w:pPr>
              <w:rPr>
                <w:sz w:val="12"/>
                <w:szCs w:val="12"/>
              </w:rPr>
            </w:pPr>
            <w:r w:rsidRPr="00F551CD">
              <w:rPr>
                <w:sz w:val="12"/>
                <w:szCs w:val="12"/>
              </w:rPr>
              <w:t>Convenzioni-quadro</w:t>
            </w:r>
          </w:p>
        </w:tc>
        <w:tc>
          <w:tcPr>
            <w:tcW w:w="8724" w:type="dxa"/>
            <w:hideMark/>
          </w:tcPr>
          <w:p w:rsidR="00F551CD" w:rsidRPr="00F551CD" w:rsidRDefault="00F551CD">
            <w:pPr>
              <w:rPr>
                <w:sz w:val="12"/>
                <w:szCs w:val="12"/>
              </w:rPr>
            </w:pPr>
            <w:r w:rsidRPr="00F551CD">
              <w:rPr>
                <w:sz w:val="12"/>
                <w:szCs w:val="12"/>
              </w:rPr>
              <w:t>Convenzioni-quadro volte a disciplinare le modalità di accesso ai dati da parte delle amministrazioni procedenti all'acquisizione d'ufficio dei dati e allo svolgimento dei controlli sulle dichiarazioni sostitutive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hideMark/>
          </w:tcPr>
          <w:p w:rsidR="00F551CD" w:rsidRPr="00F551CD" w:rsidRDefault="00F551CD">
            <w:pPr>
              <w:rPr>
                <w:sz w:val="12"/>
                <w:szCs w:val="12"/>
              </w:rPr>
            </w:pPr>
            <w:r w:rsidRPr="00F551CD">
              <w:rPr>
                <w:sz w:val="12"/>
                <w:szCs w:val="12"/>
              </w:rPr>
              <w:t>Modalità per l'acquisizione d'ufficio dei dati</w:t>
            </w:r>
          </w:p>
        </w:tc>
        <w:tc>
          <w:tcPr>
            <w:tcW w:w="8724" w:type="dxa"/>
            <w:hideMark/>
          </w:tcPr>
          <w:p w:rsidR="00F551CD" w:rsidRPr="00F551CD" w:rsidRDefault="00F551CD">
            <w:pPr>
              <w:rPr>
                <w:sz w:val="12"/>
                <w:szCs w:val="12"/>
              </w:rPr>
            </w:pPr>
            <w:r w:rsidRPr="00F551CD">
              <w:rPr>
                <w:sz w:val="12"/>
                <w:szCs w:val="12"/>
              </w:rPr>
              <w:t xml:space="preserve">Ulteriori modalità per la tempestiva acquisizione d'ufficio dei dati </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hideMark/>
          </w:tcPr>
          <w:p w:rsidR="00F551CD" w:rsidRPr="00F551CD" w:rsidRDefault="00F551CD">
            <w:pPr>
              <w:rPr>
                <w:sz w:val="12"/>
                <w:szCs w:val="12"/>
              </w:rPr>
            </w:pPr>
            <w:r w:rsidRPr="00F551CD">
              <w:rPr>
                <w:sz w:val="12"/>
                <w:szCs w:val="12"/>
              </w:rPr>
              <w:t>Modalità per lo svolgimento dei controlli</w:t>
            </w:r>
          </w:p>
        </w:tc>
        <w:tc>
          <w:tcPr>
            <w:tcW w:w="8724" w:type="dxa"/>
            <w:hideMark/>
          </w:tcPr>
          <w:p w:rsidR="00F551CD" w:rsidRPr="00F551CD" w:rsidRDefault="00F551CD">
            <w:pPr>
              <w:rPr>
                <w:sz w:val="12"/>
                <w:szCs w:val="12"/>
              </w:rPr>
            </w:pPr>
            <w:r w:rsidRPr="00F551CD">
              <w:rPr>
                <w:sz w:val="12"/>
                <w:szCs w:val="12"/>
              </w:rPr>
              <w:t>Ulteriori modalità per lo svolgimento dei controlli sulle dichiarazioni sostitutive da parte delle amministrazioni procedenti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Provvedimenti</w:t>
            </w:r>
          </w:p>
        </w:tc>
        <w:tc>
          <w:tcPr>
            <w:tcW w:w="2066" w:type="dxa"/>
            <w:vMerge w:val="restart"/>
            <w:hideMark/>
          </w:tcPr>
          <w:p w:rsidR="00F551CD" w:rsidRPr="00F551CD" w:rsidRDefault="00F551CD">
            <w:pPr>
              <w:rPr>
                <w:sz w:val="12"/>
                <w:szCs w:val="12"/>
              </w:rPr>
            </w:pPr>
            <w:r w:rsidRPr="00F551CD">
              <w:rPr>
                <w:sz w:val="12"/>
                <w:szCs w:val="12"/>
              </w:rPr>
              <w:t>Provvedimenti organi indirizzo politico</w:t>
            </w:r>
          </w:p>
        </w:tc>
        <w:tc>
          <w:tcPr>
            <w:tcW w:w="1451" w:type="dxa"/>
            <w:hideMark/>
          </w:tcPr>
          <w:p w:rsidR="00F551CD" w:rsidRPr="00F551CD" w:rsidRDefault="00F551CD">
            <w:pPr>
              <w:rPr>
                <w:sz w:val="12"/>
                <w:szCs w:val="12"/>
              </w:rPr>
            </w:pPr>
            <w:r w:rsidRPr="00F551CD">
              <w:rPr>
                <w:sz w:val="12"/>
                <w:szCs w:val="12"/>
              </w:rPr>
              <w:t>Art. 23, c. 1, d.lgs. n. 33/2013</w:t>
            </w:r>
          </w:p>
        </w:tc>
        <w:tc>
          <w:tcPr>
            <w:tcW w:w="3061" w:type="dxa"/>
            <w:vMerge w:val="restart"/>
            <w:hideMark/>
          </w:tcPr>
          <w:p w:rsidR="00F551CD" w:rsidRPr="00F551CD" w:rsidRDefault="00F551CD">
            <w:pPr>
              <w:rPr>
                <w:sz w:val="12"/>
                <w:szCs w:val="12"/>
              </w:rPr>
            </w:pPr>
            <w:r w:rsidRPr="00F551CD">
              <w:rPr>
                <w:sz w:val="12"/>
                <w:szCs w:val="12"/>
              </w:rPr>
              <w:t>Provvedimenti organi indirizzo politico</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 xml:space="preserve">Elenco dei provvedimenti, con particolare riferimento ai provvedimenti finali dei procedimenti di: autorizzazione o concessione; scelta del contraente per l'affidamento di lavori, forniture e servizi, anche con riferimento alla modalità di selezione prescelta; concorsi e prove selettive per l'assunzione del personale e progressioni di carriera; accordi stipulati dall'amministrazione con soggetti privati o con altre amministrazioni pubbliche. </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val="restart"/>
            <w:hideMark/>
          </w:tcPr>
          <w:p w:rsidR="00F551CD" w:rsidRPr="00F551CD" w:rsidRDefault="00F551CD">
            <w:pPr>
              <w:rPr>
                <w:sz w:val="12"/>
                <w:szCs w:val="12"/>
              </w:rPr>
            </w:pPr>
            <w:r w:rsidRPr="00F551CD">
              <w:rPr>
                <w:sz w:val="12"/>
                <w:szCs w:val="12"/>
              </w:rPr>
              <w:t>Art. 23, c. 2,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ciascuno dei provvedimenti:</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1) contenuto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2) oggetto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3) eventuale spesa prevista</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4) estremi relativi ai principali documenti contenuti nel fascicolo relativo al procedimento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644BE5"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Provvedimenti dirigenti amministrativi</w:t>
            </w:r>
          </w:p>
        </w:tc>
        <w:tc>
          <w:tcPr>
            <w:tcW w:w="1451" w:type="dxa"/>
            <w:hideMark/>
          </w:tcPr>
          <w:p w:rsidR="00F551CD" w:rsidRPr="00F551CD" w:rsidRDefault="00F551CD">
            <w:pPr>
              <w:rPr>
                <w:sz w:val="12"/>
                <w:szCs w:val="12"/>
              </w:rPr>
            </w:pPr>
            <w:r w:rsidRPr="00F551CD">
              <w:rPr>
                <w:sz w:val="12"/>
                <w:szCs w:val="12"/>
              </w:rPr>
              <w:t>Art. 23, c. 1, d.lgs. n. 33/2013</w:t>
            </w:r>
          </w:p>
        </w:tc>
        <w:tc>
          <w:tcPr>
            <w:tcW w:w="3061" w:type="dxa"/>
            <w:vMerge w:val="restart"/>
            <w:hideMark/>
          </w:tcPr>
          <w:p w:rsidR="00F551CD" w:rsidRPr="00F551CD" w:rsidRDefault="00F551CD">
            <w:pPr>
              <w:rPr>
                <w:sz w:val="12"/>
                <w:szCs w:val="12"/>
              </w:rPr>
            </w:pPr>
            <w:r w:rsidRPr="00F551CD">
              <w:rPr>
                <w:sz w:val="12"/>
                <w:szCs w:val="12"/>
              </w:rPr>
              <w:t>Provvedimenti dirigenti amministrativi</w:t>
            </w:r>
            <w:r w:rsidRPr="00F551CD">
              <w:rPr>
                <w:sz w:val="12"/>
                <w:szCs w:val="12"/>
              </w:rPr>
              <w:br/>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 xml:space="preserve">Elenco dei provvedimenti, con particolare riferimento ai provvedimenti finali dei procedimenti di: autorizzazione o concessione; scelta del contraente per l'affidamento di lavori, forniture e servizi, anche con riferimento alla modalità di selezione prescelta; concorsi e prove selettive per l'assunzione del personale e progressioni di carriera; accordi stipulati dall'amministrazione con soggetti privati o con altre amministrazioni pubbliche. </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F551CD" w:rsidTr="00F551CD">
        <w:tc>
          <w:tcPr>
            <w:tcW w:w="1990" w:type="dxa"/>
            <w:vMerge/>
            <w:hideMark/>
          </w:tcPr>
          <w:p w:rsidR="00F551CD" w:rsidRPr="00834AEE" w:rsidRDefault="00F551CD">
            <w:pPr>
              <w:rPr>
                <w:b/>
                <w:bCs/>
                <w:sz w:val="12"/>
                <w:szCs w:val="12"/>
                <w:lang w:val="en-US"/>
              </w:rPr>
            </w:pPr>
          </w:p>
        </w:tc>
        <w:tc>
          <w:tcPr>
            <w:tcW w:w="2066" w:type="dxa"/>
            <w:vMerge/>
            <w:hideMark/>
          </w:tcPr>
          <w:p w:rsidR="00F551CD" w:rsidRPr="00834AEE" w:rsidRDefault="00F551CD">
            <w:pPr>
              <w:rPr>
                <w:sz w:val="12"/>
                <w:szCs w:val="12"/>
                <w:lang w:val="en-US"/>
              </w:rPr>
            </w:pPr>
          </w:p>
        </w:tc>
        <w:tc>
          <w:tcPr>
            <w:tcW w:w="1451" w:type="dxa"/>
            <w:vMerge w:val="restart"/>
            <w:hideMark/>
          </w:tcPr>
          <w:p w:rsidR="00F551CD" w:rsidRPr="00F551CD" w:rsidRDefault="00F551CD">
            <w:pPr>
              <w:rPr>
                <w:sz w:val="12"/>
                <w:szCs w:val="12"/>
              </w:rPr>
            </w:pPr>
            <w:r w:rsidRPr="00F551CD">
              <w:rPr>
                <w:sz w:val="12"/>
                <w:szCs w:val="12"/>
              </w:rPr>
              <w:t>Art. 23, c. 2,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ciascuno dei provvedimenti:</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644BE5"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1) contenuto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644BE5" w:rsidTr="00F551CD">
        <w:tc>
          <w:tcPr>
            <w:tcW w:w="1990" w:type="dxa"/>
            <w:vMerge/>
            <w:hideMark/>
          </w:tcPr>
          <w:p w:rsidR="00F551CD" w:rsidRPr="00834AEE" w:rsidRDefault="00F551CD">
            <w:pPr>
              <w:rPr>
                <w:b/>
                <w:bCs/>
                <w:sz w:val="12"/>
                <w:szCs w:val="12"/>
                <w:lang w:val="en-US"/>
              </w:rPr>
            </w:pPr>
          </w:p>
        </w:tc>
        <w:tc>
          <w:tcPr>
            <w:tcW w:w="2066" w:type="dxa"/>
            <w:vMerge/>
            <w:hideMark/>
          </w:tcPr>
          <w:p w:rsidR="00F551CD" w:rsidRPr="00834AEE" w:rsidRDefault="00F551CD">
            <w:pPr>
              <w:rPr>
                <w:sz w:val="12"/>
                <w:szCs w:val="12"/>
                <w:lang w:val="en-US"/>
              </w:rPr>
            </w:pPr>
          </w:p>
        </w:tc>
        <w:tc>
          <w:tcPr>
            <w:tcW w:w="1451" w:type="dxa"/>
            <w:vMerge/>
            <w:hideMark/>
          </w:tcPr>
          <w:p w:rsidR="00F551CD" w:rsidRPr="00834AEE" w:rsidRDefault="00F551CD">
            <w:pPr>
              <w:rPr>
                <w:sz w:val="12"/>
                <w:szCs w:val="12"/>
                <w:lang w:val="en-US"/>
              </w:rPr>
            </w:pP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2) oggetto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644BE5" w:rsidTr="00F551CD">
        <w:tc>
          <w:tcPr>
            <w:tcW w:w="1990" w:type="dxa"/>
            <w:vMerge/>
            <w:hideMark/>
          </w:tcPr>
          <w:p w:rsidR="00F551CD" w:rsidRPr="00834AEE" w:rsidRDefault="00F551CD">
            <w:pPr>
              <w:rPr>
                <w:b/>
                <w:bCs/>
                <w:sz w:val="12"/>
                <w:szCs w:val="12"/>
                <w:lang w:val="en-US"/>
              </w:rPr>
            </w:pPr>
          </w:p>
        </w:tc>
        <w:tc>
          <w:tcPr>
            <w:tcW w:w="2066" w:type="dxa"/>
            <w:vMerge/>
            <w:hideMark/>
          </w:tcPr>
          <w:p w:rsidR="00F551CD" w:rsidRPr="00834AEE" w:rsidRDefault="00F551CD">
            <w:pPr>
              <w:rPr>
                <w:sz w:val="12"/>
                <w:szCs w:val="12"/>
                <w:lang w:val="en-US"/>
              </w:rPr>
            </w:pPr>
          </w:p>
        </w:tc>
        <w:tc>
          <w:tcPr>
            <w:tcW w:w="1451" w:type="dxa"/>
            <w:vMerge/>
            <w:hideMark/>
          </w:tcPr>
          <w:p w:rsidR="00F551CD" w:rsidRPr="00834AEE" w:rsidRDefault="00F551CD">
            <w:pPr>
              <w:rPr>
                <w:sz w:val="12"/>
                <w:szCs w:val="12"/>
                <w:lang w:val="en-US"/>
              </w:rPr>
            </w:pP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3) eventuale spesa prevista</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644BE5" w:rsidTr="00F551CD">
        <w:tc>
          <w:tcPr>
            <w:tcW w:w="1990" w:type="dxa"/>
            <w:vMerge/>
            <w:hideMark/>
          </w:tcPr>
          <w:p w:rsidR="00F551CD" w:rsidRPr="00834AEE" w:rsidRDefault="00F551CD">
            <w:pPr>
              <w:rPr>
                <w:b/>
                <w:bCs/>
                <w:sz w:val="12"/>
                <w:szCs w:val="12"/>
                <w:lang w:val="en-US"/>
              </w:rPr>
            </w:pPr>
          </w:p>
        </w:tc>
        <w:tc>
          <w:tcPr>
            <w:tcW w:w="2066" w:type="dxa"/>
            <w:vMerge/>
            <w:hideMark/>
          </w:tcPr>
          <w:p w:rsidR="00F551CD" w:rsidRPr="00834AEE" w:rsidRDefault="00F551CD">
            <w:pPr>
              <w:rPr>
                <w:sz w:val="12"/>
                <w:szCs w:val="12"/>
                <w:lang w:val="en-US"/>
              </w:rPr>
            </w:pPr>
          </w:p>
        </w:tc>
        <w:tc>
          <w:tcPr>
            <w:tcW w:w="1451" w:type="dxa"/>
            <w:vMerge/>
            <w:hideMark/>
          </w:tcPr>
          <w:p w:rsidR="00F551CD" w:rsidRPr="00834AEE" w:rsidRDefault="00F551CD">
            <w:pPr>
              <w:rPr>
                <w:sz w:val="12"/>
                <w:szCs w:val="12"/>
                <w:lang w:val="en-US"/>
              </w:rPr>
            </w:pP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4) estremi relativi ai principali documenti contenuti nel fascicolo relativo al procedimento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Semestrale</w:t>
            </w:r>
            <w:proofErr w:type="spellEnd"/>
            <w:r w:rsidRPr="00834AEE">
              <w:rPr>
                <w:sz w:val="12"/>
                <w:szCs w:val="12"/>
                <w:lang w:val="en-US"/>
              </w:rPr>
              <w:t xml:space="preserve"> </w:t>
            </w:r>
            <w:r w:rsidRPr="00834AEE">
              <w:rPr>
                <w:sz w:val="12"/>
                <w:szCs w:val="12"/>
                <w:lang w:val="en-US"/>
              </w:rPr>
              <w:br/>
              <w:t xml:space="preserve">(art. 23,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Controlli sulle imprese</w:t>
            </w:r>
          </w:p>
        </w:tc>
        <w:tc>
          <w:tcPr>
            <w:tcW w:w="2066" w:type="dxa"/>
            <w:vMerge w:val="restart"/>
            <w:hideMark/>
          </w:tcPr>
          <w:p w:rsidR="00F551CD" w:rsidRPr="00F551CD" w:rsidRDefault="00F551CD" w:rsidP="00F551CD">
            <w:pPr>
              <w:rPr>
                <w:sz w:val="12"/>
                <w:szCs w:val="12"/>
              </w:rPr>
            </w:pPr>
            <w:r w:rsidRPr="00F551CD">
              <w:rPr>
                <w:sz w:val="12"/>
                <w:szCs w:val="12"/>
              </w:rPr>
              <w:t> </w:t>
            </w:r>
          </w:p>
        </w:tc>
        <w:tc>
          <w:tcPr>
            <w:tcW w:w="1451" w:type="dxa"/>
            <w:hideMark/>
          </w:tcPr>
          <w:p w:rsidR="00F551CD" w:rsidRPr="00834AEE" w:rsidRDefault="00F551CD">
            <w:pPr>
              <w:rPr>
                <w:sz w:val="12"/>
                <w:szCs w:val="12"/>
                <w:lang w:val="en-US"/>
              </w:rPr>
            </w:pPr>
            <w:r w:rsidRPr="00834AEE">
              <w:rPr>
                <w:sz w:val="12"/>
                <w:szCs w:val="12"/>
                <w:lang w:val="en-US"/>
              </w:rPr>
              <w:t xml:space="preserve">Art. 25, c. 1,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Tipologie di controllo</w:t>
            </w:r>
          </w:p>
        </w:tc>
        <w:tc>
          <w:tcPr>
            <w:tcW w:w="8724" w:type="dxa"/>
            <w:hideMark/>
          </w:tcPr>
          <w:p w:rsidR="00F551CD" w:rsidRPr="00F551CD" w:rsidRDefault="00F551CD">
            <w:pPr>
              <w:rPr>
                <w:sz w:val="12"/>
                <w:szCs w:val="12"/>
              </w:rPr>
            </w:pPr>
            <w:r w:rsidRPr="00F551CD">
              <w:rPr>
                <w:sz w:val="12"/>
                <w:szCs w:val="12"/>
              </w:rPr>
              <w:t>Elenco delle tipologie di controllo a cui sono assoggettate le imprese in ragione della dimensione e del settore di attività, con l'indicazione per ciascuna di esse dei criteri e delle relative modalità di svolgimento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25,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Obblighi e adempimenti</w:t>
            </w:r>
          </w:p>
        </w:tc>
        <w:tc>
          <w:tcPr>
            <w:tcW w:w="8724" w:type="dxa"/>
            <w:hideMark/>
          </w:tcPr>
          <w:p w:rsidR="00F551CD" w:rsidRPr="00F551CD" w:rsidRDefault="00F551CD">
            <w:pPr>
              <w:rPr>
                <w:sz w:val="12"/>
                <w:szCs w:val="12"/>
              </w:rPr>
            </w:pPr>
            <w:r w:rsidRPr="00F551CD">
              <w:rPr>
                <w:sz w:val="12"/>
                <w:szCs w:val="12"/>
              </w:rPr>
              <w:t xml:space="preserve">Elenco degli obblighi e degli adempimenti oggetto delle attività di controllo che le imprese sono tenute a rispettare per ottemperare alle disposizioni normative </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Bandi di gara e contratti</w:t>
            </w:r>
          </w:p>
        </w:tc>
        <w:tc>
          <w:tcPr>
            <w:tcW w:w="2066" w:type="dxa"/>
            <w:vMerge w:val="restart"/>
            <w:hideMark/>
          </w:tcPr>
          <w:p w:rsidR="00F551CD" w:rsidRPr="00F551CD" w:rsidRDefault="00F551CD" w:rsidP="00F551CD">
            <w:pPr>
              <w:rPr>
                <w:sz w:val="12"/>
                <w:szCs w:val="12"/>
              </w:rPr>
            </w:pPr>
            <w:r w:rsidRPr="00F551CD">
              <w:rPr>
                <w:sz w:val="12"/>
                <w:szCs w:val="12"/>
              </w:rPr>
              <w:t> </w:t>
            </w:r>
          </w:p>
        </w:tc>
        <w:tc>
          <w:tcPr>
            <w:tcW w:w="1451" w:type="dxa"/>
            <w:hideMark/>
          </w:tcPr>
          <w:p w:rsidR="00F551CD" w:rsidRPr="00834AEE" w:rsidRDefault="00F551CD">
            <w:pPr>
              <w:rPr>
                <w:sz w:val="12"/>
                <w:szCs w:val="12"/>
                <w:lang w:val="en-US"/>
              </w:rPr>
            </w:pPr>
            <w:r w:rsidRPr="00834AEE">
              <w:rPr>
                <w:sz w:val="12"/>
                <w:szCs w:val="12"/>
                <w:lang w:val="en-US"/>
              </w:rPr>
              <w:t xml:space="preserve">Art. 37,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r>
            <w:proofErr w:type="spellStart"/>
            <w:r w:rsidRPr="00834AEE">
              <w:rPr>
                <w:sz w:val="12"/>
                <w:szCs w:val="12"/>
                <w:lang w:val="en-US"/>
              </w:rPr>
              <w:t>Artt</w:t>
            </w:r>
            <w:proofErr w:type="spellEnd"/>
            <w:r w:rsidRPr="00834AEE">
              <w:rPr>
                <w:sz w:val="12"/>
                <w:szCs w:val="12"/>
                <w:lang w:val="en-US"/>
              </w:rPr>
              <w:t xml:space="preserve">. 63, 66, </w:t>
            </w:r>
            <w:proofErr w:type="spellStart"/>
            <w:r w:rsidRPr="00834AEE">
              <w:rPr>
                <w:sz w:val="12"/>
                <w:szCs w:val="12"/>
                <w:lang w:val="en-US"/>
              </w:rPr>
              <w:t>d.lgs</w:t>
            </w:r>
            <w:proofErr w:type="spellEnd"/>
            <w:r w:rsidRPr="00834AEE">
              <w:rPr>
                <w:sz w:val="12"/>
                <w:szCs w:val="12"/>
                <w:lang w:val="en-US"/>
              </w:rPr>
              <w:t xml:space="preserve">. </w:t>
            </w:r>
            <w:r w:rsidRPr="00834AEE">
              <w:rPr>
                <w:sz w:val="12"/>
                <w:szCs w:val="12"/>
                <w:lang w:val="en-US"/>
              </w:rPr>
              <w:lastRenderedPageBreak/>
              <w:t>n. 163/2006</w:t>
            </w:r>
          </w:p>
        </w:tc>
        <w:tc>
          <w:tcPr>
            <w:tcW w:w="3061" w:type="dxa"/>
            <w:hideMark/>
          </w:tcPr>
          <w:p w:rsidR="00F551CD" w:rsidRPr="00F551CD" w:rsidRDefault="00F551CD">
            <w:pPr>
              <w:rPr>
                <w:sz w:val="12"/>
                <w:szCs w:val="12"/>
              </w:rPr>
            </w:pPr>
            <w:r w:rsidRPr="00F551CD">
              <w:rPr>
                <w:sz w:val="12"/>
                <w:szCs w:val="12"/>
              </w:rPr>
              <w:lastRenderedPageBreak/>
              <w:t xml:space="preserve">Avviso di </w:t>
            </w:r>
            <w:proofErr w:type="spellStart"/>
            <w:r w:rsidRPr="00F551CD">
              <w:rPr>
                <w:sz w:val="12"/>
                <w:szCs w:val="12"/>
              </w:rPr>
              <w:t>preinformazione</w:t>
            </w:r>
            <w:proofErr w:type="spellEnd"/>
          </w:p>
        </w:tc>
        <w:tc>
          <w:tcPr>
            <w:tcW w:w="8724" w:type="dxa"/>
            <w:hideMark/>
          </w:tcPr>
          <w:p w:rsidR="00F551CD" w:rsidRPr="00F551CD" w:rsidRDefault="00F551CD">
            <w:pPr>
              <w:rPr>
                <w:sz w:val="12"/>
                <w:szCs w:val="12"/>
              </w:rPr>
            </w:pPr>
            <w:r w:rsidRPr="00F551CD">
              <w:rPr>
                <w:sz w:val="12"/>
                <w:szCs w:val="12"/>
              </w:rPr>
              <w:t xml:space="preserve">Avviso di </w:t>
            </w:r>
            <w:proofErr w:type="spellStart"/>
            <w:r w:rsidRPr="00F551CD">
              <w:rPr>
                <w:sz w:val="12"/>
                <w:szCs w:val="12"/>
              </w:rPr>
              <w:t>preinformazione</w:t>
            </w:r>
            <w:proofErr w:type="spellEnd"/>
          </w:p>
        </w:tc>
        <w:tc>
          <w:tcPr>
            <w:tcW w:w="1927" w:type="dxa"/>
            <w:hideMark/>
          </w:tcPr>
          <w:p w:rsidR="00F551CD" w:rsidRPr="00F551CD" w:rsidRDefault="00F551CD" w:rsidP="00F551CD">
            <w:pPr>
              <w:rPr>
                <w:sz w:val="12"/>
                <w:szCs w:val="12"/>
              </w:rPr>
            </w:pPr>
            <w:r w:rsidRPr="00F551CD">
              <w:rPr>
                <w:sz w:val="12"/>
                <w:szCs w:val="12"/>
              </w:rPr>
              <w:t xml:space="preserve">Da pubblicare secondo le modalità e le specifiche previste dal d.lgs. n. </w:t>
            </w:r>
            <w:r w:rsidRPr="00F551CD">
              <w:rPr>
                <w:sz w:val="12"/>
                <w:szCs w:val="12"/>
              </w:rPr>
              <w:lastRenderedPageBreak/>
              <w:t>163/2006</w:t>
            </w:r>
          </w:p>
        </w:tc>
        <w:tc>
          <w:tcPr>
            <w:tcW w:w="2241" w:type="dxa"/>
            <w:hideMark/>
          </w:tcPr>
          <w:p w:rsidR="00F551CD" w:rsidRPr="00F551CD" w:rsidRDefault="00F551CD" w:rsidP="00F551CD">
            <w:pPr>
              <w:rPr>
                <w:sz w:val="12"/>
                <w:szCs w:val="12"/>
              </w:rPr>
            </w:pPr>
            <w:r w:rsidRPr="00F551CD">
              <w:rPr>
                <w:sz w:val="12"/>
                <w:szCs w:val="12"/>
              </w:rPr>
              <w:lastRenderedPageBreak/>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37, c. 2, d.lgs. n. 33/2013</w:t>
            </w:r>
          </w:p>
        </w:tc>
        <w:tc>
          <w:tcPr>
            <w:tcW w:w="3061" w:type="dxa"/>
            <w:hideMark/>
          </w:tcPr>
          <w:p w:rsidR="00F551CD" w:rsidRPr="00F551CD" w:rsidRDefault="00F551CD">
            <w:pPr>
              <w:rPr>
                <w:sz w:val="12"/>
                <w:szCs w:val="12"/>
              </w:rPr>
            </w:pPr>
            <w:r w:rsidRPr="00F551CD">
              <w:rPr>
                <w:sz w:val="12"/>
                <w:szCs w:val="12"/>
              </w:rPr>
              <w:t>Delibera a contrarre</w:t>
            </w:r>
          </w:p>
        </w:tc>
        <w:tc>
          <w:tcPr>
            <w:tcW w:w="8724" w:type="dxa"/>
            <w:hideMark/>
          </w:tcPr>
          <w:p w:rsidR="00F551CD" w:rsidRPr="00F551CD" w:rsidRDefault="00F551CD">
            <w:pPr>
              <w:rPr>
                <w:sz w:val="12"/>
                <w:szCs w:val="12"/>
              </w:rPr>
            </w:pPr>
            <w:r w:rsidRPr="00F551CD">
              <w:rPr>
                <w:sz w:val="12"/>
                <w:szCs w:val="12"/>
              </w:rPr>
              <w:t>Delibera a contrarre, nell'ipotesi di procedura negoziata senza previa pubblicazione di un bando di gara</w:t>
            </w:r>
          </w:p>
        </w:tc>
        <w:tc>
          <w:tcPr>
            <w:tcW w:w="1927" w:type="dxa"/>
            <w:hideMark/>
          </w:tcPr>
          <w:p w:rsidR="00F551CD" w:rsidRPr="00F551CD" w:rsidRDefault="00F551CD" w:rsidP="00F551CD">
            <w:pPr>
              <w:rPr>
                <w:sz w:val="12"/>
                <w:szCs w:val="12"/>
              </w:rPr>
            </w:pPr>
            <w:r w:rsidRPr="00F551CD">
              <w:rPr>
                <w:sz w:val="12"/>
                <w:szCs w:val="12"/>
              </w:rPr>
              <w:t>Da pubblicare secondo le modalità e le specifiche previste dal d.lgs. n. 163/2006</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37,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r>
            <w:proofErr w:type="spellStart"/>
            <w:r w:rsidRPr="00834AEE">
              <w:rPr>
                <w:sz w:val="12"/>
                <w:szCs w:val="12"/>
                <w:lang w:val="en-US"/>
              </w:rPr>
              <w:t>Artt</w:t>
            </w:r>
            <w:proofErr w:type="spellEnd"/>
            <w:r w:rsidRPr="00834AEE">
              <w:rPr>
                <w:sz w:val="12"/>
                <w:szCs w:val="12"/>
                <w:lang w:val="en-US"/>
              </w:rPr>
              <w:t xml:space="preserve">. 66, 122, </w:t>
            </w:r>
            <w:proofErr w:type="spellStart"/>
            <w:r w:rsidRPr="00834AEE">
              <w:rPr>
                <w:sz w:val="12"/>
                <w:szCs w:val="12"/>
                <w:lang w:val="en-US"/>
              </w:rPr>
              <w:t>d.lgs</w:t>
            </w:r>
            <w:proofErr w:type="spellEnd"/>
            <w:r w:rsidRPr="00834AEE">
              <w:rPr>
                <w:sz w:val="12"/>
                <w:szCs w:val="12"/>
                <w:lang w:val="en-US"/>
              </w:rPr>
              <w:t>. n. 163/2006</w:t>
            </w:r>
          </w:p>
        </w:tc>
        <w:tc>
          <w:tcPr>
            <w:tcW w:w="3061" w:type="dxa"/>
            <w:vMerge w:val="restart"/>
            <w:hideMark/>
          </w:tcPr>
          <w:p w:rsidR="00F551CD" w:rsidRPr="00F551CD" w:rsidRDefault="00F551CD" w:rsidP="00F551CD">
            <w:pPr>
              <w:rPr>
                <w:sz w:val="12"/>
                <w:szCs w:val="12"/>
              </w:rPr>
            </w:pPr>
            <w:r w:rsidRPr="00F551CD">
              <w:rPr>
                <w:sz w:val="12"/>
                <w:szCs w:val="12"/>
              </w:rPr>
              <w:t>Avvisi, bandi ed inviti</w:t>
            </w:r>
            <w:r w:rsidRPr="00F551CD">
              <w:rPr>
                <w:sz w:val="12"/>
                <w:szCs w:val="12"/>
              </w:rPr>
              <w:br/>
            </w:r>
            <w:r w:rsidRPr="00F551CD">
              <w:rPr>
                <w:sz w:val="12"/>
                <w:szCs w:val="12"/>
              </w:rPr>
              <w:br/>
            </w:r>
          </w:p>
        </w:tc>
        <w:tc>
          <w:tcPr>
            <w:tcW w:w="8724" w:type="dxa"/>
            <w:hideMark/>
          </w:tcPr>
          <w:p w:rsidR="00F551CD" w:rsidRPr="00F551CD" w:rsidRDefault="00F551CD">
            <w:pPr>
              <w:rPr>
                <w:sz w:val="12"/>
                <w:szCs w:val="12"/>
              </w:rPr>
            </w:pPr>
            <w:r w:rsidRPr="00F551CD">
              <w:rPr>
                <w:sz w:val="12"/>
                <w:szCs w:val="12"/>
              </w:rPr>
              <w:t xml:space="preserve">Avvisi, bandi e inviti per contratti di lavori </w:t>
            </w:r>
            <w:proofErr w:type="spellStart"/>
            <w:r w:rsidRPr="00F551CD">
              <w:rPr>
                <w:sz w:val="12"/>
                <w:szCs w:val="12"/>
              </w:rPr>
              <w:t>sottosoglia</w:t>
            </w:r>
            <w:proofErr w:type="spellEnd"/>
            <w:r w:rsidRPr="00F551CD">
              <w:rPr>
                <w:sz w:val="12"/>
                <w:szCs w:val="12"/>
              </w:rPr>
              <w:t xml:space="preserve"> comunitaria</w:t>
            </w:r>
          </w:p>
        </w:tc>
        <w:tc>
          <w:tcPr>
            <w:tcW w:w="1927" w:type="dxa"/>
            <w:hideMark/>
          </w:tcPr>
          <w:p w:rsidR="00F551CD" w:rsidRPr="00F551CD" w:rsidRDefault="00F551CD" w:rsidP="00F551CD">
            <w:pPr>
              <w:rPr>
                <w:sz w:val="12"/>
                <w:szCs w:val="12"/>
              </w:rPr>
            </w:pPr>
            <w:r w:rsidRPr="00F551CD">
              <w:rPr>
                <w:sz w:val="12"/>
                <w:szCs w:val="12"/>
              </w:rPr>
              <w:t>Da pubblicare secondo le modalità e le specifiche previste dal d.lgs. n. 163/2006</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37,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r>
            <w:proofErr w:type="spellStart"/>
            <w:r w:rsidRPr="00834AEE">
              <w:rPr>
                <w:sz w:val="12"/>
                <w:szCs w:val="12"/>
                <w:lang w:val="en-US"/>
              </w:rPr>
              <w:t>Artt</w:t>
            </w:r>
            <w:proofErr w:type="spellEnd"/>
            <w:r w:rsidRPr="00834AEE">
              <w:rPr>
                <w:sz w:val="12"/>
                <w:szCs w:val="12"/>
                <w:lang w:val="en-US"/>
              </w:rPr>
              <w:t xml:space="preserve">. 66, 124, </w:t>
            </w:r>
            <w:proofErr w:type="spellStart"/>
            <w:r w:rsidRPr="00834AEE">
              <w:rPr>
                <w:sz w:val="12"/>
                <w:szCs w:val="12"/>
                <w:lang w:val="en-US"/>
              </w:rPr>
              <w:t>d.lgs</w:t>
            </w:r>
            <w:proofErr w:type="spellEnd"/>
            <w:r w:rsidRPr="00834AEE">
              <w:rPr>
                <w:sz w:val="12"/>
                <w:szCs w:val="12"/>
                <w:lang w:val="en-US"/>
              </w:rPr>
              <w:t>. n. 163/2006</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 xml:space="preserve">Avvisi, bandi e inviti per contratti di servizi e forniture </w:t>
            </w:r>
            <w:proofErr w:type="spellStart"/>
            <w:r w:rsidRPr="00F551CD">
              <w:rPr>
                <w:sz w:val="12"/>
                <w:szCs w:val="12"/>
              </w:rPr>
              <w:t>sottosoglia</w:t>
            </w:r>
            <w:proofErr w:type="spellEnd"/>
            <w:r w:rsidRPr="00F551CD">
              <w:rPr>
                <w:sz w:val="12"/>
                <w:szCs w:val="12"/>
              </w:rPr>
              <w:t xml:space="preserve"> comunitaria</w:t>
            </w:r>
          </w:p>
        </w:tc>
        <w:tc>
          <w:tcPr>
            <w:tcW w:w="1927" w:type="dxa"/>
            <w:hideMark/>
          </w:tcPr>
          <w:p w:rsidR="00F551CD" w:rsidRPr="00F551CD" w:rsidRDefault="00F551CD" w:rsidP="00F551CD">
            <w:pPr>
              <w:rPr>
                <w:sz w:val="12"/>
                <w:szCs w:val="12"/>
              </w:rPr>
            </w:pPr>
            <w:r w:rsidRPr="00F551CD">
              <w:rPr>
                <w:sz w:val="12"/>
                <w:szCs w:val="12"/>
              </w:rPr>
              <w:t>Da pubblicare secondo le modalità e le specifiche previste dal d.lgs. n. 163/2006</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37,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66, </w:t>
            </w:r>
            <w:proofErr w:type="spellStart"/>
            <w:r w:rsidRPr="00834AEE">
              <w:rPr>
                <w:sz w:val="12"/>
                <w:szCs w:val="12"/>
                <w:lang w:val="en-US"/>
              </w:rPr>
              <w:t>d.lgs</w:t>
            </w:r>
            <w:proofErr w:type="spellEnd"/>
            <w:r w:rsidRPr="00834AEE">
              <w:rPr>
                <w:sz w:val="12"/>
                <w:szCs w:val="12"/>
                <w:lang w:val="en-US"/>
              </w:rPr>
              <w:t>. n. 163/2006</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 xml:space="preserve">Avvisi, bandi e inviti per contratti di lavori </w:t>
            </w:r>
            <w:proofErr w:type="spellStart"/>
            <w:r w:rsidRPr="00F551CD">
              <w:rPr>
                <w:sz w:val="12"/>
                <w:szCs w:val="12"/>
              </w:rPr>
              <w:t>soprasoglia</w:t>
            </w:r>
            <w:proofErr w:type="spellEnd"/>
            <w:r w:rsidRPr="00F551CD">
              <w:rPr>
                <w:sz w:val="12"/>
                <w:szCs w:val="12"/>
              </w:rPr>
              <w:t xml:space="preserve"> comunitaria</w:t>
            </w:r>
          </w:p>
        </w:tc>
        <w:tc>
          <w:tcPr>
            <w:tcW w:w="1927" w:type="dxa"/>
            <w:hideMark/>
          </w:tcPr>
          <w:p w:rsidR="00F551CD" w:rsidRPr="00F551CD" w:rsidRDefault="00F551CD" w:rsidP="00F551CD">
            <w:pPr>
              <w:rPr>
                <w:sz w:val="12"/>
                <w:szCs w:val="12"/>
              </w:rPr>
            </w:pPr>
            <w:r w:rsidRPr="00F551CD">
              <w:rPr>
                <w:sz w:val="12"/>
                <w:szCs w:val="12"/>
              </w:rPr>
              <w:t>Da pubblicare secondo le modalità e le specifiche previste dal d.lgs. n. 163/2006</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37,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66, </w:t>
            </w:r>
            <w:proofErr w:type="spellStart"/>
            <w:r w:rsidRPr="00834AEE">
              <w:rPr>
                <w:sz w:val="12"/>
                <w:szCs w:val="12"/>
                <w:lang w:val="en-US"/>
              </w:rPr>
              <w:t>d.lgs</w:t>
            </w:r>
            <w:proofErr w:type="spellEnd"/>
            <w:r w:rsidRPr="00834AEE">
              <w:rPr>
                <w:sz w:val="12"/>
                <w:szCs w:val="12"/>
                <w:lang w:val="en-US"/>
              </w:rPr>
              <w:t>. n. 163/2006</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 xml:space="preserve">Avvisi, bandi e inviti per contratti di servizi e forniture </w:t>
            </w:r>
            <w:proofErr w:type="spellStart"/>
            <w:r w:rsidRPr="00F551CD">
              <w:rPr>
                <w:sz w:val="12"/>
                <w:szCs w:val="12"/>
              </w:rPr>
              <w:t>soprasoglia</w:t>
            </w:r>
            <w:proofErr w:type="spellEnd"/>
            <w:r w:rsidRPr="00F551CD">
              <w:rPr>
                <w:sz w:val="12"/>
                <w:szCs w:val="12"/>
              </w:rPr>
              <w:t xml:space="preserve"> comunitaria</w:t>
            </w:r>
          </w:p>
        </w:tc>
        <w:tc>
          <w:tcPr>
            <w:tcW w:w="1927" w:type="dxa"/>
            <w:hideMark/>
          </w:tcPr>
          <w:p w:rsidR="00F551CD" w:rsidRPr="00F551CD" w:rsidRDefault="00F551CD" w:rsidP="00F551CD">
            <w:pPr>
              <w:rPr>
                <w:sz w:val="12"/>
                <w:szCs w:val="12"/>
              </w:rPr>
            </w:pPr>
            <w:r w:rsidRPr="00F551CD">
              <w:rPr>
                <w:sz w:val="12"/>
                <w:szCs w:val="12"/>
              </w:rPr>
              <w:t>Da pubblicare secondo le modalità e le specifiche previste dal d.lgs. n. 163/2006</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37,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r>
            <w:proofErr w:type="spellStart"/>
            <w:r w:rsidRPr="00834AEE">
              <w:rPr>
                <w:sz w:val="12"/>
                <w:szCs w:val="12"/>
                <w:lang w:val="en-US"/>
              </w:rPr>
              <w:t>Artt</w:t>
            </w:r>
            <w:proofErr w:type="spellEnd"/>
            <w:r w:rsidRPr="00834AEE">
              <w:rPr>
                <w:sz w:val="12"/>
                <w:szCs w:val="12"/>
                <w:lang w:val="en-US"/>
              </w:rPr>
              <w:t xml:space="preserve">. 66, 206, </w:t>
            </w:r>
            <w:proofErr w:type="spellStart"/>
            <w:r w:rsidRPr="00834AEE">
              <w:rPr>
                <w:sz w:val="12"/>
                <w:szCs w:val="12"/>
                <w:lang w:val="en-US"/>
              </w:rPr>
              <w:t>d.lgs</w:t>
            </w:r>
            <w:proofErr w:type="spellEnd"/>
            <w:r w:rsidRPr="00834AEE">
              <w:rPr>
                <w:sz w:val="12"/>
                <w:szCs w:val="12"/>
                <w:lang w:val="en-US"/>
              </w:rPr>
              <w:t>. n. 163/2006</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Bandi e avvisi per appalti di lavori nei settori speciali</w:t>
            </w:r>
          </w:p>
        </w:tc>
        <w:tc>
          <w:tcPr>
            <w:tcW w:w="1927" w:type="dxa"/>
            <w:hideMark/>
          </w:tcPr>
          <w:p w:rsidR="00F551CD" w:rsidRPr="00F551CD" w:rsidRDefault="00F551CD" w:rsidP="00F551CD">
            <w:pPr>
              <w:rPr>
                <w:sz w:val="12"/>
                <w:szCs w:val="12"/>
              </w:rPr>
            </w:pPr>
            <w:r w:rsidRPr="00F551CD">
              <w:rPr>
                <w:sz w:val="12"/>
                <w:szCs w:val="12"/>
              </w:rPr>
              <w:t>Da pubblicare secondo le modalità e le specifiche previste dal d.lgs. n. 163/2006</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37,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r>
            <w:proofErr w:type="spellStart"/>
            <w:r w:rsidRPr="00834AEE">
              <w:rPr>
                <w:sz w:val="12"/>
                <w:szCs w:val="12"/>
                <w:lang w:val="en-US"/>
              </w:rPr>
              <w:t>Artt</w:t>
            </w:r>
            <w:proofErr w:type="spellEnd"/>
            <w:r w:rsidRPr="00834AEE">
              <w:rPr>
                <w:sz w:val="12"/>
                <w:szCs w:val="12"/>
                <w:lang w:val="en-US"/>
              </w:rPr>
              <w:t xml:space="preserve">. 66, 206, </w:t>
            </w:r>
            <w:proofErr w:type="spellStart"/>
            <w:r w:rsidRPr="00834AEE">
              <w:rPr>
                <w:sz w:val="12"/>
                <w:szCs w:val="12"/>
                <w:lang w:val="en-US"/>
              </w:rPr>
              <w:t>d.lgs</w:t>
            </w:r>
            <w:proofErr w:type="spellEnd"/>
            <w:r w:rsidRPr="00834AEE">
              <w:rPr>
                <w:sz w:val="12"/>
                <w:szCs w:val="12"/>
                <w:lang w:val="en-US"/>
              </w:rPr>
              <w:t>. n. 163/2006</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Bandi e avvisi per appalti di servizi e forniture nei settori speciali</w:t>
            </w:r>
          </w:p>
        </w:tc>
        <w:tc>
          <w:tcPr>
            <w:tcW w:w="1927" w:type="dxa"/>
            <w:hideMark/>
          </w:tcPr>
          <w:p w:rsidR="00F551CD" w:rsidRPr="00F551CD" w:rsidRDefault="00F551CD" w:rsidP="00F551CD">
            <w:pPr>
              <w:rPr>
                <w:sz w:val="12"/>
                <w:szCs w:val="12"/>
              </w:rPr>
            </w:pPr>
            <w:r w:rsidRPr="00F551CD">
              <w:rPr>
                <w:sz w:val="12"/>
                <w:szCs w:val="12"/>
              </w:rPr>
              <w:t>Da pubblicare secondo le modalità e le specifiche previste dal d.lgs. n. 163/2006</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37,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r>
            <w:proofErr w:type="spellStart"/>
            <w:r w:rsidRPr="00834AEE">
              <w:rPr>
                <w:sz w:val="12"/>
                <w:szCs w:val="12"/>
                <w:lang w:val="en-US"/>
              </w:rPr>
              <w:t>Artt</w:t>
            </w:r>
            <w:proofErr w:type="spellEnd"/>
            <w:r w:rsidRPr="00834AEE">
              <w:rPr>
                <w:sz w:val="12"/>
                <w:szCs w:val="12"/>
                <w:lang w:val="en-US"/>
              </w:rPr>
              <w:t xml:space="preserve">. 65, 66, </w:t>
            </w:r>
            <w:proofErr w:type="spellStart"/>
            <w:r w:rsidRPr="00834AEE">
              <w:rPr>
                <w:sz w:val="12"/>
                <w:szCs w:val="12"/>
                <w:lang w:val="en-US"/>
              </w:rPr>
              <w:t>d.lgs</w:t>
            </w:r>
            <w:proofErr w:type="spellEnd"/>
            <w:r w:rsidRPr="00834AEE">
              <w:rPr>
                <w:sz w:val="12"/>
                <w:szCs w:val="12"/>
                <w:lang w:val="en-US"/>
              </w:rPr>
              <w:t>. n. 163/2006</w:t>
            </w:r>
          </w:p>
        </w:tc>
        <w:tc>
          <w:tcPr>
            <w:tcW w:w="3061" w:type="dxa"/>
            <w:hideMark/>
          </w:tcPr>
          <w:p w:rsidR="00F551CD" w:rsidRPr="00F551CD" w:rsidRDefault="00F551CD">
            <w:pPr>
              <w:rPr>
                <w:sz w:val="12"/>
                <w:szCs w:val="12"/>
              </w:rPr>
            </w:pPr>
            <w:r w:rsidRPr="00F551CD">
              <w:rPr>
                <w:sz w:val="12"/>
                <w:szCs w:val="12"/>
              </w:rPr>
              <w:t>Avvisi sui risultati della procedura di affidamento</w:t>
            </w:r>
          </w:p>
        </w:tc>
        <w:tc>
          <w:tcPr>
            <w:tcW w:w="8724" w:type="dxa"/>
            <w:hideMark/>
          </w:tcPr>
          <w:p w:rsidR="00F551CD" w:rsidRPr="00F551CD" w:rsidRDefault="00F551CD">
            <w:pPr>
              <w:rPr>
                <w:sz w:val="12"/>
                <w:szCs w:val="12"/>
              </w:rPr>
            </w:pPr>
            <w:r w:rsidRPr="00F551CD">
              <w:rPr>
                <w:sz w:val="12"/>
                <w:szCs w:val="12"/>
              </w:rPr>
              <w:t>Avviso sui risultati della procedura di affidamento</w:t>
            </w:r>
          </w:p>
        </w:tc>
        <w:tc>
          <w:tcPr>
            <w:tcW w:w="1927" w:type="dxa"/>
            <w:hideMark/>
          </w:tcPr>
          <w:p w:rsidR="00F551CD" w:rsidRPr="00F551CD" w:rsidRDefault="00F551CD" w:rsidP="00F551CD">
            <w:pPr>
              <w:rPr>
                <w:sz w:val="12"/>
                <w:szCs w:val="12"/>
              </w:rPr>
            </w:pPr>
            <w:r w:rsidRPr="00F551CD">
              <w:rPr>
                <w:sz w:val="12"/>
                <w:szCs w:val="12"/>
              </w:rPr>
              <w:t>Da pubblicare secondo le modalità e le specifiche previste dal d.lgs. n. 163/2006</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37,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r>
            <w:proofErr w:type="spellStart"/>
            <w:r w:rsidRPr="00834AEE">
              <w:rPr>
                <w:sz w:val="12"/>
                <w:szCs w:val="12"/>
                <w:lang w:val="en-US"/>
              </w:rPr>
              <w:t>Artt</w:t>
            </w:r>
            <w:proofErr w:type="spellEnd"/>
            <w:r w:rsidRPr="00834AEE">
              <w:rPr>
                <w:sz w:val="12"/>
                <w:szCs w:val="12"/>
                <w:lang w:val="en-US"/>
              </w:rPr>
              <w:t xml:space="preserve">. 66, 223, </w:t>
            </w:r>
            <w:proofErr w:type="spellStart"/>
            <w:r w:rsidRPr="00834AEE">
              <w:rPr>
                <w:sz w:val="12"/>
                <w:szCs w:val="12"/>
                <w:lang w:val="en-US"/>
              </w:rPr>
              <w:t>d.lgs</w:t>
            </w:r>
            <w:proofErr w:type="spellEnd"/>
            <w:r w:rsidRPr="00834AEE">
              <w:rPr>
                <w:sz w:val="12"/>
                <w:szCs w:val="12"/>
                <w:lang w:val="en-US"/>
              </w:rPr>
              <w:t>. n. 163/2006</w:t>
            </w:r>
          </w:p>
        </w:tc>
        <w:tc>
          <w:tcPr>
            <w:tcW w:w="3061" w:type="dxa"/>
            <w:hideMark/>
          </w:tcPr>
          <w:p w:rsidR="00F551CD" w:rsidRPr="00F551CD" w:rsidRDefault="00F551CD">
            <w:pPr>
              <w:rPr>
                <w:sz w:val="12"/>
                <w:szCs w:val="12"/>
              </w:rPr>
            </w:pPr>
            <w:r w:rsidRPr="00F551CD">
              <w:rPr>
                <w:sz w:val="12"/>
                <w:szCs w:val="12"/>
              </w:rPr>
              <w:t xml:space="preserve">Avvisi sistema di qualificazione </w:t>
            </w:r>
          </w:p>
        </w:tc>
        <w:tc>
          <w:tcPr>
            <w:tcW w:w="8724" w:type="dxa"/>
            <w:hideMark/>
          </w:tcPr>
          <w:p w:rsidR="00F551CD" w:rsidRPr="00F551CD" w:rsidRDefault="00F551CD">
            <w:pPr>
              <w:rPr>
                <w:sz w:val="12"/>
                <w:szCs w:val="12"/>
              </w:rPr>
            </w:pPr>
            <w:r w:rsidRPr="00F551CD">
              <w:rPr>
                <w:sz w:val="12"/>
                <w:szCs w:val="12"/>
              </w:rPr>
              <w:t>Avvisi periodici indicativi e avvisi sull'esistenza di un sistema di qualificazione - settori speciali</w:t>
            </w:r>
          </w:p>
        </w:tc>
        <w:tc>
          <w:tcPr>
            <w:tcW w:w="1927" w:type="dxa"/>
            <w:hideMark/>
          </w:tcPr>
          <w:p w:rsidR="00F551CD" w:rsidRPr="00F551CD" w:rsidRDefault="00F551CD" w:rsidP="00F551CD">
            <w:pPr>
              <w:rPr>
                <w:sz w:val="12"/>
                <w:szCs w:val="12"/>
              </w:rPr>
            </w:pPr>
            <w:r w:rsidRPr="00F551CD">
              <w:rPr>
                <w:sz w:val="12"/>
                <w:szCs w:val="12"/>
              </w:rPr>
              <w:t>Da pubblicare secondo le modalità e le specifiche previste dal d.lgs. n. 163/2006</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xml:space="preserve">Art. 3, </w:t>
            </w:r>
            <w:proofErr w:type="spellStart"/>
            <w:r w:rsidRPr="00F551CD">
              <w:rPr>
                <w:sz w:val="12"/>
                <w:szCs w:val="12"/>
              </w:rPr>
              <w:t>delib</w:t>
            </w:r>
            <w:proofErr w:type="spellEnd"/>
            <w:r w:rsidRPr="00F551CD">
              <w:rPr>
                <w:sz w:val="12"/>
                <w:szCs w:val="12"/>
              </w:rPr>
              <w:t>. AVCP n. 26/2013</w:t>
            </w:r>
          </w:p>
        </w:tc>
        <w:tc>
          <w:tcPr>
            <w:tcW w:w="3061" w:type="dxa"/>
            <w:vMerge w:val="restart"/>
            <w:hideMark/>
          </w:tcPr>
          <w:p w:rsidR="00F551CD" w:rsidRPr="00F551CD" w:rsidRDefault="00F551CD" w:rsidP="00F551CD">
            <w:pPr>
              <w:rPr>
                <w:sz w:val="12"/>
                <w:szCs w:val="12"/>
              </w:rPr>
            </w:pPr>
            <w:r w:rsidRPr="00F551CD">
              <w:rPr>
                <w:sz w:val="12"/>
                <w:szCs w:val="12"/>
              </w:rPr>
              <w:t>Informazioni sulle singole procedure</w:t>
            </w:r>
            <w:r w:rsidRPr="00F551CD">
              <w:rPr>
                <w:sz w:val="12"/>
                <w:szCs w:val="12"/>
              </w:rPr>
              <w:br/>
            </w:r>
            <w:r w:rsidRPr="00F551CD">
              <w:rPr>
                <w:sz w:val="12"/>
                <w:szCs w:val="12"/>
              </w:rPr>
              <w:br/>
              <w:t>(da pubblicare secondo le "Specifiche tecniche per la pubblicazione dei dati ai sensi dell'art. 1, comma 32, della Legge n. 190/2012", adottate con Comunicato del Presidente dell'AVCP del 22 maggio 2013)</w:t>
            </w:r>
          </w:p>
        </w:tc>
        <w:tc>
          <w:tcPr>
            <w:tcW w:w="8724" w:type="dxa"/>
            <w:hideMark/>
          </w:tcPr>
          <w:p w:rsidR="00F551CD" w:rsidRPr="00F551CD" w:rsidRDefault="00F551CD">
            <w:pPr>
              <w:rPr>
                <w:sz w:val="12"/>
                <w:szCs w:val="12"/>
              </w:rPr>
            </w:pPr>
            <w:r w:rsidRPr="00F551CD">
              <w:rPr>
                <w:sz w:val="12"/>
                <w:szCs w:val="12"/>
              </w:rPr>
              <w:t>Codice Identificativo Gara (CIG)</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834AEE">
              <w:rPr>
                <w:sz w:val="12"/>
                <w:szCs w:val="12"/>
                <w:lang w:val="en-US"/>
              </w:rPr>
              <w:t>Art. 1, c. 32, l. n. 190/2012</w:t>
            </w:r>
            <w:r w:rsidRPr="00834AEE">
              <w:rPr>
                <w:sz w:val="12"/>
                <w:szCs w:val="12"/>
                <w:lang w:val="en-US"/>
              </w:rPr>
              <w:br/>
              <w:t xml:space="preserve">Art. 3, </w:t>
            </w:r>
            <w:proofErr w:type="spellStart"/>
            <w:r w:rsidRPr="00834AEE">
              <w:rPr>
                <w:sz w:val="12"/>
                <w:szCs w:val="12"/>
                <w:lang w:val="en-US"/>
              </w:rPr>
              <w:t>delib</w:t>
            </w:r>
            <w:proofErr w:type="spellEnd"/>
            <w:r w:rsidRPr="00834AEE">
              <w:rPr>
                <w:sz w:val="12"/>
                <w:szCs w:val="12"/>
                <w:lang w:val="en-US"/>
              </w:rPr>
              <w:t xml:space="preserve">. </w:t>
            </w:r>
            <w:r w:rsidRPr="00F551CD">
              <w:rPr>
                <w:sz w:val="12"/>
                <w:szCs w:val="12"/>
              </w:rPr>
              <w:t>AVCP n. 26/2013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Struttura proponente</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834AEE">
              <w:rPr>
                <w:sz w:val="12"/>
                <w:szCs w:val="12"/>
                <w:lang w:val="en-US"/>
              </w:rPr>
              <w:t>Art. 1, c. 32, l. n. 190/2012</w:t>
            </w:r>
            <w:r w:rsidRPr="00834AEE">
              <w:rPr>
                <w:sz w:val="12"/>
                <w:szCs w:val="12"/>
                <w:lang w:val="en-US"/>
              </w:rPr>
              <w:br/>
              <w:t xml:space="preserve">Art. 3, </w:t>
            </w:r>
            <w:proofErr w:type="spellStart"/>
            <w:r w:rsidRPr="00834AEE">
              <w:rPr>
                <w:sz w:val="12"/>
                <w:szCs w:val="12"/>
                <w:lang w:val="en-US"/>
              </w:rPr>
              <w:t>delib</w:t>
            </w:r>
            <w:proofErr w:type="spellEnd"/>
            <w:r w:rsidRPr="00834AEE">
              <w:rPr>
                <w:sz w:val="12"/>
                <w:szCs w:val="12"/>
                <w:lang w:val="en-US"/>
              </w:rPr>
              <w:t xml:space="preserve">. </w:t>
            </w:r>
            <w:r w:rsidRPr="00F551CD">
              <w:rPr>
                <w:sz w:val="12"/>
                <w:szCs w:val="12"/>
              </w:rPr>
              <w:t>AVCP n. 26/2013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Oggetto del bando</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xml:space="preserve">Art. 3, </w:t>
            </w:r>
            <w:proofErr w:type="spellStart"/>
            <w:r w:rsidRPr="00F551CD">
              <w:rPr>
                <w:sz w:val="12"/>
                <w:szCs w:val="12"/>
              </w:rPr>
              <w:t>delib</w:t>
            </w:r>
            <w:proofErr w:type="spellEnd"/>
            <w:r w:rsidRPr="00F551CD">
              <w:rPr>
                <w:sz w:val="12"/>
                <w:szCs w:val="12"/>
              </w:rPr>
              <w:t>. AVCP n. 26/2013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Procedura di scelta del contraente</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834AEE">
              <w:rPr>
                <w:sz w:val="12"/>
                <w:szCs w:val="12"/>
                <w:lang w:val="en-US"/>
              </w:rPr>
              <w:t>Art. 1, c. 32, l. n. 190/2012</w:t>
            </w:r>
            <w:r w:rsidRPr="00834AEE">
              <w:rPr>
                <w:sz w:val="12"/>
                <w:szCs w:val="12"/>
                <w:lang w:val="en-US"/>
              </w:rPr>
              <w:br/>
              <w:t xml:space="preserve">Art. 3, </w:t>
            </w:r>
            <w:proofErr w:type="spellStart"/>
            <w:r w:rsidRPr="00834AEE">
              <w:rPr>
                <w:sz w:val="12"/>
                <w:szCs w:val="12"/>
                <w:lang w:val="en-US"/>
              </w:rPr>
              <w:t>delib</w:t>
            </w:r>
            <w:proofErr w:type="spellEnd"/>
            <w:r w:rsidRPr="00834AEE">
              <w:rPr>
                <w:sz w:val="12"/>
                <w:szCs w:val="12"/>
                <w:lang w:val="en-US"/>
              </w:rPr>
              <w:t xml:space="preserve">. </w:t>
            </w:r>
            <w:r w:rsidRPr="00F551CD">
              <w:rPr>
                <w:sz w:val="12"/>
                <w:szCs w:val="12"/>
              </w:rPr>
              <w:t>AVCP n. 26/2013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Elenco degli operatori invitati a presentare offerte/Numero di offerenti che hanno partecipato al procedimento</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834AEE">
              <w:rPr>
                <w:sz w:val="12"/>
                <w:szCs w:val="12"/>
                <w:lang w:val="en-US"/>
              </w:rPr>
              <w:t>Art. 1, c. 32, l. n. 190/2012</w:t>
            </w:r>
            <w:r w:rsidRPr="00834AEE">
              <w:rPr>
                <w:sz w:val="12"/>
                <w:szCs w:val="12"/>
                <w:lang w:val="en-US"/>
              </w:rPr>
              <w:br/>
              <w:t xml:space="preserve">Art. 3, </w:t>
            </w:r>
            <w:proofErr w:type="spellStart"/>
            <w:r w:rsidRPr="00834AEE">
              <w:rPr>
                <w:sz w:val="12"/>
                <w:szCs w:val="12"/>
                <w:lang w:val="en-US"/>
              </w:rPr>
              <w:t>delib</w:t>
            </w:r>
            <w:proofErr w:type="spellEnd"/>
            <w:r w:rsidRPr="00834AEE">
              <w:rPr>
                <w:sz w:val="12"/>
                <w:szCs w:val="12"/>
                <w:lang w:val="en-US"/>
              </w:rPr>
              <w:t xml:space="preserve">. </w:t>
            </w:r>
            <w:r w:rsidRPr="00F551CD">
              <w:rPr>
                <w:sz w:val="12"/>
                <w:szCs w:val="12"/>
              </w:rPr>
              <w:t>AVCP n. 26/2013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Aggiudicatario</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834AEE">
              <w:rPr>
                <w:sz w:val="12"/>
                <w:szCs w:val="12"/>
                <w:lang w:val="en-US"/>
              </w:rPr>
              <w:t>Art. 1, c. 32, l. n. 190/2012</w:t>
            </w:r>
            <w:r w:rsidRPr="00834AEE">
              <w:rPr>
                <w:sz w:val="12"/>
                <w:szCs w:val="12"/>
                <w:lang w:val="en-US"/>
              </w:rPr>
              <w:br/>
              <w:t xml:space="preserve">Art. 3, </w:t>
            </w:r>
            <w:proofErr w:type="spellStart"/>
            <w:r w:rsidRPr="00834AEE">
              <w:rPr>
                <w:sz w:val="12"/>
                <w:szCs w:val="12"/>
                <w:lang w:val="en-US"/>
              </w:rPr>
              <w:t>delib</w:t>
            </w:r>
            <w:proofErr w:type="spellEnd"/>
            <w:r w:rsidRPr="00834AEE">
              <w:rPr>
                <w:sz w:val="12"/>
                <w:szCs w:val="12"/>
                <w:lang w:val="en-US"/>
              </w:rPr>
              <w:t xml:space="preserve">. </w:t>
            </w:r>
            <w:r w:rsidRPr="00F551CD">
              <w:rPr>
                <w:sz w:val="12"/>
                <w:szCs w:val="12"/>
              </w:rPr>
              <w:t>AVCP n. 26/2013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Importo di aggiudicazione</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834AEE">
              <w:rPr>
                <w:sz w:val="12"/>
                <w:szCs w:val="12"/>
                <w:lang w:val="en-US"/>
              </w:rPr>
              <w:t>Art. 1, c. 32, l. n. 190/2012</w:t>
            </w:r>
            <w:r w:rsidRPr="00834AEE">
              <w:rPr>
                <w:sz w:val="12"/>
                <w:szCs w:val="12"/>
                <w:lang w:val="en-US"/>
              </w:rPr>
              <w:br/>
              <w:t xml:space="preserve">Art. 3, </w:t>
            </w:r>
            <w:proofErr w:type="spellStart"/>
            <w:r w:rsidRPr="00834AEE">
              <w:rPr>
                <w:sz w:val="12"/>
                <w:szCs w:val="12"/>
                <w:lang w:val="en-US"/>
              </w:rPr>
              <w:t>delib</w:t>
            </w:r>
            <w:proofErr w:type="spellEnd"/>
            <w:r w:rsidRPr="00834AEE">
              <w:rPr>
                <w:sz w:val="12"/>
                <w:szCs w:val="12"/>
                <w:lang w:val="en-US"/>
              </w:rPr>
              <w:t xml:space="preserve">. </w:t>
            </w:r>
            <w:r w:rsidRPr="00F551CD">
              <w:rPr>
                <w:sz w:val="12"/>
                <w:szCs w:val="12"/>
              </w:rPr>
              <w:t>AVCP n. 26/2013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Tempi di completamento dell'opera servizio o fornitura</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834AEE">
              <w:rPr>
                <w:sz w:val="12"/>
                <w:szCs w:val="12"/>
                <w:lang w:val="en-US"/>
              </w:rPr>
              <w:t>Art. 1, c. 32, l. n. 190/2012</w:t>
            </w:r>
            <w:r w:rsidRPr="00834AEE">
              <w:rPr>
                <w:sz w:val="12"/>
                <w:szCs w:val="12"/>
                <w:lang w:val="en-US"/>
              </w:rPr>
              <w:br/>
              <w:t xml:space="preserve">Art. 3, </w:t>
            </w:r>
            <w:proofErr w:type="spellStart"/>
            <w:r w:rsidRPr="00834AEE">
              <w:rPr>
                <w:sz w:val="12"/>
                <w:szCs w:val="12"/>
                <w:lang w:val="en-US"/>
              </w:rPr>
              <w:t>delib</w:t>
            </w:r>
            <w:proofErr w:type="spellEnd"/>
            <w:r w:rsidRPr="00834AEE">
              <w:rPr>
                <w:sz w:val="12"/>
                <w:szCs w:val="12"/>
                <w:lang w:val="en-US"/>
              </w:rPr>
              <w:t xml:space="preserve">. </w:t>
            </w:r>
            <w:r w:rsidRPr="00F551CD">
              <w:rPr>
                <w:sz w:val="12"/>
                <w:szCs w:val="12"/>
              </w:rPr>
              <w:t>AVCP n. 26/2013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Importo delle somme liquidate </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644BE5"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834AEE">
              <w:rPr>
                <w:sz w:val="12"/>
                <w:szCs w:val="12"/>
                <w:lang w:val="en-US"/>
              </w:rPr>
              <w:t>Art. 1, c. 32, l. n. 190/2012</w:t>
            </w:r>
            <w:r w:rsidRPr="00834AEE">
              <w:rPr>
                <w:sz w:val="12"/>
                <w:szCs w:val="12"/>
                <w:lang w:val="en-US"/>
              </w:rPr>
              <w:br/>
              <w:t xml:space="preserve">Art. 3, </w:t>
            </w:r>
            <w:proofErr w:type="spellStart"/>
            <w:r w:rsidRPr="00834AEE">
              <w:rPr>
                <w:sz w:val="12"/>
                <w:szCs w:val="12"/>
                <w:lang w:val="en-US"/>
              </w:rPr>
              <w:t>delib</w:t>
            </w:r>
            <w:proofErr w:type="spellEnd"/>
            <w:r w:rsidRPr="00834AEE">
              <w:rPr>
                <w:sz w:val="12"/>
                <w:szCs w:val="12"/>
                <w:lang w:val="en-US"/>
              </w:rPr>
              <w:t xml:space="preserve">. </w:t>
            </w:r>
            <w:r w:rsidRPr="00F551CD">
              <w:rPr>
                <w:sz w:val="12"/>
                <w:szCs w:val="12"/>
              </w:rPr>
              <w:t>AVCP n. 26/2013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 xml:space="preserve">Tabelle riassuntive rese liberamente scaricabili in un formato digitale standard aperto con informazioni sui contratti relative all'anno precedente (nello specifico: Codice Identificativo Gara (CIG), struttura proponente, oggetto del bando, procedura di scelta del contraente, procedura di scelta del contraente, elenco degli operatori invitati a presentare offerte/numero di offerenti che hanno partecipato al procedimento, aggiudicatario, importo di aggiudicazione, tempi di completamento dell'opera servizio o fornitura, importo delle somme liquidate) </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(art. 1, c. 32, l. n. 190/2012)</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Sovvenzioni, contributi, sussidi, vantaggi economici</w:t>
            </w:r>
            <w:r w:rsidRPr="00F551CD">
              <w:rPr>
                <w:b/>
                <w:bCs/>
                <w:sz w:val="12"/>
                <w:szCs w:val="12"/>
              </w:rPr>
              <w:br/>
            </w:r>
            <w:r w:rsidRPr="00F551CD">
              <w:rPr>
                <w:b/>
                <w:bCs/>
                <w:sz w:val="12"/>
                <w:szCs w:val="12"/>
              </w:rPr>
              <w:br/>
            </w:r>
            <w:r w:rsidRPr="00F551CD">
              <w:rPr>
                <w:b/>
                <w:bCs/>
                <w:sz w:val="12"/>
                <w:szCs w:val="12"/>
              </w:rPr>
              <w:br/>
            </w:r>
          </w:p>
        </w:tc>
        <w:tc>
          <w:tcPr>
            <w:tcW w:w="2066" w:type="dxa"/>
            <w:hideMark/>
          </w:tcPr>
          <w:p w:rsidR="00F551CD" w:rsidRPr="00F551CD" w:rsidRDefault="00F551CD">
            <w:pPr>
              <w:rPr>
                <w:sz w:val="12"/>
                <w:szCs w:val="12"/>
              </w:rPr>
            </w:pPr>
            <w:r w:rsidRPr="00F551CD">
              <w:rPr>
                <w:sz w:val="12"/>
                <w:szCs w:val="12"/>
              </w:rPr>
              <w:t>Criteri e modalità</w:t>
            </w:r>
          </w:p>
        </w:tc>
        <w:tc>
          <w:tcPr>
            <w:tcW w:w="1451" w:type="dxa"/>
            <w:hideMark/>
          </w:tcPr>
          <w:p w:rsidR="00F551CD" w:rsidRPr="00F551CD" w:rsidRDefault="00F551CD">
            <w:pPr>
              <w:rPr>
                <w:sz w:val="12"/>
                <w:szCs w:val="12"/>
              </w:rPr>
            </w:pPr>
            <w:r w:rsidRPr="00F551CD">
              <w:rPr>
                <w:sz w:val="12"/>
                <w:szCs w:val="12"/>
              </w:rPr>
              <w:t>Art. 26, c. 1, d.lgs. n. 33/2013</w:t>
            </w:r>
          </w:p>
        </w:tc>
        <w:tc>
          <w:tcPr>
            <w:tcW w:w="3061" w:type="dxa"/>
            <w:hideMark/>
          </w:tcPr>
          <w:p w:rsidR="00F551CD" w:rsidRPr="00F551CD" w:rsidRDefault="00F551CD">
            <w:pPr>
              <w:rPr>
                <w:sz w:val="12"/>
                <w:szCs w:val="12"/>
              </w:rPr>
            </w:pPr>
            <w:r w:rsidRPr="00F551CD">
              <w:rPr>
                <w:sz w:val="12"/>
                <w:szCs w:val="12"/>
              </w:rPr>
              <w:t>Criteri e modalità</w:t>
            </w:r>
          </w:p>
        </w:tc>
        <w:tc>
          <w:tcPr>
            <w:tcW w:w="8724" w:type="dxa"/>
            <w:hideMark/>
          </w:tcPr>
          <w:p w:rsidR="00F551CD" w:rsidRPr="00F551CD" w:rsidRDefault="00F551CD">
            <w:pPr>
              <w:rPr>
                <w:sz w:val="12"/>
                <w:szCs w:val="12"/>
              </w:rPr>
            </w:pPr>
            <w:r w:rsidRPr="00F551CD">
              <w:rPr>
                <w:sz w:val="12"/>
                <w:szCs w:val="12"/>
              </w:rPr>
              <w:t>Atti con i quali sono determinati i criteri e le modalità cui le amministrazioni devono attenersi per la concessione di sovvenzioni, contributi, sussidi ed ausili finanziari e l'attribuzione di vantaggi economici di qualunque genere a persone ed enti pubblici e privati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Atti di concessione</w:t>
            </w:r>
          </w:p>
        </w:tc>
        <w:tc>
          <w:tcPr>
            <w:tcW w:w="1451" w:type="dxa"/>
            <w:hideMark/>
          </w:tcPr>
          <w:p w:rsidR="00F551CD" w:rsidRPr="00F551CD" w:rsidRDefault="00F551CD">
            <w:pPr>
              <w:rPr>
                <w:sz w:val="12"/>
                <w:szCs w:val="12"/>
              </w:rPr>
            </w:pPr>
            <w:r w:rsidRPr="00F551CD">
              <w:rPr>
                <w:sz w:val="12"/>
                <w:szCs w:val="12"/>
              </w:rPr>
              <w:t>Art. 26, c. 2, d.lgs. n. 33/2013</w:t>
            </w:r>
          </w:p>
        </w:tc>
        <w:tc>
          <w:tcPr>
            <w:tcW w:w="3061" w:type="dxa"/>
            <w:vMerge w:val="restart"/>
            <w:hideMark/>
          </w:tcPr>
          <w:p w:rsidR="00F551CD" w:rsidRPr="00F551CD" w:rsidRDefault="00F551CD" w:rsidP="00F551CD">
            <w:pPr>
              <w:rPr>
                <w:sz w:val="12"/>
                <w:szCs w:val="12"/>
              </w:rPr>
            </w:pPr>
            <w:r w:rsidRPr="00F551CD">
              <w:rPr>
                <w:sz w:val="12"/>
                <w:szCs w:val="12"/>
              </w:rPr>
              <w:t>Atti di concessione</w:t>
            </w:r>
            <w:r w:rsidRPr="00F551CD">
              <w:rPr>
                <w:sz w:val="12"/>
                <w:szCs w:val="12"/>
              </w:rPr>
              <w:br/>
            </w:r>
            <w:r w:rsidRPr="00F551CD">
              <w:rPr>
                <w:sz w:val="12"/>
                <w:szCs w:val="12"/>
              </w:rPr>
              <w:br/>
              <w:t>(da pubblicare in tabelle creando un collegamento con la pagina nella quale sono riportati i dati dei relativi provvedimenti finali)</w:t>
            </w:r>
            <w:r w:rsidRPr="00F551CD">
              <w:rPr>
                <w:sz w:val="12"/>
                <w:szCs w:val="12"/>
              </w:rPr>
              <w:br/>
            </w:r>
            <w:r w:rsidRPr="00F551CD">
              <w:rPr>
                <w:sz w:val="12"/>
                <w:szCs w:val="12"/>
              </w:rPr>
              <w:br/>
              <w:t>(NB: è fatto divieto di diffusione di dati da cui sia possibile ricavare informazioni relative allo stato di salute e alla situazione di disagio economico-sociale degli interessati, come previsto dall'art. 26, c. 4,  del d.lgs. n. 33/2013)</w:t>
            </w:r>
          </w:p>
        </w:tc>
        <w:tc>
          <w:tcPr>
            <w:tcW w:w="8724" w:type="dxa"/>
            <w:hideMark/>
          </w:tcPr>
          <w:p w:rsidR="00F551CD" w:rsidRPr="00F551CD" w:rsidRDefault="00F551CD">
            <w:pPr>
              <w:rPr>
                <w:sz w:val="12"/>
                <w:szCs w:val="12"/>
              </w:rPr>
            </w:pPr>
            <w:r w:rsidRPr="00F551CD">
              <w:rPr>
                <w:sz w:val="12"/>
                <w:szCs w:val="12"/>
              </w:rPr>
              <w:t>Atti di concessione di sovvenzioni, contributi, sussidi ed ausili finanziari alle imprese e  comunque di  vantaggi economici di qualunque genere a persone ed enti pubblici e privati di importo superiore a mille euro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(art. 26, c. 3,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Per ciascun atto:</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27, c. 1,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1) nome dell'impresa o dell'ente e i rispettivi dati fiscali o il nome di altro soggetto beneficiario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(art. 26, c. 3,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27, c. 1,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2)  importo del vantaggio economico corrisposto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(art. 26, c. 3,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27, c. 1, </w:t>
            </w:r>
            <w:proofErr w:type="spellStart"/>
            <w:r w:rsidRPr="00834AEE">
              <w:rPr>
                <w:sz w:val="12"/>
                <w:szCs w:val="12"/>
                <w:lang w:val="en-US"/>
              </w:rPr>
              <w:t>lett</w:t>
            </w:r>
            <w:proofErr w:type="spellEnd"/>
            <w:r w:rsidRPr="00834AEE">
              <w:rPr>
                <w:sz w:val="12"/>
                <w:szCs w:val="12"/>
                <w:lang w:val="en-US"/>
              </w:rPr>
              <w:t xml:space="preserve">. c),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3) norma o titolo a base dell'attribuzione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(art. 26, c. 3,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27, c. 1, </w:t>
            </w:r>
            <w:proofErr w:type="spellStart"/>
            <w:r w:rsidRPr="00834AEE">
              <w:rPr>
                <w:sz w:val="12"/>
                <w:szCs w:val="12"/>
                <w:lang w:val="en-US"/>
              </w:rPr>
              <w:t>lett</w:t>
            </w:r>
            <w:proofErr w:type="spellEnd"/>
            <w:r w:rsidRPr="00834AEE">
              <w:rPr>
                <w:sz w:val="12"/>
                <w:szCs w:val="12"/>
                <w:lang w:val="en-US"/>
              </w:rPr>
              <w:t xml:space="preserve">. d),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4) ufficio e funzionario o dirigente responsabile del relativo procedimento amministrativo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(art. 26, c. 3,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27, c. 1, </w:t>
            </w:r>
            <w:proofErr w:type="spellStart"/>
            <w:r w:rsidRPr="00834AEE">
              <w:rPr>
                <w:sz w:val="12"/>
                <w:szCs w:val="12"/>
                <w:lang w:val="en-US"/>
              </w:rPr>
              <w:t>lett</w:t>
            </w:r>
            <w:proofErr w:type="spellEnd"/>
            <w:r w:rsidRPr="00834AEE">
              <w:rPr>
                <w:sz w:val="12"/>
                <w:szCs w:val="12"/>
                <w:lang w:val="en-US"/>
              </w:rPr>
              <w:t xml:space="preserve">. e),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5) modalità seguita per l'individuazione del beneficiario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(art. 26, c. 3,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27, c. 1, </w:t>
            </w:r>
            <w:proofErr w:type="spellStart"/>
            <w:r w:rsidRPr="00834AEE">
              <w:rPr>
                <w:sz w:val="12"/>
                <w:szCs w:val="12"/>
                <w:lang w:val="en-US"/>
              </w:rPr>
              <w:t>lett</w:t>
            </w:r>
            <w:proofErr w:type="spellEnd"/>
            <w:r w:rsidRPr="00834AEE">
              <w:rPr>
                <w:sz w:val="12"/>
                <w:szCs w:val="12"/>
                <w:lang w:val="en-US"/>
              </w:rPr>
              <w:t xml:space="preserve">. f),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6) link al progetto selezionato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(art. 26, c. 3,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27, c. 1, </w:t>
            </w:r>
            <w:proofErr w:type="spellStart"/>
            <w:r w:rsidRPr="00834AEE">
              <w:rPr>
                <w:sz w:val="12"/>
                <w:szCs w:val="12"/>
                <w:lang w:val="en-US"/>
              </w:rPr>
              <w:t>lett</w:t>
            </w:r>
            <w:proofErr w:type="spellEnd"/>
            <w:r w:rsidRPr="00834AEE">
              <w:rPr>
                <w:sz w:val="12"/>
                <w:szCs w:val="12"/>
                <w:lang w:val="en-US"/>
              </w:rPr>
              <w:t xml:space="preserve">. f), </w:t>
            </w:r>
            <w:proofErr w:type="spellStart"/>
            <w:r w:rsidRPr="00834AEE">
              <w:rPr>
                <w:sz w:val="12"/>
                <w:szCs w:val="12"/>
                <w:lang w:val="en-US"/>
              </w:rPr>
              <w:t>d.lgs</w:t>
            </w:r>
            <w:proofErr w:type="spellEnd"/>
            <w:r w:rsidRPr="00834AEE">
              <w:rPr>
                <w:sz w:val="12"/>
                <w:szCs w:val="12"/>
                <w:lang w:val="en-US"/>
              </w:rPr>
              <w:t>. n. 33/2013</w:t>
            </w:r>
          </w:p>
        </w:tc>
        <w:tc>
          <w:tcPr>
            <w:tcW w:w="3061" w:type="dxa"/>
            <w:vMerge/>
            <w:hideMark/>
          </w:tcPr>
          <w:p w:rsidR="00F551CD" w:rsidRPr="00834AEE" w:rsidRDefault="00F551CD">
            <w:pPr>
              <w:rPr>
                <w:sz w:val="12"/>
                <w:szCs w:val="12"/>
                <w:lang w:val="en-US"/>
              </w:rPr>
            </w:pPr>
          </w:p>
        </w:tc>
        <w:tc>
          <w:tcPr>
            <w:tcW w:w="8724" w:type="dxa"/>
            <w:hideMark/>
          </w:tcPr>
          <w:p w:rsidR="00F551CD" w:rsidRPr="00F551CD" w:rsidRDefault="00F551CD">
            <w:pPr>
              <w:rPr>
                <w:sz w:val="12"/>
                <w:szCs w:val="12"/>
              </w:rPr>
            </w:pPr>
            <w:r w:rsidRPr="00F551CD">
              <w:rPr>
                <w:sz w:val="12"/>
                <w:szCs w:val="12"/>
              </w:rPr>
              <w:t>7) link al curriculum del soggetto incaricato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(art. 26, c. 3,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644BE5"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27, c. 2,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Elenco (in formato tabellare aperto) dei soggetti beneficiari degli atti di concessione di sovvenzioni, contributi, sussidi ed ausili finanziari alle imprese e di attribuzione di vantaggi economici di qualunque genere a persone ed enti pubblici e privati di importo superiore a mille euro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27, c. 2,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F551CD" w:rsidTr="00F551CD">
        <w:tc>
          <w:tcPr>
            <w:tcW w:w="1990" w:type="dxa"/>
            <w:vMerge/>
            <w:hideMark/>
          </w:tcPr>
          <w:p w:rsidR="00F551CD" w:rsidRPr="00834AEE" w:rsidRDefault="00F551CD">
            <w:pPr>
              <w:rPr>
                <w:b/>
                <w:bCs/>
                <w:sz w:val="12"/>
                <w:szCs w:val="12"/>
                <w:lang w:val="en-US"/>
              </w:rPr>
            </w:pPr>
          </w:p>
        </w:tc>
        <w:tc>
          <w:tcPr>
            <w:tcW w:w="2066" w:type="dxa"/>
            <w:vMerge/>
            <w:hideMark/>
          </w:tcPr>
          <w:p w:rsidR="00F551CD" w:rsidRPr="00834AEE" w:rsidRDefault="00F551CD">
            <w:pPr>
              <w:rPr>
                <w:sz w:val="12"/>
                <w:szCs w:val="12"/>
                <w:lang w:val="en-US"/>
              </w:rPr>
            </w:pPr>
          </w:p>
        </w:tc>
        <w:tc>
          <w:tcPr>
            <w:tcW w:w="1451" w:type="dxa"/>
            <w:hideMark/>
          </w:tcPr>
          <w:p w:rsidR="00F551CD" w:rsidRPr="00F551CD" w:rsidRDefault="00F551CD">
            <w:pPr>
              <w:rPr>
                <w:sz w:val="12"/>
                <w:szCs w:val="12"/>
              </w:rPr>
            </w:pPr>
            <w:r w:rsidRPr="00F551CD">
              <w:rPr>
                <w:sz w:val="12"/>
                <w:szCs w:val="12"/>
              </w:rPr>
              <w:t xml:space="preserve">Art. 1, </w:t>
            </w:r>
            <w:proofErr w:type="spellStart"/>
            <w:r w:rsidRPr="00F551CD">
              <w:rPr>
                <w:sz w:val="12"/>
                <w:szCs w:val="12"/>
              </w:rPr>
              <w:t>d.P.R.</w:t>
            </w:r>
            <w:proofErr w:type="spellEnd"/>
            <w:r w:rsidRPr="00F551CD">
              <w:rPr>
                <w:sz w:val="12"/>
                <w:szCs w:val="12"/>
              </w:rPr>
              <w:t xml:space="preserve"> n. 118/2000</w:t>
            </w:r>
          </w:p>
        </w:tc>
        <w:tc>
          <w:tcPr>
            <w:tcW w:w="3061" w:type="dxa"/>
            <w:hideMark/>
          </w:tcPr>
          <w:p w:rsidR="00F551CD" w:rsidRPr="00F551CD" w:rsidRDefault="00F551CD">
            <w:pPr>
              <w:rPr>
                <w:sz w:val="12"/>
                <w:szCs w:val="12"/>
              </w:rPr>
            </w:pPr>
            <w:r w:rsidRPr="00F551CD">
              <w:rPr>
                <w:sz w:val="12"/>
                <w:szCs w:val="12"/>
              </w:rPr>
              <w:t>Albo dei beneficiari</w:t>
            </w:r>
          </w:p>
        </w:tc>
        <w:tc>
          <w:tcPr>
            <w:tcW w:w="8724" w:type="dxa"/>
            <w:hideMark/>
          </w:tcPr>
          <w:p w:rsidR="00F551CD" w:rsidRPr="00F551CD" w:rsidRDefault="00F551CD">
            <w:pPr>
              <w:rPr>
                <w:sz w:val="12"/>
                <w:szCs w:val="12"/>
              </w:rPr>
            </w:pPr>
            <w:r w:rsidRPr="00F551CD">
              <w:rPr>
                <w:sz w:val="12"/>
                <w:szCs w:val="12"/>
              </w:rPr>
              <w:t>Albo  dei  soggetti, ivi comprese le persone  fisiche,  cui  sono  stati  erogati  in  ogni  esercizio  finanziario contributi,  sovvenzioni, crediti,  sussidi  e  benefici  di  natura economica  a  carico  dei  rispettivi  bilanci</w:t>
            </w:r>
          </w:p>
        </w:tc>
        <w:tc>
          <w:tcPr>
            <w:tcW w:w="1927" w:type="dxa"/>
            <w:hideMark/>
          </w:tcPr>
          <w:p w:rsidR="00F551CD" w:rsidRPr="00F551CD" w:rsidRDefault="00F551CD" w:rsidP="00F551CD">
            <w:pPr>
              <w:rPr>
                <w:sz w:val="12"/>
                <w:szCs w:val="12"/>
              </w:rPr>
            </w:pPr>
            <w:r w:rsidRPr="00F551CD">
              <w:rPr>
                <w:sz w:val="12"/>
                <w:szCs w:val="12"/>
              </w:rPr>
              <w:t>Annuale</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Bilanci</w:t>
            </w:r>
          </w:p>
        </w:tc>
        <w:tc>
          <w:tcPr>
            <w:tcW w:w="2066" w:type="dxa"/>
            <w:vMerge w:val="restart"/>
            <w:hideMark/>
          </w:tcPr>
          <w:p w:rsidR="00F551CD" w:rsidRPr="00F551CD" w:rsidRDefault="00F551CD">
            <w:pPr>
              <w:rPr>
                <w:sz w:val="12"/>
                <w:szCs w:val="12"/>
              </w:rPr>
            </w:pPr>
            <w:r w:rsidRPr="00F551CD">
              <w:rPr>
                <w:sz w:val="12"/>
                <w:szCs w:val="12"/>
              </w:rPr>
              <w:t>Bilancio preventivo e consuntivo</w:t>
            </w:r>
          </w:p>
        </w:tc>
        <w:tc>
          <w:tcPr>
            <w:tcW w:w="1451" w:type="dxa"/>
            <w:hideMark/>
          </w:tcPr>
          <w:p w:rsidR="00F551CD" w:rsidRPr="00834AEE" w:rsidRDefault="00F551CD">
            <w:pPr>
              <w:rPr>
                <w:sz w:val="12"/>
                <w:szCs w:val="12"/>
                <w:lang w:val="en-US"/>
              </w:rPr>
            </w:pPr>
            <w:r w:rsidRPr="00834AEE">
              <w:rPr>
                <w:sz w:val="12"/>
                <w:szCs w:val="12"/>
                <w:lang w:val="en-US"/>
              </w:rPr>
              <w:t xml:space="preserve">Art. 29,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Art. 1, c. 15, l. n. 190/2012</w:t>
            </w:r>
            <w:r w:rsidRPr="00834AEE">
              <w:rPr>
                <w:sz w:val="12"/>
                <w:szCs w:val="12"/>
                <w:lang w:val="en-US"/>
              </w:rPr>
              <w:br/>
              <w:t>Art. 32, c. 2, l. n. 69/2009</w:t>
            </w:r>
            <w:r w:rsidRPr="00834AEE">
              <w:rPr>
                <w:sz w:val="12"/>
                <w:szCs w:val="12"/>
                <w:lang w:val="en-US"/>
              </w:rPr>
              <w:br/>
              <w:t xml:space="preserve">Art. 5, c. 1, </w:t>
            </w:r>
            <w:proofErr w:type="spellStart"/>
            <w:r w:rsidRPr="00834AEE">
              <w:rPr>
                <w:sz w:val="12"/>
                <w:szCs w:val="12"/>
                <w:lang w:val="en-US"/>
              </w:rPr>
              <w:t>d.p.c.m</w:t>
            </w:r>
            <w:proofErr w:type="spellEnd"/>
            <w:r w:rsidRPr="00834AEE">
              <w:rPr>
                <w:sz w:val="12"/>
                <w:szCs w:val="12"/>
                <w:lang w:val="en-US"/>
              </w:rPr>
              <w:t xml:space="preserve">. 26 </w:t>
            </w:r>
            <w:proofErr w:type="spellStart"/>
            <w:r w:rsidRPr="00834AEE">
              <w:rPr>
                <w:sz w:val="12"/>
                <w:szCs w:val="12"/>
                <w:lang w:val="en-US"/>
              </w:rPr>
              <w:t>aprile</w:t>
            </w:r>
            <w:proofErr w:type="spellEnd"/>
            <w:r w:rsidRPr="00834AEE">
              <w:rPr>
                <w:sz w:val="12"/>
                <w:szCs w:val="12"/>
                <w:lang w:val="en-US"/>
              </w:rPr>
              <w:t xml:space="preserve"> 2011</w:t>
            </w:r>
          </w:p>
        </w:tc>
        <w:tc>
          <w:tcPr>
            <w:tcW w:w="3061" w:type="dxa"/>
            <w:hideMark/>
          </w:tcPr>
          <w:p w:rsidR="00F551CD" w:rsidRPr="00F551CD" w:rsidRDefault="00F551CD">
            <w:pPr>
              <w:rPr>
                <w:sz w:val="12"/>
                <w:szCs w:val="12"/>
              </w:rPr>
            </w:pPr>
            <w:r w:rsidRPr="00F551CD">
              <w:rPr>
                <w:sz w:val="12"/>
                <w:szCs w:val="12"/>
              </w:rPr>
              <w:t>Bilancio preventivo</w:t>
            </w:r>
          </w:p>
        </w:tc>
        <w:tc>
          <w:tcPr>
            <w:tcW w:w="8724" w:type="dxa"/>
            <w:hideMark/>
          </w:tcPr>
          <w:p w:rsidR="00F551CD" w:rsidRPr="00F551CD" w:rsidRDefault="00F551CD">
            <w:pPr>
              <w:rPr>
                <w:sz w:val="12"/>
                <w:szCs w:val="12"/>
              </w:rPr>
            </w:pPr>
            <w:r w:rsidRPr="00F551CD">
              <w:rPr>
                <w:sz w:val="12"/>
                <w:szCs w:val="12"/>
              </w:rPr>
              <w:t>Bilancio di previsione di ciascun anno in forma sintetica, aggregata e semplificata, anche con il ricorso a rappresentazioni grafiche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29, c. 1,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Art. 1, c. 15, l. n. 190/2012</w:t>
            </w:r>
            <w:r w:rsidRPr="00834AEE">
              <w:rPr>
                <w:sz w:val="12"/>
                <w:szCs w:val="12"/>
                <w:lang w:val="en-US"/>
              </w:rPr>
              <w:br/>
              <w:t>Art. 32, c. 2, l. n. 69/2009</w:t>
            </w:r>
            <w:r w:rsidRPr="00834AEE">
              <w:rPr>
                <w:sz w:val="12"/>
                <w:szCs w:val="12"/>
                <w:lang w:val="en-US"/>
              </w:rPr>
              <w:br/>
              <w:t xml:space="preserve">Art. 5, c. 1, </w:t>
            </w:r>
            <w:proofErr w:type="spellStart"/>
            <w:r w:rsidRPr="00834AEE">
              <w:rPr>
                <w:sz w:val="12"/>
                <w:szCs w:val="12"/>
                <w:lang w:val="en-US"/>
              </w:rPr>
              <w:t>d.p.c.m</w:t>
            </w:r>
            <w:proofErr w:type="spellEnd"/>
            <w:r w:rsidRPr="00834AEE">
              <w:rPr>
                <w:sz w:val="12"/>
                <w:szCs w:val="12"/>
                <w:lang w:val="en-US"/>
              </w:rPr>
              <w:t xml:space="preserve">. 26 </w:t>
            </w:r>
            <w:proofErr w:type="spellStart"/>
            <w:r w:rsidRPr="00834AEE">
              <w:rPr>
                <w:sz w:val="12"/>
                <w:szCs w:val="12"/>
                <w:lang w:val="en-US"/>
              </w:rPr>
              <w:t>aprile</w:t>
            </w:r>
            <w:proofErr w:type="spellEnd"/>
            <w:r w:rsidRPr="00834AEE">
              <w:rPr>
                <w:sz w:val="12"/>
                <w:szCs w:val="12"/>
                <w:lang w:val="en-US"/>
              </w:rPr>
              <w:t xml:space="preserve"> 2011</w:t>
            </w:r>
          </w:p>
        </w:tc>
        <w:tc>
          <w:tcPr>
            <w:tcW w:w="3061" w:type="dxa"/>
            <w:hideMark/>
          </w:tcPr>
          <w:p w:rsidR="00F551CD" w:rsidRPr="00F551CD" w:rsidRDefault="00F551CD">
            <w:pPr>
              <w:rPr>
                <w:sz w:val="12"/>
                <w:szCs w:val="12"/>
              </w:rPr>
            </w:pPr>
            <w:r w:rsidRPr="00F551CD">
              <w:rPr>
                <w:sz w:val="12"/>
                <w:szCs w:val="12"/>
              </w:rPr>
              <w:t>Bilancio consuntivo</w:t>
            </w:r>
          </w:p>
        </w:tc>
        <w:tc>
          <w:tcPr>
            <w:tcW w:w="8724" w:type="dxa"/>
            <w:hideMark/>
          </w:tcPr>
          <w:p w:rsidR="00F551CD" w:rsidRPr="00F551CD" w:rsidRDefault="00F551CD">
            <w:pPr>
              <w:rPr>
                <w:sz w:val="12"/>
                <w:szCs w:val="12"/>
              </w:rPr>
            </w:pPr>
            <w:r w:rsidRPr="00F551CD">
              <w:rPr>
                <w:sz w:val="12"/>
                <w:szCs w:val="12"/>
              </w:rPr>
              <w:t>Bilancio consuntivo di ciascun anno in forma sintetica, aggregata e semplificata, anche con il ricorso a rappresentazioni grafiche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Piano degli indicatori e dei risultati attesi di bilancio</w:t>
            </w:r>
          </w:p>
        </w:tc>
        <w:tc>
          <w:tcPr>
            <w:tcW w:w="1451" w:type="dxa"/>
            <w:hideMark/>
          </w:tcPr>
          <w:p w:rsidR="00F551CD" w:rsidRPr="00F551CD" w:rsidRDefault="00F551CD">
            <w:pPr>
              <w:rPr>
                <w:sz w:val="12"/>
                <w:szCs w:val="12"/>
              </w:rPr>
            </w:pPr>
            <w:r w:rsidRPr="00F551CD">
              <w:rPr>
                <w:sz w:val="12"/>
                <w:szCs w:val="12"/>
              </w:rPr>
              <w:t>Art. 29, c. 2, d.lgs. n. 33/2013</w:t>
            </w:r>
          </w:p>
        </w:tc>
        <w:tc>
          <w:tcPr>
            <w:tcW w:w="3061" w:type="dxa"/>
            <w:hideMark/>
          </w:tcPr>
          <w:p w:rsidR="00F551CD" w:rsidRPr="00F551CD" w:rsidRDefault="00F551CD">
            <w:pPr>
              <w:rPr>
                <w:sz w:val="12"/>
                <w:szCs w:val="12"/>
              </w:rPr>
            </w:pPr>
            <w:r w:rsidRPr="00F551CD">
              <w:rPr>
                <w:sz w:val="12"/>
                <w:szCs w:val="12"/>
              </w:rPr>
              <w:t>Piano degli indicatori e dei risultati attesi di bilancio</w:t>
            </w:r>
          </w:p>
        </w:tc>
        <w:tc>
          <w:tcPr>
            <w:tcW w:w="8724" w:type="dxa"/>
            <w:hideMark/>
          </w:tcPr>
          <w:p w:rsidR="00F551CD" w:rsidRPr="00F551CD" w:rsidRDefault="00F551CD">
            <w:pPr>
              <w:rPr>
                <w:sz w:val="12"/>
                <w:szCs w:val="12"/>
              </w:rPr>
            </w:pPr>
            <w:r w:rsidRPr="00F551CD">
              <w:rPr>
                <w:sz w:val="12"/>
                <w:szCs w:val="12"/>
              </w:rPr>
              <w:t xml:space="preserve">Piano degli indicatori e risultati attesi di bilancio, con l’integrazione delle risultanze osservate in termini di raggiungimento dei risultati attesi e le motivazioni degli eventuali scostamenti e gli aggiornamenti in corrispondenza di ogni nuovo esercizio di bilancio, sia tramite la specificazione di nuovi obiettivi e </w:t>
            </w:r>
            <w:r w:rsidRPr="00F551CD">
              <w:rPr>
                <w:sz w:val="12"/>
                <w:szCs w:val="12"/>
              </w:rPr>
              <w:lastRenderedPageBreak/>
              <w:t xml:space="preserve">indicatori, sia attraverso l’aggiornamento dei valori obiettivo e la soppressione di obiettivi già raggiunti oppure oggetto di </w:t>
            </w:r>
            <w:proofErr w:type="spellStart"/>
            <w:r w:rsidRPr="00F551CD">
              <w:rPr>
                <w:sz w:val="12"/>
                <w:szCs w:val="12"/>
              </w:rPr>
              <w:t>ripianificazione</w:t>
            </w:r>
            <w:proofErr w:type="spellEnd"/>
          </w:p>
        </w:tc>
        <w:tc>
          <w:tcPr>
            <w:tcW w:w="1927" w:type="dxa"/>
            <w:hideMark/>
          </w:tcPr>
          <w:p w:rsidR="00F551CD" w:rsidRPr="00F551CD" w:rsidRDefault="00F551CD" w:rsidP="00F551CD">
            <w:pPr>
              <w:rPr>
                <w:sz w:val="12"/>
                <w:szCs w:val="12"/>
              </w:rPr>
            </w:pPr>
            <w:r w:rsidRPr="00F551CD">
              <w:rPr>
                <w:sz w:val="12"/>
                <w:szCs w:val="12"/>
              </w:rPr>
              <w:lastRenderedPageBreak/>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lastRenderedPageBreak/>
              <w:t>Beni immobili e gestione patrimonio</w:t>
            </w:r>
          </w:p>
        </w:tc>
        <w:tc>
          <w:tcPr>
            <w:tcW w:w="2066" w:type="dxa"/>
            <w:hideMark/>
          </w:tcPr>
          <w:p w:rsidR="00F551CD" w:rsidRPr="00F551CD" w:rsidRDefault="00F551CD">
            <w:pPr>
              <w:rPr>
                <w:sz w:val="12"/>
                <w:szCs w:val="12"/>
              </w:rPr>
            </w:pPr>
            <w:r w:rsidRPr="00F551CD">
              <w:rPr>
                <w:sz w:val="12"/>
                <w:szCs w:val="12"/>
              </w:rPr>
              <w:t>Patrimonio immobiliare</w:t>
            </w:r>
          </w:p>
        </w:tc>
        <w:tc>
          <w:tcPr>
            <w:tcW w:w="1451" w:type="dxa"/>
            <w:hideMark/>
          </w:tcPr>
          <w:p w:rsidR="00F551CD" w:rsidRPr="00F551CD" w:rsidRDefault="00F551CD">
            <w:pPr>
              <w:rPr>
                <w:sz w:val="12"/>
                <w:szCs w:val="12"/>
              </w:rPr>
            </w:pPr>
            <w:r w:rsidRPr="00F551CD">
              <w:rPr>
                <w:sz w:val="12"/>
                <w:szCs w:val="12"/>
              </w:rPr>
              <w:t>Art. 30, d.lgs. n. 33/2013</w:t>
            </w:r>
          </w:p>
        </w:tc>
        <w:tc>
          <w:tcPr>
            <w:tcW w:w="3061" w:type="dxa"/>
            <w:hideMark/>
          </w:tcPr>
          <w:p w:rsidR="00F551CD" w:rsidRPr="00F551CD" w:rsidRDefault="00F551CD">
            <w:pPr>
              <w:rPr>
                <w:sz w:val="12"/>
                <w:szCs w:val="12"/>
              </w:rPr>
            </w:pPr>
            <w:r w:rsidRPr="00F551CD">
              <w:rPr>
                <w:sz w:val="12"/>
                <w:szCs w:val="12"/>
              </w:rPr>
              <w:t>Patrimonio immobiliare</w:t>
            </w:r>
          </w:p>
        </w:tc>
        <w:tc>
          <w:tcPr>
            <w:tcW w:w="8724" w:type="dxa"/>
            <w:hideMark/>
          </w:tcPr>
          <w:p w:rsidR="00F551CD" w:rsidRPr="00F551CD" w:rsidRDefault="00F551CD">
            <w:pPr>
              <w:rPr>
                <w:sz w:val="12"/>
                <w:szCs w:val="12"/>
              </w:rPr>
            </w:pPr>
            <w:r w:rsidRPr="00F551CD">
              <w:rPr>
                <w:sz w:val="12"/>
                <w:szCs w:val="12"/>
              </w:rPr>
              <w:t xml:space="preserve">Informazioni identificative degli immobili posseduti </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Canoni di locazione o affitto</w:t>
            </w:r>
          </w:p>
        </w:tc>
        <w:tc>
          <w:tcPr>
            <w:tcW w:w="1451" w:type="dxa"/>
            <w:hideMark/>
          </w:tcPr>
          <w:p w:rsidR="00F551CD" w:rsidRPr="00F551CD" w:rsidRDefault="00F551CD">
            <w:pPr>
              <w:rPr>
                <w:sz w:val="12"/>
                <w:szCs w:val="12"/>
              </w:rPr>
            </w:pPr>
            <w:r w:rsidRPr="00F551CD">
              <w:rPr>
                <w:sz w:val="12"/>
                <w:szCs w:val="12"/>
              </w:rPr>
              <w:t>Art. 30, d.lgs. n. 33/2013</w:t>
            </w:r>
          </w:p>
        </w:tc>
        <w:tc>
          <w:tcPr>
            <w:tcW w:w="3061" w:type="dxa"/>
            <w:hideMark/>
          </w:tcPr>
          <w:p w:rsidR="00F551CD" w:rsidRPr="00F551CD" w:rsidRDefault="00F551CD">
            <w:pPr>
              <w:rPr>
                <w:sz w:val="12"/>
                <w:szCs w:val="12"/>
              </w:rPr>
            </w:pPr>
            <w:r w:rsidRPr="00F551CD">
              <w:rPr>
                <w:sz w:val="12"/>
                <w:szCs w:val="12"/>
              </w:rPr>
              <w:t>Canoni di locazione o affitto</w:t>
            </w:r>
          </w:p>
        </w:tc>
        <w:tc>
          <w:tcPr>
            <w:tcW w:w="8724" w:type="dxa"/>
            <w:hideMark/>
          </w:tcPr>
          <w:p w:rsidR="00F551CD" w:rsidRPr="00F551CD" w:rsidRDefault="00F551CD">
            <w:pPr>
              <w:rPr>
                <w:sz w:val="12"/>
                <w:szCs w:val="12"/>
              </w:rPr>
            </w:pPr>
            <w:r w:rsidRPr="00F551CD">
              <w:rPr>
                <w:sz w:val="12"/>
                <w:szCs w:val="12"/>
              </w:rPr>
              <w:t>Canoni di locazione o di affitto versati o percepiti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Controlli e rilievi sull'amministrazione</w:t>
            </w:r>
          </w:p>
        </w:tc>
        <w:tc>
          <w:tcPr>
            <w:tcW w:w="2066" w:type="dxa"/>
            <w:vMerge w:val="restart"/>
            <w:hideMark/>
          </w:tcPr>
          <w:p w:rsidR="00F551CD" w:rsidRPr="00F551CD" w:rsidRDefault="00F551CD" w:rsidP="00F551CD">
            <w:pPr>
              <w:rPr>
                <w:sz w:val="12"/>
                <w:szCs w:val="12"/>
              </w:rPr>
            </w:pPr>
            <w:r w:rsidRPr="00F551CD">
              <w:rPr>
                <w:sz w:val="12"/>
                <w:szCs w:val="12"/>
              </w:rPr>
              <w:t> </w:t>
            </w:r>
          </w:p>
        </w:tc>
        <w:tc>
          <w:tcPr>
            <w:tcW w:w="1451" w:type="dxa"/>
            <w:vMerge w:val="restart"/>
            <w:hideMark/>
          </w:tcPr>
          <w:p w:rsidR="00F551CD" w:rsidRPr="00F551CD" w:rsidRDefault="00F551CD">
            <w:pPr>
              <w:rPr>
                <w:sz w:val="12"/>
                <w:szCs w:val="12"/>
              </w:rPr>
            </w:pPr>
            <w:r w:rsidRPr="00F551CD">
              <w:rPr>
                <w:sz w:val="12"/>
                <w:szCs w:val="12"/>
              </w:rPr>
              <w:t>Art. 31, d.lgs. n. 33/2013</w:t>
            </w:r>
          </w:p>
        </w:tc>
        <w:tc>
          <w:tcPr>
            <w:tcW w:w="3061" w:type="dxa"/>
            <w:hideMark/>
          </w:tcPr>
          <w:p w:rsidR="00F551CD" w:rsidRPr="00F551CD" w:rsidRDefault="00F551CD">
            <w:pPr>
              <w:rPr>
                <w:sz w:val="12"/>
                <w:szCs w:val="12"/>
              </w:rPr>
            </w:pPr>
            <w:r w:rsidRPr="00F551CD">
              <w:rPr>
                <w:sz w:val="12"/>
                <w:szCs w:val="12"/>
              </w:rPr>
              <w:t>Rilievi non recepiti organi di controllo e revisione</w:t>
            </w:r>
          </w:p>
        </w:tc>
        <w:tc>
          <w:tcPr>
            <w:tcW w:w="8724" w:type="dxa"/>
            <w:hideMark/>
          </w:tcPr>
          <w:p w:rsidR="00F551CD" w:rsidRPr="00F551CD" w:rsidRDefault="00F551CD">
            <w:pPr>
              <w:rPr>
                <w:sz w:val="12"/>
                <w:szCs w:val="12"/>
              </w:rPr>
            </w:pPr>
            <w:r w:rsidRPr="00F551CD">
              <w:rPr>
                <w:sz w:val="12"/>
                <w:szCs w:val="12"/>
              </w:rPr>
              <w:t>Rilievi non recepiti, unitamente agli atti cui si riferiscono, degli organi di controllo interno, degli organi di revisione amministrativa e contabile</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vMerge/>
            <w:hideMark/>
          </w:tcPr>
          <w:p w:rsidR="00F551CD" w:rsidRPr="00F551CD" w:rsidRDefault="00F551CD">
            <w:pPr>
              <w:rPr>
                <w:sz w:val="12"/>
                <w:szCs w:val="12"/>
              </w:rPr>
            </w:pPr>
          </w:p>
        </w:tc>
        <w:tc>
          <w:tcPr>
            <w:tcW w:w="3061" w:type="dxa"/>
            <w:hideMark/>
          </w:tcPr>
          <w:p w:rsidR="00F551CD" w:rsidRPr="00F551CD" w:rsidRDefault="00F551CD">
            <w:pPr>
              <w:rPr>
                <w:sz w:val="12"/>
                <w:szCs w:val="12"/>
              </w:rPr>
            </w:pPr>
            <w:r w:rsidRPr="00F551CD">
              <w:rPr>
                <w:sz w:val="12"/>
                <w:szCs w:val="12"/>
              </w:rPr>
              <w:t>Rilievi Corte dei Conti</w:t>
            </w:r>
          </w:p>
        </w:tc>
        <w:tc>
          <w:tcPr>
            <w:tcW w:w="8724" w:type="dxa"/>
            <w:hideMark/>
          </w:tcPr>
          <w:p w:rsidR="00F551CD" w:rsidRPr="00F551CD" w:rsidRDefault="00F551CD">
            <w:pPr>
              <w:rPr>
                <w:sz w:val="12"/>
                <w:szCs w:val="12"/>
              </w:rPr>
            </w:pPr>
            <w:r w:rsidRPr="00F551CD">
              <w:rPr>
                <w:sz w:val="12"/>
                <w:szCs w:val="12"/>
              </w:rPr>
              <w:t xml:space="preserve">Tutti i rilievi </w:t>
            </w:r>
            <w:proofErr w:type="spellStart"/>
            <w:r w:rsidRPr="00F551CD">
              <w:rPr>
                <w:sz w:val="12"/>
                <w:szCs w:val="12"/>
              </w:rPr>
              <w:t>ancorchè</w:t>
            </w:r>
            <w:proofErr w:type="spellEnd"/>
            <w:r w:rsidRPr="00F551CD">
              <w:rPr>
                <w:sz w:val="12"/>
                <w:szCs w:val="12"/>
              </w:rPr>
              <w:t xml:space="preserve"> recepiti, unitamente agli atti cui si riferiscono, della Corte dei conti riguardanti l'organizzazione e l'attività dell'amministrazione o di singoli uffici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Servizi erogati</w:t>
            </w:r>
          </w:p>
        </w:tc>
        <w:tc>
          <w:tcPr>
            <w:tcW w:w="2066" w:type="dxa"/>
            <w:hideMark/>
          </w:tcPr>
          <w:p w:rsidR="00F551CD" w:rsidRPr="00F551CD" w:rsidRDefault="00F551CD">
            <w:pPr>
              <w:rPr>
                <w:sz w:val="12"/>
                <w:szCs w:val="12"/>
              </w:rPr>
            </w:pPr>
            <w:r w:rsidRPr="00F551CD">
              <w:rPr>
                <w:sz w:val="12"/>
                <w:szCs w:val="12"/>
              </w:rPr>
              <w:t>Carta dei servizi e standard di qualità</w:t>
            </w:r>
          </w:p>
        </w:tc>
        <w:tc>
          <w:tcPr>
            <w:tcW w:w="1451" w:type="dxa"/>
            <w:hideMark/>
          </w:tcPr>
          <w:p w:rsidR="00F551CD" w:rsidRPr="00F551CD" w:rsidRDefault="00F551CD">
            <w:pPr>
              <w:rPr>
                <w:sz w:val="12"/>
                <w:szCs w:val="12"/>
              </w:rPr>
            </w:pPr>
            <w:r w:rsidRPr="00F551CD">
              <w:rPr>
                <w:sz w:val="12"/>
                <w:szCs w:val="12"/>
              </w:rPr>
              <w:t>Art. 32, c. 1, d.lgs. n. 33/2013</w:t>
            </w:r>
          </w:p>
        </w:tc>
        <w:tc>
          <w:tcPr>
            <w:tcW w:w="3061" w:type="dxa"/>
            <w:hideMark/>
          </w:tcPr>
          <w:p w:rsidR="00F551CD" w:rsidRPr="00F551CD" w:rsidRDefault="00F551CD">
            <w:pPr>
              <w:rPr>
                <w:sz w:val="12"/>
                <w:szCs w:val="12"/>
              </w:rPr>
            </w:pPr>
            <w:r w:rsidRPr="00F551CD">
              <w:rPr>
                <w:sz w:val="12"/>
                <w:szCs w:val="12"/>
              </w:rPr>
              <w:t>Carta dei servizi e standard di qualità</w:t>
            </w:r>
          </w:p>
        </w:tc>
        <w:tc>
          <w:tcPr>
            <w:tcW w:w="8724" w:type="dxa"/>
            <w:hideMark/>
          </w:tcPr>
          <w:p w:rsidR="00F551CD" w:rsidRPr="00F551CD" w:rsidRDefault="00F551CD">
            <w:pPr>
              <w:rPr>
                <w:sz w:val="12"/>
                <w:szCs w:val="12"/>
              </w:rPr>
            </w:pPr>
            <w:r w:rsidRPr="00F551CD">
              <w:rPr>
                <w:sz w:val="12"/>
                <w:szCs w:val="12"/>
              </w:rPr>
              <w:t>Carta dei servizi o documento contenente gli standard di qualità dei servizi pubblici</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LE ISTITUZIONI SCOLASTICHE PUBBLICANO IL PTOF</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val="restart"/>
            <w:hideMark/>
          </w:tcPr>
          <w:p w:rsidR="00F551CD" w:rsidRPr="00F551CD" w:rsidRDefault="00F551CD">
            <w:pPr>
              <w:rPr>
                <w:sz w:val="12"/>
                <w:szCs w:val="12"/>
              </w:rPr>
            </w:pPr>
            <w:r w:rsidRPr="00F551CD">
              <w:rPr>
                <w:sz w:val="12"/>
                <w:szCs w:val="12"/>
              </w:rPr>
              <w:t xml:space="preserve">Class </w:t>
            </w:r>
            <w:proofErr w:type="spellStart"/>
            <w:r w:rsidRPr="00F551CD">
              <w:rPr>
                <w:sz w:val="12"/>
                <w:szCs w:val="12"/>
              </w:rPr>
              <w:t>action</w:t>
            </w:r>
            <w:proofErr w:type="spellEnd"/>
          </w:p>
        </w:tc>
        <w:tc>
          <w:tcPr>
            <w:tcW w:w="1451" w:type="dxa"/>
            <w:hideMark/>
          </w:tcPr>
          <w:p w:rsidR="00F551CD" w:rsidRPr="00F551CD" w:rsidRDefault="00F551CD">
            <w:pPr>
              <w:rPr>
                <w:sz w:val="12"/>
                <w:szCs w:val="12"/>
              </w:rPr>
            </w:pPr>
            <w:r w:rsidRPr="00F551CD">
              <w:rPr>
                <w:sz w:val="12"/>
                <w:szCs w:val="12"/>
              </w:rPr>
              <w:t>Art. 1, c. 2, d.lgs. n. 198/2009</w:t>
            </w:r>
          </w:p>
        </w:tc>
        <w:tc>
          <w:tcPr>
            <w:tcW w:w="3061" w:type="dxa"/>
            <w:vMerge w:val="restart"/>
            <w:hideMark/>
          </w:tcPr>
          <w:p w:rsidR="00F551CD" w:rsidRPr="00F551CD" w:rsidRDefault="00F551CD">
            <w:pPr>
              <w:rPr>
                <w:sz w:val="12"/>
                <w:szCs w:val="12"/>
              </w:rPr>
            </w:pPr>
            <w:r w:rsidRPr="00F551CD">
              <w:rPr>
                <w:sz w:val="12"/>
                <w:szCs w:val="12"/>
              </w:rPr>
              <w:t xml:space="preserve">Class </w:t>
            </w:r>
            <w:proofErr w:type="spellStart"/>
            <w:r w:rsidRPr="00F551CD">
              <w:rPr>
                <w:sz w:val="12"/>
                <w:szCs w:val="12"/>
              </w:rPr>
              <w:t>action</w:t>
            </w:r>
            <w:proofErr w:type="spellEnd"/>
          </w:p>
        </w:tc>
        <w:tc>
          <w:tcPr>
            <w:tcW w:w="8724" w:type="dxa"/>
            <w:hideMark/>
          </w:tcPr>
          <w:p w:rsidR="00F551CD" w:rsidRPr="00F551CD" w:rsidRDefault="00F551CD">
            <w:pPr>
              <w:rPr>
                <w:sz w:val="12"/>
                <w:szCs w:val="12"/>
              </w:rPr>
            </w:pPr>
            <w:r w:rsidRPr="00F551CD">
              <w:rPr>
                <w:sz w:val="12"/>
                <w:szCs w:val="12"/>
              </w:rPr>
              <w:t xml:space="preserve">Notizia del ricorso in giudizio </w:t>
            </w:r>
            <w:proofErr w:type="spellStart"/>
            <w:r w:rsidRPr="00F551CD">
              <w:rPr>
                <w:sz w:val="12"/>
                <w:szCs w:val="12"/>
              </w:rPr>
              <w:t>propostodai</w:t>
            </w:r>
            <w:proofErr w:type="spellEnd"/>
            <w:r w:rsidRPr="00F551CD">
              <w:rPr>
                <w:sz w:val="12"/>
                <w:szCs w:val="12"/>
              </w:rPr>
              <w:t xml:space="preserve"> titolari di interessi giuridicamente rilevanti ed omogenei nei confronti delle amministrazioni e dei concessionari di servizio pubblico al fine di ripristinare il corretto svolgimento della funzione o la corretta erogazione  di  un  servizio</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4, c. 2, d.lgs. n. 198/2009</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Sentenza di definizione del giudizio</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4, c. 6, d.lgs. n. 198/2009</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Misure adottate in ottemperanza alla sentenza</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Costi contabilizzati</w:t>
            </w:r>
          </w:p>
        </w:tc>
        <w:tc>
          <w:tcPr>
            <w:tcW w:w="1451" w:type="dxa"/>
            <w:hideMark/>
          </w:tcPr>
          <w:p w:rsidR="00F551CD" w:rsidRPr="00834AEE" w:rsidRDefault="00F551CD">
            <w:pPr>
              <w:rPr>
                <w:sz w:val="12"/>
                <w:szCs w:val="12"/>
                <w:lang w:val="en-US"/>
              </w:rPr>
            </w:pPr>
            <w:r w:rsidRPr="00834AEE">
              <w:rPr>
                <w:sz w:val="12"/>
                <w:szCs w:val="12"/>
                <w:lang w:val="en-US"/>
              </w:rPr>
              <w:t xml:space="preserve">Art. 32, c. 2, </w:t>
            </w:r>
            <w:proofErr w:type="spellStart"/>
            <w:r w:rsidRPr="00834AEE">
              <w:rPr>
                <w:sz w:val="12"/>
                <w:szCs w:val="12"/>
                <w:lang w:val="en-US"/>
              </w:rPr>
              <w:t>lett</w:t>
            </w:r>
            <w:proofErr w:type="spellEnd"/>
            <w:r w:rsidRPr="00834AEE">
              <w:rPr>
                <w:sz w:val="12"/>
                <w:szCs w:val="12"/>
                <w:lang w:val="en-US"/>
              </w:rPr>
              <w:t xml:space="preserve">. a),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Art. 1, c. 15, l. n. 190/2012</w:t>
            </w:r>
            <w:r w:rsidRPr="00834AEE">
              <w:rPr>
                <w:sz w:val="12"/>
                <w:szCs w:val="12"/>
                <w:lang w:val="en-US"/>
              </w:rPr>
              <w:br/>
              <w:t xml:space="preserve">Art. 10, c. 5,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Costi contabilizzati</w:t>
            </w:r>
            <w:r w:rsidRPr="00F551CD">
              <w:rPr>
                <w:sz w:val="12"/>
                <w:szCs w:val="12"/>
              </w:rPr>
              <w:br/>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Costi contabilizzati dei servizi erogati agli utenti, sia finali che intermedi, evidenziando quelli effettivamente sostenuti e quelli imputati al personale per ogni servizio erogato e il relativo andamento nel tempo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10, c. 5,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hideMark/>
          </w:tcPr>
          <w:p w:rsidR="00F551CD" w:rsidRPr="00F551CD" w:rsidRDefault="00F551CD">
            <w:pPr>
              <w:rPr>
                <w:sz w:val="12"/>
                <w:szCs w:val="12"/>
              </w:rPr>
            </w:pPr>
            <w:r w:rsidRPr="00F551CD">
              <w:rPr>
                <w:sz w:val="12"/>
                <w:szCs w:val="12"/>
              </w:rPr>
              <w:t>Tempi medi di erogazione dei servizi</w:t>
            </w:r>
          </w:p>
        </w:tc>
        <w:tc>
          <w:tcPr>
            <w:tcW w:w="1451" w:type="dxa"/>
            <w:hideMark/>
          </w:tcPr>
          <w:p w:rsidR="00F551CD" w:rsidRPr="00834AEE" w:rsidRDefault="00F551CD">
            <w:pPr>
              <w:rPr>
                <w:sz w:val="12"/>
                <w:szCs w:val="12"/>
                <w:lang w:val="en-US"/>
              </w:rPr>
            </w:pPr>
            <w:r w:rsidRPr="00834AEE">
              <w:rPr>
                <w:sz w:val="12"/>
                <w:szCs w:val="12"/>
                <w:lang w:val="en-US"/>
              </w:rPr>
              <w:t xml:space="preserve">Art. 32, c. 2, </w:t>
            </w:r>
            <w:proofErr w:type="spellStart"/>
            <w:r w:rsidRPr="00834AEE">
              <w:rPr>
                <w:sz w:val="12"/>
                <w:szCs w:val="12"/>
                <w:lang w:val="en-US"/>
              </w:rPr>
              <w:t>lett</w:t>
            </w:r>
            <w:proofErr w:type="spellEnd"/>
            <w:r w:rsidRPr="00834AEE">
              <w:rPr>
                <w:sz w:val="12"/>
                <w:szCs w:val="12"/>
                <w:lang w:val="en-US"/>
              </w:rPr>
              <w:t xml:space="preserve">. b), </w:t>
            </w:r>
            <w:proofErr w:type="spellStart"/>
            <w:r w:rsidRPr="00834AEE">
              <w:rPr>
                <w:sz w:val="12"/>
                <w:szCs w:val="12"/>
                <w:lang w:val="en-US"/>
              </w:rPr>
              <w:t>d.lgs</w:t>
            </w:r>
            <w:proofErr w:type="spellEnd"/>
            <w:r w:rsidRPr="00834AEE">
              <w:rPr>
                <w:sz w:val="12"/>
                <w:szCs w:val="12"/>
                <w:lang w:val="en-US"/>
              </w:rPr>
              <w:t>. n. 33/2013</w:t>
            </w:r>
          </w:p>
        </w:tc>
        <w:tc>
          <w:tcPr>
            <w:tcW w:w="3061" w:type="dxa"/>
            <w:hideMark/>
          </w:tcPr>
          <w:p w:rsidR="00F551CD" w:rsidRPr="00F551CD" w:rsidRDefault="00F551CD">
            <w:pPr>
              <w:rPr>
                <w:sz w:val="12"/>
                <w:szCs w:val="12"/>
              </w:rPr>
            </w:pPr>
            <w:r w:rsidRPr="00F551CD">
              <w:rPr>
                <w:sz w:val="12"/>
                <w:szCs w:val="12"/>
              </w:rPr>
              <w:t>Tempi medi di erogazione dei servizi</w:t>
            </w:r>
            <w:r w:rsidRPr="00F551CD">
              <w:rPr>
                <w:sz w:val="12"/>
                <w:szCs w:val="12"/>
              </w:rPr>
              <w:br/>
            </w:r>
            <w:r w:rsidRPr="00F551CD">
              <w:rPr>
                <w:sz w:val="12"/>
                <w:szCs w:val="12"/>
              </w:rPr>
              <w:br/>
              <w:t>(da pubblicare in tabelle)</w:t>
            </w:r>
          </w:p>
        </w:tc>
        <w:tc>
          <w:tcPr>
            <w:tcW w:w="8724" w:type="dxa"/>
            <w:hideMark/>
          </w:tcPr>
          <w:p w:rsidR="00F551CD" w:rsidRPr="00F551CD" w:rsidRDefault="00F551CD">
            <w:pPr>
              <w:rPr>
                <w:sz w:val="12"/>
                <w:szCs w:val="12"/>
              </w:rPr>
            </w:pPr>
            <w:r w:rsidRPr="00F551CD">
              <w:rPr>
                <w:sz w:val="12"/>
                <w:szCs w:val="12"/>
              </w:rPr>
              <w:t>Tempi medi di erogazione dei servizi (per ogni servizio erogato) agli utenti, sia finali che intermedi, con riferimento all'esercizio finanziario precedente</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10, c. 5,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644BE5" w:rsidTr="00F551CD">
        <w:tc>
          <w:tcPr>
            <w:tcW w:w="1990" w:type="dxa"/>
            <w:vMerge w:val="restart"/>
            <w:hideMark/>
          </w:tcPr>
          <w:p w:rsidR="00F551CD" w:rsidRPr="00F551CD" w:rsidRDefault="00F551CD" w:rsidP="00F551CD">
            <w:pPr>
              <w:rPr>
                <w:b/>
                <w:bCs/>
                <w:sz w:val="12"/>
                <w:szCs w:val="12"/>
              </w:rPr>
            </w:pPr>
            <w:r w:rsidRPr="00F551CD">
              <w:rPr>
                <w:b/>
                <w:bCs/>
                <w:sz w:val="12"/>
                <w:szCs w:val="12"/>
              </w:rPr>
              <w:t>Pagamenti dell'amministrazione</w:t>
            </w:r>
          </w:p>
        </w:tc>
        <w:tc>
          <w:tcPr>
            <w:tcW w:w="2066" w:type="dxa"/>
            <w:hideMark/>
          </w:tcPr>
          <w:p w:rsidR="00F551CD" w:rsidRPr="00F551CD" w:rsidRDefault="00F551CD">
            <w:pPr>
              <w:rPr>
                <w:sz w:val="12"/>
                <w:szCs w:val="12"/>
              </w:rPr>
            </w:pPr>
            <w:r w:rsidRPr="00F551CD">
              <w:rPr>
                <w:sz w:val="12"/>
                <w:szCs w:val="12"/>
              </w:rPr>
              <w:t>Indicatore di tempestività dei pagamenti</w:t>
            </w:r>
          </w:p>
        </w:tc>
        <w:tc>
          <w:tcPr>
            <w:tcW w:w="1451" w:type="dxa"/>
            <w:hideMark/>
          </w:tcPr>
          <w:p w:rsidR="00F551CD" w:rsidRPr="00F551CD" w:rsidRDefault="00F551CD">
            <w:pPr>
              <w:rPr>
                <w:sz w:val="12"/>
                <w:szCs w:val="12"/>
              </w:rPr>
            </w:pPr>
            <w:r w:rsidRPr="00F551CD">
              <w:rPr>
                <w:sz w:val="12"/>
                <w:szCs w:val="12"/>
              </w:rPr>
              <w:t>Art. 33, d.lgs. n. 33/2013</w:t>
            </w:r>
          </w:p>
        </w:tc>
        <w:tc>
          <w:tcPr>
            <w:tcW w:w="3061" w:type="dxa"/>
            <w:hideMark/>
          </w:tcPr>
          <w:p w:rsidR="00F551CD" w:rsidRPr="00F551CD" w:rsidRDefault="00F551CD">
            <w:pPr>
              <w:rPr>
                <w:sz w:val="12"/>
                <w:szCs w:val="12"/>
              </w:rPr>
            </w:pPr>
            <w:r w:rsidRPr="00F551CD">
              <w:rPr>
                <w:sz w:val="12"/>
                <w:szCs w:val="12"/>
              </w:rPr>
              <w:t>Indicatore di tempestività dei pagamenti</w:t>
            </w:r>
          </w:p>
        </w:tc>
        <w:tc>
          <w:tcPr>
            <w:tcW w:w="8724" w:type="dxa"/>
            <w:hideMark/>
          </w:tcPr>
          <w:p w:rsidR="00F551CD" w:rsidRPr="00F551CD" w:rsidRDefault="00F551CD">
            <w:pPr>
              <w:rPr>
                <w:sz w:val="12"/>
                <w:szCs w:val="12"/>
              </w:rPr>
            </w:pPr>
            <w:r w:rsidRPr="00F551CD">
              <w:rPr>
                <w:sz w:val="12"/>
                <w:szCs w:val="12"/>
              </w:rPr>
              <w:t>Indicatore dei tempi medi di pagamento relativi agli acquisti di beni, servizi e forniture (indicatore di tempestività dei pagamenti)</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 xml:space="preserve">(art. 33, c. 1, </w:t>
            </w:r>
            <w:proofErr w:type="spellStart"/>
            <w:r w:rsidRPr="00834AEE">
              <w:rPr>
                <w:sz w:val="12"/>
                <w:szCs w:val="12"/>
                <w:lang w:val="en-US"/>
              </w:rPr>
              <w:t>d.lgs</w:t>
            </w:r>
            <w:proofErr w:type="spellEnd"/>
            <w:r w:rsidRPr="00834AEE">
              <w:rPr>
                <w:sz w:val="12"/>
                <w:szCs w:val="12"/>
                <w:lang w:val="en-US"/>
              </w:rPr>
              <w:t>. n. 33/2013)</w:t>
            </w:r>
          </w:p>
        </w:tc>
        <w:tc>
          <w:tcPr>
            <w:tcW w:w="2241" w:type="dxa"/>
            <w:hideMark/>
          </w:tcPr>
          <w:p w:rsidR="00F551CD" w:rsidRPr="00834AEE" w:rsidRDefault="00F551CD" w:rsidP="00F551CD">
            <w:pPr>
              <w:rPr>
                <w:sz w:val="12"/>
                <w:szCs w:val="12"/>
                <w:lang w:val="en-US"/>
              </w:rPr>
            </w:pPr>
            <w:r w:rsidRPr="00834AEE">
              <w:rPr>
                <w:sz w:val="12"/>
                <w:szCs w:val="12"/>
                <w:lang w:val="en-US"/>
              </w:rPr>
              <w:t> </w:t>
            </w:r>
          </w:p>
        </w:tc>
      </w:tr>
      <w:tr w:rsidR="00F551CD" w:rsidRPr="00F551CD" w:rsidTr="00F551CD">
        <w:tc>
          <w:tcPr>
            <w:tcW w:w="1990" w:type="dxa"/>
            <w:vMerge/>
            <w:hideMark/>
          </w:tcPr>
          <w:p w:rsidR="00F551CD" w:rsidRPr="00834AEE" w:rsidRDefault="00F551CD">
            <w:pPr>
              <w:rPr>
                <w:b/>
                <w:bCs/>
                <w:sz w:val="12"/>
                <w:szCs w:val="12"/>
                <w:lang w:val="en-US"/>
              </w:rPr>
            </w:pPr>
          </w:p>
        </w:tc>
        <w:tc>
          <w:tcPr>
            <w:tcW w:w="2066" w:type="dxa"/>
            <w:hideMark/>
          </w:tcPr>
          <w:p w:rsidR="00F551CD" w:rsidRPr="00F551CD" w:rsidRDefault="00F551CD">
            <w:pPr>
              <w:rPr>
                <w:sz w:val="12"/>
                <w:szCs w:val="12"/>
              </w:rPr>
            </w:pPr>
            <w:r w:rsidRPr="00F551CD">
              <w:rPr>
                <w:sz w:val="12"/>
                <w:szCs w:val="12"/>
              </w:rPr>
              <w:t>IBAN e pagamenti informatici</w:t>
            </w:r>
          </w:p>
        </w:tc>
        <w:tc>
          <w:tcPr>
            <w:tcW w:w="1451" w:type="dxa"/>
            <w:hideMark/>
          </w:tcPr>
          <w:p w:rsidR="00F551CD" w:rsidRPr="00834AEE" w:rsidRDefault="00F551CD">
            <w:pPr>
              <w:rPr>
                <w:sz w:val="12"/>
                <w:szCs w:val="12"/>
                <w:lang w:val="en-US"/>
              </w:rPr>
            </w:pPr>
            <w:r w:rsidRPr="00834AEE">
              <w:rPr>
                <w:sz w:val="12"/>
                <w:szCs w:val="12"/>
                <w:lang w:val="en-US"/>
              </w:rPr>
              <w:t xml:space="preserve">Art. 36,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5, c. 1, </w:t>
            </w:r>
            <w:proofErr w:type="spellStart"/>
            <w:r w:rsidRPr="00834AEE">
              <w:rPr>
                <w:sz w:val="12"/>
                <w:szCs w:val="12"/>
                <w:lang w:val="en-US"/>
              </w:rPr>
              <w:t>d.lgs</w:t>
            </w:r>
            <w:proofErr w:type="spellEnd"/>
            <w:r w:rsidRPr="00834AEE">
              <w:rPr>
                <w:sz w:val="12"/>
                <w:szCs w:val="12"/>
                <w:lang w:val="en-US"/>
              </w:rPr>
              <w:t>. n. 82/2005</w:t>
            </w:r>
          </w:p>
        </w:tc>
        <w:tc>
          <w:tcPr>
            <w:tcW w:w="3061" w:type="dxa"/>
            <w:hideMark/>
          </w:tcPr>
          <w:p w:rsidR="00F551CD" w:rsidRPr="00F551CD" w:rsidRDefault="00F551CD">
            <w:pPr>
              <w:rPr>
                <w:sz w:val="12"/>
                <w:szCs w:val="12"/>
              </w:rPr>
            </w:pPr>
            <w:r w:rsidRPr="00F551CD">
              <w:rPr>
                <w:sz w:val="12"/>
                <w:szCs w:val="12"/>
              </w:rPr>
              <w:t>IBAN e pagamenti informatici</w:t>
            </w:r>
          </w:p>
        </w:tc>
        <w:tc>
          <w:tcPr>
            <w:tcW w:w="8724" w:type="dxa"/>
            <w:hideMark/>
          </w:tcPr>
          <w:p w:rsidR="00F551CD" w:rsidRPr="00F551CD" w:rsidRDefault="00F551CD">
            <w:pPr>
              <w:rPr>
                <w:sz w:val="12"/>
                <w:szCs w:val="12"/>
              </w:rPr>
            </w:pPr>
            <w:r w:rsidRPr="00F551CD">
              <w:rPr>
                <w:sz w:val="12"/>
                <w:szCs w:val="12"/>
              </w:rPr>
              <w:t xml:space="preserve">Nelle richieste di pagamento: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w:t>
            </w:r>
            <w:proofErr w:type="spellStart"/>
            <w:r w:rsidRPr="00F551CD">
              <w:rPr>
                <w:sz w:val="12"/>
                <w:szCs w:val="12"/>
              </w:rPr>
              <w:t>nonchè</w:t>
            </w:r>
            <w:proofErr w:type="spellEnd"/>
            <w:r w:rsidRPr="00F551CD">
              <w:rPr>
                <w:sz w:val="12"/>
                <w:szCs w:val="12"/>
              </w:rPr>
              <w:t xml:space="preserve"> i codici identificativi del pagamento da indicare obbligatoriamente per il versamento</w:t>
            </w:r>
          </w:p>
        </w:tc>
        <w:tc>
          <w:tcPr>
            <w:tcW w:w="1927" w:type="dxa"/>
            <w:hideMark/>
          </w:tcPr>
          <w:p w:rsidR="00F551CD" w:rsidRPr="00F551CD" w:rsidRDefault="00F551CD" w:rsidP="00F551CD">
            <w:pPr>
              <w:rPr>
                <w:sz w:val="12"/>
                <w:szCs w:val="12"/>
              </w:rPr>
            </w:pPr>
            <w:r w:rsidRPr="00F551CD">
              <w:rPr>
                <w:sz w:val="12"/>
                <w:szCs w:val="12"/>
              </w:rPr>
              <w:t xml:space="preserve">Tempestivo </w:t>
            </w:r>
            <w:r w:rsidRPr="00F551CD">
              <w:rPr>
                <w:sz w:val="12"/>
                <w:szCs w:val="12"/>
              </w:rPr>
              <w:br/>
              <w:t>(ex art. 8, d.lgs. n. 33/2013)</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Altri contenuti - Corruzione</w:t>
            </w:r>
          </w:p>
        </w:tc>
        <w:tc>
          <w:tcPr>
            <w:tcW w:w="2066" w:type="dxa"/>
            <w:vMerge w:val="restart"/>
            <w:hideMark/>
          </w:tcPr>
          <w:p w:rsidR="00F551CD" w:rsidRPr="00F551CD" w:rsidRDefault="00F551CD" w:rsidP="00F551CD">
            <w:pPr>
              <w:rPr>
                <w:sz w:val="12"/>
                <w:szCs w:val="12"/>
              </w:rPr>
            </w:pPr>
            <w:r w:rsidRPr="00F551CD">
              <w:rPr>
                <w:sz w:val="12"/>
                <w:szCs w:val="12"/>
              </w:rPr>
              <w:t> </w:t>
            </w:r>
          </w:p>
        </w:tc>
        <w:tc>
          <w:tcPr>
            <w:tcW w:w="1451" w:type="dxa"/>
            <w:hideMark/>
          </w:tcPr>
          <w:p w:rsidR="00F551CD" w:rsidRPr="00F551CD" w:rsidRDefault="00F551CD">
            <w:pPr>
              <w:rPr>
                <w:sz w:val="12"/>
                <w:szCs w:val="12"/>
              </w:rPr>
            </w:pPr>
            <w:r w:rsidRPr="00F551CD">
              <w:rPr>
                <w:sz w:val="12"/>
                <w:szCs w:val="12"/>
              </w:rPr>
              <w:t> </w:t>
            </w:r>
          </w:p>
        </w:tc>
        <w:tc>
          <w:tcPr>
            <w:tcW w:w="3061" w:type="dxa"/>
            <w:hideMark/>
          </w:tcPr>
          <w:p w:rsidR="00F551CD" w:rsidRPr="00F551CD" w:rsidRDefault="00F551CD">
            <w:pPr>
              <w:rPr>
                <w:sz w:val="12"/>
                <w:szCs w:val="12"/>
              </w:rPr>
            </w:pPr>
            <w:r w:rsidRPr="00F551CD">
              <w:rPr>
                <w:sz w:val="12"/>
                <w:szCs w:val="12"/>
              </w:rPr>
              <w:t>Piano triennale di prevenzione della corruzione</w:t>
            </w:r>
          </w:p>
        </w:tc>
        <w:tc>
          <w:tcPr>
            <w:tcW w:w="8724" w:type="dxa"/>
            <w:hideMark/>
          </w:tcPr>
          <w:p w:rsidR="00F551CD" w:rsidRPr="00F551CD" w:rsidRDefault="00F551CD">
            <w:pPr>
              <w:rPr>
                <w:sz w:val="12"/>
                <w:szCs w:val="12"/>
              </w:rPr>
            </w:pPr>
            <w:r w:rsidRPr="00F551CD">
              <w:rPr>
                <w:sz w:val="12"/>
                <w:szCs w:val="12"/>
              </w:rPr>
              <w:t>Piano triennale di prevenzione della corruzione</w:t>
            </w:r>
          </w:p>
        </w:tc>
        <w:tc>
          <w:tcPr>
            <w:tcW w:w="1927" w:type="dxa"/>
            <w:hideMark/>
          </w:tcPr>
          <w:p w:rsidR="00F551CD" w:rsidRPr="00F551CD" w:rsidRDefault="00F551CD" w:rsidP="00F551CD">
            <w:pPr>
              <w:rPr>
                <w:sz w:val="12"/>
                <w:szCs w:val="12"/>
              </w:rPr>
            </w:pPr>
            <w:r w:rsidRPr="00F551CD">
              <w:rPr>
                <w:sz w:val="12"/>
                <w:szCs w:val="12"/>
              </w:rPr>
              <w:t>Annuale</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43, c. 1, d.lgs. n. 33/2013</w:t>
            </w:r>
          </w:p>
        </w:tc>
        <w:tc>
          <w:tcPr>
            <w:tcW w:w="3061" w:type="dxa"/>
            <w:hideMark/>
          </w:tcPr>
          <w:p w:rsidR="00F551CD" w:rsidRPr="00F551CD" w:rsidRDefault="00F551CD">
            <w:pPr>
              <w:rPr>
                <w:sz w:val="12"/>
                <w:szCs w:val="12"/>
              </w:rPr>
            </w:pPr>
            <w:r w:rsidRPr="00F551CD">
              <w:rPr>
                <w:sz w:val="12"/>
                <w:szCs w:val="12"/>
              </w:rPr>
              <w:t>Responsabile della prevenzione della corruzione</w:t>
            </w:r>
          </w:p>
        </w:tc>
        <w:tc>
          <w:tcPr>
            <w:tcW w:w="8724" w:type="dxa"/>
            <w:hideMark/>
          </w:tcPr>
          <w:p w:rsidR="00F551CD" w:rsidRPr="00F551CD" w:rsidRDefault="00F551CD">
            <w:pPr>
              <w:rPr>
                <w:sz w:val="12"/>
                <w:szCs w:val="12"/>
              </w:rPr>
            </w:pPr>
            <w:r w:rsidRPr="00F551CD">
              <w:rPr>
                <w:sz w:val="12"/>
                <w:szCs w:val="12"/>
              </w:rPr>
              <w:t>Responsabile della prevenzione della corruzione</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proofErr w:type="spellStart"/>
            <w:r w:rsidRPr="00F551CD">
              <w:rPr>
                <w:sz w:val="12"/>
                <w:szCs w:val="12"/>
              </w:rPr>
              <w:t>delib</w:t>
            </w:r>
            <w:proofErr w:type="spellEnd"/>
            <w:r w:rsidRPr="00F551CD">
              <w:rPr>
                <w:sz w:val="12"/>
                <w:szCs w:val="12"/>
              </w:rPr>
              <w:t xml:space="preserve">. </w:t>
            </w:r>
            <w:proofErr w:type="spellStart"/>
            <w:r w:rsidRPr="00F551CD">
              <w:rPr>
                <w:sz w:val="12"/>
                <w:szCs w:val="12"/>
              </w:rPr>
              <w:t>CiVIT</w:t>
            </w:r>
            <w:proofErr w:type="spellEnd"/>
            <w:r w:rsidRPr="00F551CD">
              <w:rPr>
                <w:sz w:val="12"/>
                <w:szCs w:val="12"/>
              </w:rPr>
              <w:t xml:space="preserve"> n. 105/2010 e 2/2012 </w:t>
            </w:r>
          </w:p>
        </w:tc>
        <w:tc>
          <w:tcPr>
            <w:tcW w:w="3061" w:type="dxa"/>
            <w:hideMark/>
          </w:tcPr>
          <w:p w:rsidR="00F551CD" w:rsidRPr="00F551CD" w:rsidRDefault="00F551CD">
            <w:pPr>
              <w:rPr>
                <w:sz w:val="12"/>
                <w:szCs w:val="12"/>
              </w:rPr>
            </w:pPr>
            <w:r w:rsidRPr="00F551CD">
              <w:rPr>
                <w:sz w:val="12"/>
                <w:szCs w:val="12"/>
              </w:rPr>
              <w:t>Responsabile della trasparenza</w:t>
            </w:r>
          </w:p>
        </w:tc>
        <w:tc>
          <w:tcPr>
            <w:tcW w:w="8724" w:type="dxa"/>
            <w:hideMark/>
          </w:tcPr>
          <w:p w:rsidR="00F551CD" w:rsidRPr="00F551CD" w:rsidRDefault="00F551CD">
            <w:pPr>
              <w:rPr>
                <w:sz w:val="12"/>
                <w:szCs w:val="12"/>
              </w:rPr>
            </w:pPr>
            <w:r w:rsidRPr="00F551CD">
              <w:rPr>
                <w:sz w:val="12"/>
                <w:szCs w:val="12"/>
              </w:rPr>
              <w:t xml:space="preserve">Responsabile della trasparenza (laddove </w:t>
            </w:r>
            <w:proofErr w:type="spellStart"/>
            <w:r w:rsidRPr="00F551CD">
              <w:rPr>
                <w:sz w:val="12"/>
                <w:szCs w:val="12"/>
              </w:rPr>
              <w:t>diiverso</w:t>
            </w:r>
            <w:proofErr w:type="spellEnd"/>
            <w:r w:rsidRPr="00F551CD">
              <w:rPr>
                <w:sz w:val="12"/>
                <w:szCs w:val="12"/>
              </w:rPr>
              <w:t xml:space="preserve"> dal Responsabile della prevenzione della corruzione)</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w:t>
            </w:r>
          </w:p>
        </w:tc>
        <w:tc>
          <w:tcPr>
            <w:tcW w:w="3061" w:type="dxa"/>
            <w:hideMark/>
          </w:tcPr>
          <w:p w:rsidR="00F551CD" w:rsidRPr="00F551CD" w:rsidRDefault="00F551CD">
            <w:pPr>
              <w:rPr>
                <w:sz w:val="12"/>
                <w:szCs w:val="12"/>
              </w:rPr>
            </w:pPr>
            <w:r w:rsidRPr="00F551CD">
              <w:rPr>
                <w:sz w:val="12"/>
                <w:szCs w:val="12"/>
              </w:rPr>
              <w:t>Regolamenti per la prevenzione e la repressione della corruzione e dell'illegalità</w:t>
            </w:r>
          </w:p>
        </w:tc>
        <w:tc>
          <w:tcPr>
            <w:tcW w:w="8724" w:type="dxa"/>
            <w:hideMark/>
          </w:tcPr>
          <w:p w:rsidR="00F551CD" w:rsidRPr="00F551CD" w:rsidRDefault="00F551CD">
            <w:pPr>
              <w:rPr>
                <w:sz w:val="12"/>
                <w:szCs w:val="12"/>
              </w:rPr>
            </w:pPr>
            <w:r w:rsidRPr="00F551CD">
              <w:rPr>
                <w:sz w:val="12"/>
                <w:szCs w:val="12"/>
              </w:rPr>
              <w:t>Regolamenti per la prevenzione e la repressione della corruzione e dell'illegalità (laddove adottati)</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 c. 14, l. n. 190/2012</w:t>
            </w:r>
          </w:p>
        </w:tc>
        <w:tc>
          <w:tcPr>
            <w:tcW w:w="3061" w:type="dxa"/>
            <w:hideMark/>
          </w:tcPr>
          <w:p w:rsidR="00F551CD" w:rsidRPr="00F551CD" w:rsidRDefault="00F551CD">
            <w:pPr>
              <w:rPr>
                <w:sz w:val="12"/>
                <w:szCs w:val="12"/>
              </w:rPr>
            </w:pPr>
            <w:r w:rsidRPr="00F551CD">
              <w:rPr>
                <w:sz w:val="12"/>
                <w:szCs w:val="12"/>
              </w:rPr>
              <w:t>Relazione del responsabile della prevenzione della corruzione</w:t>
            </w:r>
          </w:p>
        </w:tc>
        <w:tc>
          <w:tcPr>
            <w:tcW w:w="8724" w:type="dxa"/>
            <w:hideMark/>
          </w:tcPr>
          <w:p w:rsidR="00F551CD" w:rsidRPr="00F551CD" w:rsidRDefault="00F551CD">
            <w:pPr>
              <w:rPr>
                <w:sz w:val="12"/>
                <w:szCs w:val="12"/>
              </w:rPr>
            </w:pPr>
            <w:r w:rsidRPr="00F551CD">
              <w:rPr>
                <w:sz w:val="12"/>
                <w:szCs w:val="12"/>
              </w:rPr>
              <w:t xml:space="preserve">Relazione del responsabile della prevenzione della corruzione recante i risultati dell’attività svolta (entro il 15 dicembre di ogni anno). </w:t>
            </w:r>
          </w:p>
        </w:tc>
        <w:tc>
          <w:tcPr>
            <w:tcW w:w="1927" w:type="dxa"/>
            <w:hideMark/>
          </w:tcPr>
          <w:p w:rsidR="00F551CD" w:rsidRPr="00F551CD" w:rsidRDefault="00F551CD" w:rsidP="00F551CD">
            <w:pPr>
              <w:rPr>
                <w:sz w:val="12"/>
                <w:szCs w:val="12"/>
              </w:rPr>
            </w:pPr>
            <w:r w:rsidRPr="00F551CD">
              <w:rPr>
                <w:sz w:val="12"/>
                <w:szCs w:val="12"/>
              </w:rPr>
              <w:t xml:space="preserve">Annuale </w:t>
            </w:r>
            <w:r w:rsidRPr="00F551CD">
              <w:rPr>
                <w:sz w:val="12"/>
                <w:szCs w:val="12"/>
              </w:rPr>
              <w:br/>
              <w:t>(ex art. 1, c. 14, L. n. 190/2012)</w:t>
            </w:r>
          </w:p>
        </w:tc>
        <w:tc>
          <w:tcPr>
            <w:tcW w:w="2241" w:type="dxa"/>
            <w:hideMark/>
          </w:tcPr>
          <w:p w:rsidR="00F551CD" w:rsidRPr="00F551CD" w:rsidRDefault="00F551CD" w:rsidP="00F551CD">
            <w:pPr>
              <w:rPr>
                <w:sz w:val="12"/>
                <w:szCs w:val="12"/>
              </w:rPr>
            </w:pPr>
            <w:r w:rsidRPr="00F551CD">
              <w:rPr>
                <w:sz w:val="12"/>
                <w:szCs w:val="12"/>
              </w:rPr>
              <w:t>FARE LINK A USR</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 c. 3, l. n. 190/2012</w:t>
            </w:r>
          </w:p>
        </w:tc>
        <w:tc>
          <w:tcPr>
            <w:tcW w:w="3061" w:type="dxa"/>
            <w:hideMark/>
          </w:tcPr>
          <w:p w:rsidR="00F551CD" w:rsidRPr="00F551CD" w:rsidRDefault="00F551CD">
            <w:pPr>
              <w:rPr>
                <w:sz w:val="12"/>
                <w:szCs w:val="12"/>
              </w:rPr>
            </w:pPr>
            <w:r w:rsidRPr="00F551CD">
              <w:rPr>
                <w:sz w:val="12"/>
                <w:szCs w:val="12"/>
              </w:rPr>
              <w:t>Atti di adeguamento a provvedimenti ANAC</w:t>
            </w:r>
          </w:p>
        </w:tc>
        <w:tc>
          <w:tcPr>
            <w:tcW w:w="8724" w:type="dxa"/>
            <w:hideMark/>
          </w:tcPr>
          <w:p w:rsidR="00F551CD" w:rsidRPr="00F551CD" w:rsidRDefault="00F551CD">
            <w:pPr>
              <w:rPr>
                <w:sz w:val="12"/>
                <w:szCs w:val="12"/>
              </w:rPr>
            </w:pPr>
            <w:r w:rsidRPr="00F551CD">
              <w:rPr>
                <w:sz w:val="12"/>
                <w:szCs w:val="12"/>
              </w:rPr>
              <w:t>Atti adottati in ottemperanza a provvedimenti della ANAC in materia di vigilanza e controllo nell'anticorruzione</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18, c. 5, d.lgs. n. 39/2013</w:t>
            </w:r>
          </w:p>
        </w:tc>
        <w:tc>
          <w:tcPr>
            <w:tcW w:w="3061" w:type="dxa"/>
            <w:hideMark/>
          </w:tcPr>
          <w:p w:rsidR="00F551CD" w:rsidRPr="00F551CD" w:rsidRDefault="00F551CD">
            <w:pPr>
              <w:rPr>
                <w:sz w:val="12"/>
                <w:szCs w:val="12"/>
              </w:rPr>
            </w:pPr>
            <w:r w:rsidRPr="00F551CD">
              <w:rPr>
                <w:sz w:val="12"/>
                <w:szCs w:val="12"/>
              </w:rPr>
              <w:t xml:space="preserve">Atti di accertamento delle violazioni </w:t>
            </w:r>
          </w:p>
        </w:tc>
        <w:tc>
          <w:tcPr>
            <w:tcW w:w="8724" w:type="dxa"/>
            <w:hideMark/>
          </w:tcPr>
          <w:p w:rsidR="00F551CD" w:rsidRPr="00F551CD" w:rsidRDefault="00F551CD">
            <w:pPr>
              <w:rPr>
                <w:sz w:val="12"/>
                <w:szCs w:val="12"/>
              </w:rPr>
            </w:pPr>
            <w:r w:rsidRPr="00F551CD">
              <w:rPr>
                <w:sz w:val="12"/>
                <w:szCs w:val="12"/>
              </w:rPr>
              <w:t>Atti di accertamento delle violazioni delle disposizioni  di cui al d.lgs. n. 39/2013</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Altri contenuti - Accesso civico</w:t>
            </w:r>
          </w:p>
        </w:tc>
        <w:tc>
          <w:tcPr>
            <w:tcW w:w="2066" w:type="dxa"/>
            <w:vMerge w:val="restart"/>
            <w:hideMark/>
          </w:tcPr>
          <w:p w:rsidR="00F551CD" w:rsidRPr="00F551CD" w:rsidRDefault="00F551CD" w:rsidP="00F551CD">
            <w:pPr>
              <w:rPr>
                <w:sz w:val="12"/>
                <w:szCs w:val="12"/>
              </w:rPr>
            </w:pPr>
            <w:r w:rsidRPr="00F551CD">
              <w:rPr>
                <w:sz w:val="12"/>
                <w:szCs w:val="12"/>
              </w:rPr>
              <w:t> </w:t>
            </w:r>
          </w:p>
        </w:tc>
        <w:tc>
          <w:tcPr>
            <w:tcW w:w="1451" w:type="dxa"/>
            <w:hideMark/>
          </w:tcPr>
          <w:p w:rsidR="00F551CD" w:rsidRPr="00F551CD" w:rsidRDefault="00F551CD">
            <w:pPr>
              <w:rPr>
                <w:sz w:val="12"/>
                <w:szCs w:val="12"/>
              </w:rPr>
            </w:pPr>
            <w:r w:rsidRPr="00F551CD">
              <w:rPr>
                <w:sz w:val="12"/>
                <w:szCs w:val="12"/>
              </w:rPr>
              <w:t>Art. 5, c. 1, d.lgs. n. 33/2013</w:t>
            </w:r>
          </w:p>
        </w:tc>
        <w:tc>
          <w:tcPr>
            <w:tcW w:w="3061" w:type="dxa"/>
            <w:vMerge w:val="restart"/>
            <w:hideMark/>
          </w:tcPr>
          <w:p w:rsidR="00F551CD" w:rsidRPr="00F551CD" w:rsidRDefault="00F551CD">
            <w:pPr>
              <w:rPr>
                <w:sz w:val="12"/>
                <w:szCs w:val="12"/>
              </w:rPr>
            </w:pPr>
            <w:r w:rsidRPr="00F551CD">
              <w:rPr>
                <w:sz w:val="12"/>
                <w:szCs w:val="12"/>
              </w:rPr>
              <w:t>Accesso civico</w:t>
            </w:r>
          </w:p>
        </w:tc>
        <w:tc>
          <w:tcPr>
            <w:tcW w:w="8724" w:type="dxa"/>
            <w:hideMark/>
          </w:tcPr>
          <w:p w:rsidR="00F551CD" w:rsidRPr="00F551CD" w:rsidRDefault="00F551CD">
            <w:pPr>
              <w:rPr>
                <w:sz w:val="12"/>
                <w:szCs w:val="12"/>
              </w:rPr>
            </w:pPr>
            <w:r w:rsidRPr="00F551CD">
              <w:rPr>
                <w:sz w:val="12"/>
                <w:szCs w:val="12"/>
              </w:rPr>
              <w:t xml:space="preserve">Nome del Responsabile della trasparenza cui è presentata la richiesta di accesso civico, </w:t>
            </w:r>
            <w:proofErr w:type="spellStart"/>
            <w:r w:rsidRPr="00F551CD">
              <w:rPr>
                <w:sz w:val="12"/>
                <w:szCs w:val="12"/>
              </w:rPr>
              <w:t>nonchè</w:t>
            </w:r>
            <w:proofErr w:type="spellEnd"/>
            <w:r w:rsidRPr="00F551CD">
              <w:rPr>
                <w:sz w:val="12"/>
                <w:szCs w:val="12"/>
              </w:rPr>
              <w:t xml:space="preserve"> modalità per l'esercizio di tale diritto, con indicazione dei recapiti telefonici e delle caselle di posta elettronica istituzionale</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5, c. 4, d.lgs. n. 33/2013</w:t>
            </w:r>
          </w:p>
        </w:tc>
        <w:tc>
          <w:tcPr>
            <w:tcW w:w="3061" w:type="dxa"/>
            <w:vMerge/>
            <w:hideMark/>
          </w:tcPr>
          <w:p w:rsidR="00F551CD" w:rsidRPr="00F551CD" w:rsidRDefault="00F551CD">
            <w:pPr>
              <w:rPr>
                <w:sz w:val="12"/>
                <w:szCs w:val="12"/>
              </w:rPr>
            </w:pPr>
          </w:p>
        </w:tc>
        <w:tc>
          <w:tcPr>
            <w:tcW w:w="8724" w:type="dxa"/>
            <w:hideMark/>
          </w:tcPr>
          <w:p w:rsidR="00F551CD" w:rsidRPr="00F551CD" w:rsidRDefault="00F551CD">
            <w:pPr>
              <w:rPr>
                <w:sz w:val="12"/>
                <w:szCs w:val="12"/>
              </w:rPr>
            </w:pPr>
            <w:r w:rsidRPr="00F551CD">
              <w:rPr>
                <w:sz w:val="12"/>
                <w:szCs w:val="12"/>
              </w:rPr>
              <w:t>Nome del titolare del potere sostitutivo, attivabile nei casi di ritardo o mancata risposta, con indicazione dei recapiti telefonici e delle caselle di posta elettronica istituzionale</w:t>
            </w:r>
          </w:p>
        </w:tc>
        <w:tc>
          <w:tcPr>
            <w:tcW w:w="1927" w:type="dxa"/>
            <w:hideMark/>
          </w:tcPr>
          <w:p w:rsidR="00F551CD" w:rsidRPr="00F551CD" w:rsidRDefault="00F551CD" w:rsidP="00F551CD">
            <w:pPr>
              <w:rPr>
                <w:sz w:val="12"/>
                <w:szCs w:val="12"/>
              </w:rPr>
            </w:pPr>
            <w:r w:rsidRPr="00F551CD">
              <w:rPr>
                <w:sz w:val="12"/>
                <w:szCs w:val="12"/>
              </w:rPr>
              <w:t>Tempestivo</w:t>
            </w:r>
          </w:p>
        </w:tc>
        <w:tc>
          <w:tcPr>
            <w:tcW w:w="2241" w:type="dxa"/>
            <w:hideMark/>
          </w:tcPr>
          <w:p w:rsidR="00F551CD" w:rsidRPr="00F551CD" w:rsidRDefault="00F551CD" w:rsidP="00F551CD">
            <w:pPr>
              <w:rPr>
                <w:sz w:val="12"/>
                <w:szCs w:val="12"/>
              </w:rPr>
            </w:pPr>
            <w:r w:rsidRPr="00F551CD">
              <w:rPr>
                <w:sz w:val="12"/>
                <w:szCs w:val="12"/>
              </w:rPr>
              <w:t> </w:t>
            </w:r>
          </w:p>
        </w:tc>
      </w:tr>
      <w:tr w:rsidR="00F551CD" w:rsidRPr="00F551CD" w:rsidTr="00F551CD">
        <w:tc>
          <w:tcPr>
            <w:tcW w:w="1990" w:type="dxa"/>
            <w:vMerge w:val="restart"/>
            <w:hideMark/>
          </w:tcPr>
          <w:p w:rsidR="00F551CD" w:rsidRPr="00F551CD" w:rsidRDefault="00F551CD" w:rsidP="00F551CD">
            <w:pPr>
              <w:rPr>
                <w:b/>
                <w:bCs/>
                <w:sz w:val="12"/>
                <w:szCs w:val="12"/>
              </w:rPr>
            </w:pPr>
            <w:r w:rsidRPr="00F551CD">
              <w:rPr>
                <w:b/>
                <w:bCs/>
                <w:sz w:val="12"/>
                <w:szCs w:val="12"/>
              </w:rPr>
              <w:t xml:space="preserve">Altri contenuti - Accessibilità e Catalogo di </w:t>
            </w:r>
            <w:r w:rsidRPr="00F551CD">
              <w:rPr>
                <w:b/>
                <w:bCs/>
                <w:sz w:val="12"/>
                <w:szCs w:val="12"/>
              </w:rPr>
              <w:lastRenderedPageBreak/>
              <w:t>dati, metadati e banche dati</w:t>
            </w:r>
          </w:p>
        </w:tc>
        <w:tc>
          <w:tcPr>
            <w:tcW w:w="2066" w:type="dxa"/>
            <w:vMerge w:val="restart"/>
            <w:hideMark/>
          </w:tcPr>
          <w:p w:rsidR="00F551CD" w:rsidRPr="00F551CD" w:rsidRDefault="00F551CD" w:rsidP="00F551CD">
            <w:pPr>
              <w:rPr>
                <w:sz w:val="12"/>
                <w:szCs w:val="12"/>
              </w:rPr>
            </w:pPr>
            <w:r w:rsidRPr="00F551CD">
              <w:rPr>
                <w:sz w:val="12"/>
                <w:szCs w:val="12"/>
              </w:rPr>
              <w:lastRenderedPageBreak/>
              <w:t> </w:t>
            </w:r>
          </w:p>
        </w:tc>
        <w:tc>
          <w:tcPr>
            <w:tcW w:w="1451" w:type="dxa"/>
            <w:hideMark/>
          </w:tcPr>
          <w:p w:rsidR="00F551CD" w:rsidRPr="00F551CD" w:rsidRDefault="00F551CD">
            <w:pPr>
              <w:rPr>
                <w:sz w:val="12"/>
                <w:szCs w:val="12"/>
              </w:rPr>
            </w:pPr>
            <w:r w:rsidRPr="00F551CD">
              <w:rPr>
                <w:sz w:val="12"/>
                <w:szCs w:val="12"/>
              </w:rPr>
              <w:t>Art. 52, c. 1, d.lgs. 82/2005</w:t>
            </w:r>
          </w:p>
        </w:tc>
        <w:tc>
          <w:tcPr>
            <w:tcW w:w="3061" w:type="dxa"/>
            <w:hideMark/>
          </w:tcPr>
          <w:p w:rsidR="00F551CD" w:rsidRPr="00F551CD" w:rsidRDefault="00F551CD">
            <w:pPr>
              <w:rPr>
                <w:sz w:val="12"/>
                <w:szCs w:val="12"/>
              </w:rPr>
            </w:pPr>
            <w:r w:rsidRPr="00F551CD">
              <w:rPr>
                <w:sz w:val="12"/>
                <w:szCs w:val="12"/>
              </w:rPr>
              <w:t>Regolamenti</w:t>
            </w:r>
          </w:p>
        </w:tc>
        <w:tc>
          <w:tcPr>
            <w:tcW w:w="8724" w:type="dxa"/>
            <w:hideMark/>
          </w:tcPr>
          <w:p w:rsidR="00F551CD" w:rsidRPr="00F551CD" w:rsidRDefault="00F551CD">
            <w:pPr>
              <w:rPr>
                <w:sz w:val="12"/>
                <w:szCs w:val="12"/>
              </w:rPr>
            </w:pPr>
            <w:r w:rsidRPr="00F551CD">
              <w:rPr>
                <w:sz w:val="12"/>
                <w:szCs w:val="12"/>
              </w:rPr>
              <w:t>Regolamenti che disciplinano l'esercizio della facoltà di accesso telematico e il riutilizzo dei dati</w:t>
            </w:r>
          </w:p>
        </w:tc>
        <w:tc>
          <w:tcPr>
            <w:tcW w:w="1927" w:type="dxa"/>
            <w:hideMark/>
          </w:tcPr>
          <w:p w:rsidR="00F551CD" w:rsidRPr="00F551CD" w:rsidRDefault="00F551CD" w:rsidP="00F551CD">
            <w:pPr>
              <w:rPr>
                <w:sz w:val="12"/>
                <w:szCs w:val="12"/>
              </w:rPr>
            </w:pPr>
            <w:r w:rsidRPr="00F551CD">
              <w:rPr>
                <w:sz w:val="12"/>
                <w:szCs w:val="12"/>
              </w:rPr>
              <w:t>Annuale</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Art. 52, c. 1, d.lgs. 82/2005</w:t>
            </w:r>
          </w:p>
        </w:tc>
        <w:tc>
          <w:tcPr>
            <w:tcW w:w="3061" w:type="dxa"/>
            <w:hideMark/>
          </w:tcPr>
          <w:p w:rsidR="00F551CD" w:rsidRPr="00F551CD" w:rsidRDefault="00F551CD">
            <w:pPr>
              <w:rPr>
                <w:sz w:val="12"/>
                <w:szCs w:val="12"/>
              </w:rPr>
            </w:pPr>
            <w:r w:rsidRPr="00F551CD">
              <w:rPr>
                <w:sz w:val="12"/>
                <w:szCs w:val="12"/>
              </w:rPr>
              <w:t>Catalogo di dati, metadati e banche dati</w:t>
            </w:r>
          </w:p>
        </w:tc>
        <w:tc>
          <w:tcPr>
            <w:tcW w:w="8724" w:type="dxa"/>
            <w:hideMark/>
          </w:tcPr>
          <w:p w:rsidR="00F551CD" w:rsidRPr="00F551CD" w:rsidRDefault="00F551CD">
            <w:pPr>
              <w:rPr>
                <w:sz w:val="12"/>
                <w:szCs w:val="12"/>
              </w:rPr>
            </w:pPr>
            <w:r w:rsidRPr="00F551CD">
              <w:rPr>
                <w:sz w:val="12"/>
                <w:szCs w:val="12"/>
              </w:rPr>
              <w:t>Catalogo dei dati, dei metadati e delle relative banche dati in possesso delle amministrazioni</w:t>
            </w:r>
          </w:p>
        </w:tc>
        <w:tc>
          <w:tcPr>
            <w:tcW w:w="1927" w:type="dxa"/>
            <w:hideMark/>
          </w:tcPr>
          <w:p w:rsidR="00F551CD" w:rsidRPr="00F551CD" w:rsidRDefault="00F551CD" w:rsidP="00F551CD">
            <w:pPr>
              <w:rPr>
                <w:sz w:val="12"/>
                <w:szCs w:val="12"/>
              </w:rPr>
            </w:pPr>
            <w:r w:rsidRPr="00F551CD">
              <w:rPr>
                <w:sz w:val="12"/>
                <w:szCs w:val="12"/>
              </w:rPr>
              <w:t>Annuale</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F551CD" w:rsidRDefault="00F551CD">
            <w:pPr>
              <w:rPr>
                <w:sz w:val="12"/>
                <w:szCs w:val="12"/>
              </w:rPr>
            </w:pPr>
            <w:r w:rsidRPr="00F551CD">
              <w:rPr>
                <w:sz w:val="12"/>
                <w:szCs w:val="12"/>
              </w:rPr>
              <w:t xml:space="preserve">Art. 9, c. 7, </w:t>
            </w:r>
            <w:proofErr w:type="spellStart"/>
            <w:r w:rsidRPr="00F551CD">
              <w:rPr>
                <w:sz w:val="12"/>
                <w:szCs w:val="12"/>
              </w:rPr>
              <w:t>d.l.</w:t>
            </w:r>
            <w:proofErr w:type="spellEnd"/>
            <w:r w:rsidRPr="00F551CD">
              <w:rPr>
                <w:sz w:val="12"/>
                <w:szCs w:val="12"/>
              </w:rPr>
              <w:t xml:space="preserve"> n. 179/2012</w:t>
            </w:r>
          </w:p>
        </w:tc>
        <w:tc>
          <w:tcPr>
            <w:tcW w:w="3061" w:type="dxa"/>
            <w:hideMark/>
          </w:tcPr>
          <w:p w:rsidR="00F551CD" w:rsidRPr="00F551CD" w:rsidRDefault="00F551CD">
            <w:pPr>
              <w:rPr>
                <w:sz w:val="12"/>
                <w:szCs w:val="12"/>
              </w:rPr>
            </w:pPr>
            <w:r w:rsidRPr="00F551CD">
              <w:rPr>
                <w:sz w:val="12"/>
                <w:szCs w:val="12"/>
              </w:rPr>
              <w:t>Obiettivi di accessibilità</w:t>
            </w:r>
            <w:r w:rsidRPr="00F551CD">
              <w:rPr>
                <w:sz w:val="12"/>
                <w:szCs w:val="12"/>
              </w:rPr>
              <w:br/>
            </w:r>
            <w:r w:rsidRPr="00F551CD">
              <w:rPr>
                <w:sz w:val="12"/>
                <w:szCs w:val="12"/>
              </w:rPr>
              <w:br/>
              <w:t xml:space="preserve">(da pubblicare secondo le indicazioni contenute nella circolare dell'Agenzia per l'Italia digitale n. 61/2013) </w:t>
            </w:r>
          </w:p>
        </w:tc>
        <w:tc>
          <w:tcPr>
            <w:tcW w:w="8724" w:type="dxa"/>
            <w:hideMark/>
          </w:tcPr>
          <w:p w:rsidR="00F551CD" w:rsidRPr="00F551CD" w:rsidRDefault="00F551CD">
            <w:pPr>
              <w:rPr>
                <w:sz w:val="12"/>
                <w:szCs w:val="12"/>
              </w:rPr>
            </w:pPr>
            <w:r w:rsidRPr="00F551CD">
              <w:rPr>
                <w:sz w:val="12"/>
                <w:szCs w:val="12"/>
              </w:rPr>
              <w:t>Obiettivi di accessibilità dei soggetti disabili agli strumenti informatici per l'anno corrente (entro il 31 marzo di ogni anno)</w:t>
            </w:r>
          </w:p>
        </w:tc>
        <w:tc>
          <w:tcPr>
            <w:tcW w:w="1927" w:type="dxa"/>
            <w:hideMark/>
          </w:tcPr>
          <w:p w:rsidR="00F551CD" w:rsidRPr="00834AEE" w:rsidRDefault="00F551CD" w:rsidP="00F551CD">
            <w:pPr>
              <w:rPr>
                <w:sz w:val="12"/>
                <w:szCs w:val="12"/>
                <w:lang w:val="en-US"/>
              </w:rPr>
            </w:pPr>
            <w:proofErr w:type="spellStart"/>
            <w:r w:rsidRPr="00834AEE">
              <w:rPr>
                <w:sz w:val="12"/>
                <w:szCs w:val="12"/>
                <w:lang w:val="en-US"/>
              </w:rPr>
              <w:t>Annuale</w:t>
            </w:r>
            <w:proofErr w:type="spellEnd"/>
            <w:r w:rsidRPr="00834AEE">
              <w:rPr>
                <w:sz w:val="12"/>
                <w:szCs w:val="12"/>
                <w:lang w:val="en-US"/>
              </w:rPr>
              <w:t xml:space="preserve"> </w:t>
            </w:r>
            <w:r w:rsidRPr="00834AEE">
              <w:rPr>
                <w:sz w:val="12"/>
                <w:szCs w:val="12"/>
                <w:lang w:val="en-US"/>
              </w:rPr>
              <w:br/>
              <w:t>(</w:t>
            </w:r>
            <w:proofErr w:type="spellStart"/>
            <w:r w:rsidRPr="00834AEE">
              <w:rPr>
                <w:sz w:val="12"/>
                <w:szCs w:val="12"/>
                <w:lang w:val="en-US"/>
              </w:rPr>
              <w:t>ex art</w:t>
            </w:r>
            <w:proofErr w:type="spellEnd"/>
            <w:r w:rsidRPr="00834AEE">
              <w:rPr>
                <w:sz w:val="12"/>
                <w:szCs w:val="12"/>
                <w:lang w:val="en-US"/>
              </w:rPr>
              <w:t>. 9, c. 7, D.L. n. 179/2012)</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vMerge/>
            <w:hideMark/>
          </w:tcPr>
          <w:p w:rsidR="00F551CD" w:rsidRPr="00F551CD" w:rsidRDefault="00F551CD">
            <w:pPr>
              <w:rPr>
                <w:b/>
                <w:bCs/>
                <w:sz w:val="12"/>
                <w:szCs w:val="12"/>
              </w:rPr>
            </w:pPr>
          </w:p>
        </w:tc>
        <w:tc>
          <w:tcPr>
            <w:tcW w:w="2066" w:type="dxa"/>
            <w:vMerge/>
            <w:hideMark/>
          </w:tcPr>
          <w:p w:rsidR="00F551CD" w:rsidRPr="00F551CD" w:rsidRDefault="00F551CD">
            <w:pPr>
              <w:rPr>
                <w:sz w:val="12"/>
                <w:szCs w:val="12"/>
              </w:rPr>
            </w:pPr>
          </w:p>
        </w:tc>
        <w:tc>
          <w:tcPr>
            <w:tcW w:w="1451" w:type="dxa"/>
            <w:hideMark/>
          </w:tcPr>
          <w:p w:rsidR="00F551CD" w:rsidRPr="00834AEE" w:rsidRDefault="00F551CD">
            <w:pPr>
              <w:rPr>
                <w:sz w:val="12"/>
                <w:szCs w:val="12"/>
                <w:lang w:val="en-US"/>
              </w:rPr>
            </w:pPr>
            <w:r w:rsidRPr="00834AEE">
              <w:rPr>
                <w:sz w:val="12"/>
                <w:szCs w:val="12"/>
                <w:lang w:val="en-US"/>
              </w:rPr>
              <w:t xml:space="preserve">Art. 63, cc. 3-bis e 3-quater, </w:t>
            </w:r>
            <w:proofErr w:type="spellStart"/>
            <w:r w:rsidRPr="00834AEE">
              <w:rPr>
                <w:sz w:val="12"/>
                <w:szCs w:val="12"/>
                <w:lang w:val="en-US"/>
              </w:rPr>
              <w:t>d.lgs</w:t>
            </w:r>
            <w:proofErr w:type="spellEnd"/>
            <w:r w:rsidRPr="00834AEE">
              <w:rPr>
                <w:sz w:val="12"/>
                <w:szCs w:val="12"/>
                <w:lang w:val="en-US"/>
              </w:rPr>
              <w:t>. n. 82/2005</w:t>
            </w:r>
          </w:p>
        </w:tc>
        <w:tc>
          <w:tcPr>
            <w:tcW w:w="3061" w:type="dxa"/>
            <w:hideMark/>
          </w:tcPr>
          <w:p w:rsidR="00F551CD" w:rsidRPr="00F551CD" w:rsidRDefault="00F551CD">
            <w:pPr>
              <w:rPr>
                <w:sz w:val="12"/>
                <w:szCs w:val="12"/>
              </w:rPr>
            </w:pPr>
            <w:r w:rsidRPr="00F551CD">
              <w:rPr>
                <w:sz w:val="12"/>
                <w:szCs w:val="12"/>
              </w:rPr>
              <w:t>Provvedimenti per uso dei servizi in rete</w:t>
            </w:r>
          </w:p>
        </w:tc>
        <w:tc>
          <w:tcPr>
            <w:tcW w:w="8724" w:type="dxa"/>
            <w:hideMark/>
          </w:tcPr>
          <w:p w:rsidR="00F551CD" w:rsidRPr="00F551CD" w:rsidRDefault="00F551CD">
            <w:pPr>
              <w:rPr>
                <w:sz w:val="12"/>
                <w:szCs w:val="12"/>
              </w:rPr>
            </w:pPr>
            <w:r w:rsidRPr="00F551CD">
              <w:rPr>
                <w:sz w:val="12"/>
                <w:szCs w:val="12"/>
              </w:rPr>
              <w:t xml:space="preserve">Elenco dei provvedimenti adottati per consentire l'utilizzo di servizi in rete, anche a  mezzo di intermediari abilitati, per la presentazione telematica da parte di cittadini e imprese di denunce, istanze e atti e garanzie fideiussorie, per l'esecuzione di versamenti fiscali, contributivi, previdenziali, assistenziali e assicurativi, per la richiesta di attestazioni e certificazioni, </w:t>
            </w:r>
            <w:proofErr w:type="spellStart"/>
            <w:r w:rsidRPr="00F551CD">
              <w:rPr>
                <w:sz w:val="12"/>
                <w:szCs w:val="12"/>
              </w:rPr>
              <w:t>nonchè</w:t>
            </w:r>
            <w:proofErr w:type="spellEnd"/>
            <w:r w:rsidRPr="00F551CD">
              <w:rPr>
                <w:sz w:val="12"/>
                <w:szCs w:val="12"/>
              </w:rPr>
              <w:t xml:space="preserve"> dei termini e modalità di utilizzo dei servizi e dei canali telematici e della posta elettronica (l'obbligo di pubblicazione dovrà essere adempiuto almeno 60 giorni prima della data del 1 gennaio 2014, ossia entro il 1 novembre 2013)</w:t>
            </w:r>
          </w:p>
        </w:tc>
        <w:tc>
          <w:tcPr>
            <w:tcW w:w="1927" w:type="dxa"/>
            <w:hideMark/>
          </w:tcPr>
          <w:p w:rsidR="00F551CD" w:rsidRPr="00F551CD" w:rsidRDefault="00F551CD" w:rsidP="00F551CD">
            <w:pPr>
              <w:rPr>
                <w:sz w:val="12"/>
                <w:szCs w:val="12"/>
              </w:rPr>
            </w:pPr>
            <w:r w:rsidRPr="00F551CD">
              <w:rPr>
                <w:sz w:val="12"/>
                <w:szCs w:val="12"/>
              </w:rPr>
              <w:t>Annuale</w:t>
            </w:r>
          </w:p>
        </w:tc>
        <w:tc>
          <w:tcPr>
            <w:tcW w:w="2241" w:type="dxa"/>
            <w:hideMark/>
          </w:tcPr>
          <w:p w:rsidR="00F551CD" w:rsidRPr="00F551CD" w:rsidRDefault="00F551CD" w:rsidP="00F551CD">
            <w:pPr>
              <w:rPr>
                <w:sz w:val="12"/>
                <w:szCs w:val="12"/>
              </w:rPr>
            </w:pPr>
            <w:r w:rsidRPr="00F551CD">
              <w:rPr>
                <w:sz w:val="12"/>
                <w:szCs w:val="12"/>
              </w:rPr>
              <w:t>NO</w:t>
            </w:r>
          </w:p>
        </w:tc>
      </w:tr>
      <w:tr w:rsidR="00F551CD" w:rsidRPr="00F551CD" w:rsidTr="00F551CD">
        <w:tc>
          <w:tcPr>
            <w:tcW w:w="1990" w:type="dxa"/>
            <w:hideMark/>
          </w:tcPr>
          <w:p w:rsidR="00F551CD" w:rsidRPr="00F551CD" w:rsidRDefault="00F551CD" w:rsidP="00F551CD">
            <w:pPr>
              <w:rPr>
                <w:b/>
                <w:bCs/>
                <w:sz w:val="12"/>
                <w:szCs w:val="12"/>
              </w:rPr>
            </w:pPr>
            <w:r w:rsidRPr="00F551CD">
              <w:rPr>
                <w:b/>
                <w:bCs/>
                <w:sz w:val="12"/>
                <w:szCs w:val="12"/>
              </w:rPr>
              <w:t>Altri contenuti - Dati ulteriori</w:t>
            </w:r>
          </w:p>
        </w:tc>
        <w:tc>
          <w:tcPr>
            <w:tcW w:w="2066" w:type="dxa"/>
            <w:hideMark/>
          </w:tcPr>
          <w:p w:rsidR="00F551CD" w:rsidRPr="00F551CD" w:rsidRDefault="00F551CD">
            <w:pPr>
              <w:rPr>
                <w:sz w:val="12"/>
                <w:szCs w:val="12"/>
              </w:rPr>
            </w:pPr>
            <w:r w:rsidRPr="00F551CD">
              <w:rPr>
                <w:sz w:val="12"/>
                <w:szCs w:val="12"/>
              </w:rPr>
              <w:t> </w:t>
            </w:r>
          </w:p>
        </w:tc>
        <w:tc>
          <w:tcPr>
            <w:tcW w:w="1451" w:type="dxa"/>
            <w:hideMark/>
          </w:tcPr>
          <w:p w:rsidR="00F551CD" w:rsidRPr="00834AEE" w:rsidRDefault="00F551CD">
            <w:pPr>
              <w:rPr>
                <w:sz w:val="12"/>
                <w:szCs w:val="12"/>
                <w:lang w:val="en-US"/>
              </w:rPr>
            </w:pPr>
            <w:r w:rsidRPr="00834AEE">
              <w:rPr>
                <w:sz w:val="12"/>
                <w:szCs w:val="12"/>
                <w:lang w:val="en-US"/>
              </w:rPr>
              <w:t xml:space="preserve">Art. 4, c. 3, </w:t>
            </w:r>
            <w:proofErr w:type="spellStart"/>
            <w:r w:rsidRPr="00834AEE">
              <w:rPr>
                <w:sz w:val="12"/>
                <w:szCs w:val="12"/>
                <w:lang w:val="en-US"/>
              </w:rPr>
              <w:t>d.lgs</w:t>
            </w:r>
            <w:proofErr w:type="spellEnd"/>
            <w:r w:rsidRPr="00834AEE">
              <w:rPr>
                <w:sz w:val="12"/>
                <w:szCs w:val="12"/>
                <w:lang w:val="en-US"/>
              </w:rPr>
              <w:t>. n. 33/2013</w:t>
            </w:r>
            <w:r w:rsidRPr="00834AEE">
              <w:rPr>
                <w:sz w:val="12"/>
                <w:szCs w:val="12"/>
                <w:lang w:val="en-US"/>
              </w:rPr>
              <w:br/>
              <w:t xml:space="preserve">Art. 1, c. 9, </w:t>
            </w:r>
            <w:proofErr w:type="spellStart"/>
            <w:r w:rsidRPr="00834AEE">
              <w:rPr>
                <w:sz w:val="12"/>
                <w:szCs w:val="12"/>
                <w:lang w:val="en-US"/>
              </w:rPr>
              <w:t>lett</w:t>
            </w:r>
            <w:proofErr w:type="spellEnd"/>
            <w:r w:rsidRPr="00834AEE">
              <w:rPr>
                <w:sz w:val="12"/>
                <w:szCs w:val="12"/>
                <w:lang w:val="en-US"/>
              </w:rPr>
              <w:t>. f), l. n. 190/2012</w:t>
            </w:r>
          </w:p>
        </w:tc>
        <w:tc>
          <w:tcPr>
            <w:tcW w:w="3061" w:type="dxa"/>
            <w:hideMark/>
          </w:tcPr>
          <w:p w:rsidR="00F551CD" w:rsidRPr="00F551CD" w:rsidRDefault="00F551CD">
            <w:pPr>
              <w:rPr>
                <w:sz w:val="12"/>
                <w:szCs w:val="12"/>
              </w:rPr>
            </w:pPr>
            <w:r w:rsidRPr="00F551CD">
              <w:rPr>
                <w:sz w:val="12"/>
                <w:szCs w:val="12"/>
              </w:rPr>
              <w:t>Dati ulteriori</w:t>
            </w:r>
            <w:r w:rsidRPr="00F551CD">
              <w:rPr>
                <w:sz w:val="12"/>
                <w:szCs w:val="12"/>
              </w:rPr>
              <w:br/>
            </w:r>
            <w:r w:rsidRPr="00F551CD">
              <w:rPr>
                <w:sz w:val="12"/>
                <w:szCs w:val="12"/>
              </w:rPr>
              <w:br/>
              <w:t xml:space="preserve">(NB: nel caso di pubblicazione di dati non previsti da norme di legge si deve procedere alla </w:t>
            </w:r>
            <w:proofErr w:type="spellStart"/>
            <w:r w:rsidRPr="00F551CD">
              <w:rPr>
                <w:sz w:val="12"/>
                <w:szCs w:val="12"/>
              </w:rPr>
              <w:t>anonimizzazione</w:t>
            </w:r>
            <w:proofErr w:type="spellEnd"/>
            <w:r w:rsidRPr="00F551CD">
              <w:rPr>
                <w:sz w:val="12"/>
                <w:szCs w:val="12"/>
              </w:rPr>
              <w:t xml:space="preserve"> dei dati personali eventualmente presenti, in virtù di quanto disposto dall'art. 4, c. 3, del d.lgs. n. 33/2013)</w:t>
            </w:r>
          </w:p>
        </w:tc>
        <w:tc>
          <w:tcPr>
            <w:tcW w:w="8724" w:type="dxa"/>
            <w:hideMark/>
          </w:tcPr>
          <w:p w:rsidR="00F551CD" w:rsidRPr="00F551CD" w:rsidRDefault="00F551CD">
            <w:pPr>
              <w:rPr>
                <w:sz w:val="12"/>
                <w:szCs w:val="12"/>
              </w:rPr>
            </w:pPr>
            <w:r w:rsidRPr="00F551CD">
              <w:rPr>
                <w:sz w:val="12"/>
                <w:szCs w:val="12"/>
              </w:rPr>
              <w:t>Dati, informazioni e documenti ulteriori che le pubbliche amministrazioni non hanno l'obbligo di pubblicare ai sensi della normativa vigente e che non sono riconducibili alle sottosezioni indicate</w:t>
            </w:r>
          </w:p>
        </w:tc>
        <w:tc>
          <w:tcPr>
            <w:tcW w:w="1927" w:type="dxa"/>
            <w:hideMark/>
          </w:tcPr>
          <w:p w:rsidR="00F551CD" w:rsidRPr="00F551CD" w:rsidRDefault="00F551CD" w:rsidP="00F551CD">
            <w:pPr>
              <w:rPr>
                <w:sz w:val="12"/>
                <w:szCs w:val="12"/>
              </w:rPr>
            </w:pPr>
            <w:r w:rsidRPr="00F551CD">
              <w:rPr>
                <w:sz w:val="12"/>
                <w:szCs w:val="12"/>
              </w:rPr>
              <w:t> </w:t>
            </w:r>
          </w:p>
        </w:tc>
        <w:tc>
          <w:tcPr>
            <w:tcW w:w="2241" w:type="dxa"/>
            <w:hideMark/>
          </w:tcPr>
          <w:p w:rsidR="00F551CD" w:rsidRPr="00F551CD" w:rsidRDefault="00F551CD" w:rsidP="00F551CD">
            <w:pPr>
              <w:rPr>
                <w:sz w:val="12"/>
                <w:szCs w:val="12"/>
              </w:rPr>
            </w:pPr>
            <w:r w:rsidRPr="00F551CD">
              <w:rPr>
                <w:sz w:val="12"/>
                <w:szCs w:val="12"/>
              </w:rPr>
              <w:t> </w:t>
            </w:r>
          </w:p>
        </w:tc>
      </w:tr>
    </w:tbl>
    <w:p w:rsidR="000F36CE" w:rsidRDefault="000F36CE" w:rsidP="000F36CE"/>
    <w:p w:rsidR="000F36CE" w:rsidRDefault="000F36CE" w:rsidP="000F36CE">
      <w:pPr>
        <w:spacing w:line="60" w:lineRule="atLeast"/>
        <w:rPr>
          <w:sz w:val="6"/>
          <w:szCs w:val="6"/>
        </w:rPr>
        <w:sectPr w:rsidR="000F36CE">
          <w:pgSz w:w="16840" w:h="11900" w:orient="landscape"/>
          <w:pgMar w:top="1040" w:right="680" w:bottom="1640" w:left="880" w:header="262" w:footer="1444" w:gutter="0"/>
          <w:cols w:space="720"/>
        </w:sectPr>
      </w:pPr>
    </w:p>
    <w:p w:rsidR="0044134C" w:rsidRDefault="00546537" w:rsidP="000F36CE">
      <w:pPr>
        <w:pStyle w:val="Titolo3"/>
        <w:rPr>
          <w:rFonts w:eastAsia="Times New Roman"/>
          <w:lang w:eastAsia="ar-SA"/>
        </w:rPr>
      </w:pPr>
      <w:r>
        <w:rPr>
          <w:rFonts w:eastAsia="Times New Roman"/>
          <w:lang w:eastAsia="ar-SA"/>
        </w:rPr>
        <w:lastRenderedPageBreak/>
        <w:t>La sezione “Amministrazione trasparente” nei siti delle istituzioni scolastiche</w:t>
      </w:r>
    </w:p>
    <w:p w:rsidR="00A22C9B" w:rsidRDefault="00A22C9B" w:rsidP="00A22C9B">
      <w:pPr>
        <w:rPr>
          <w:lang w:eastAsia="ar-SA"/>
        </w:rPr>
      </w:pPr>
    </w:p>
    <w:p w:rsidR="00A22C9B" w:rsidRPr="00A22C9B" w:rsidRDefault="00546537" w:rsidP="00A22C9B">
      <w:pPr>
        <w:rPr>
          <w:bCs/>
          <w:sz w:val="24"/>
          <w:szCs w:val="24"/>
          <w:lang w:eastAsia="ar-SA"/>
        </w:rPr>
      </w:pPr>
      <w:r>
        <w:rPr>
          <w:bCs/>
          <w:sz w:val="24"/>
          <w:szCs w:val="24"/>
          <w:lang w:eastAsia="ar-SA"/>
        </w:rPr>
        <w:t xml:space="preserve">Forniamo l’elenco dei link alla sezione “Amministrazione trasparente” delle istituzioni scolastiche </w:t>
      </w:r>
      <w:r w:rsidRPr="00546537">
        <w:rPr>
          <w:b/>
          <w:bCs/>
          <w:sz w:val="24"/>
          <w:szCs w:val="24"/>
          <w:lang w:eastAsia="ar-SA"/>
        </w:rPr>
        <w:t>(allegato 1)</w:t>
      </w:r>
    </w:p>
    <w:p w:rsidR="00A22C9B" w:rsidRDefault="00A22C9B" w:rsidP="00A22C9B">
      <w:pPr>
        <w:pStyle w:val="Titolo3"/>
        <w:rPr>
          <w:lang w:eastAsia="ar-SA"/>
        </w:rPr>
      </w:pPr>
      <w:r>
        <w:rPr>
          <w:lang w:eastAsia="ar-SA"/>
        </w:rPr>
        <w:t>Misure di monitoraggio e vigilanza</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Nella considerazione che la materia della trasparenza viene a costituire una sezione specifica del Piano triennale per la prevenzione della corruzione e rientra fra le misure di prevenzione previste da quest’ultimo, il monitoraggio e la vigilanza sull’attuazione degli obblighi di cui al Decreto legislativo 33/2013 acquista una valenza più ampia e un significato in parte innovativo.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Il monitoraggio sull'assolvimento degli obblighi di pubblicazione è predisposto annualmente dal Responsabile della prevenzione della corruzione e della trasparenza su tutte le istituzioni scolastiche del territorio.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In particolare, le azioni consistono nel monitorare il funzionamento complessivo del sistema di prevenzione della corruzione e trasparenza e nel predisporre una Relazione annuale sullo stato del medesimo, nel verificare l'assolvimento degli obblighi in materia di trasparenza.</w:t>
      </w:r>
    </w:p>
    <w:p w:rsidR="0044134C" w:rsidRPr="0044134C" w:rsidRDefault="0044134C" w:rsidP="00D00994">
      <w:pPr>
        <w:pStyle w:val="Titolo3"/>
        <w:rPr>
          <w:rFonts w:eastAsia="Times New Roman"/>
          <w:lang w:eastAsia="ar-SA"/>
        </w:rPr>
      </w:pPr>
      <w:bookmarkStart w:id="71" w:name="_Toc504817534"/>
      <w:r w:rsidRPr="0044134C">
        <w:rPr>
          <w:rFonts w:eastAsia="Times New Roman"/>
          <w:lang w:eastAsia="ar-SA"/>
        </w:rPr>
        <w:t>Strumenti e tecniche di rilevazione dell’effettivo utilizzo dei dati da parte degli utenti della sezione “Amministrazione trasparente”</w:t>
      </w:r>
      <w:bookmarkEnd w:id="71"/>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Tutti i dati ed i documenti oggetto di pubblicazione obbligatoria ai sensi del Decreto legislativo n. 33/2013 e compresi nella Tabella degli obblighi, vengono pubblicati online sul sito istituzionale delle istituzioni scolastiche e organizzati nella sezione denominata "Amministrazione trasparente” raggiungibile da un link posto nell'homepage del sito stesso.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In essa sono consultabili i dati concernenti la scuola di riferimento collocati in apposite sottosezioni di primo e di secondo livello corrispondenti a quelle d</w:t>
      </w:r>
      <w:r w:rsidR="00A92477">
        <w:rPr>
          <w:bCs/>
          <w:sz w:val="24"/>
          <w:szCs w:val="24"/>
          <w:lang w:eastAsia="ar-SA"/>
        </w:rPr>
        <w:t xml:space="preserve">elineate per tutte le pubbliche </w:t>
      </w:r>
      <w:r w:rsidRPr="0044134C">
        <w:rPr>
          <w:bCs/>
          <w:sz w:val="24"/>
          <w:szCs w:val="24"/>
          <w:lang w:eastAsia="ar-SA"/>
        </w:rPr>
        <w:t>amministrazioni dall’ANAC con la Delibera n. 1310/2016.</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Per quanto attiene gli aspetti più strettamente tecnici, le modalità di pubblicazione dei dati sui</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siti istituzionali si conformano alle indicazioni date dalle "Linee guida per i siti web della PA", per l'anno 2011, (art. 4 della Direttiva n. 8/2009 del Ministro per la pubblica amministrazione 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l'innovazione) in merito a:</w:t>
      </w:r>
    </w:p>
    <w:p w:rsidR="00D00994" w:rsidRDefault="0044134C" w:rsidP="00357593">
      <w:pPr>
        <w:pStyle w:val="Paragrafoelenco"/>
        <w:numPr>
          <w:ilvl w:val="0"/>
          <w:numId w:val="4"/>
        </w:numPr>
        <w:suppressAutoHyphens/>
        <w:overflowPunct/>
        <w:autoSpaceDE/>
        <w:autoSpaceDN/>
        <w:adjustRightInd/>
        <w:spacing w:before="120"/>
        <w:jc w:val="both"/>
        <w:textAlignment w:val="auto"/>
        <w:rPr>
          <w:bCs/>
          <w:sz w:val="24"/>
          <w:szCs w:val="24"/>
          <w:lang w:eastAsia="ar-SA"/>
        </w:rPr>
      </w:pPr>
      <w:r w:rsidRPr="00D00994">
        <w:rPr>
          <w:bCs/>
          <w:sz w:val="24"/>
          <w:szCs w:val="24"/>
          <w:lang w:eastAsia="ar-SA"/>
        </w:rPr>
        <w:t>trasparenza e contenuti minimi dei siti pubblici;</w:t>
      </w:r>
    </w:p>
    <w:p w:rsidR="00D00994" w:rsidRDefault="0044134C" w:rsidP="00357593">
      <w:pPr>
        <w:pStyle w:val="Paragrafoelenco"/>
        <w:numPr>
          <w:ilvl w:val="0"/>
          <w:numId w:val="4"/>
        </w:numPr>
        <w:suppressAutoHyphens/>
        <w:overflowPunct/>
        <w:autoSpaceDE/>
        <w:autoSpaceDN/>
        <w:adjustRightInd/>
        <w:spacing w:before="120"/>
        <w:jc w:val="both"/>
        <w:textAlignment w:val="auto"/>
        <w:rPr>
          <w:bCs/>
          <w:sz w:val="24"/>
          <w:szCs w:val="24"/>
          <w:lang w:eastAsia="ar-SA"/>
        </w:rPr>
      </w:pPr>
      <w:r w:rsidRPr="00D00994">
        <w:rPr>
          <w:bCs/>
          <w:sz w:val="24"/>
          <w:szCs w:val="24"/>
          <w:lang w:eastAsia="ar-SA"/>
        </w:rPr>
        <w:t>aggiornamento e visibilità dei contenuti;</w:t>
      </w:r>
    </w:p>
    <w:p w:rsidR="00D00994" w:rsidRDefault="00D00994" w:rsidP="00357593">
      <w:pPr>
        <w:pStyle w:val="Paragrafoelenco"/>
        <w:numPr>
          <w:ilvl w:val="0"/>
          <w:numId w:val="4"/>
        </w:numPr>
        <w:suppressAutoHyphens/>
        <w:overflowPunct/>
        <w:autoSpaceDE/>
        <w:autoSpaceDN/>
        <w:adjustRightInd/>
        <w:spacing w:before="120"/>
        <w:jc w:val="both"/>
        <w:textAlignment w:val="auto"/>
        <w:rPr>
          <w:bCs/>
          <w:sz w:val="24"/>
          <w:szCs w:val="24"/>
          <w:lang w:eastAsia="ar-SA"/>
        </w:rPr>
      </w:pPr>
      <w:r>
        <w:rPr>
          <w:bCs/>
          <w:sz w:val="24"/>
          <w:szCs w:val="24"/>
          <w:lang w:eastAsia="ar-SA"/>
        </w:rPr>
        <w:t>accessibilità e usabilità;</w:t>
      </w:r>
    </w:p>
    <w:p w:rsidR="00D00994" w:rsidRDefault="0044134C" w:rsidP="00357593">
      <w:pPr>
        <w:pStyle w:val="Paragrafoelenco"/>
        <w:numPr>
          <w:ilvl w:val="0"/>
          <w:numId w:val="4"/>
        </w:numPr>
        <w:suppressAutoHyphens/>
        <w:overflowPunct/>
        <w:autoSpaceDE/>
        <w:autoSpaceDN/>
        <w:adjustRightInd/>
        <w:spacing w:before="120"/>
        <w:jc w:val="both"/>
        <w:textAlignment w:val="auto"/>
        <w:rPr>
          <w:bCs/>
          <w:sz w:val="24"/>
          <w:szCs w:val="24"/>
          <w:lang w:eastAsia="ar-SA"/>
        </w:rPr>
      </w:pPr>
      <w:r w:rsidRPr="00D00994">
        <w:rPr>
          <w:bCs/>
          <w:sz w:val="24"/>
          <w:szCs w:val="24"/>
          <w:lang w:eastAsia="ar-SA"/>
        </w:rPr>
        <w:t>classificazione e semantica;</w:t>
      </w:r>
    </w:p>
    <w:p w:rsidR="00D00994" w:rsidRDefault="0044134C" w:rsidP="00357593">
      <w:pPr>
        <w:pStyle w:val="Paragrafoelenco"/>
        <w:numPr>
          <w:ilvl w:val="0"/>
          <w:numId w:val="4"/>
        </w:numPr>
        <w:suppressAutoHyphens/>
        <w:overflowPunct/>
        <w:autoSpaceDE/>
        <w:autoSpaceDN/>
        <w:adjustRightInd/>
        <w:spacing w:before="120"/>
        <w:jc w:val="both"/>
        <w:textAlignment w:val="auto"/>
        <w:rPr>
          <w:bCs/>
          <w:sz w:val="24"/>
          <w:szCs w:val="24"/>
          <w:lang w:eastAsia="ar-SA"/>
        </w:rPr>
      </w:pPr>
      <w:r w:rsidRPr="00D00994">
        <w:rPr>
          <w:bCs/>
          <w:sz w:val="24"/>
          <w:szCs w:val="24"/>
          <w:lang w:eastAsia="ar-SA"/>
        </w:rPr>
        <w:t>formati aperti;</w:t>
      </w:r>
    </w:p>
    <w:p w:rsidR="0044134C" w:rsidRPr="00D00994" w:rsidRDefault="0044134C" w:rsidP="00357593">
      <w:pPr>
        <w:pStyle w:val="Paragrafoelenco"/>
        <w:numPr>
          <w:ilvl w:val="0"/>
          <w:numId w:val="4"/>
        </w:numPr>
        <w:suppressAutoHyphens/>
        <w:overflowPunct/>
        <w:autoSpaceDE/>
        <w:autoSpaceDN/>
        <w:adjustRightInd/>
        <w:spacing w:before="120"/>
        <w:jc w:val="both"/>
        <w:textAlignment w:val="auto"/>
        <w:rPr>
          <w:bCs/>
          <w:sz w:val="24"/>
          <w:szCs w:val="24"/>
          <w:lang w:eastAsia="ar-SA"/>
        </w:rPr>
      </w:pPr>
      <w:r w:rsidRPr="00D00994">
        <w:rPr>
          <w:bCs/>
          <w:sz w:val="24"/>
          <w:szCs w:val="24"/>
          <w:lang w:eastAsia="ar-SA"/>
        </w:rPr>
        <w:t>contenuti aperti.</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Nella sezione del sito web “Amministrazione trasparente” sono indicate le tipologie dei dati dei quali è obbligatoria la pubblicazione.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 dirigenti scolastici, quindi, presteranno particolare attenzione al mantenimento ed aggiornamento delle informazioni contenute sul sito internet di ciascuna Istituzione Scolastica con riferimento: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1. all’elaborazione degli strumenti di programmazione e di rendicontazione delle attività consistenti in: Piano offerta formativa, programma annuale, relazione medio periodo e conto consuntivo;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2. alla contrattazione integrativa, relazione tecnico finanziaria e illustrativa;</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3. al rispetto degli obblighi di pubblicazione di dati relativi alla organizzazione e attività della scuola, incarichi di collaborazione e consulenza, valutazione performance e </w:t>
      </w:r>
      <w:proofErr w:type="spellStart"/>
      <w:r w:rsidRPr="0044134C">
        <w:rPr>
          <w:bCs/>
          <w:sz w:val="24"/>
          <w:szCs w:val="24"/>
          <w:lang w:eastAsia="ar-SA"/>
        </w:rPr>
        <w:t>premialità</w:t>
      </w:r>
      <w:proofErr w:type="spellEnd"/>
      <w:r w:rsidRPr="0044134C">
        <w:rPr>
          <w:bCs/>
          <w:sz w:val="24"/>
          <w:szCs w:val="24"/>
          <w:lang w:eastAsia="ar-SA"/>
        </w:rPr>
        <w:t xml:space="preserve"> (bonus premiale), dati aggregati all'attività amministrativa, atti relativi alle attività degli organi collegiali, </w:t>
      </w:r>
      <w:r w:rsidRPr="0044134C">
        <w:rPr>
          <w:bCs/>
          <w:sz w:val="24"/>
          <w:szCs w:val="24"/>
          <w:lang w:eastAsia="ar-SA"/>
        </w:rPr>
        <w:lastRenderedPageBreak/>
        <w:t>tempi di pagamento dell'Amministrazione, dati relativi ai procedimenti amministrativi e controlli su dichiarazioni sostitutive e acquisizione d'ufficio degli atti, graduatorie di istituto.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Tutte le iniziative adottate per il raggiungimento degli obiettivi del programma e il loro stadio di attuazione saranno verificabili dai portatori di interesse e dai cittadini e costituiranno al tempo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stesso un valido strumento per consentirne il miglioramento continuo.</w:t>
      </w:r>
    </w:p>
    <w:p w:rsidR="0044134C" w:rsidRPr="0044134C" w:rsidRDefault="0044134C" w:rsidP="00D00994">
      <w:pPr>
        <w:pStyle w:val="Titolo3"/>
        <w:rPr>
          <w:rFonts w:eastAsia="Times New Roman"/>
          <w:lang w:eastAsia="ar-SA"/>
        </w:rPr>
      </w:pPr>
      <w:bookmarkStart w:id="72" w:name="_Toc504817535"/>
      <w:r w:rsidRPr="0044134C">
        <w:rPr>
          <w:rFonts w:eastAsia="Times New Roman"/>
          <w:lang w:eastAsia="ar-SA"/>
        </w:rPr>
        <w:t>Albo Pretorio e Amministrazione Trasparente</w:t>
      </w:r>
      <w:bookmarkEnd w:id="72"/>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Albo pretorio e Amministrazione trasparente sono sezioni completamente autonome e distinte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del sito istituzionale di ciascuna istituzione scolastica.</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L’obbligo di affissione degli atti all’albo pretorio e quello di pubblicazione sui siti istituzionali all’interno della sezione “Amministrazione trasparente” svolgono funzioni diverse. La pubblicazione di atti all’Albo Pretorio on-line è finalizzata a fornire presunzione di conoscenza legale degli stessi, a qualunque effetto giuridico specifico essa assolva (pubblicità, notizia, dichiarativa, costitutiva, integrativa dell’efficacia, ecc.). La pubblicazione di dati e informazioni in “Amministrazione Trasparente”, invece, consente di realizzare il principio di accessibilità totale delle informazioni concernenti l'organizzazione e l'attività' delle pubbliche amministrazioni, al fine di realizzare un'amministrazione aperta e al servizio dei cittadini. In questa sezione sono riportati i riferimenti e i documenti volti a favorire la trasparenza dell'azione amministrativa. </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Nell'Albo pretorio online occorre pubblicare gli atti nella loro interezza, avendo però cura di omettere i dati non pertinenti ed eccedenti allo scopo (che nel caso di specie è la pubblicità legale).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L'atto deve rimanere pubblicato esclusivamente per il periodo imposto dalla legge (di norma 15 gg) e poi deve essere rimosso dalla parte pubblica dell'albo pretorio.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In termini generale, in Amministrazione trasparente vanno pubblicati </w:t>
      </w:r>
      <w:r w:rsidR="007A7CA9">
        <w:rPr>
          <w:bCs/>
          <w:sz w:val="24"/>
          <w:szCs w:val="24"/>
          <w:lang w:eastAsia="ar-SA"/>
        </w:rPr>
        <w:t>solo</w:t>
      </w:r>
      <w:r w:rsidRPr="0044134C">
        <w:rPr>
          <w:bCs/>
          <w:sz w:val="24"/>
          <w:szCs w:val="24"/>
          <w:lang w:eastAsia="ar-SA"/>
        </w:rPr>
        <w:t xml:space="preserve"> i dati</w:t>
      </w:r>
      <w:r w:rsidR="007A7CA9">
        <w:rPr>
          <w:bCs/>
          <w:sz w:val="24"/>
          <w:szCs w:val="24"/>
          <w:lang w:eastAsia="ar-SA"/>
        </w:rPr>
        <w:t>,</w:t>
      </w:r>
      <w:r w:rsidRPr="0044134C">
        <w:rPr>
          <w:bCs/>
          <w:sz w:val="24"/>
          <w:szCs w:val="24"/>
          <w:lang w:eastAsia="ar-SA"/>
        </w:rPr>
        <w:t xml:space="preserve"> informazioni e documenti oggetto di pubblicazione obbligatoria ai sensi della vigente normativa per un periodo che l’art. 8, c. 3, del d.lgs. n. 33/2013 fissa a cinque anni.</w:t>
      </w:r>
    </w:p>
    <w:p w:rsidR="0044134C" w:rsidRPr="0044134C" w:rsidRDefault="007A7CA9" w:rsidP="0044134C">
      <w:pPr>
        <w:suppressAutoHyphens/>
        <w:overflowPunct/>
        <w:autoSpaceDE/>
        <w:autoSpaceDN/>
        <w:adjustRightInd/>
        <w:spacing w:before="120"/>
        <w:jc w:val="both"/>
        <w:textAlignment w:val="auto"/>
        <w:rPr>
          <w:bCs/>
          <w:sz w:val="24"/>
          <w:szCs w:val="24"/>
          <w:lang w:eastAsia="ar-SA"/>
        </w:rPr>
      </w:pPr>
      <w:proofErr w:type="spellStart"/>
      <w:r>
        <w:rPr>
          <w:bCs/>
          <w:sz w:val="24"/>
          <w:szCs w:val="24"/>
          <w:lang w:eastAsia="ar-SA"/>
        </w:rPr>
        <w:t>Pertanto,</w:t>
      </w:r>
      <w:r w:rsidR="0044134C" w:rsidRPr="0044134C">
        <w:rPr>
          <w:bCs/>
          <w:sz w:val="24"/>
          <w:szCs w:val="24"/>
          <w:lang w:eastAsia="ar-SA"/>
        </w:rPr>
        <w:t>per</w:t>
      </w:r>
      <w:proofErr w:type="spellEnd"/>
      <w:r w:rsidR="0044134C" w:rsidRPr="0044134C">
        <w:rPr>
          <w:bCs/>
          <w:sz w:val="24"/>
          <w:szCs w:val="24"/>
          <w:lang w:eastAsia="ar-SA"/>
        </w:rPr>
        <w:t xml:space="preserve"> taluni dati, informazioni, e documenti occorrerà procedere </w:t>
      </w:r>
      <w:r w:rsidR="0044134C" w:rsidRPr="007A7CA9">
        <w:rPr>
          <w:b/>
          <w:bCs/>
          <w:sz w:val="24"/>
          <w:szCs w:val="24"/>
          <w:lang w:eastAsia="ar-SA"/>
        </w:rPr>
        <w:t>ad una doppia pubblicazione</w:t>
      </w:r>
      <w:r w:rsidR="0044134C" w:rsidRPr="0044134C">
        <w:rPr>
          <w:bCs/>
          <w:sz w:val="24"/>
          <w:szCs w:val="24"/>
          <w:lang w:eastAsia="ar-SA"/>
        </w:rPr>
        <w:t xml:space="preserve"> nella sezione del sito dedicata all’Albo on line e in quella dedicata ad Amministrazione trasparente secondo la specifica disciplina</w:t>
      </w:r>
    </w:p>
    <w:p w:rsidR="0044134C" w:rsidRPr="0044134C" w:rsidRDefault="0044134C" w:rsidP="00D00994">
      <w:pPr>
        <w:pStyle w:val="Titolo3"/>
        <w:rPr>
          <w:rFonts w:eastAsia="Times New Roman"/>
          <w:lang w:eastAsia="ar-SA"/>
        </w:rPr>
      </w:pPr>
      <w:bookmarkStart w:id="73" w:name="_Toc504817536"/>
      <w:r w:rsidRPr="0044134C">
        <w:rPr>
          <w:rFonts w:eastAsia="Times New Roman"/>
          <w:lang w:eastAsia="ar-SA"/>
        </w:rPr>
        <w:t>Accesso civico</w:t>
      </w:r>
      <w:bookmarkEnd w:id="73"/>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All’obbligo dell’Amministrazione di pubblicare i dati e le informazioni, corrisponde il diritto di chiunque di richiedere i documenti, le informazioni o i dati che le pubbliche amministrazioni hanno omesso di pubblicare.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L’art. 5 del d.lgs. 33/2013, modificato dall’art. 6 del d.lgs. 97/2016, riconosce a chiunque: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 a) il diritto di richiedere alle Amministrazioni documenti, informazioni o dati per i quali è prevista la pubblicazione obbligatoria, nei casi in cui gli stessi non siano stati pubblicati nella sezione “Amministrazione trasparente” del sito web istituzionale (accesso civico “semplice”);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 b) il diritto di accedere ai dati e ai documenti detenuti dalle pubbliche amministrazioni, ulteriori rispetto a quelli oggetto di pubblicazione ai sensi del d.lgs. 33/2013, nel rispetto dei limiti relativi alla tutela di interessi giuridicamente rilevanti secondo quanto previsto dall'articolo 5-bis (accesso civico “generalizzato”). Per quest’ultimo tipo di accesso occorre fare rif</w:t>
      </w:r>
      <w:r w:rsidR="00D00994">
        <w:rPr>
          <w:bCs/>
          <w:sz w:val="24"/>
          <w:szCs w:val="24"/>
          <w:lang w:eastAsia="ar-SA"/>
        </w:rPr>
        <w:t xml:space="preserve">erimento alle Linee guida </w:t>
      </w:r>
      <w:proofErr w:type="spellStart"/>
      <w:r w:rsidR="00D00994">
        <w:rPr>
          <w:bCs/>
          <w:sz w:val="24"/>
          <w:szCs w:val="24"/>
          <w:lang w:eastAsia="ar-SA"/>
        </w:rPr>
        <w:t>dell’</w:t>
      </w:r>
      <w:r w:rsidRPr="0044134C">
        <w:rPr>
          <w:bCs/>
          <w:sz w:val="24"/>
          <w:szCs w:val="24"/>
          <w:lang w:eastAsia="ar-SA"/>
        </w:rPr>
        <w:t>Anac</w:t>
      </w:r>
      <w:proofErr w:type="spellEnd"/>
      <w:r w:rsidRPr="0044134C">
        <w:rPr>
          <w:bCs/>
          <w:sz w:val="24"/>
          <w:szCs w:val="24"/>
          <w:lang w:eastAsia="ar-SA"/>
        </w:rPr>
        <w:t xml:space="preserve">, </w:t>
      </w:r>
      <w:r w:rsidRPr="007A7CA9">
        <w:rPr>
          <w:b/>
          <w:bCs/>
          <w:sz w:val="24"/>
          <w:szCs w:val="24"/>
          <w:lang w:eastAsia="ar-SA"/>
        </w:rPr>
        <w:t>di cui alla Delibera n. 1309 del 28 dicembre 2016,</w:t>
      </w:r>
      <w:r w:rsidRPr="0044134C">
        <w:rPr>
          <w:bCs/>
          <w:sz w:val="24"/>
          <w:szCs w:val="24"/>
          <w:lang w:eastAsia="ar-SA"/>
        </w:rPr>
        <w:t xml:space="preserve"> in cui sono date specifiche indicazioni e alla circolare n. 2/2017 del Dipartimento per la funzione pubblica. </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Per quanto riguarda gli obblighi di pubblicazione normativamente previsti, il legislatore ha confermato </w:t>
      </w:r>
      <w:r w:rsidR="00D00994">
        <w:rPr>
          <w:bCs/>
          <w:sz w:val="24"/>
          <w:szCs w:val="24"/>
          <w:lang w:eastAsia="ar-SA"/>
        </w:rPr>
        <w:t xml:space="preserve">l’istituto dell’accesso civico </w:t>
      </w:r>
      <w:r w:rsidRPr="0044134C">
        <w:rPr>
          <w:bCs/>
          <w:sz w:val="24"/>
          <w:szCs w:val="24"/>
          <w:lang w:eastAsia="ar-SA"/>
        </w:rPr>
        <w:t xml:space="preserve">“semplice” volto ad ottenere la corretta pubblicazione dei dati rilevanti ex </w:t>
      </w:r>
      <w:proofErr w:type="spellStart"/>
      <w:r w:rsidRPr="0044134C">
        <w:rPr>
          <w:bCs/>
          <w:sz w:val="24"/>
          <w:szCs w:val="24"/>
          <w:lang w:eastAsia="ar-SA"/>
        </w:rPr>
        <w:t>lege</w:t>
      </w:r>
      <w:proofErr w:type="spellEnd"/>
      <w:r w:rsidRPr="0044134C">
        <w:rPr>
          <w:bCs/>
          <w:sz w:val="24"/>
          <w:szCs w:val="24"/>
          <w:lang w:eastAsia="ar-SA"/>
        </w:rPr>
        <w:t>, da pubblicare all’interno della sezione “Amministrazione trasparente”.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lastRenderedPageBreak/>
        <w:t>L’accesso civico viene attuato tramite misure che ne assicurano l’efficacia, la tempestività e la facilità per il richiedente.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La richiesta di accesso civico “semplice” è gratuita, non deve essere motivata e va presentata, in prima istanza, al dirigente scolastico secondo le specifiche mod</w:t>
      </w:r>
      <w:r w:rsidR="00D00994">
        <w:rPr>
          <w:bCs/>
          <w:sz w:val="24"/>
          <w:szCs w:val="24"/>
          <w:lang w:eastAsia="ar-SA"/>
        </w:rPr>
        <w:t xml:space="preserve">alità individuate e comunicate </w:t>
      </w:r>
      <w:r w:rsidRPr="0044134C">
        <w:rPr>
          <w:bCs/>
          <w:sz w:val="24"/>
          <w:szCs w:val="24"/>
          <w:lang w:eastAsia="ar-SA"/>
        </w:rPr>
        <w:t>sui siti istituzionali delle singole istituzioni scolastiche nella sezione “Amministrazione Trasparente” – Altri contenuti – Accesso civico. Tale scelta è resa necessaria</w:t>
      </w:r>
      <w:r w:rsidR="007A7CA9">
        <w:rPr>
          <w:bCs/>
          <w:sz w:val="24"/>
          <w:szCs w:val="24"/>
          <w:lang w:eastAsia="ar-SA"/>
        </w:rPr>
        <w:t>,</w:t>
      </w:r>
      <w:r w:rsidRPr="0044134C">
        <w:rPr>
          <w:bCs/>
          <w:sz w:val="24"/>
          <w:szCs w:val="24"/>
          <w:lang w:eastAsia="ar-SA"/>
        </w:rPr>
        <w:t xml:space="preserve"> considerata la numerosità delle istituzioni sul territorio regionale e l’esigenza di garantire la qualità delle informazioni da pubblicare, la correlazione con i bisogni informativi propri di ogni istituzione scolastica, il loro costante aggiornamento, la completezza, la tempestività dei dati. Il Dirigente scolastico ricevuta la richiesta e verificatane la fondatezza, cura la trasmissione dei dati e delle informazioni ai fini della pubblicazione richiesta nel sito web </w:t>
      </w:r>
      <w:r w:rsidRPr="007A7CA9">
        <w:rPr>
          <w:b/>
          <w:bCs/>
          <w:sz w:val="24"/>
          <w:szCs w:val="24"/>
          <w:lang w:eastAsia="ar-SA"/>
        </w:rPr>
        <w:t>entro trenta giorni</w:t>
      </w:r>
      <w:r w:rsidRPr="0044134C">
        <w:rPr>
          <w:bCs/>
          <w:sz w:val="24"/>
          <w:szCs w:val="24"/>
          <w:lang w:eastAsia="ar-SA"/>
        </w:rPr>
        <w:t xml:space="preserve"> e la contestuale trasmissione al richiedente, ovvero, la comunicazione al medesimo dell'avvenuta pubblicazione, indicando il collegamento ipertestuale a quanto richiesto. Qualora quanto richiesto risulti già pubblicato, il dirigente scolastico ne dà comunicazione al richiedente e indica il relativo collegamento ipertestuale.</w:t>
      </w:r>
    </w:p>
    <w:p w:rsidR="00BE09DD" w:rsidRDefault="0044134C" w:rsidP="0044134C">
      <w:pPr>
        <w:suppressAutoHyphens/>
        <w:overflowPunct/>
        <w:autoSpaceDE/>
        <w:autoSpaceDN/>
        <w:adjustRightInd/>
        <w:spacing w:before="120"/>
        <w:jc w:val="both"/>
        <w:textAlignment w:val="auto"/>
        <w:rPr>
          <w:bCs/>
          <w:sz w:val="24"/>
          <w:szCs w:val="24"/>
          <w:lang w:eastAsia="ar-SA"/>
        </w:rPr>
      </w:pPr>
      <w:r w:rsidRPr="007A7CA9">
        <w:rPr>
          <w:b/>
          <w:bCs/>
          <w:sz w:val="24"/>
          <w:szCs w:val="24"/>
          <w:lang w:eastAsia="ar-SA"/>
        </w:rPr>
        <w:t>Nel caso di ritardo o mancata risposta nei tempi previsti, il richiedente può ricorrere al Titolare del potere sostitutivo individuato nel Responsabile della prevenzione della co</w:t>
      </w:r>
      <w:r w:rsidR="00D0205E">
        <w:rPr>
          <w:b/>
          <w:bCs/>
          <w:sz w:val="24"/>
          <w:szCs w:val="24"/>
          <w:lang w:eastAsia="ar-SA"/>
        </w:rPr>
        <w:t>rruzione e della trasparenza nel</w:t>
      </w:r>
      <w:r w:rsidRPr="007A7CA9">
        <w:rPr>
          <w:b/>
          <w:bCs/>
          <w:sz w:val="24"/>
          <w:szCs w:val="24"/>
          <w:lang w:eastAsia="ar-SA"/>
        </w:rPr>
        <w:t>le istitu</w:t>
      </w:r>
      <w:r w:rsidR="007A7CA9">
        <w:rPr>
          <w:b/>
          <w:bCs/>
          <w:sz w:val="24"/>
          <w:szCs w:val="24"/>
          <w:lang w:eastAsia="ar-SA"/>
        </w:rPr>
        <w:t>zioni scolastiche , ossia il Direttore dell’USR Toscana,</w:t>
      </w:r>
      <w:r w:rsidR="005C5E39">
        <w:rPr>
          <w:b/>
          <w:bCs/>
          <w:sz w:val="24"/>
          <w:szCs w:val="24"/>
          <w:lang w:eastAsia="ar-SA"/>
        </w:rPr>
        <w:t xml:space="preserve"> secondo la seguente</w:t>
      </w:r>
      <w:r w:rsidRPr="007A7CA9">
        <w:rPr>
          <w:b/>
          <w:bCs/>
          <w:sz w:val="24"/>
          <w:szCs w:val="24"/>
          <w:lang w:eastAsia="ar-SA"/>
        </w:rPr>
        <w:t xml:space="preserve"> modalità</w:t>
      </w:r>
      <w:r w:rsidR="00D00994" w:rsidRPr="007A7CA9">
        <w:rPr>
          <w:b/>
          <w:bCs/>
          <w:sz w:val="24"/>
          <w:szCs w:val="24"/>
          <w:lang w:eastAsia="ar-SA"/>
        </w:rPr>
        <w:t xml:space="preserve"> a </w:t>
      </w:r>
      <w:r w:rsidR="007A7CA9">
        <w:rPr>
          <w:b/>
          <w:bCs/>
          <w:sz w:val="24"/>
          <w:szCs w:val="24"/>
          <w:lang w:eastAsia="ar-SA"/>
        </w:rPr>
        <w:t>mezzo mail inoltrata all’</w:t>
      </w:r>
      <w:r w:rsidR="00D00994" w:rsidRPr="007A7CA9">
        <w:rPr>
          <w:b/>
          <w:bCs/>
          <w:sz w:val="24"/>
          <w:szCs w:val="24"/>
          <w:lang w:eastAsia="ar-SA"/>
        </w:rPr>
        <w:t>indirizzo PEC</w:t>
      </w:r>
      <w:r w:rsidR="00D00994">
        <w:rPr>
          <w:bCs/>
          <w:sz w:val="24"/>
          <w:szCs w:val="24"/>
          <w:lang w:eastAsia="ar-SA"/>
        </w:rPr>
        <w:t xml:space="preserve">: </w:t>
      </w:r>
      <w:hyperlink r:id="rId44" w:tgtFrame="_blank" w:history="1">
        <w:r w:rsidR="00D00994" w:rsidRPr="00D00994">
          <w:rPr>
            <w:rStyle w:val="Collegamentoipertestuale"/>
            <w:bCs/>
            <w:sz w:val="24"/>
            <w:szCs w:val="24"/>
            <w:lang w:eastAsia="ar-SA"/>
          </w:rPr>
          <w:t>drto@postacert.istruzione.it</w:t>
        </w:r>
      </w:hyperlink>
      <w:r w:rsidR="00D00994">
        <w:rPr>
          <w:bCs/>
          <w:sz w:val="24"/>
          <w:szCs w:val="24"/>
          <w:lang w:eastAsia="ar-SA"/>
        </w:rPr>
        <w:t xml:space="preserve"> o </w:t>
      </w:r>
      <w:r w:rsidR="00D00994" w:rsidRPr="007A7CA9">
        <w:rPr>
          <w:b/>
          <w:bCs/>
          <w:sz w:val="24"/>
          <w:szCs w:val="24"/>
          <w:lang w:eastAsia="ar-SA"/>
        </w:rPr>
        <w:t>PEO</w:t>
      </w:r>
      <w:r w:rsidR="00D00994">
        <w:rPr>
          <w:bCs/>
          <w:sz w:val="24"/>
          <w:szCs w:val="24"/>
          <w:lang w:eastAsia="ar-SA"/>
        </w:rPr>
        <w:t xml:space="preserve">: </w:t>
      </w:r>
      <w:hyperlink r:id="rId45" w:history="1">
        <w:r w:rsidR="00BE09DD" w:rsidRPr="00FA604E">
          <w:rPr>
            <w:rStyle w:val="Collegamentoipertestuale"/>
            <w:bCs/>
            <w:sz w:val="24"/>
            <w:szCs w:val="24"/>
            <w:lang w:eastAsia="ar-SA"/>
          </w:rPr>
          <w:t>direzione-toscana@istruzione.it</w:t>
        </w:r>
      </w:hyperlink>
    </w:p>
    <w:p w:rsidR="0044134C" w:rsidRPr="0044134C" w:rsidRDefault="009B7DAA" w:rsidP="0044134C">
      <w:pPr>
        <w:suppressAutoHyphens/>
        <w:overflowPunct/>
        <w:autoSpaceDE/>
        <w:autoSpaceDN/>
        <w:adjustRightInd/>
        <w:spacing w:before="120"/>
        <w:jc w:val="both"/>
        <w:textAlignment w:val="auto"/>
        <w:rPr>
          <w:bCs/>
          <w:sz w:val="24"/>
          <w:szCs w:val="24"/>
          <w:lang w:eastAsia="ar-SA"/>
        </w:rPr>
      </w:pPr>
      <w:r>
        <w:rPr>
          <w:rStyle w:val="Collegamentoipertestuale"/>
          <w:bCs/>
          <w:sz w:val="24"/>
          <w:szCs w:val="24"/>
          <w:lang w:eastAsia="ar-SA"/>
        </w:rPr>
        <w:t xml:space="preserve"> </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Il Titolare del potere sostitutivo, ricevuta la richiesta e verificatane la fondatezza per il tramite del Referente dispone, entro 15 giorni, la pubblicazione, a cura del dirigen</w:t>
      </w:r>
      <w:r w:rsidR="00D00994">
        <w:rPr>
          <w:bCs/>
          <w:sz w:val="24"/>
          <w:szCs w:val="24"/>
          <w:lang w:eastAsia="ar-SA"/>
        </w:rPr>
        <w:t xml:space="preserve">te scolastico, del dato o delle </w:t>
      </w:r>
      <w:r w:rsidRPr="0044134C">
        <w:rPr>
          <w:bCs/>
          <w:sz w:val="24"/>
          <w:szCs w:val="24"/>
          <w:lang w:eastAsia="ar-SA"/>
        </w:rPr>
        <w:t>informazioni ogg</w:t>
      </w:r>
      <w:r w:rsidR="00D00994">
        <w:rPr>
          <w:bCs/>
          <w:sz w:val="24"/>
          <w:szCs w:val="24"/>
          <w:lang w:eastAsia="ar-SA"/>
        </w:rPr>
        <w:t xml:space="preserve">etto di richiesta nel sito web </w:t>
      </w:r>
      <w:r w:rsidRPr="0044134C">
        <w:rPr>
          <w:bCs/>
          <w:sz w:val="24"/>
          <w:szCs w:val="24"/>
          <w:lang w:eastAsia="ar-SA"/>
        </w:rPr>
        <w:t>della scuola e la contestuale trasmissione al richiedente, ovvero, la comunicazione al medesimo dell’avvenuta pubblicazione, indicando il collegamento ipertestuale.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Al fine di agev</w:t>
      </w:r>
      <w:r w:rsidR="00D00994">
        <w:rPr>
          <w:bCs/>
          <w:sz w:val="24"/>
          <w:szCs w:val="24"/>
          <w:lang w:eastAsia="ar-SA"/>
        </w:rPr>
        <w:t xml:space="preserve">olare l’esercizio del diritto, </w:t>
      </w:r>
      <w:r w:rsidRPr="0044134C">
        <w:rPr>
          <w:bCs/>
          <w:sz w:val="24"/>
          <w:szCs w:val="24"/>
          <w:lang w:eastAsia="ar-SA"/>
        </w:rPr>
        <w:t>ciascuna istituzione scolastica provvede a pubblicare nella sopraindicata sezione d</w:t>
      </w:r>
      <w:r w:rsidR="00D00994">
        <w:rPr>
          <w:bCs/>
          <w:sz w:val="24"/>
          <w:szCs w:val="24"/>
          <w:lang w:eastAsia="ar-SA"/>
        </w:rPr>
        <w:t xml:space="preserve">i Amministrazione Trasparente, </w:t>
      </w:r>
      <w:r w:rsidRPr="0044134C">
        <w:rPr>
          <w:bCs/>
          <w:sz w:val="24"/>
          <w:szCs w:val="24"/>
          <w:lang w:eastAsia="ar-SA"/>
        </w:rPr>
        <w:t>l’apposito modulo allegato al presente Piano.</w:t>
      </w:r>
    </w:p>
    <w:p w:rsidR="0044134C" w:rsidRPr="0017462B" w:rsidRDefault="00C202D0" w:rsidP="0044134C">
      <w:pPr>
        <w:suppressAutoHyphens/>
        <w:overflowPunct/>
        <w:autoSpaceDE/>
        <w:autoSpaceDN/>
        <w:adjustRightInd/>
        <w:spacing w:before="120"/>
        <w:jc w:val="both"/>
        <w:textAlignment w:val="auto"/>
        <w:rPr>
          <w:b/>
          <w:bCs/>
          <w:sz w:val="24"/>
          <w:szCs w:val="24"/>
          <w:lang w:eastAsia="ar-SA"/>
        </w:rPr>
      </w:pPr>
      <w:r>
        <w:rPr>
          <w:bCs/>
          <w:sz w:val="24"/>
          <w:szCs w:val="24"/>
          <w:lang w:eastAsia="ar-SA"/>
        </w:rPr>
        <w:t>Nella categoria dell’ “accesso civico”</w:t>
      </w:r>
      <w:r w:rsidR="0044134C" w:rsidRPr="0044134C">
        <w:rPr>
          <w:bCs/>
          <w:sz w:val="24"/>
          <w:szCs w:val="24"/>
          <w:lang w:eastAsia="ar-SA"/>
        </w:rPr>
        <w:t>,</w:t>
      </w:r>
      <w:r>
        <w:rPr>
          <w:bCs/>
          <w:sz w:val="24"/>
          <w:szCs w:val="24"/>
          <w:lang w:eastAsia="ar-SA"/>
        </w:rPr>
        <w:t xml:space="preserve"> si distingue l’istituto dell’</w:t>
      </w:r>
      <w:r w:rsidRPr="00C202D0">
        <w:rPr>
          <w:b/>
          <w:bCs/>
          <w:sz w:val="24"/>
          <w:szCs w:val="24"/>
          <w:lang w:eastAsia="ar-SA"/>
        </w:rPr>
        <w:t>accesso civico generalizzato</w:t>
      </w:r>
      <w:r>
        <w:rPr>
          <w:bCs/>
          <w:sz w:val="24"/>
          <w:szCs w:val="24"/>
          <w:lang w:eastAsia="ar-SA"/>
        </w:rPr>
        <w:t xml:space="preserve"> disciplinato</w:t>
      </w:r>
      <w:r w:rsidR="0044134C" w:rsidRPr="0044134C">
        <w:rPr>
          <w:bCs/>
          <w:sz w:val="24"/>
          <w:szCs w:val="24"/>
          <w:lang w:eastAsia="ar-SA"/>
        </w:rPr>
        <w:t xml:space="preserve"> dall'art. 5 comma 2 del decreto legislativo 14 marzo 201</w:t>
      </w:r>
      <w:r>
        <w:rPr>
          <w:bCs/>
          <w:sz w:val="24"/>
          <w:szCs w:val="24"/>
          <w:lang w:eastAsia="ar-SA"/>
        </w:rPr>
        <w:t>3 n. 33: si tratta del</w:t>
      </w:r>
      <w:r w:rsidR="0044134C" w:rsidRPr="0044134C">
        <w:rPr>
          <w:bCs/>
          <w:sz w:val="24"/>
          <w:szCs w:val="24"/>
          <w:lang w:eastAsia="ar-SA"/>
        </w:rPr>
        <w:t xml:space="preserve"> diritto di </w:t>
      </w:r>
      <w:r w:rsidR="0044134C" w:rsidRPr="0017462B">
        <w:rPr>
          <w:b/>
          <w:bCs/>
          <w:sz w:val="24"/>
          <w:szCs w:val="24"/>
          <w:lang w:eastAsia="ar-SA"/>
        </w:rPr>
        <w:t>chiunque</w:t>
      </w:r>
      <w:r w:rsidR="0017462B">
        <w:rPr>
          <w:bCs/>
          <w:sz w:val="24"/>
          <w:szCs w:val="24"/>
          <w:lang w:eastAsia="ar-SA"/>
        </w:rPr>
        <w:t xml:space="preserve">, </w:t>
      </w:r>
      <w:r w:rsidR="0017462B" w:rsidRPr="0017462B">
        <w:rPr>
          <w:bCs/>
          <w:i/>
          <w:sz w:val="24"/>
          <w:szCs w:val="24"/>
          <w:lang w:eastAsia="ar-SA"/>
        </w:rPr>
        <w:t>al netto di qualsivoglia motivazione</w:t>
      </w:r>
      <w:r w:rsidR="0017462B">
        <w:rPr>
          <w:bCs/>
          <w:sz w:val="24"/>
          <w:szCs w:val="24"/>
          <w:lang w:eastAsia="ar-SA"/>
        </w:rPr>
        <w:t>,</w:t>
      </w:r>
      <w:r w:rsidR="0044134C" w:rsidRPr="0044134C">
        <w:rPr>
          <w:bCs/>
          <w:sz w:val="24"/>
          <w:szCs w:val="24"/>
          <w:lang w:eastAsia="ar-SA"/>
        </w:rPr>
        <w:t> di richiedere i documenti, le informazioni o i dati </w:t>
      </w:r>
      <w:r w:rsidR="0044134C" w:rsidRPr="0017462B">
        <w:rPr>
          <w:bCs/>
          <w:i/>
          <w:sz w:val="24"/>
          <w:szCs w:val="24"/>
          <w:lang w:eastAsia="ar-SA"/>
        </w:rPr>
        <w:t>ulteriori </w:t>
      </w:r>
      <w:r w:rsidR="0017462B">
        <w:rPr>
          <w:bCs/>
          <w:i/>
          <w:sz w:val="24"/>
          <w:szCs w:val="24"/>
          <w:lang w:eastAsia="ar-SA"/>
        </w:rPr>
        <w:t xml:space="preserve">rispetto </w:t>
      </w:r>
      <w:r w:rsidR="0044134C" w:rsidRPr="0017462B">
        <w:rPr>
          <w:bCs/>
          <w:i/>
          <w:sz w:val="24"/>
          <w:szCs w:val="24"/>
          <w:lang w:eastAsia="ar-SA"/>
        </w:rPr>
        <w:t>a quelli oggett</w:t>
      </w:r>
      <w:r w:rsidR="00D00994" w:rsidRPr="0017462B">
        <w:rPr>
          <w:bCs/>
          <w:i/>
          <w:sz w:val="24"/>
          <w:szCs w:val="24"/>
          <w:lang w:eastAsia="ar-SA"/>
        </w:rPr>
        <w:t>o di pubblicazione obbligatoria</w:t>
      </w:r>
      <w:r w:rsidR="0044134C" w:rsidRPr="0044134C">
        <w:rPr>
          <w:bCs/>
          <w:sz w:val="24"/>
          <w:szCs w:val="24"/>
          <w:lang w:eastAsia="ar-SA"/>
        </w:rPr>
        <w:t xml:space="preserve">, </w:t>
      </w:r>
      <w:r w:rsidR="0017462B">
        <w:rPr>
          <w:b/>
          <w:bCs/>
          <w:sz w:val="24"/>
          <w:szCs w:val="24"/>
          <w:lang w:eastAsia="ar-SA"/>
        </w:rPr>
        <w:t>fatti salvi i</w:t>
      </w:r>
      <w:r w:rsidR="0044134C" w:rsidRPr="0017462B">
        <w:rPr>
          <w:b/>
          <w:bCs/>
          <w:sz w:val="24"/>
          <w:szCs w:val="24"/>
          <w:lang w:eastAsia="ar-SA"/>
        </w:rPr>
        <w:t xml:space="preserve"> limiti relativi alla tutela di interessi pubblici e privati giuridicamente rilevanti, secondo quanto previsto dall’art. 5 bis del suddetto decreto legislativo.</w:t>
      </w:r>
    </w:p>
    <w:p w:rsidR="0044134C" w:rsidRPr="0044134C" w:rsidRDefault="00D00994"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 xml:space="preserve">Anche tale richiesta </w:t>
      </w:r>
      <w:r w:rsidR="0044134C" w:rsidRPr="0044134C">
        <w:rPr>
          <w:bCs/>
          <w:sz w:val="24"/>
          <w:szCs w:val="24"/>
          <w:lang w:eastAsia="ar-SA"/>
        </w:rPr>
        <w:t>di accesso civico è gratu</w:t>
      </w:r>
      <w:r w:rsidR="00DF50AE">
        <w:rPr>
          <w:bCs/>
          <w:sz w:val="24"/>
          <w:szCs w:val="24"/>
          <w:lang w:eastAsia="ar-SA"/>
        </w:rPr>
        <w:t>ita:</w:t>
      </w:r>
      <w:r w:rsidR="0044134C" w:rsidRPr="0044134C">
        <w:rPr>
          <w:bCs/>
          <w:sz w:val="24"/>
          <w:szCs w:val="24"/>
          <w:lang w:eastAsia="ar-SA"/>
        </w:rPr>
        <w:t xml:space="preserve"> occorre identificare in maniera chiara</w:t>
      </w:r>
      <w:r>
        <w:rPr>
          <w:bCs/>
          <w:sz w:val="24"/>
          <w:szCs w:val="24"/>
          <w:lang w:eastAsia="ar-SA"/>
        </w:rPr>
        <w:t xml:space="preserve"> e puntuale i documenti o atti di interesse per i quali </w:t>
      </w:r>
      <w:r w:rsidR="0044134C" w:rsidRPr="0044134C">
        <w:rPr>
          <w:bCs/>
          <w:sz w:val="24"/>
          <w:szCs w:val="24"/>
          <w:lang w:eastAsia="ar-SA"/>
        </w:rPr>
        <w:t>si fa richiesta; non sono, dunque, ammesse richieste di accesso civico generiche. L’amministrazione non è tenuta a produrre dati o informazioni che non siano già in suo possesso al momento dell’istanza.</w:t>
      </w:r>
    </w:p>
    <w:p w:rsidR="0044134C" w:rsidRPr="007A7CA9" w:rsidRDefault="0044134C" w:rsidP="0044134C">
      <w:pPr>
        <w:suppressAutoHyphens/>
        <w:overflowPunct/>
        <w:autoSpaceDE/>
        <w:autoSpaceDN/>
        <w:adjustRightInd/>
        <w:spacing w:before="120"/>
        <w:jc w:val="both"/>
        <w:textAlignment w:val="auto"/>
        <w:rPr>
          <w:b/>
          <w:bCs/>
          <w:sz w:val="24"/>
          <w:szCs w:val="24"/>
          <w:lang w:eastAsia="ar-SA"/>
        </w:rPr>
      </w:pPr>
      <w:r w:rsidRPr="007A7CA9">
        <w:rPr>
          <w:b/>
          <w:bCs/>
          <w:sz w:val="24"/>
          <w:szCs w:val="24"/>
          <w:lang w:eastAsia="ar-SA"/>
        </w:rPr>
        <w:t xml:space="preserve">L’istanza va presentata al Dirigente scolastico, </w:t>
      </w:r>
      <w:r w:rsidR="000B2069">
        <w:rPr>
          <w:b/>
          <w:bCs/>
          <w:sz w:val="24"/>
          <w:szCs w:val="24"/>
          <w:lang w:eastAsia="ar-SA"/>
        </w:rPr>
        <w:t xml:space="preserve">in qualità di responsabile </w:t>
      </w:r>
      <w:r w:rsidRPr="007A7CA9">
        <w:rPr>
          <w:b/>
          <w:bCs/>
          <w:sz w:val="24"/>
          <w:szCs w:val="24"/>
          <w:lang w:eastAsia="ar-SA"/>
        </w:rPr>
        <w:t>del procedimento.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La richiesta può essere </w:t>
      </w:r>
      <w:r w:rsidR="00D00994">
        <w:rPr>
          <w:bCs/>
          <w:sz w:val="24"/>
          <w:szCs w:val="24"/>
          <w:lang w:eastAsia="ar-SA"/>
        </w:rPr>
        <w:t>inviata tramite posta ordinaria</w:t>
      </w:r>
      <w:r w:rsidRPr="0044134C">
        <w:rPr>
          <w:bCs/>
          <w:sz w:val="24"/>
          <w:szCs w:val="24"/>
          <w:lang w:eastAsia="ar-SA"/>
        </w:rPr>
        <w:t>, PEO O PEC all’istituzione scolastica che detiene i dati o i documenti oggetto di accesso. Il Dirigente scolastico provvederà ad istruire l’istanza secondo i commi 5 e 6 dell’art. 5 del d.lgs. 33/2013, individuando preliminarmente eventuali controinteressati cui trasmettere copia dell’istanza di accesso civico. Il controinteressato potrà formulare la propria motivata opposizione entro 10 giorni dalla ricezione della comunicazione, durante i quali il termine per la conclusione resta sospeso; decorso tale termine l’amministrazione provvede sull’istanza (quindi, il termine di conclusione può allungarsi fino a 40 giorni).</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lastRenderedPageBreak/>
        <w:t>Laddove sia stata presentata opposizione e l’amministrazione decide comunque di accogliere l’istanza, vi è l’onere di dare comunicazione di tale accoglimento al controinteressato e gli atti o dati verranno materialmente trasmessi al richiedente non prima di 15 giorni da tale ultima comunicazione.</w:t>
      </w:r>
      <w:r w:rsidRPr="0044134C">
        <w:rPr>
          <w:bCs/>
          <w:sz w:val="24"/>
          <w:szCs w:val="24"/>
          <w:lang w:eastAsia="ar-SA"/>
        </w:rPr>
        <w:br/>
        <w:t xml:space="preserve">Il comma 7 dell’art. 5 prevede che nelle ipotesi di mancata risposta entro il termine di 30 giorni ( o in quello più lungo nei casi di sospensione per la comunicazione al controinteressato), ovvero nei casi di diniego totale o parziale, </w:t>
      </w:r>
      <w:r w:rsidRPr="000B2069">
        <w:rPr>
          <w:b/>
          <w:bCs/>
          <w:sz w:val="24"/>
          <w:szCs w:val="24"/>
          <w:lang w:eastAsia="ar-SA"/>
        </w:rPr>
        <w:t>il richiedente può presentare richiesta di riesame al Responsabile della prevenzione della corru</w:t>
      </w:r>
      <w:r w:rsidR="000B2069">
        <w:rPr>
          <w:b/>
          <w:bCs/>
          <w:sz w:val="24"/>
          <w:szCs w:val="24"/>
          <w:lang w:eastAsia="ar-SA"/>
        </w:rPr>
        <w:t>zione e della trasparenza nelle</w:t>
      </w:r>
      <w:r w:rsidRPr="000B2069">
        <w:rPr>
          <w:b/>
          <w:bCs/>
          <w:sz w:val="24"/>
          <w:szCs w:val="24"/>
          <w:lang w:eastAsia="ar-SA"/>
        </w:rPr>
        <w:t xml:space="preserve"> istitu</w:t>
      </w:r>
      <w:r w:rsidR="000B2069">
        <w:rPr>
          <w:b/>
          <w:bCs/>
          <w:sz w:val="24"/>
          <w:szCs w:val="24"/>
          <w:lang w:eastAsia="ar-SA"/>
        </w:rPr>
        <w:t>zioni scolastiche , usando l’indirizzo e-mail</w:t>
      </w:r>
      <w:r w:rsidRPr="000B2069">
        <w:rPr>
          <w:b/>
          <w:bCs/>
          <w:sz w:val="24"/>
          <w:szCs w:val="24"/>
          <w:lang w:eastAsia="ar-SA"/>
        </w:rPr>
        <w:t xml:space="preserve"> </w:t>
      </w:r>
      <w:hyperlink r:id="rId46" w:history="1">
        <w:r w:rsidR="000B2069" w:rsidRPr="007558A2">
          <w:rPr>
            <w:rStyle w:val="Collegamentoipertestuale"/>
            <w:b/>
            <w:bCs/>
            <w:sz w:val="24"/>
            <w:szCs w:val="24"/>
            <w:lang w:eastAsia="ar-SA"/>
          </w:rPr>
          <w:t>direzione-toscana@istruzione.it</w:t>
        </w:r>
      </w:hyperlink>
      <w:r w:rsidR="000B2069">
        <w:rPr>
          <w:b/>
          <w:bCs/>
          <w:sz w:val="24"/>
          <w:szCs w:val="24"/>
          <w:lang w:eastAsia="ar-SA"/>
        </w:rPr>
        <w:t>; a tale proposito, entro 20 giorni deve intervenire il provvedimento motivato del Direttore che decide sull’istanza</w:t>
      </w:r>
      <w:r w:rsidRPr="000B2069">
        <w:rPr>
          <w:b/>
          <w:bCs/>
          <w:sz w:val="24"/>
          <w:szCs w:val="24"/>
          <w:lang w:eastAsia="ar-SA"/>
        </w:rPr>
        <w:t>.</w:t>
      </w:r>
    </w:p>
    <w:p w:rsidR="0044134C" w:rsidRDefault="0044134C" w:rsidP="0044134C">
      <w:pPr>
        <w:suppressAutoHyphens/>
        <w:overflowPunct/>
        <w:autoSpaceDE/>
        <w:autoSpaceDN/>
        <w:adjustRightInd/>
        <w:spacing w:before="120"/>
        <w:jc w:val="both"/>
        <w:textAlignment w:val="auto"/>
        <w:rPr>
          <w:b/>
          <w:bCs/>
          <w:sz w:val="24"/>
          <w:szCs w:val="24"/>
          <w:lang w:eastAsia="ar-SA"/>
        </w:rPr>
      </w:pPr>
      <w:r w:rsidRPr="0044134C">
        <w:rPr>
          <w:bCs/>
          <w:sz w:val="24"/>
          <w:szCs w:val="24"/>
          <w:lang w:eastAsia="ar-SA"/>
        </w:rPr>
        <w:t>Al fine di agevolare l’esercizio del diritto ciascuna istituzione scolastica provvede a pubblicare sul proprio sito istituzionale sezio</w:t>
      </w:r>
      <w:r w:rsidR="00091132">
        <w:rPr>
          <w:bCs/>
          <w:sz w:val="24"/>
          <w:szCs w:val="24"/>
          <w:lang w:eastAsia="ar-SA"/>
        </w:rPr>
        <w:t xml:space="preserve">ne </w:t>
      </w:r>
      <w:r w:rsidR="00440DFB">
        <w:rPr>
          <w:bCs/>
          <w:sz w:val="24"/>
          <w:szCs w:val="24"/>
          <w:lang w:eastAsia="ar-SA"/>
        </w:rPr>
        <w:t>“</w:t>
      </w:r>
      <w:r w:rsidR="00091132">
        <w:rPr>
          <w:bCs/>
          <w:sz w:val="24"/>
          <w:szCs w:val="24"/>
          <w:lang w:eastAsia="ar-SA"/>
        </w:rPr>
        <w:t>Amministrazione trasparente</w:t>
      </w:r>
      <w:r w:rsidR="00DB5DC1">
        <w:rPr>
          <w:bCs/>
          <w:sz w:val="24"/>
          <w:szCs w:val="24"/>
          <w:lang w:eastAsia="ar-SA"/>
        </w:rPr>
        <w:t>-</w:t>
      </w:r>
      <w:r w:rsidRPr="0044134C">
        <w:rPr>
          <w:bCs/>
          <w:sz w:val="24"/>
          <w:szCs w:val="24"/>
          <w:lang w:eastAsia="ar-SA"/>
        </w:rPr>
        <w:t>accesso civico</w:t>
      </w:r>
      <w:r w:rsidR="00440DFB">
        <w:rPr>
          <w:bCs/>
          <w:sz w:val="24"/>
          <w:szCs w:val="24"/>
          <w:lang w:eastAsia="ar-SA"/>
        </w:rPr>
        <w:t>”</w:t>
      </w:r>
      <w:r w:rsidR="009F0395">
        <w:rPr>
          <w:bCs/>
          <w:sz w:val="24"/>
          <w:szCs w:val="24"/>
          <w:lang w:eastAsia="ar-SA"/>
        </w:rPr>
        <w:t xml:space="preserve"> gli appositi</w:t>
      </w:r>
      <w:r w:rsidRPr="0044134C">
        <w:rPr>
          <w:bCs/>
          <w:sz w:val="24"/>
          <w:szCs w:val="24"/>
          <w:lang w:eastAsia="ar-SA"/>
        </w:rPr>
        <w:t xml:space="preserve"> mo</w:t>
      </w:r>
      <w:r w:rsidR="009F0395">
        <w:rPr>
          <w:bCs/>
          <w:sz w:val="24"/>
          <w:szCs w:val="24"/>
          <w:lang w:eastAsia="ar-SA"/>
        </w:rPr>
        <w:t>duli allegati</w:t>
      </w:r>
      <w:r w:rsidR="009E2869">
        <w:rPr>
          <w:bCs/>
          <w:sz w:val="24"/>
          <w:szCs w:val="24"/>
          <w:lang w:eastAsia="ar-SA"/>
        </w:rPr>
        <w:t xml:space="preserve"> al presente Piano </w:t>
      </w:r>
      <w:r w:rsidR="009E2869" w:rsidRPr="009E2869">
        <w:rPr>
          <w:b/>
          <w:bCs/>
          <w:sz w:val="24"/>
          <w:szCs w:val="24"/>
          <w:lang w:eastAsia="ar-SA"/>
        </w:rPr>
        <w:t>(allegato 2</w:t>
      </w:r>
      <w:r w:rsidR="00077A21">
        <w:rPr>
          <w:b/>
          <w:bCs/>
          <w:sz w:val="24"/>
          <w:szCs w:val="24"/>
          <w:lang w:eastAsia="ar-SA"/>
        </w:rPr>
        <w:t xml:space="preserve"> </w:t>
      </w:r>
      <w:r w:rsidR="00077A21" w:rsidRPr="00077A21">
        <w:rPr>
          <w:bCs/>
          <w:sz w:val="24"/>
          <w:szCs w:val="24"/>
          <w:lang w:eastAsia="ar-SA"/>
        </w:rPr>
        <w:t>per le domande di accesso civico semplice</w:t>
      </w:r>
      <w:r w:rsidR="00077A21">
        <w:rPr>
          <w:b/>
          <w:bCs/>
          <w:sz w:val="24"/>
          <w:szCs w:val="24"/>
          <w:lang w:eastAsia="ar-SA"/>
        </w:rPr>
        <w:t xml:space="preserve">); ( allegato 3 </w:t>
      </w:r>
      <w:r w:rsidR="00077A21" w:rsidRPr="00077A21">
        <w:rPr>
          <w:bCs/>
          <w:sz w:val="24"/>
          <w:szCs w:val="24"/>
          <w:lang w:eastAsia="ar-SA"/>
        </w:rPr>
        <w:t>per le domande di accesso civico generalizzato</w:t>
      </w:r>
      <w:r w:rsidR="00077A21">
        <w:rPr>
          <w:b/>
          <w:bCs/>
          <w:sz w:val="24"/>
          <w:szCs w:val="24"/>
          <w:lang w:eastAsia="ar-SA"/>
        </w:rPr>
        <w:t>)</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I Responsabili dell’accesso civico “generalizzato di cui all'art. 5 comma 2 del decreto legislativo 14 marzo 2013 n. 33 come modificato dal decreto legislativo 25 maggio 2016 n.97 sono i Dirigenti scolastici responsabili dei procedimenti di competenza.</w:t>
      </w:r>
    </w:p>
    <w:p w:rsidR="0010608A" w:rsidRDefault="005F05DD"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 xml:space="preserve">Si forniscono i dati relativi ai </w:t>
      </w:r>
      <w:r w:rsidRPr="005F05DD">
        <w:rPr>
          <w:b/>
          <w:bCs/>
          <w:sz w:val="24"/>
          <w:szCs w:val="24"/>
          <w:lang w:eastAsia="ar-SA"/>
        </w:rPr>
        <w:t>provvedimenti di riesame</w:t>
      </w:r>
      <w:r>
        <w:rPr>
          <w:b/>
          <w:bCs/>
          <w:sz w:val="24"/>
          <w:szCs w:val="24"/>
          <w:lang w:eastAsia="ar-SA"/>
        </w:rPr>
        <w:t xml:space="preserve"> emanati </w:t>
      </w:r>
      <w:r w:rsidRPr="005F05DD">
        <w:rPr>
          <w:bCs/>
          <w:sz w:val="24"/>
          <w:szCs w:val="24"/>
          <w:lang w:eastAsia="ar-SA"/>
        </w:rPr>
        <w:t>nell’anno 20</w:t>
      </w:r>
      <w:r w:rsidR="00845213">
        <w:rPr>
          <w:bCs/>
          <w:sz w:val="24"/>
          <w:szCs w:val="24"/>
          <w:lang w:eastAsia="ar-SA"/>
        </w:rPr>
        <w:t>20</w:t>
      </w:r>
      <w:r>
        <w:rPr>
          <w:bCs/>
          <w:sz w:val="24"/>
          <w:szCs w:val="24"/>
          <w:lang w:eastAsia="ar-SA"/>
        </w:rPr>
        <w:t xml:space="preserve"> a fronte delle istanze di accesso civico respinte dai dirigenti scolastici</w:t>
      </w:r>
      <w:r w:rsidR="0010608A">
        <w:rPr>
          <w:bCs/>
          <w:sz w:val="24"/>
          <w:szCs w:val="24"/>
          <w:lang w:eastAsia="ar-SA"/>
        </w:rPr>
        <w:t xml:space="preserve"> (vedi tabella che segue).</w:t>
      </w:r>
    </w:p>
    <w:p w:rsidR="0010608A" w:rsidRDefault="0010608A" w:rsidP="0044134C">
      <w:pPr>
        <w:suppressAutoHyphens/>
        <w:overflowPunct/>
        <w:autoSpaceDE/>
        <w:autoSpaceDN/>
        <w:adjustRightInd/>
        <w:spacing w:before="120"/>
        <w:jc w:val="both"/>
        <w:textAlignment w:val="auto"/>
        <w:rPr>
          <w:bCs/>
          <w:sz w:val="24"/>
          <w:szCs w:val="24"/>
          <w:lang w:eastAsia="ar-SA"/>
        </w:rPr>
      </w:pPr>
    </w:p>
    <w:tbl>
      <w:tblPr>
        <w:tblStyle w:val="Grigliatabella"/>
        <w:tblW w:w="0" w:type="auto"/>
        <w:tblLook w:val="04A0" w:firstRow="1" w:lastRow="0" w:firstColumn="1" w:lastColumn="0" w:noHBand="0" w:noVBand="1"/>
      </w:tblPr>
      <w:tblGrid>
        <w:gridCol w:w="3259"/>
        <w:gridCol w:w="3260"/>
        <w:gridCol w:w="3260"/>
      </w:tblGrid>
      <w:tr w:rsidR="0010608A" w:rsidTr="0010608A">
        <w:tc>
          <w:tcPr>
            <w:tcW w:w="3259" w:type="dxa"/>
          </w:tcPr>
          <w:p w:rsidR="0010608A" w:rsidRDefault="0010608A" w:rsidP="00A03143">
            <w:pPr>
              <w:suppressAutoHyphens/>
              <w:overflowPunct/>
              <w:autoSpaceDE/>
              <w:autoSpaceDN/>
              <w:adjustRightInd/>
              <w:spacing w:before="120"/>
              <w:jc w:val="center"/>
              <w:textAlignment w:val="auto"/>
              <w:rPr>
                <w:bCs/>
                <w:sz w:val="24"/>
                <w:szCs w:val="24"/>
                <w:lang w:eastAsia="ar-SA"/>
              </w:rPr>
            </w:pPr>
          </w:p>
        </w:tc>
        <w:tc>
          <w:tcPr>
            <w:tcW w:w="3260" w:type="dxa"/>
          </w:tcPr>
          <w:p w:rsidR="0010608A" w:rsidRDefault="009F0395"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A</w:t>
            </w:r>
            <w:r w:rsidR="0010608A">
              <w:rPr>
                <w:bCs/>
                <w:sz w:val="24"/>
                <w:szCs w:val="24"/>
                <w:lang w:eastAsia="ar-SA"/>
              </w:rPr>
              <w:t>ccoglimento</w:t>
            </w:r>
          </w:p>
        </w:tc>
        <w:tc>
          <w:tcPr>
            <w:tcW w:w="3260" w:type="dxa"/>
          </w:tcPr>
          <w:p w:rsidR="0010608A" w:rsidRDefault="009F0395"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R</w:t>
            </w:r>
            <w:r w:rsidR="0010608A">
              <w:rPr>
                <w:bCs/>
                <w:sz w:val="24"/>
                <w:szCs w:val="24"/>
                <w:lang w:eastAsia="ar-SA"/>
              </w:rPr>
              <w:t>igetto</w:t>
            </w:r>
          </w:p>
        </w:tc>
      </w:tr>
      <w:tr w:rsidR="0010608A" w:rsidTr="0010608A">
        <w:tc>
          <w:tcPr>
            <w:tcW w:w="3259" w:type="dxa"/>
          </w:tcPr>
          <w:p w:rsidR="0010608A" w:rsidRDefault="0010608A"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Accesso civico semplice</w:t>
            </w:r>
          </w:p>
        </w:tc>
        <w:tc>
          <w:tcPr>
            <w:tcW w:w="3260" w:type="dxa"/>
          </w:tcPr>
          <w:p w:rsidR="0010608A" w:rsidRDefault="00845213"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w:t>
            </w:r>
          </w:p>
        </w:tc>
        <w:tc>
          <w:tcPr>
            <w:tcW w:w="3260" w:type="dxa"/>
          </w:tcPr>
          <w:p w:rsidR="0010608A" w:rsidRDefault="00845213"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w:t>
            </w:r>
          </w:p>
        </w:tc>
      </w:tr>
      <w:tr w:rsidR="0010608A" w:rsidTr="0010608A">
        <w:tc>
          <w:tcPr>
            <w:tcW w:w="3259" w:type="dxa"/>
          </w:tcPr>
          <w:p w:rsidR="0010608A" w:rsidRDefault="0010608A"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Accesso civico generalizzato</w:t>
            </w:r>
          </w:p>
        </w:tc>
        <w:tc>
          <w:tcPr>
            <w:tcW w:w="3260" w:type="dxa"/>
          </w:tcPr>
          <w:p w:rsidR="0010608A" w:rsidRDefault="00357593" w:rsidP="00357593">
            <w:pPr>
              <w:suppressAutoHyphens/>
              <w:overflowPunct/>
              <w:autoSpaceDE/>
              <w:autoSpaceDN/>
              <w:adjustRightInd/>
              <w:spacing w:before="120"/>
              <w:jc w:val="both"/>
              <w:textAlignment w:val="auto"/>
              <w:rPr>
                <w:bCs/>
                <w:sz w:val="24"/>
                <w:szCs w:val="24"/>
                <w:lang w:eastAsia="ar-SA"/>
              </w:rPr>
            </w:pPr>
            <w:r>
              <w:rPr>
                <w:bCs/>
                <w:sz w:val="24"/>
                <w:szCs w:val="24"/>
                <w:lang w:eastAsia="ar-SA"/>
              </w:rPr>
              <w:t>3</w:t>
            </w:r>
            <w:r w:rsidR="0010608A">
              <w:rPr>
                <w:bCs/>
                <w:sz w:val="24"/>
                <w:szCs w:val="24"/>
                <w:lang w:eastAsia="ar-SA"/>
              </w:rPr>
              <w:t xml:space="preserve"> provvediment</w:t>
            </w:r>
            <w:r>
              <w:rPr>
                <w:bCs/>
                <w:sz w:val="24"/>
                <w:szCs w:val="24"/>
                <w:lang w:eastAsia="ar-SA"/>
              </w:rPr>
              <w:t>i</w:t>
            </w:r>
          </w:p>
        </w:tc>
        <w:tc>
          <w:tcPr>
            <w:tcW w:w="3260" w:type="dxa"/>
          </w:tcPr>
          <w:p w:rsidR="0010608A" w:rsidRDefault="00845213" w:rsidP="00845213">
            <w:pPr>
              <w:suppressAutoHyphens/>
              <w:overflowPunct/>
              <w:autoSpaceDE/>
              <w:autoSpaceDN/>
              <w:adjustRightInd/>
              <w:spacing w:before="120"/>
              <w:textAlignment w:val="auto"/>
              <w:rPr>
                <w:bCs/>
                <w:sz w:val="24"/>
                <w:szCs w:val="24"/>
                <w:lang w:eastAsia="ar-SA"/>
              </w:rPr>
            </w:pPr>
            <w:r>
              <w:rPr>
                <w:bCs/>
                <w:sz w:val="24"/>
                <w:szCs w:val="24"/>
                <w:lang w:eastAsia="ar-SA"/>
              </w:rPr>
              <w:t>/</w:t>
            </w:r>
          </w:p>
        </w:tc>
      </w:tr>
    </w:tbl>
    <w:p w:rsidR="0044134C" w:rsidRDefault="005F05DD"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 xml:space="preserve">  </w:t>
      </w:r>
    </w:p>
    <w:p w:rsidR="0044134C" w:rsidRPr="0044134C" w:rsidRDefault="0044134C" w:rsidP="00D00994">
      <w:pPr>
        <w:pStyle w:val="Titolo3"/>
        <w:rPr>
          <w:lang w:eastAsia="ar-SA"/>
        </w:rPr>
      </w:pPr>
      <w:bookmarkStart w:id="74" w:name="_Toc503525802"/>
      <w:bookmarkStart w:id="75" w:name="_Toc504817537"/>
      <w:r w:rsidRPr="0044134C">
        <w:rPr>
          <w:lang w:eastAsia="ar-SA"/>
        </w:rPr>
        <w:t>Trasparenza nelle gare</w:t>
      </w:r>
      <w:bookmarkEnd w:id="74"/>
      <w:bookmarkEnd w:id="75"/>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A norma del comma 32 dell’articolo 1 della legge 190/2012, per ciascuna gara d’appalto le stazioni appaltanti sono tenute a pubblicare nei propri siti web:</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a) la struttura proponente;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b) l'oggetto del bando;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c) l'elenco degli operatori invitati a presentare offerte;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d) l'aggiudicatario;</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e) l'importo di aggiudicazione;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f) i tempi di completamento dell'opera, servizio o fornitura;</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g) l'importo delle somme liquidate.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DD469E">
        <w:rPr>
          <w:b/>
          <w:bCs/>
          <w:sz w:val="24"/>
          <w:szCs w:val="24"/>
          <w:lang w:eastAsia="ar-SA"/>
        </w:rPr>
        <w:t>Entro il 31 gennaio di ogni anno, tali informazioni, relativamente all'anno precedente, sono pubblicate in tabelle riassuntive rese liberamente scaricabili in un formato digitale standard aperto che consenta di analizzare e rielaborare, anche a fini statistici, i dati informatici. Le amministrazioni trasmettono in formato digitale tali informazioni all’ANAC.</w:t>
      </w:r>
      <w:r w:rsidRPr="0044134C">
        <w:rPr>
          <w:bCs/>
          <w:sz w:val="24"/>
          <w:szCs w:val="24"/>
          <w:lang w:eastAsia="ar-SA"/>
        </w:rPr>
        <w:t xml:space="preserve"> In precedenza la trasmissione era effettuata all’Autorità di Vigilanza dei contratti pubblici. Come già precisato, l’articolo 19 del DL 90/2014 (convertito con modificazioni dalla legge 114/2014), ha soppresso l'Autorità di vigilanza sui contratti pubblici di lavori, servizi e forniture (AVCP) e ne ha trasferito compiti e funzioni all'Autorità nazionale anticorruzione. L’ANAC quindi pubblica nel proprio sito </w:t>
      </w:r>
      <w:r w:rsidRPr="0044134C">
        <w:rPr>
          <w:bCs/>
          <w:sz w:val="24"/>
          <w:szCs w:val="24"/>
          <w:lang w:eastAsia="ar-SA"/>
        </w:rPr>
        <w:lastRenderedPageBreak/>
        <w:t>web in una sezione liberamente consultabile da tutti i cittadini, dette informazioni sulle gare catalogate in base alla tipologia di stazione appaltante e per regione.</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Ciascuna istituzione scolastica dovrà procedere alla pubblicazione sul sito web istituzionale, nella sezione ‘Amministrazione trasparente’, sotto-sezione di primo livello ‘Bandi di gara e contratti’, delle informazioni prescritte in formato tabellare .XLS entro il 31 gennaio di ogni anno.</w:t>
      </w:r>
    </w:p>
    <w:p w:rsidR="0044134C" w:rsidRPr="009F35F8" w:rsidRDefault="0044134C" w:rsidP="0044134C">
      <w:pPr>
        <w:suppressAutoHyphens/>
        <w:overflowPunct/>
        <w:autoSpaceDE/>
        <w:autoSpaceDN/>
        <w:adjustRightInd/>
        <w:spacing w:before="120"/>
        <w:jc w:val="both"/>
        <w:textAlignment w:val="auto"/>
        <w:rPr>
          <w:bCs/>
          <w:sz w:val="24"/>
          <w:szCs w:val="24"/>
          <w:lang w:eastAsia="ar-SA"/>
        </w:rPr>
      </w:pPr>
      <w:r w:rsidRPr="009F35F8">
        <w:rPr>
          <w:bCs/>
          <w:sz w:val="24"/>
          <w:szCs w:val="24"/>
          <w:lang w:eastAsia="ar-SA"/>
        </w:rPr>
        <w:t xml:space="preserve">Dette informazioni in formato .XLS dovranno essere, altresì, trasmesse al Responsabile della prevenzione della corruzione entro e non oltre il 10 febbraio di ciascun anno all’indirizzo di posta elettronica </w:t>
      </w:r>
      <w:hyperlink r:id="rId47" w:history="1">
        <w:r w:rsidR="00960E4C" w:rsidRPr="009F35F8">
          <w:rPr>
            <w:rStyle w:val="Collegamentoipertestuale"/>
            <w:rFonts w:eastAsia="MS Mincho"/>
            <w:sz w:val="24"/>
            <w:szCs w:val="24"/>
            <w:lang w:eastAsia="ja-JP"/>
          </w:rPr>
          <w:t>prevenzionecorruzione.toscana@istruzione.it</w:t>
        </w:r>
      </w:hyperlink>
      <w:r w:rsidRPr="009F35F8">
        <w:rPr>
          <w:bCs/>
          <w:sz w:val="24"/>
          <w:szCs w:val="24"/>
          <w:lang w:eastAsia="ar-SA"/>
        </w:rPr>
        <w:t>, al fine di consentire il monitoraggio sull’effettivo assolvimento dell’obbligo.</w:t>
      </w:r>
    </w:p>
    <w:p w:rsidR="00360C1B" w:rsidRPr="00360C1B" w:rsidRDefault="00360C1B" w:rsidP="00942C73">
      <w:pPr>
        <w:pStyle w:val="Titolo2"/>
        <w:rPr>
          <w:lang w:eastAsia="ar-SA"/>
        </w:rPr>
      </w:pPr>
      <w:r w:rsidRPr="00360C1B">
        <w:rPr>
          <w:lang w:eastAsia="ar-SA"/>
        </w:rPr>
        <w:t>Obblighi di pubblicazione e accesso generalizzato. Trasparenz</w:t>
      </w:r>
      <w:r w:rsidR="009F35F8">
        <w:rPr>
          <w:lang w:eastAsia="ar-SA"/>
        </w:rPr>
        <w:t xml:space="preserve">a e riservatezza alla luce del </w:t>
      </w:r>
      <w:r w:rsidRPr="00360C1B">
        <w:rPr>
          <w:lang w:eastAsia="ar-SA"/>
        </w:rPr>
        <w:t>regolamento UE 679/2016</w:t>
      </w:r>
    </w:p>
    <w:p w:rsidR="00C42E5D" w:rsidRDefault="00360C1B"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Alla luce del regolamento UE 679/2016 entrato in vigore a maggio</w:t>
      </w:r>
      <w:r w:rsidR="006B57F8">
        <w:rPr>
          <w:bCs/>
          <w:sz w:val="24"/>
          <w:szCs w:val="24"/>
          <w:lang w:eastAsia="ar-SA"/>
        </w:rPr>
        <w:t xml:space="preserve"> 2018, è opportuno disegnare il riparto di competenze</w:t>
      </w:r>
      <w:r w:rsidR="00C6467A">
        <w:rPr>
          <w:bCs/>
          <w:sz w:val="24"/>
          <w:szCs w:val="24"/>
          <w:lang w:eastAsia="ar-SA"/>
        </w:rPr>
        <w:t xml:space="preserve"> tra le figure</w:t>
      </w:r>
      <w:r>
        <w:rPr>
          <w:bCs/>
          <w:sz w:val="24"/>
          <w:szCs w:val="24"/>
          <w:lang w:eastAsia="ar-SA"/>
        </w:rPr>
        <w:t xml:space="preserve"> intro</w:t>
      </w:r>
      <w:r w:rsidR="00C6467A">
        <w:rPr>
          <w:bCs/>
          <w:sz w:val="24"/>
          <w:szCs w:val="24"/>
          <w:lang w:eastAsia="ar-SA"/>
        </w:rPr>
        <w:t>dotte</w:t>
      </w:r>
      <w:r w:rsidR="002563E4">
        <w:rPr>
          <w:bCs/>
          <w:sz w:val="24"/>
          <w:szCs w:val="24"/>
          <w:lang w:eastAsia="ar-SA"/>
        </w:rPr>
        <w:t xml:space="preserve"> dalla</w:t>
      </w:r>
      <w:r w:rsidR="00C6467A">
        <w:rPr>
          <w:bCs/>
          <w:sz w:val="24"/>
          <w:szCs w:val="24"/>
          <w:lang w:eastAsia="ar-SA"/>
        </w:rPr>
        <w:t xml:space="preserve"> normativa</w:t>
      </w:r>
      <w:r w:rsidR="006C1A0B">
        <w:rPr>
          <w:bCs/>
          <w:sz w:val="24"/>
          <w:szCs w:val="24"/>
          <w:lang w:eastAsia="ar-SA"/>
        </w:rPr>
        <w:t xml:space="preserve"> in riferimento al</w:t>
      </w:r>
      <w:r w:rsidR="002563E4">
        <w:rPr>
          <w:bCs/>
          <w:sz w:val="24"/>
          <w:szCs w:val="24"/>
          <w:lang w:eastAsia="ar-SA"/>
        </w:rPr>
        <w:t>la gestione dei dati</w:t>
      </w:r>
      <w:r w:rsidR="00C6467A">
        <w:rPr>
          <w:bCs/>
          <w:sz w:val="24"/>
          <w:szCs w:val="24"/>
          <w:lang w:eastAsia="ar-SA"/>
        </w:rPr>
        <w:t>. C</w:t>
      </w:r>
      <w:r w:rsidR="002563E4">
        <w:rPr>
          <w:bCs/>
          <w:sz w:val="24"/>
          <w:szCs w:val="24"/>
          <w:lang w:eastAsia="ar-SA"/>
        </w:rPr>
        <w:t>ome noto, le misure di nuova introduzione d’interesse per le scuole sono le seguenti: 1) obbligo di acquisizione del consenso informato e specifico per l’uso di piattaforme esterne 2) predisposizione di un’informativa specifica sul trattamento, uso, nonché cancellazione dei dati personali 3) nomina di un Responsabile per la Protezione dei Dati (RPD), ossia un soggetto esperto che garantisce la sicurezza della conservazione dei dati depositati a scuola.</w:t>
      </w:r>
      <w:r w:rsidR="000A60DE">
        <w:rPr>
          <w:bCs/>
          <w:sz w:val="24"/>
          <w:szCs w:val="24"/>
          <w:lang w:eastAsia="ar-SA"/>
        </w:rPr>
        <w:t xml:space="preserve"> </w:t>
      </w:r>
      <w:r w:rsidR="006B57F8">
        <w:rPr>
          <w:bCs/>
          <w:sz w:val="24"/>
          <w:szCs w:val="24"/>
          <w:lang w:eastAsia="ar-SA"/>
        </w:rPr>
        <w:t>Al fine di evitare sovrapposizioni, s</w:t>
      </w:r>
      <w:r w:rsidR="000A60DE">
        <w:rPr>
          <w:bCs/>
          <w:sz w:val="24"/>
          <w:szCs w:val="24"/>
          <w:lang w:eastAsia="ar-SA"/>
        </w:rPr>
        <w:t xml:space="preserve">i tratta quindi di pianificare </w:t>
      </w:r>
      <w:r w:rsidR="006B57F8">
        <w:rPr>
          <w:bCs/>
          <w:sz w:val="24"/>
          <w:szCs w:val="24"/>
          <w:lang w:eastAsia="ar-SA"/>
        </w:rPr>
        <w:t>il coordinamento tra le 2 figure che attualmente sono titolari di specifiche responsabilità: il Responsabile per la Trasparenza, nella persona del Direttore USR, e il Responsabile per la Protezione dei Dati così come individuato e nominato all’interno di ciascuna istituzione scolastica. A</w:t>
      </w:r>
      <w:r w:rsidR="00502592">
        <w:rPr>
          <w:bCs/>
          <w:sz w:val="24"/>
          <w:szCs w:val="24"/>
          <w:lang w:eastAsia="ar-SA"/>
        </w:rPr>
        <w:t xml:space="preserve"> tale proposito, </w:t>
      </w:r>
      <w:r w:rsidR="00502592" w:rsidRPr="00473047">
        <w:rPr>
          <w:b/>
          <w:bCs/>
          <w:sz w:val="24"/>
          <w:szCs w:val="24"/>
          <w:lang w:eastAsia="ar-SA"/>
        </w:rPr>
        <w:t>in sede di riesame</w:t>
      </w:r>
      <w:r w:rsidR="00502592">
        <w:rPr>
          <w:bCs/>
          <w:sz w:val="24"/>
          <w:szCs w:val="24"/>
          <w:lang w:eastAsia="ar-SA"/>
        </w:rPr>
        <w:t xml:space="preserve"> a fronte di diniego sull’</w:t>
      </w:r>
      <w:r w:rsidR="00473047">
        <w:rPr>
          <w:bCs/>
          <w:sz w:val="24"/>
          <w:szCs w:val="24"/>
          <w:lang w:eastAsia="ar-SA"/>
        </w:rPr>
        <w:t xml:space="preserve">istanza di accesso civico inoltrata da un privato, è opportuno che il RT acquisisca </w:t>
      </w:r>
      <w:r w:rsidR="00473047" w:rsidRPr="00473047">
        <w:rPr>
          <w:b/>
          <w:bCs/>
          <w:sz w:val="24"/>
          <w:szCs w:val="24"/>
          <w:lang w:eastAsia="ar-SA"/>
        </w:rPr>
        <w:t>il parere non vincolante</w:t>
      </w:r>
      <w:r w:rsidR="00473047">
        <w:rPr>
          <w:bCs/>
          <w:sz w:val="24"/>
          <w:szCs w:val="24"/>
          <w:lang w:eastAsia="ar-SA"/>
        </w:rPr>
        <w:t xml:space="preserve"> del RPD al fine di scrutinare gli eventuali profili di riservatezza che hanno motivato il diniego dell’</w:t>
      </w:r>
      <w:r w:rsidR="003839B3">
        <w:rPr>
          <w:bCs/>
          <w:sz w:val="24"/>
          <w:szCs w:val="24"/>
          <w:lang w:eastAsia="ar-SA"/>
        </w:rPr>
        <w:t xml:space="preserve">accesso in prima istanza da parte del dirigente scolastico. </w:t>
      </w:r>
    </w:p>
    <w:p w:rsidR="00C42E5D" w:rsidRDefault="00C42E5D" w:rsidP="0044134C">
      <w:pPr>
        <w:suppressAutoHyphens/>
        <w:overflowPunct/>
        <w:autoSpaceDE/>
        <w:autoSpaceDN/>
        <w:adjustRightInd/>
        <w:spacing w:before="120"/>
        <w:jc w:val="both"/>
        <w:textAlignment w:val="auto"/>
        <w:rPr>
          <w:bCs/>
          <w:sz w:val="24"/>
          <w:szCs w:val="24"/>
          <w:lang w:eastAsia="ar-SA"/>
        </w:rPr>
      </w:pPr>
    </w:p>
    <w:p w:rsidR="00C42E5D" w:rsidRPr="00C42E5D" w:rsidRDefault="00C42E5D" w:rsidP="00357593">
      <w:pPr>
        <w:pStyle w:val="Titolo2"/>
        <w:numPr>
          <w:ilvl w:val="1"/>
          <w:numId w:val="41"/>
        </w:numPr>
        <w:suppressAutoHyphens/>
        <w:overflowPunct/>
        <w:autoSpaceDE/>
        <w:autoSpaceDN/>
        <w:adjustRightInd/>
        <w:spacing w:before="120"/>
        <w:jc w:val="both"/>
        <w:textAlignment w:val="auto"/>
        <w:rPr>
          <w:sz w:val="24"/>
          <w:szCs w:val="24"/>
          <w:lang w:eastAsia="ar-SA"/>
        </w:rPr>
      </w:pPr>
      <w:r w:rsidRPr="00C42E5D">
        <w:rPr>
          <w:sz w:val="24"/>
          <w:szCs w:val="24"/>
          <w:lang w:eastAsia="ar-SA"/>
        </w:rPr>
        <w:t>Attività di trattamento nelle istituzioni scolastiche</w:t>
      </w:r>
      <w:r w:rsidR="0067702E">
        <w:rPr>
          <w:sz w:val="24"/>
          <w:szCs w:val="24"/>
          <w:lang w:eastAsia="ar-SA"/>
        </w:rPr>
        <w:t>. Misure di sicurezza</w:t>
      </w:r>
    </w:p>
    <w:p w:rsidR="006C1A0B" w:rsidRDefault="00C42E5D"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 xml:space="preserve">Le attività di trattamento svolte dalle scuole sono le seguenti: </w:t>
      </w:r>
      <w:r w:rsidRPr="00F81B14">
        <w:rPr>
          <w:b/>
          <w:bCs/>
          <w:sz w:val="24"/>
          <w:szCs w:val="24"/>
          <w:lang w:eastAsia="ar-SA"/>
        </w:rPr>
        <w:t>1)</w:t>
      </w:r>
      <w:r>
        <w:rPr>
          <w:bCs/>
          <w:sz w:val="24"/>
          <w:szCs w:val="24"/>
          <w:lang w:eastAsia="ar-SA"/>
        </w:rPr>
        <w:t xml:space="preserve"> </w:t>
      </w:r>
      <w:r w:rsidRPr="00B828F4">
        <w:rPr>
          <w:bCs/>
          <w:i/>
          <w:sz w:val="24"/>
          <w:szCs w:val="24"/>
          <w:lang w:eastAsia="ar-SA"/>
        </w:rPr>
        <w:t>Gestione iscrizioni</w:t>
      </w:r>
      <w:r>
        <w:rPr>
          <w:bCs/>
          <w:sz w:val="24"/>
          <w:szCs w:val="24"/>
          <w:lang w:eastAsia="ar-SA"/>
        </w:rPr>
        <w:t xml:space="preserve">; </w:t>
      </w:r>
      <w:r w:rsidRPr="00F81B14">
        <w:rPr>
          <w:b/>
          <w:bCs/>
          <w:sz w:val="24"/>
          <w:szCs w:val="24"/>
          <w:lang w:eastAsia="ar-SA"/>
        </w:rPr>
        <w:t>2)</w:t>
      </w:r>
      <w:r>
        <w:rPr>
          <w:bCs/>
          <w:sz w:val="24"/>
          <w:szCs w:val="24"/>
          <w:lang w:eastAsia="ar-SA"/>
        </w:rPr>
        <w:t xml:space="preserve"> </w:t>
      </w:r>
      <w:r w:rsidRPr="00B828F4">
        <w:rPr>
          <w:bCs/>
          <w:i/>
          <w:sz w:val="24"/>
          <w:szCs w:val="24"/>
          <w:lang w:eastAsia="ar-SA"/>
        </w:rPr>
        <w:t>Gestione carriera scolastica alunni</w:t>
      </w:r>
      <w:r>
        <w:rPr>
          <w:bCs/>
          <w:sz w:val="24"/>
          <w:szCs w:val="24"/>
          <w:lang w:eastAsia="ar-SA"/>
        </w:rPr>
        <w:t xml:space="preserve"> </w:t>
      </w:r>
      <w:r w:rsidRPr="00F81B14">
        <w:rPr>
          <w:b/>
          <w:bCs/>
          <w:sz w:val="24"/>
          <w:szCs w:val="24"/>
          <w:lang w:eastAsia="ar-SA"/>
        </w:rPr>
        <w:t>3)</w:t>
      </w:r>
      <w:r w:rsidR="006B57F8">
        <w:rPr>
          <w:bCs/>
          <w:sz w:val="24"/>
          <w:szCs w:val="24"/>
          <w:lang w:eastAsia="ar-SA"/>
        </w:rPr>
        <w:t xml:space="preserve"> </w:t>
      </w:r>
      <w:r w:rsidRPr="00B828F4">
        <w:rPr>
          <w:bCs/>
          <w:i/>
          <w:sz w:val="24"/>
          <w:szCs w:val="24"/>
          <w:lang w:eastAsia="ar-SA"/>
        </w:rPr>
        <w:t>Gestione del personale docente – contrattualizzazione</w:t>
      </w:r>
      <w:r>
        <w:rPr>
          <w:bCs/>
          <w:sz w:val="24"/>
          <w:szCs w:val="24"/>
          <w:lang w:eastAsia="ar-SA"/>
        </w:rPr>
        <w:t xml:space="preserve"> </w:t>
      </w:r>
      <w:r w:rsidRPr="00F81B14">
        <w:rPr>
          <w:b/>
          <w:bCs/>
          <w:sz w:val="24"/>
          <w:szCs w:val="24"/>
          <w:lang w:eastAsia="ar-SA"/>
        </w:rPr>
        <w:t>4)</w:t>
      </w:r>
      <w:r>
        <w:rPr>
          <w:bCs/>
          <w:sz w:val="24"/>
          <w:szCs w:val="24"/>
          <w:lang w:eastAsia="ar-SA"/>
        </w:rPr>
        <w:t xml:space="preserve"> </w:t>
      </w:r>
      <w:r w:rsidRPr="00B828F4">
        <w:rPr>
          <w:bCs/>
          <w:i/>
          <w:sz w:val="24"/>
          <w:szCs w:val="24"/>
          <w:lang w:eastAsia="ar-SA"/>
        </w:rPr>
        <w:t>Gestione contratto a tempo indeterminato – personale docente</w:t>
      </w:r>
      <w:r>
        <w:rPr>
          <w:bCs/>
          <w:sz w:val="24"/>
          <w:szCs w:val="24"/>
          <w:lang w:eastAsia="ar-SA"/>
        </w:rPr>
        <w:t xml:space="preserve"> </w:t>
      </w:r>
      <w:r w:rsidRPr="00F81B14">
        <w:rPr>
          <w:b/>
          <w:bCs/>
          <w:sz w:val="24"/>
          <w:szCs w:val="24"/>
          <w:lang w:eastAsia="ar-SA"/>
        </w:rPr>
        <w:t>5)</w:t>
      </w:r>
      <w:r>
        <w:rPr>
          <w:bCs/>
          <w:sz w:val="24"/>
          <w:szCs w:val="24"/>
          <w:lang w:eastAsia="ar-SA"/>
        </w:rPr>
        <w:t xml:space="preserve"> </w:t>
      </w:r>
      <w:r w:rsidRPr="00B828F4">
        <w:rPr>
          <w:bCs/>
          <w:i/>
          <w:sz w:val="24"/>
          <w:szCs w:val="24"/>
          <w:lang w:eastAsia="ar-SA"/>
        </w:rPr>
        <w:t>Gestione contratto a tempo determinato – personale docente</w:t>
      </w:r>
      <w:r>
        <w:rPr>
          <w:bCs/>
          <w:sz w:val="24"/>
          <w:szCs w:val="24"/>
          <w:lang w:eastAsia="ar-SA"/>
        </w:rPr>
        <w:t xml:space="preserve"> </w:t>
      </w:r>
      <w:r w:rsidRPr="00F81B14">
        <w:rPr>
          <w:b/>
          <w:bCs/>
          <w:sz w:val="24"/>
          <w:szCs w:val="24"/>
          <w:lang w:eastAsia="ar-SA"/>
        </w:rPr>
        <w:t>6)</w:t>
      </w:r>
      <w:r>
        <w:rPr>
          <w:bCs/>
          <w:sz w:val="24"/>
          <w:szCs w:val="24"/>
          <w:lang w:eastAsia="ar-SA"/>
        </w:rPr>
        <w:t xml:space="preserve"> </w:t>
      </w:r>
      <w:r w:rsidRPr="00B828F4">
        <w:rPr>
          <w:bCs/>
          <w:i/>
          <w:sz w:val="24"/>
          <w:szCs w:val="24"/>
          <w:lang w:eastAsia="ar-SA"/>
        </w:rPr>
        <w:t>Gestione contratto per supplenze brevi e saltuarie – Personale docente</w:t>
      </w:r>
      <w:r w:rsidR="006C1A0B" w:rsidRPr="00B828F4">
        <w:rPr>
          <w:bCs/>
          <w:i/>
          <w:sz w:val="24"/>
          <w:szCs w:val="24"/>
          <w:lang w:eastAsia="ar-SA"/>
        </w:rPr>
        <w:t>.</w:t>
      </w:r>
    </w:p>
    <w:p w:rsidR="00360C1B" w:rsidRDefault="006C1A0B"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A tale proposito,</w:t>
      </w:r>
      <w:r w:rsidR="0067702E">
        <w:rPr>
          <w:bCs/>
          <w:sz w:val="24"/>
          <w:szCs w:val="24"/>
          <w:lang w:eastAsia="ar-SA"/>
        </w:rPr>
        <w:t xml:space="preserve"> si riportano </w:t>
      </w:r>
      <w:r w:rsidR="0067702E" w:rsidRPr="00B828F4">
        <w:rPr>
          <w:b/>
          <w:bCs/>
          <w:sz w:val="24"/>
          <w:szCs w:val="24"/>
          <w:lang w:eastAsia="ar-SA"/>
        </w:rPr>
        <w:t>le misure di sicurezza</w:t>
      </w:r>
      <w:r w:rsidR="0067702E">
        <w:rPr>
          <w:bCs/>
          <w:sz w:val="24"/>
          <w:szCs w:val="24"/>
          <w:lang w:eastAsia="ar-SA"/>
        </w:rPr>
        <w:t xml:space="preserve"> applicabili, così come individuate e spiegate dalla </w:t>
      </w:r>
      <w:r w:rsidR="0067702E" w:rsidRPr="00B828F4">
        <w:rPr>
          <w:b/>
          <w:bCs/>
          <w:sz w:val="24"/>
          <w:szCs w:val="24"/>
          <w:lang w:eastAsia="ar-SA"/>
        </w:rPr>
        <w:t xml:space="preserve">nota </w:t>
      </w:r>
      <w:r w:rsidR="00BF43B2">
        <w:rPr>
          <w:b/>
          <w:bCs/>
          <w:sz w:val="24"/>
          <w:szCs w:val="24"/>
          <w:lang w:eastAsia="ar-SA"/>
        </w:rPr>
        <w:t>MI</w:t>
      </w:r>
      <w:r w:rsidR="0067702E" w:rsidRPr="00B828F4">
        <w:rPr>
          <w:b/>
          <w:bCs/>
          <w:sz w:val="24"/>
          <w:szCs w:val="24"/>
          <w:lang w:eastAsia="ar-SA"/>
        </w:rPr>
        <w:t xml:space="preserve"> n.</w:t>
      </w:r>
      <w:r w:rsidR="00CE4548">
        <w:rPr>
          <w:b/>
          <w:bCs/>
          <w:sz w:val="24"/>
          <w:szCs w:val="24"/>
          <w:lang w:eastAsia="ar-SA"/>
        </w:rPr>
        <w:t xml:space="preserve"> </w:t>
      </w:r>
      <w:r w:rsidR="0067702E" w:rsidRPr="00B828F4">
        <w:rPr>
          <w:b/>
          <w:bCs/>
          <w:sz w:val="24"/>
          <w:szCs w:val="24"/>
          <w:lang w:eastAsia="ar-SA"/>
        </w:rPr>
        <w:t>877 del 3/8/2018</w:t>
      </w:r>
      <w:r w:rsidR="0067702E">
        <w:rPr>
          <w:bCs/>
          <w:sz w:val="24"/>
          <w:szCs w:val="24"/>
          <w:lang w:eastAsia="ar-SA"/>
        </w:rPr>
        <w:t xml:space="preserve">: </w:t>
      </w:r>
      <w:r w:rsidR="0067702E" w:rsidRPr="00B828F4">
        <w:rPr>
          <w:b/>
          <w:bCs/>
          <w:sz w:val="24"/>
          <w:szCs w:val="24"/>
          <w:lang w:eastAsia="ar-SA"/>
        </w:rPr>
        <w:t>1)</w:t>
      </w:r>
      <w:r w:rsidR="0067702E">
        <w:rPr>
          <w:bCs/>
          <w:sz w:val="24"/>
          <w:szCs w:val="24"/>
          <w:lang w:eastAsia="ar-SA"/>
        </w:rPr>
        <w:t xml:space="preserve"> Minimizzazione della quantità di dati personali </w:t>
      </w:r>
      <w:r w:rsidR="0067702E" w:rsidRPr="00B828F4">
        <w:rPr>
          <w:b/>
          <w:bCs/>
          <w:sz w:val="24"/>
          <w:szCs w:val="24"/>
          <w:lang w:eastAsia="ar-SA"/>
        </w:rPr>
        <w:t>2)</w:t>
      </w:r>
      <w:r w:rsidR="0067702E">
        <w:rPr>
          <w:bCs/>
          <w:sz w:val="24"/>
          <w:szCs w:val="24"/>
          <w:lang w:eastAsia="ar-SA"/>
        </w:rPr>
        <w:t xml:space="preserve"> Partizionamento dei dati </w:t>
      </w:r>
      <w:r w:rsidR="0067702E" w:rsidRPr="00B828F4">
        <w:rPr>
          <w:b/>
          <w:bCs/>
          <w:sz w:val="24"/>
          <w:szCs w:val="24"/>
          <w:lang w:eastAsia="ar-SA"/>
        </w:rPr>
        <w:t>3)</w:t>
      </w:r>
      <w:r w:rsidR="00C42E5D">
        <w:rPr>
          <w:bCs/>
          <w:sz w:val="24"/>
          <w:szCs w:val="24"/>
          <w:lang w:eastAsia="ar-SA"/>
        </w:rPr>
        <w:t xml:space="preserve"> </w:t>
      </w:r>
      <w:r w:rsidR="0067702E">
        <w:rPr>
          <w:bCs/>
          <w:sz w:val="24"/>
          <w:szCs w:val="24"/>
          <w:lang w:eastAsia="ar-SA"/>
        </w:rPr>
        <w:t xml:space="preserve">Cifratura </w:t>
      </w:r>
      <w:r w:rsidR="0067702E" w:rsidRPr="00B828F4">
        <w:rPr>
          <w:b/>
          <w:bCs/>
          <w:sz w:val="24"/>
          <w:szCs w:val="24"/>
          <w:lang w:eastAsia="ar-SA"/>
        </w:rPr>
        <w:t>4)</w:t>
      </w:r>
      <w:r w:rsidR="0067702E">
        <w:rPr>
          <w:bCs/>
          <w:sz w:val="24"/>
          <w:szCs w:val="24"/>
          <w:lang w:eastAsia="ar-SA"/>
        </w:rPr>
        <w:t xml:space="preserve"> </w:t>
      </w:r>
      <w:proofErr w:type="spellStart"/>
      <w:r w:rsidR="0067702E">
        <w:rPr>
          <w:bCs/>
          <w:sz w:val="24"/>
          <w:szCs w:val="24"/>
          <w:lang w:eastAsia="ar-SA"/>
        </w:rPr>
        <w:t>Pseudonimizzazione</w:t>
      </w:r>
      <w:proofErr w:type="spellEnd"/>
      <w:r w:rsidR="0067702E">
        <w:rPr>
          <w:bCs/>
          <w:sz w:val="24"/>
          <w:szCs w:val="24"/>
          <w:lang w:eastAsia="ar-SA"/>
        </w:rPr>
        <w:t xml:space="preserve"> </w:t>
      </w:r>
      <w:r w:rsidR="0067702E" w:rsidRPr="00B828F4">
        <w:rPr>
          <w:b/>
          <w:bCs/>
          <w:sz w:val="24"/>
          <w:szCs w:val="24"/>
          <w:lang w:eastAsia="ar-SA"/>
        </w:rPr>
        <w:t>5)</w:t>
      </w:r>
      <w:r w:rsidR="0067702E">
        <w:rPr>
          <w:bCs/>
          <w:sz w:val="24"/>
          <w:szCs w:val="24"/>
          <w:lang w:eastAsia="ar-SA"/>
        </w:rPr>
        <w:t xml:space="preserve"> Controllo degli accessi logici ed autenticazione </w:t>
      </w:r>
      <w:r w:rsidR="0067702E" w:rsidRPr="00B828F4">
        <w:rPr>
          <w:b/>
          <w:bCs/>
          <w:sz w:val="24"/>
          <w:szCs w:val="24"/>
          <w:lang w:eastAsia="ar-SA"/>
        </w:rPr>
        <w:t>6)</w:t>
      </w:r>
      <w:r w:rsidR="0067702E">
        <w:rPr>
          <w:bCs/>
          <w:sz w:val="24"/>
          <w:szCs w:val="24"/>
          <w:lang w:eastAsia="ar-SA"/>
        </w:rPr>
        <w:t xml:space="preserve"> Cancellazione sicura </w:t>
      </w:r>
      <w:r w:rsidR="0067702E" w:rsidRPr="00B828F4">
        <w:rPr>
          <w:b/>
          <w:bCs/>
          <w:sz w:val="24"/>
          <w:szCs w:val="24"/>
          <w:lang w:eastAsia="ar-SA"/>
        </w:rPr>
        <w:t>7)</w:t>
      </w:r>
      <w:r w:rsidR="0067702E">
        <w:rPr>
          <w:bCs/>
          <w:sz w:val="24"/>
          <w:szCs w:val="24"/>
          <w:lang w:eastAsia="ar-SA"/>
        </w:rPr>
        <w:t xml:space="preserve"> sicurezza dell’ambiente operativo </w:t>
      </w:r>
      <w:r w:rsidR="0067702E" w:rsidRPr="00B828F4">
        <w:rPr>
          <w:b/>
          <w:bCs/>
          <w:sz w:val="24"/>
          <w:szCs w:val="24"/>
          <w:lang w:eastAsia="ar-SA"/>
        </w:rPr>
        <w:t>8)</w:t>
      </w:r>
      <w:r w:rsidR="0067702E">
        <w:rPr>
          <w:bCs/>
          <w:sz w:val="24"/>
          <w:szCs w:val="24"/>
          <w:lang w:eastAsia="ar-SA"/>
        </w:rPr>
        <w:t xml:space="preserve"> Sicurezza della rete e delle comunicazioni </w:t>
      </w:r>
      <w:r w:rsidR="0067702E" w:rsidRPr="00B828F4">
        <w:rPr>
          <w:b/>
          <w:bCs/>
          <w:sz w:val="24"/>
          <w:szCs w:val="24"/>
          <w:lang w:eastAsia="ar-SA"/>
        </w:rPr>
        <w:t>9)</w:t>
      </w:r>
      <w:r w:rsidR="0067702E">
        <w:rPr>
          <w:bCs/>
          <w:sz w:val="24"/>
          <w:szCs w:val="24"/>
          <w:lang w:eastAsia="ar-SA"/>
        </w:rPr>
        <w:t xml:space="preserve"> Tracciatura e monitoraggio </w:t>
      </w:r>
      <w:r w:rsidR="0067702E" w:rsidRPr="00B828F4">
        <w:rPr>
          <w:b/>
          <w:bCs/>
          <w:sz w:val="24"/>
          <w:szCs w:val="24"/>
          <w:lang w:eastAsia="ar-SA"/>
        </w:rPr>
        <w:t>10)</w:t>
      </w:r>
      <w:r w:rsidR="0067702E">
        <w:rPr>
          <w:bCs/>
          <w:sz w:val="24"/>
          <w:szCs w:val="24"/>
          <w:lang w:eastAsia="ar-SA"/>
        </w:rPr>
        <w:t xml:space="preserve"> Gestione sicura del cambiamento </w:t>
      </w:r>
      <w:r w:rsidR="0067702E" w:rsidRPr="00B828F4">
        <w:rPr>
          <w:b/>
          <w:bCs/>
          <w:sz w:val="24"/>
          <w:szCs w:val="24"/>
          <w:lang w:eastAsia="ar-SA"/>
        </w:rPr>
        <w:t>11)</w:t>
      </w:r>
      <w:r w:rsidR="0067702E">
        <w:rPr>
          <w:bCs/>
          <w:sz w:val="24"/>
          <w:szCs w:val="24"/>
          <w:lang w:eastAsia="ar-SA"/>
        </w:rPr>
        <w:t xml:space="preserve"> Gestione sicura dell’hardware, delle risorse e dei dispositivi </w:t>
      </w:r>
      <w:r w:rsidR="0067702E" w:rsidRPr="00B828F4">
        <w:rPr>
          <w:b/>
          <w:bCs/>
          <w:sz w:val="24"/>
          <w:szCs w:val="24"/>
          <w:lang w:eastAsia="ar-SA"/>
        </w:rPr>
        <w:t>12)</w:t>
      </w:r>
      <w:r w:rsidR="0067702E">
        <w:rPr>
          <w:bCs/>
          <w:sz w:val="24"/>
          <w:szCs w:val="24"/>
          <w:lang w:eastAsia="ar-SA"/>
        </w:rPr>
        <w:t xml:space="preserve"> Gestione sicura delle postazioni di lavoro </w:t>
      </w:r>
      <w:r w:rsidR="0067702E" w:rsidRPr="00B828F4">
        <w:rPr>
          <w:b/>
          <w:bCs/>
          <w:sz w:val="24"/>
          <w:szCs w:val="24"/>
          <w:lang w:eastAsia="ar-SA"/>
        </w:rPr>
        <w:t>13)</w:t>
      </w:r>
      <w:r w:rsidR="0067702E">
        <w:rPr>
          <w:bCs/>
          <w:sz w:val="24"/>
          <w:szCs w:val="24"/>
          <w:lang w:eastAsia="ar-SA"/>
        </w:rPr>
        <w:t xml:space="preserve"> Backup e continuità operativa </w:t>
      </w:r>
      <w:r w:rsidR="0067702E" w:rsidRPr="00B828F4">
        <w:rPr>
          <w:b/>
          <w:bCs/>
          <w:sz w:val="24"/>
          <w:szCs w:val="24"/>
          <w:lang w:eastAsia="ar-SA"/>
        </w:rPr>
        <w:t>14)</w:t>
      </w:r>
      <w:r w:rsidR="0067702E">
        <w:rPr>
          <w:bCs/>
          <w:sz w:val="24"/>
          <w:szCs w:val="24"/>
          <w:lang w:eastAsia="ar-SA"/>
        </w:rPr>
        <w:t xml:space="preserve"> Manutenzione delle apparecchiature </w:t>
      </w:r>
      <w:r w:rsidR="0067702E" w:rsidRPr="00B828F4">
        <w:rPr>
          <w:b/>
          <w:bCs/>
          <w:sz w:val="24"/>
          <w:szCs w:val="24"/>
          <w:lang w:eastAsia="ar-SA"/>
        </w:rPr>
        <w:t>15)</w:t>
      </w:r>
      <w:r w:rsidR="0067702E">
        <w:rPr>
          <w:bCs/>
          <w:sz w:val="24"/>
          <w:szCs w:val="24"/>
          <w:lang w:eastAsia="ar-SA"/>
        </w:rPr>
        <w:t xml:space="preserve"> Protezione dalle fonti di rischio ambientali </w:t>
      </w:r>
      <w:r w:rsidR="0067702E" w:rsidRPr="00B828F4">
        <w:rPr>
          <w:b/>
          <w:bCs/>
          <w:sz w:val="24"/>
          <w:szCs w:val="24"/>
          <w:lang w:eastAsia="ar-SA"/>
        </w:rPr>
        <w:t>16)</w:t>
      </w:r>
      <w:r w:rsidR="00B828F4">
        <w:rPr>
          <w:bCs/>
          <w:sz w:val="24"/>
          <w:szCs w:val="24"/>
          <w:lang w:eastAsia="ar-SA"/>
        </w:rPr>
        <w:t xml:space="preserve"> Modello organizzativo e di gestione </w:t>
      </w:r>
      <w:r w:rsidR="00B828F4" w:rsidRPr="00B828F4">
        <w:rPr>
          <w:b/>
          <w:bCs/>
          <w:sz w:val="24"/>
          <w:szCs w:val="24"/>
          <w:lang w:eastAsia="ar-SA"/>
        </w:rPr>
        <w:t>17)</w:t>
      </w:r>
      <w:r w:rsidR="00B828F4">
        <w:rPr>
          <w:bCs/>
          <w:sz w:val="24"/>
          <w:szCs w:val="24"/>
          <w:lang w:eastAsia="ar-SA"/>
        </w:rPr>
        <w:t xml:space="preserve"> Politiche e procedure per la protezione dei dati personali </w:t>
      </w:r>
      <w:r w:rsidR="00B828F4" w:rsidRPr="00B828F4">
        <w:rPr>
          <w:b/>
          <w:bCs/>
          <w:sz w:val="24"/>
          <w:szCs w:val="24"/>
          <w:lang w:eastAsia="ar-SA"/>
        </w:rPr>
        <w:t>18)</w:t>
      </w:r>
      <w:r w:rsidR="00B828F4">
        <w:rPr>
          <w:bCs/>
          <w:sz w:val="24"/>
          <w:szCs w:val="24"/>
          <w:lang w:eastAsia="ar-SA"/>
        </w:rPr>
        <w:t xml:space="preserve"> Gestione dei responsabili del trattamento e delle terze parti </w:t>
      </w:r>
      <w:r w:rsidR="00B828F4" w:rsidRPr="00B828F4">
        <w:rPr>
          <w:b/>
          <w:bCs/>
          <w:sz w:val="24"/>
          <w:szCs w:val="24"/>
          <w:lang w:eastAsia="ar-SA"/>
        </w:rPr>
        <w:t>19)</w:t>
      </w:r>
      <w:r w:rsidR="00C42E5D">
        <w:rPr>
          <w:bCs/>
          <w:sz w:val="24"/>
          <w:szCs w:val="24"/>
          <w:lang w:eastAsia="ar-SA"/>
        </w:rPr>
        <w:t xml:space="preserve"> </w:t>
      </w:r>
      <w:r w:rsidR="00B828F4">
        <w:rPr>
          <w:bCs/>
          <w:sz w:val="24"/>
          <w:szCs w:val="24"/>
          <w:lang w:eastAsia="ar-SA"/>
        </w:rPr>
        <w:t xml:space="preserve">Sicurezza del ciclo di vita delle applicazioni e nei progetti </w:t>
      </w:r>
      <w:r w:rsidR="00B828F4" w:rsidRPr="00B828F4">
        <w:rPr>
          <w:b/>
          <w:bCs/>
          <w:sz w:val="24"/>
          <w:szCs w:val="24"/>
          <w:lang w:eastAsia="ar-SA"/>
        </w:rPr>
        <w:t>20)</w:t>
      </w:r>
      <w:r w:rsidR="00B828F4">
        <w:rPr>
          <w:bCs/>
          <w:sz w:val="24"/>
          <w:szCs w:val="24"/>
          <w:lang w:eastAsia="ar-SA"/>
        </w:rPr>
        <w:t xml:space="preserve"> </w:t>
      </w:r>
      <w:proofErr w:type="spellStart"/>
      <w:r w:rsidR="00B828F4">
        <w:rPr>
          <w:bCs/>
          <w:sz w:val="24"/>
          <w:szCs w:val="24"/>
          <w:lang w:eastAsia="ar-SA"/>
        </w:rPr>
        <w:t>Gesione</w:t>
      </w:r>
      <w:proofErr w:type="spellEnd"/>
      <w:r w:rsidR="00B828F4">
        <w:rPr>
          <w:bCs/>
          <w:sz w:val="24"/>
          <w:szCs w:val="24"/>
          <w:lang w:eastAsia="ar-SA"/>
        </w:rPr>
        <w:t xml:space="preserve"> degli incidenti di sicurezza e delle violazioni dei dati personali </w:t>
      </w:r>
      <w:r w:rsidR="00B828F4" w:rsidRPr="00B828F4">
        <w:rPr>
          <w:b/>
          <w:bCs/>
          <w:sz w:val="24"/>
          <w:szCs w:val="24"/>
          <w:lang w:eastAsia="ar-SA"/>
        </w:rPr>
        <w:t>21)</w:t>
      </w:r>
      <w:r w:rsidR="00B828F4">
        <w:rPr>
          <w:bCs/>
          <w:sz w:val="24"/>
          <w:szCs w:val="24"/>
          <w:lang w:eastAsia="ar-SA"/>
        </w:rPr>
        <w:t xml:space="preserve"> Gestione e formazione del personale </w:t>
      </w:r>
      <w:r w:rsidR="00B828F4" w:rsidRPr="00B828F4">
        <w:rPr>
          <w:b/>
          <w:bCs/>
          <w:sz w:val="24"/>
          <w:szCs w:val="24"/>
          <w:lang w:eastAsia="ar-SA"/>
        </w:rPr>
        <w:t>22)</w:t>
      </w:r>
      <w:r w:rsidR="00B828F4">
        <w:rPr>
          <w:bCs/>
          <w:sz w:val="24"/>
          <w:szCs w:val="24"/>
          <w:lang w:eastAsia="ar-SA"/>
        </w:rPr>
        <w:t xml:space="preserve"> Controllo degli accessi fisici </w:t>
      </w:r>
      <w:r w:rsidR="00B828F4" w:rsidRPr="00B828F4">
        <w:rPr>
          <w:b/>
          <w:bCs/>
          <w:sz w:val="24"/>
          <w:szCs w:val="24"/>
          <w:lang w:eastAsia="ar-SA"/>
        </w:rPr>
        <w:t>23)</w:t>
      </w:r>
      <w:r w:rsidR="00B828F4">
        <w:rPr>
          <w:bCs/>
          <w:sz w:val="24"/>
          <w:szCs w:val="24"/>
          <w:lang w:eastAsia="ar-SA"/>
        </w:rPr>
        <w:t xml:space="preserve"> Sicurezza dei documenti cartacei</w:t>
      </w:r>
    </w:p>
    <w:p w:rsidR="00015B4F" w:rsidRDefault="00015B4F"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A</w:t>
      </w:r>
      <w:r w:rsidRPr="00015B4F">
        <w:rPr>
          <w:bCs/>
          <w:sz w:val="24"/>
          <w:szCs w:val="24"/>
          <w:lang w:eastAsia="ar-SA"/>
        </w:rPr>
        <w:t>l fine</w:t>
      </w:r>
      <w:r>
        <w:rPr>
          <w:bCs/>
          <w:sz w:val="24"/>
          <w:szCs w:val="24"/>
          <w:lang w:eastAsia="ar-SA"/>
        </w:rPr>
        <w:t xml:space="preserve"> poi</w:t>
      </w:r>
      <w:r w:rsidRPr="00015B4F">
        <w:rPr>
          <w:bCs/>
          <w:sz w:val="24"/>
          <w:szCs w:val="24"/>
          <w:lang w:eastAsia="ar-SA"/>
        </w:rPr>
        <w:t xml:space="preserve"> di fornire linee di indirizzo comuni e</w:t>
      </w:r>
      <w:r>
        <w:rPr>
          <w:bCs/>
          <w:sz w:val="24"/>
          <w:szCs w:val="24"/>
          <w:lang w:eastAsia="ar-SA"/>
        </w:rPr>
        <w:t xml:space="preserve"> individuare</w:t>
      </w:r>
      <w:r w:rsidRPr="00015B4F">
        <w:rPr>
          <w:bCs/>
          <w:sz w:val="24"/>
          <w:szCs w:val="24"/>
          <w:lang w:eastAsia="ar-SA"/>
        </w:rPr>
        <w:t xml:space="preserve"> i principi generali per l’implementazione della </w:t>
      </w:r>
      <w:r w:rsidRPr="00015B4F">
        <w:rPr>
          <w:b/>
          <w:bCs/>
          <w:sz w:val="24"/>
          <w:szCs w:val="24"/>
          <w:lang w:eastAsia="ar-SA"/>
        </w:rPr>
        <w:t>didattica digitale integrata</w:t>
      </w:r>
      <w:r w:rsidRPr="00015B4F">
        <w:rPr>
          <w:bCs/>
          <w:sz w:val="24"/>
          <w:szCs w:val="24"/>
          <w:lang w:eastAsia="ar-SA"/>
        </w:rPr>
        <w:t>, con particolare riguardo ai profili di sicurezza e protezione dei dati personali</w:t>
      </w:r>
      <w:r>
        <w:rPr>
          <w:bCs/>
          <w:sz w:val="24"/>
          <w:szCs w:val="24"/>
          <w:lang w:eastAsia="ar-SA"/>
        </w:rPr>
        <w:t>, è stato recentemente redatto un documento</w:t>
      </w:r>
      <w:r w:rsidRPr="00015B4F">
        <w:rPr>
          <w:bCs/>
          <w:sz w:val="24"/>
          <w:szCs w:val="24"/>
          <w:lang w:eastAsia="ar-SA"/>
        </w:rPr>
        <w:t xml:space="preserve"> predisposto da un </w:t>
      </w:r>
      <w:r>
        <w:rPr>
          <w:bCs/>
          <w:sz w:val="24"/>
          <w:szCs w:val="24"/>
          <w:lang w:eastAsia="ar-SA"/>
        </w:rPr>
        <w:t>g</w:t>
      </w:r>
      <w:r w:rsidRPr="00015B4F">
        <w:rPr>
          <w:bCs/>
          <w:sz w:val="24"/>
          <w:szCs w:val="24"/>
          <w:lang w:eastAsia="ar-SA"/>
        </w:rPr>
        <w:t xml:space="preserve">ruppo </w:t>
      </w:r>
      <w:r w:rsidRPr="00015B4F">
        <w:rPr>
          <w:bCs/>
          <w:sz w:val="24"/>
          <w:szCs w:val="24"/>
          <w:lang w:eastAsia="ar-SA"/>
        </w:rPr>
        <w:lastRenderedPageBreak/>
        <w:t>di lavoro congiunto tra Ministero dell’istruzione e l’Ufficio del Garante per la protezione dei dati personali</w:t>
      </w:r>
      <w:r>
        <w:rPr>
          <w:bCs/>
          <w:sz w:val="24"/>
          <w:szCs w:val="24"/>
          <w:lang w:eastAsia="ar-SA"/>
        </w:rPr>
        <w:t xml:space="preserve">, recepito nella </w:t>
      </w:r>
      <w:r w:rsidRPr="00015B4F">
        <w:rPr>
          <w:b/>
          <w:bCs/>
          <w:sz w:val="24"/>
          <w:szCs w:val="24"/>
          <w:lang w:eastAsia="ar-SA"/>
        </w:rPr>
        <w:t>Nota</w:t>
      </w:r>
      <w:r>
        <w:rPr>
          <w:b/>
          <w:bCs/>
          <w:sz w:val="24"/>
          <w:szCs w:val="24"/>
          <w:lang w:eastAsia="ar-SA"/>
        </w:rPr>
        <w:t xml:space="preserve"> MI n. 11600 del 3/9/2020</w:t>
      </w:r>
      <w:r>
        <w:rPr>
          <w:bCs/>
          <w:sz w:val="24"/>
          <w:szCs w:val="24"/>
          <w:lang w:eastAsia="ar-SA"/>
        </w:rPr>
        <w:t>.</w:t>
      </w:r>
    </w:p>
    <w:p w:rsidR="009F35F8" w:rsidRDefault="009F35F8" w:rsidP="0044134C">
      <w:pPr>
        <w:suppressAutoHyphens/>
        <w:overflowPunct/>
        <w:autoSpaceDE/>
        <w:autoSpaceDN/>
        <w:adjustRightInd/>
        <w:spacing w:before="120"/>
        <w:jc w:val="both"/>
        <w:textAlignment w:val="auto"/>
        <w:rPr>
          <w:bCs/>
          <w:sz w:val="24"/>
          <w:szCs w:val="24"/>
          <w:lang w:eastAsia="ar-SA"/>
        </w:rPr>
      </w:pPr>
    </w:p>
    <w:p w:rsidR="00F54C1E" w:rsidRDefault="00AB62F8" w:rsidP="00AB62F8">
      <w:pPr>
        <w:pStyle w:val="Titolo2"/>
        <w:numPr>
          <w:ilvl w:val="0"/>
          <w:numId w:val="0"/>
        </w:numPr>
      </w:pPr>
      <w:bookmarkStart w:id="76" w:name="_Toc504817538"/>
      <w:r>
        <w:t xml:space="preserve">5.6 </w:t>
      </w:r>
      <w:r w:rsidR="00F54C1E" w:rsidRPr="006B7FFE">
        <w:t xml:space="preserve">Adozione di misure per la tutela del </w:t>
      </w:r>
      <w:proofErr w:type="spellStart"/>
      <w:r w:rsidR="00F54C1E" w:rsidRPr="006B7FFE">
        <w:t>whistleblower</w:t>
      </w:r>
      <w:bookmarkEnd w:id="76"/>
      <w:proofErr w:type="spellEnd"/>
    </w:p>
    <w:p w:rsidR="00F54C1E" w:rsidRPr="001769AE" w:rsidRDefault="00F54C1E" w:rsidP="00F54C1E">
      <w:pPr>
        <w:suppressAutoHyphens/>
        <w:overflowPunct/>
        <w:autoSpaceDE/>
        <w:autoSpaceDN/>
        <w:adjustRightInd/>
        <w:spacing w:before="120"/>
        <w:jc w:val="both"/>
        <w:textAlignment w:val="auto"/>
        <w:rPr>
          <w:rFonts w:eastAsia="Calibri"/>
          <w:bCs/>
          <w:iCs/>
          <w:sz w:val="24"/>
          <w:szCs w:val="24"/>
          <w:lang w:eastAsia="ar-SA"/>
        </w:rPr>
      </w:pPr>
      <w:r w:rsidRPr="001769AE">
        <w:rPr>
          <w:rFonts w:eastAsia="Calibri"/>
          <w:bCs/>
          <w:iCs/>
          <w:sz w:val="24"/>
          <w:szCs w:val="24"/>
          <w:lang w:eastAsia="ar-SA"/>
        </w:rPr>
        <w:t>L’Autorità nazionale anticorruzione il 28 aprile 2015 ha approvato, dopo un periodo di “</w:t>
      </w:r>
      <w:r w:rsidRPr="001769AE">
        <w:rPr>
          <w:rFonts w:eastAsia="Calibri"/>
          <w:bCs/>
          <w:i/>
          <w:iCs/>
          <w:sz w:val="24"/>
          <w:szCs w:val="24"/>
          <w:lang w:eastAsia="ar-SA"/>
        </w:rPr>
        <w:t>consultazione pubblica</w:t>
      </w:r>
      <w:r w:rsidRPr="001769AE">
        <w:rPr>
          <w:rFonts w:eastAsia="Calibri"/>
          <w:bCs/>
          <w:iCs/>
          <w:sz w:val="24"/>
          <w:szCs w:val="24"/>
          <w:lang w:eastAsia="ar-SA"/>
        </w:rPr>
        <w:t>”,  le “</w:t>
      </w:r>
      <w:r w:rsidRPr="001769AE">
        <w:rPr>
          <w:rFonts w:eastAsia="Calibri"/>
          <w:bCs/>
          <w:i/>
          <w:iCs/>
          <w:sz w:val="24"/>
          <w:szCs w:val="24"/>
          <w:lang w:eastAsia="ar-SA"/>
        </w:rPr>
        <w:t xml:space="preserve">Linee guida in materia di tutela del dipendente pubblico che segnala illeciti (c.d. </w:t>
      </w:r>
      <w:proofErr w:type="spellStart"/>
      <w:r w:rsidRPr="001769AE">
        <w:rPr>
          <w:rFonts w:eastAsia="Calibri"/>
          <w:bCs/>
          <w:i/>
          <w:iCs/>
          <w:sz w:val="24"/>
          <w:szCs w:val="24"/>
          <w:lang w:eastAsia="ar-SA"/>
        </w:rPr>
        <w:t>whistleblower</w:t>
      </w:r>
      <w:proofErr w:type="spellEnd"/>
      <w:r w:rsidRPr="001769AE">
        <w:rPr>
          <w:rFonts w:eastAsia="Calibri"/>
          <w:bCs/>
          <w:i/>
          <w:iCs/>
          <w:sz w:val="24"/>
          <w:szCs w:val="24"/>
          <w:lang w:eastAsia="ar-SA"/>
        </w:rPr>
        <w:t>)</w:t>
      </w:r>
      <w:r w:rsidRPr="001769AE">
        <w:rPr>
          <w:rFonts w:eastAsia="Calibri"/>
          <w:bCs/>
          <w:iCs/>
          <w:sz w:val="24"/>
          <w:szCs w:val="24"/>
          <w:lang w:eastAsia="ar-SA"/>
        </w:rPr>
        <w:t xml:space="preserve">” (determinazione n. 6 del 28 aprile 2015, pubblicata il 6 maggio 2015). </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L’art. 1 della legge 30 novembre 2017, n. 179 “</w:t>
      </w:r>
      <w:r w:rsidRPr="00960E4C">
        <w:rPr>
          <w:bCs/>
          <w:i/>
          <w:iCs/>
          <w:sz w:val="24"/>
          <w:szCs w:val="24"/>
          <w:lang w:eastAsia="ar-SA"/>
        </w:rPr>
        <w:t xml:space="preserve">Disposizioni per la tutela degli autori di segnalazioni di reati o </w:t>
      </w:r>
      <w:proofErr w:type="spellStart"/>
      <w:r w:rsidRPr="00960E4C">
        <w:rPr>
          <w:bCs/>
          <w:i/>
          <w:iCs/>
          <w:sz w:val="24"/>
          <w:szCs w:val="24"/>
          <w:lang w:eastAsia="ar-SA"/>
        </w:rPr>
        <w:t>irregolarita'</w:t>
      </w:r>
      <w:proofErr w:type="spellEnd"/>
      <w:r w:rsidRPr="00960E4C">
        <w:rPr>
          <w:bCs/>
          <w:i/>
          <w:iCs/>
          <w:sz w:val="24"/>
          <w:szCs w:val="24"/>
          <w:lang w:eastAsia="ar-SA"/>
        </w:rPr>
        <w:t xml:space="preserve"> di cui siano venuti a conoscenza nell'ambito di un rapporto di lavoro pubblico o privato”</w:t>
      </w:r>
      <w:r w:rsidRPr="00960E4C">
        <w:rPr>
          <w:bCs/>
          <w:iCs/>
          <w:sz w:val="24"/>
          <w:szCs w:val="24"/>
          <w:lang w:eastAsia="ar-SA"/>
        </w:rPr>
        <w:t xml:space="preserve"> modifica l'articolo 54-bis del decreto legislativo 30 marzo 2001, n. 165, in materia di tutela del dipendente o collaboratore che segnala illeciti.</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La legge interviene su uno specifico profilo relativo al cd. </w:t>
      </w:r>
      <w:proofErr w:type="spellStart"/>
      <w:r w:rsidRPr="00960E4C">
        <w:rPr>
          <w:bCs/>
          <w:i/>
          <w:iCs/>
          <w:sz w:val="24"/>
          <w:szCs w:val="24"/>
          <w:lang w:eastAsia="ar-SA"/>
        </w:rPr>
        <w:t>whistleblowing</w:t>
      </w:r>
      <w:proofErr w:type="spellEnd"/>
      <w:r w:rsidRPr="00960E4C">
        <w:rPr>
          <w:bCs/>
          <w:i/>
          <w:iCs/>
          <w:sz w:val="24"/>
          <w:szCs w:val="24"/>
          <w:lang w:eastAsia="ar-SA"/>
        </w:rPr>
        <w:t> </w:t>
      </w:r>
      <w:r w:rsidRPr="00960E4C">
        <w:rPr>
          <w:bCs/>
          <w:iCs/>
          <w:sz w:val="24"/>
          <w:szCs w:val="24"/>
          <w:lang w:eastAsia="ar-SA"/>
        </w:rPr>
        <w:t>- espressione con cui si designa la segnalazione di attività illecite nell'amministrazione pubblica o in aziende private, da parte del dipendente che ne venga a conoscenza. </w:t>
      </w:r>
      <w:r w:rsidRPr="00960E4C">
        <w:rPr>
          <w:bCs/>
          <w:i/>
          <w:iCs/>
          <w:sz w:val="24"/>
          <w:szCs w:val="24"/>
          <w:lang w:eastAsia="ar-SA"/>
        </w:rPr>
        <w:t xml:space="preserve">To </w:t>
      </w:r>
      <w:proofErr w:type="spellStart"/>
      <w:r w:rsidRPr="00960E4C">
        <w:rPr>
          <w:bCs/>
          <w:i/>
          <w:iCs/>
          <w:sz w:val="24"/>
          <w:szCs w:val="24"/>
          <w:lang w:eastAsia="ar-SA"/>
        </w:rPr>
        <w:t>blow</w:t>
      </w:r>
      <w:proofErr w:type="spellEnd"/>
      <w:r w:rsidRPr="00960E4C">
        <w:rPr>
          <w:bCs/>
          <w:i/>
          <w:iCs/>
          <w:sz w:val="24"/>
          <w:szCs w:val="24"/>
          <w:lang w:eastAsia="ar-SA"/>
        </w:rPr>
        <w:t xml:space="preserve"> the </w:t>
      </w:r>
      <w:proofErr w:type="spellStart"/>
      <w:r w:rsidRPr="00960E4C">
        <w:rPr>
          <w:bCs/>
          <w:i/>
          <w:iCs/>
          <w:sz w:val="24"/>
          <w:szCs w:val="24"/>
          <w:lang w:eastAsia="ar-SA"/>
        </w:rPr>
        <w:t>whistle</w:t>
      </w:r>
      <w:proofErr w:type="spellEnd"/>
      <w:r w:rsidRPr="00960E4C">
        <w:rPr>
          <w:bCs/>
          <w:iCs/>
          <w:sz w:val="24"/>
          <w:szCs w:val="24"/>
          <w:lang w:eastAsia="ar-SA"/>
        </w:rPr>
        <w:t xml:space="preserve"> significa </w:t>
      </w:r>
      <w:r w:rsidRPr="00960E4C">
        <w:rPr>
          <w:bCs/>
          <w:i/>
          <w:iCs/>
          <w:sz w:val="24"/>
          <w:szCs w:val="24"/>
          <w:lang w:eastAsia="ar-SA"/>
        </w:rPr>
        <w:t>"soffiare il fischietto"</w:t>
      </w:r>
      <w:r w:rsidRPr="00960E4C">
        <w:rPr>
          <w:bCs/>
          <w:iCs/>
          <w:sz w:val="24"/>
          <w:szCs w:val="24"/>
          <w:lang w:eastAsia="ar-SA"/>
        </w:rPr>
        <w:t>, come un tempo faceva il poliziotto nel tentativo di far cessare un'azione illegale (ne dettava una disciplina già la "Lincoln Law" del 1863, varata nel pieno della guerra civile americana per far fronte alle frodi negli approvvigionamenti).</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Il profilo su cui il disegno di legge interviene è la protezione del dipendente che segnali illeciti, rispetto a misure discriminatorie o comunque penalizzanti, entro il rapporto di lavoro, pubblico o privato. Tale protezione è prevista da numerosi atti internazionali, come la Convenzione ONU contro la corruzione del 2003 (art. 33), ratificata dall'Italia con la </w:t>
      </w:r>
      <w:hyperlink r:id="rId48" w:history="1">
        <w:r w:rsidRPr="00960E4C">
          <w:rPr>
            <w:rStyle w:val="Collegamentoipertestuale"/>
            <w:bCs/>
            <w:iCs/>
            <w:sz w:val="24"/>
            <w:szCs w:val="24"/>
            <w:lang w:eastAsia="ar-SA"/>
          </w:rPr>
          <w:t>legge n. 116 del 2009</w:t>
        </w:r>
      </w:hyperlink>
      <w:r w:rsidRPr="00960E4C">
        <w:rPr>
          <w:bCs/>
          <w:iCs/>
          <w:sz w:val="24"/>
          <w:szCs w:val="24"/>
          <w:lang w:eastAsia="ar-SA"/>
        </w:rPr>
        <w:t>, e la Convenzione del Consiglio d'Europa sulla corruzione (art. 9), ratificata con </w:t>
      </w:r>
      <w:hyperlink r:id="rId49" w:history="1">
        <w:r w:rsidRPr="00960E4C">
          <w:rPr>
            <w:rStyle w:val="Collegamentoipertestuale"/>
            <w:bCs/>
            <w:iCs/>
            <w:sz w:val="24"/>
            <w:szCs w:val="24"/>
            <w:lang w:eastAsia="ar-SA"/>
          </w:rPr>
          <w:t>legge n. 112 del 2012</w:t>
        </w:r>
      </w:hyperlink>
      <w:r w:rsidRPr="00960E4C">
        <w:rPr>
          <w:bCs/>
          <w:iCs/>
          <w:sz w:val="24"/>
          <w:szCs w:val="24"/>
          <w:lang w:eastAsia="ar-SA"/>
        </w:rPr>
        <w:t>; la necessità di analoga protezione si ritrova nelle raccomandazioni del </w:t>
      </w:r>
      <w:proofErr w:type="spellStart"/>
      <w:r w:rsidRPr="00960E4C">
        <w:rPr>
          <w:bCs/>
          <w:iCs/>
          <w:sz w:val="24"/>
          <w:szCs w:val="24"/>
          <w:lang w:eastAsia="ar-SA"/>
        </w:rPr>
        <w:t>Working</w:t>
      </w:r>
      <w:proofErr w:type="spellEnd"/>
      <w:r w:rsidRPr="00960E4C">
        <w:rPr>
          <w:bCs/>
          <w:iCs/>
          <w:sz w:val="24"/>
          <w:szCs w:val="24"/>
          <w:lang w:eastAsia="ar-SA"/>
        </w:rPr>
        <w:t xml:space="preserve"> </w:t>
      </w:r>
      <w:proofErr w:type="spellStart"/>
      <w:r w:rsidRPr="00960E4C">
        <w:rPr>
          <w:bCs/>
          <w:iCs/>
          <w:sz w:val="24"/>
          <w:szCs w:val="24"/>
          <w:lang w:eastAsia="ar-SA"/>
        </w:rPr>
        <w:t>group</w:t>
      </w:r>
      <w:proofErr w:type="spellEnd"/>
      <w:r w:rsidRPr="00960E4C">
        <w:rPr>
          <w:bCs/>
          <w:iCs/>
          <w:sz w:val="24"/>
          <w:szCs w:val="24"/>
          <w:lang w:eastAsia="ar-SA"/>
        </w:rPr>
        <w:t xml:space="preserve"> on </w:t>
      </w:r>
      <w:proofErr w:type="spellStart"/>
      <w:r w:rsidRPr="00960E4C">
        <w:rPr>
          <w:bCs/>
          <w:iCs/>
          <w:sz w:val="24"/>
          <w:szCs w:val="24"/>
          <w:lang w:eastAsia="ar-SA"/>
        </w:rPr>
        <w:t>bribery</w:t>
      </w:r>
      <w:proofErr w:type="spellEnd"/>
      <w:r w:rsidRPr="00960E4C">
        <w:rPr>
          <w:bCs/>
          <w:iCs/>
          <w:sz w:val="24"/>
          <w:szCs w:val="24"/>
          <w:lang w:eastAsia="ar-SA"/>
        </w:rPr>
        <w:t>, incaricato del monitoraggio sull'attuazione della convenzione Ocse del 1997 sulla lotta alla corruzione degli impiegati pubblici nelle operazioni economiche internazionali (ratificata con </w:t>
      </w:r>
      <w:hyperlink r:id="rId50" w:history="1">
        <w:r w:rsidRPr="00960E4C">
          <w:rPr>
            <w:rStyle w:val="Collegamentoipertestuale"/>
            <w:bCs/>
            <w:iCs/>
            <w:sz w:val="24"/>
            <w:szCs w:val="24"/>
            <w:lang w:eastAsia="ar-SA"/>
          </w:rPr>
          <w:t>legge n. 300/2000</w:t>
        </w:r>
      </w:hyperlink>
      <w:r w:rsidRPr="00960E4C">
        <w:rPr>
          <w:bCs/>
          <w:iCs/>
          <w:sz w:val="24"/>
          <w:szCs w:val="24"/>
          <w:lang w:eastAsia="ar-SA"/>
        </w:rPr>
        <w:t>), nelle raccomandazioni del GRECO (il </w:t>
      </w:r>
      <w:proofErr w:type="spellStart"/>
      <w:r w:rsidRPr="00960E4C">
        <w:rPr>
          <w:bCs/>
          <w:iCs/>
          <w:sz w:val="24"/>
          <w:szCs w:val="24"/>
          <w:lang w:eastAsia="ar-SA"/>
        </w:rPr>
        <w:t>Groupe</w:t>
      </w:r>
      <w:proofErr w:type="spellEnd"/>
      <w:r w:rsidRPr="00960E4C">
        <w:rPr>
          <w:bCs/>
          <w:iCs/>
          <w:sz w:val="24"/>
          <w:szCs w:val="24"/>
          <w:lang w:eastAsia="ar-SA"/>
        </w:rPr>
        <w:t xml:space="preserve"> d'</w:t>
      </w:r>
      <w:proofErr w:type="spellStart"/>
      <w:r w:rsidRPr="00960E4C">
        <w:rPr>
          <w:bCs/>
          <w:iCs/>
          <w:sz w:val="24"/>
          <w:szCs w:val="24"/>
          <w:lang w:eastAsia="ar-SA"/>
        </w:rPr>
        <w:t>Etats</w:t>
      </w:r>
      <w:proofErr w:type="spellEnd"/>
      <w:r w:rsidRPr="00960E4C">
        <w:rPr>
          <w:bCs/>
          <w:iCs/>
          <w:sz w:val="24"/>
          <w:szCs w:val="24"/>
          <w:lang w:eastAsia="ar-SA"/>
        </w:rPr>
        <w:t xml:space="preserve"> </w:t>
      </w:r>
      <w:proofErr w:type="spellStart"/>
      <w:r w:rsidRPr="00960E4C">
        <w:rPr>
          <w:bCs/>
          <w:iCs/>
          <w:sz w:val="24"/>
          <w:szCs w:val="24"/>
          <w:lang w:eastAsia="ar-SA"/>
        </w:rPr>
        <w:t>contre</w:t>
      </w:r>
      <w:proofErr w:type="spellEnd"/>
      <w:r w:rsidRPr="00960E4C">
        <w:rPr>
          <w:bCs/>
          <w:iCs/>
          <w:sz w:val="24"/>
          <w:szCs w:val="24"/>
          <w:lang w:eastAsia="ar-SA"/>
        </w:rPr>
        <w:t xml:space="preserve"> la </w:t>
      </w:r>
      <w:proofErr w:type="spellStart"/>
      <w:r w:rsidRPr="00960E4C">
        <w:rPr>
          <w:bCs/>
          <w:iCs/>
          <w:sz w:val="24"/>
          <w:szCs w:val="24"/>
          <w:lang w:eastAsia="ar-SA"/>
        </w:rPr>
        <w:t>corruption</w:t>
      </w:r>
      <w:proofErr w:type="spellEnd"/>
      <w:r w:rsidRPr="00960E4C">
        <w:rPr>
          <w:bCs/>
          <w:iCs/>
          <w:sz w:val="24"/>
          <w:szCs w:val="24"/>
          <w:lang w:eastAsia="ar-SA"/>
        </w:rPr>
        <w:t>) organo del Consiglio d'Europa deputato al controllo dell'adeguamento degli Stati alle misure anti-corruzione; nonché dal G-20 Anti-</w:t>
      </w:r>
      <w:proofErr w:type="spellStart"/>
      <w:r w:rsidRPr="00960E4C">
        <w:rPr>
          <w:bCs/>
          <w:iCs/>
          <w:sz w:val="24"/>
          <w:szCs w:val="24"/>
          <w:lang w:eastAsia="ar-SA"/>
        </w:rPr>
        <w:t>corruption</w:t>
      </w:r>
      <w:proofErr w:type="spellEnd"/>
      <w:r w:rsidRPr="00960E4C">
        <w:rPr>
          <w:bCs/>
          <w:iCs/>
          <w:sz w:val="24"/>
          <w:szCs w:val="24"/>
          <w:lang w:eastAsia="ar-SA"/>
        </w:rPr>
        <w:t xml:space="preserve"> </w:t>
      </w:r>
      <w:proofErr w:type="spellStart"/>
      <w:r w:rsidRPr="00960E4C">
        <w:rPr>
          <w:bCs/>
          <w:iCs/>
          <w:sz w:val="24"/>
          <w:szCs w:val="24"/>
          <w:lang w:eastAsia="ar-SA"/>
        </w:rPr>
        <w:t>working</w:t>
      </w:r>
      <w:proofErr w:type="spellEnd"/>
      <w:r w:rsidRPr="00960E4C">
        <w:rPr>
          <w:bCs/>
          <w:iCs/>
          <w:sz w:val="24"/>
          <w:szCs w:val="24"/>
          <w:lang w:eastAsia="ar-SA"/>
        </w:rPr>
        <w:t xml:space="preserve"> </w:t>
      </w:r>
      <w:proofErr w:type="spellStart"/>
      <w:r w:rsidRPr="00960E4C">
        <w:rPr>
          <w:bCs/>
          <w:iCs/>
          <w:sz w:val="24"/>
          <w:szCs w:val="24"/>
          <w:lang w:eastAsia="ar-SA"/>
        </w:rPr>
        <w:t>group</w:t>
      </w:r>
      <w:proofErr w:type="spellEnd"/>
      <w:r w:rsidRPr="00960E4C">
        <w:rPr>
          <w:bCs/>
          <w:iCs/>
          <w:sz w:val="24"/>
          <w:szCs w:val="24"/>
          <w:lang w:eastAsia="ar-SA"/>
        </w:rPr>
        <w:t>, costituito in ambito Ocse, che ha predisposto i </w:t>
      </w:r>
      <w:proofErr w:type="spellStart"/>
      <w:r w:rsidRPr="00960E4C">
        <w:rPr>
          <w:bCs/>
          <w:iCs/>
          <w:sz w:val="24"/>
          <w:szCs w:val="24"/>
          <w:lang w:eastAsia="ar-SA"/>
        </w:rPr>
        <w:t>Guiding</w:t>
      </w:r>
      <w:proofErr w:type="spellEnd"/>
      <w:r w:rsidRPr="00960E4C">
        <w:rPr>
          <w:bCs/>
          <w:iCs/>
          <w:sz w:val="24"/>
          <w:szCs w:val="24"/>
          <w:lang w:eastAsia="ar-SA"/>
        </w:rPr>
        <w:t xml:space="preserve"> </w:t>
      </w:r>
      <w:proofErr w:type="spellStart"/>
      <w:r w:rsidRPr="00960E4C">
        <w:rPr>
          <w:bCs/>
          <w:iCs/>
          <w:sz w:val="24"/>
          <w:szCs w:val="24"/>
          <w:lang w:eastAsia="ar-SA"/>
        </w:rPr>
        <w:t>principles</w:t>
      </w:r>
      <w:proofErr w:type="spellEnd"/>
      <w:r w:rsidRPr="00960E4C">
        <w:rPr>
          <w:bCs/>
          <w:iCs/>
          <w:sz w:val="24"/>
          <w:szCs w:val="24"/>
          <w:lang w:eastAsia="ar-SA"/>
        </w:rPr>
        <w:t xml:space="preserve"> for </w:t>
      </w:r>
      <w:proofErr w:type="spellStart"/>
      <w:r w:rsidRPr="00960E4C">
        <w:rPr>
          <w:bCs/>
          <w:iCs/>
          <w:sz w:val="24"/>
          <w:szCs w:val="24"/>
          <w:lang w:eastAsia="ar-SA"/>
        </w:rPr>
        <w:t>whistleblower</w:t>
      </w:r>
      <w:proofErr w:type="spellEnd"/>
      <w:r w:rsidRPr="00960E4C">
        <w:rPr>
          <w:bCs/>
          <w:iCs/>
          <w:sz w:val="24"/>
          <w:szCs w:val="24"/>
          <w:lang w:eastAsia="ar-SA"/>
        </w:rPr>
        <w:t xml:space="preserve"> </w:t>
      </w:r>
      <w:proofErr w:type="spellStart"/>
      <w:r w:rsidRPr="00960E4C">
        <w:rPr>
          <w:bCs/>
          <w:iCs/>
          <w:sz w:val="24"/>
          <w:szCs w:val="24"/>
          <w:lang w:eastAsia="ar-SA"/>
        </w:rPr>
        <w:t>protection</w:t>
      </w:r>
      <w:proofErr w:type="spellEnd"/>
      <w:r w:rsidRPr="00960E4C">
        <w:rPr>
          <w:bCs/>
          <w:iCs/>
          <w:sz w:val="24"/>
          <w:szCs w:val="24"/>
          <w:lang w:eastAsia="ar-SA"/>
        </w:rPr>
        <w:t xml:space="preserve"> </w:t>
      </w:r>
      <w:proofErr w:type="spellStart"/>
      <w:r w:rsidRPr="00960E4C">
        <w:rPr>
          <w:bCs/>
          <w:iCs/>
          <w:sz w:val="24"/>
          <w:szCs w:val="24"/>
          <w:lang w:eastAsia="ar-SA"/>
        </w:rPr>
        <w:t>legislation</w:t>
      </w:r>
      <w:proofErr w:type="spellEnd"/>
      <w:r w:rsidRPr="00960E4C">
        <w:rPr>
          <w:bCs/>
          <w:iCs/>
          <w:sz w:val="24"/>
          <w:szCs w:val="24"/>
          <w:lang w:eastAsia="ar-SA"/>
        </w:rPr>
        <w:t>.</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Nell'ordinamento italiano, la </w:t>
      </w:r>
      <w:hyperlink r:id="rId51" w:history="1">
        <w:r w:rsidRPr="00960E4C">
          <w:rPr>
            <w:rStyle w:val="Collegamentoipertestuale"/>
            <w:bCs/>
            <w:iCs/>
            <w:sz w:val="24"/>
            <w:szCs w:val="24"/>
            <w:lang w:eastAsia="ar-SA"/>
          </w:rPr>
          <w:t>legge n. 190 del 2012</w:t>
        </w:r>
      </w:hyperlink>
      <w:r w:rsidRPr="00960E4C">
        <w:rPr>
          <w:bCs/>
          <w:iCs/>
          <w:sz w:val="24"/>
          <w:szCs w:val="24"/>
          <w:lang w:eastAsia="ar-SA"/>
        </w:rPr>
        <w:t> (recante Disposizioni per la prevenzione e la repressione della corruzione e dell'illegalità nella pubblica amministrazione) ha introdotto - in relazione alla sola pubblica amministrazione - una prima generale disciplina sulla protezione del dipendente che segnala illeciti di cui sia venuto a conoscenza in ragione del suo ruolo di dipendente pubblico. La legge ha, infatti, introdotto nel Testo unico del pubblico impiego (decreto legislativo n. 165 del 2001) l'articolo 54-bis.</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In argomento, il Piano nazionale anticorruzione (PNA) prevede che le pubbliche amministrazioni sono tenute ad adottare i necessari accorgimenti tecnici affinché trovi attuazione la tutela del dipendente che effettua segnalazioni di cui all'art. 54 bis del d.lgs. n. 165 del 2001. L'adozione delle iniziative necessarie deve essere prevista nell'ambito del Piano triennale di prevenzione della corruzione (PTPC) come intervento da realizzare con tempestività.</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L'Autorità nazionale anticorruzione, all'esito di una consultazione pubblica conclusasi nel marzo 2015, ha emanato (Determinazione n. 6 del 28 aprile 2015, pubblicata nella Gazzetta Ufficiale del 14 maggio 2015) specifiche </w:t>
      </w:r>
      <w:hyperlink r:id="rId52" w:history="1">
        <w:r w:rsidRPr="00960E4C">
          <w:rPr>
            <w:rStyle w:val="Collegamentoipertestuale"/>
            <w:bCs/>
            <w:iCs/>
            <w:sz w:val="24"/>
            <w:szCs w:val="24"/>
            <w:lang w:eastAsia="ar-SA"/>
          </w:rPr>
          <w:t>Linee guida</w:t>
        </w:r>
      </w:hyperlink>
      <w:r w:rsidRPr="00960E4C">
        <w:rPr>
          <w:bCs/>
          <w:iCs/>
          <w:sz w:val="24"/>
          <w:szCs w:val="24"/>
          <w:lang w:eastAsia="ar-SA"/>
        </w:rPr>
        <w:t> per le pubbliche amministrazioni in merito ai modelli da adottare per la tutela del dipendente pubblico che segnala illeciti.</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 xml:space="preserve">Su un piano più generale, obblighi di segnalazione di reati da parte del pubblico ufficiale che ne sia venuto a conoscenza nell'esercizio o a causa delle sue funzioni sono previsti dall'art. 361 del codice penale: l'omissione o il ritardo di denuncia all'autorità giudiziaria, o ad un'altra autorità che a quella </w:t>
      </w:r>
      <w:r w:rsidRPr="00960E4C">
        <w:rPr>
          <w:bCs/>
          <w:iCs/>
          <w:sz w:val="24"/>
          <w:szCs w:val="24"/>
          <w:lang w:eastAsia="ar-SA"/>
        </w:rPr>
        <w:lastRenderedPageBreak/>
        <w:t>abbia obbligo di riferirne, comporta la pena della multa da 30 a 516 euro; la pena è invece la reclusione fino ad un anno, se il colpevole è un ufficiale o un agente di polizia giudiziaria che ha avuto comunque notizia di un reato del quale doveva fare rapporto.</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L'articolo 1 della legge, quindi, sostituisce l'articolo 54-bis del Testo unico del pubblico impiego prevedendo, anzitutto, che colui il quale - in buona fede e nell'interesse dell'integrità della pubblica amministrazione - segnali al responsabile della prevenzione della corruzione dell'ente o all'Autorità nazionale anticorruzione ovvero denunci all'autorità giudiziaria ordinaria o contabile le condotte illecite o di abuso di cui sia venuto a conoscenza in ragione del suo rapporto di lavoro, non possa essere - per motivi collegati alla segnalazione - soggetto a sanzioni, licenziato o sottoposto a misure organizzative che abbiano effetto negativo di sorta sulle condizioni di lavoro.</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 xml:space="preserve">L'ambito della segnalazione - </w:t>
      </w:r>
      <w:r w:rsidRPr="00DD469E">
        <w:rPr>
          <w:b/>
          <w:bCs/>
          <w:iCs/>
          <w:sz w:val="24"/>
          <w:szCs w:val="24"/>
          <w:lang w:eastAsia="ar-SA"/>
        </w:rPr>
        <w:t>comunque sottratta al diritto d'accesso agli atti previsto dalla legge n. 241 del 1990</w:t>
      </w:r>
      <w:r w:rsidRPr="00960E4C">
        <w:rPr>
          <w:bCs/>
          <w:iCs/>
          <w:sz w:val="24"/>
          <w:szCs w:val="24"/>
          <w:lang w:eastAsia="ar-SA"/>
        </w:rPr>
        <w:t xml:space="preserve"> - risulta il medesimo rispetto a quello di cui al vigente articolo 54-bis riferendosi a </w:t>
      </w:r>
      <w:r w:rsidRPr="00960E4C">
        <w:rPr>
          <w:bCs/>
          <w:i/>
          <w:iCs/>
          <w:sz w:val="24"/>
          <w:szCs w:val="24"/>
          <w:lang w:eastAsia="ar-SA"/>
        </w:rPr>
        <w:t>"condotte illecite di cui sia venuto a conoscenza</w:t>
      </w:r>
      <w:r w:rsidRPr="00960E4C">
        <w:rPr>
          <w:bCs/>
          <w:iCs/>
          <w:sz w:val="24"/>
          <w:szCs w:val="24"/>
          <w:lang w:eastAsia="ar-SA"/>
        </w:rPr>
        <w:t>" il dipendente pubblico.</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L'adozione eventuale delle misure discriminatorie va comunicata dall'interessato o dai sindacati più rappresentativi all'Autorità nazionale anticorruzione (ANAC), la quale a sua volta ne dà comunicazione al Dipartimento della funzione pubblica e agli altri organismi di garanzia, per le determinazioni di competenza.</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 xml:space="preserve">Rispetto al previgente articolo 54-bis, la disciplina si applicherebbe alle segnalazioni fatte dal dipendente pubblico in </w:t>
      </w:r>
      <w:r w:rsidRPr="00960E4C">
        <w:rPr>
          <w:bCs/>
          <w:i/>
          <w:iCs/>
          <w:sz w:val="24"/>
          <w:szCs w:val="24"/>
          <w:lang w:eastAsia="ar-SA"/>
        </w:rPr>
        <w:t>buona fede</w:t>
      </w:r>
      <w:r w:rsidRPr="00960E4C">
        <w:rPr>
          <w:bCs/>
          <w:iCs/>
          <w:sz w:val="24"/>
          <w:szCs w:val="24"/>
          <w:lang w:eastAsia="ar-SA"/>
        </w:rPr>
        <w:t>, ritenendosi tali quelle circostanziate mosse "</w:t>
      </w:r>
      <w:r w:rsidRPr="00960E4C">
        <w:rPr>
          <w:bCs/>
          <w:i/>
          <w:iCs/>
          <w:sz w:val="24"/>
          <w:szCs w:val="24"/>
          <w:lang w:eastAsia="ar-SA"/>
        </w:rPr>
        <w:t>nella ragionevole convinzione, fondata su elementi di fatto</w:t>
      </w:r>
      <w:r w:rsidRPr="00960E4C">
        <w:rPr>
          <w:bCs/>
          <w:iCs/>
          <w:sz w:val="24"/>
          <w:szCs w:val="24"/>
          <w:lang w:eastAsia="ar-SA"/>
        </w:rPr>
        <w:t>", che la condotta illecita si sia verificata. La buona fede è comunque esclusa ove il dipendente abbia agito con colpa grave.</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Viene sancito il divieto di rivelare l'identità del segnalante l'illecito, oltre che nel procedimento disciplinare, anche in quello penale e contabile. Nel procedimento penale, la segretezza dell'identità è coperta in relazione e nei limiti del segreto degli atti d'indagine di cui all'articolo 329 del codice di procedura penale. Nel processo contabile, l'identità non può essere rivelata fino alla fine della fase istruttoria. Nel procedimento disciplinare, rimane confermato che l'identità del segnalante non può essere rivelata senza il suo consenso (sempre che la contestazione disciplinare sia basata su elementi diversi da quelli su cui si basa la segnalazione); tuttavia, se la contestazione disciplinare sia fondata (anche solo parzialmente) sulla segnalazione, l'identità può essere rivelata dietro consenso del segnalante, diversamente rimanendo inutilizzabile la segnalazione, ai fini del procedimento disciplinare. La scelta di fondo è, ad ogni modo, l'esclusione di segnalazioni in forma anonima. E' confermato che la riservatezza della segnalazione importa la sua sottrazione all'accesso amministrativo quale disciplinato dalla legge n. 241 del 1990.</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A tutela dell’istituto, vengono per la prima volta introdotti meccanismi sanzionatori:</w:t>
      </w:r>
    </w:p>
    <w:p w:rsidR="00F54C1E" w:rsidRPr="00960E4C" w:rsidRDefault="00F54C1E" w:rsidP="00357593">
      <w:pPr>
        <w:numPr>
          <w:ilvl w:val="0"/>
          <w:numId w:val="21"/>
        </w:num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qualora venga accertata, nell'ambito dell'istruttoria condotta dall'ANAC, l'adozione di misure discriminatorie da parte dell'ente, fermi restando gli altri profili di responsabilità, l'ANAC applica al responsabile che abbia adottato tale misura una sanzione amministrativa pecuniaria, da 5.000 a 30.000 euro.</w:t>
      </w:r>
    </w:p>
    <w:p w:rsidR="00F54C1E" w:rsidRPr="00960E4C" w:rsidRDefault="00F54C1E" w:rsidP="00357593">
      <w:pPr>
        <w:numPr>
          <w:ilvl w:val="0"/>
          <w:numId w:val="21"/>
        </w:num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qualora venga accertata l'assenza ovvero la adozione di procedure per l'inoltro e la gestione delle segnalazioni non conformi alla garanzia di riservatezza del segnalante, l'ANAC applica al responsabile la sanzione amministrativa pecuniaria da 5.000 a 20.000 euro.</w:t>
      </w:r>
    </w:p>
    <w:p w:rsidR="00F54C1E" w:rsidRPr="00960E4C" w:rsidRDefault="00F54C1E" w:rsidP="00357593">
      <w:pPr>
        <w:numPr>
          <w:ilvl w:val="0"/>
          <w:numId w:val="21"/>
        </w:num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qualora venga accertato il mancato svolgimento da parte del responsabile di attività di verifica e analisi delle segnalazioni ricevute, si applica al responsabile la sanzione amministrativa pecuniaria da 10.000 a 50.000 euro.</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lastRenderedPageBreak/>
        <w:t>Secondo cui le nuove disposizioni, poi, non si applicano alle segnalazioni che costituiscano reati di calunnia o diffamazione o comunque reati commessi con la denuncia, accertati anche solo da sentenza di condanna in primo grado.</w:t>
      </w:r>
    </w:p>
    <w:p w:rsidR="00F54C1E" w:rsidRPr="00960E4C"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 xml:space="preserve">Fin dal 2014, al fine di predisporre le attività necessarie a rendere fattiva la tutela del dipendente pubblico che denuncia all’autorità giudiziaria o alla Corte dei conti, ovvero riferisce al proprio superiore gerarchico o al Responsabile della prevenzione della corruzione e della trasparenza condotte illecite di cui sia venuto a conoscenza in ragione del rapporto di lavoro, indicazioni sul funzionamento dell’istituto e l’indirizzo di casella di posta istituzionale sono state pubblica sulla rete intranet. (nota </w:t>
      </w:r>
      <w:proofErr w:type="spellStart"/>
      <w:r w:rsidRPr="00960E4C">
        <w:rPr>
          <w:bCs/>
          <w:iCs/>
          <w:sz w:val="24"/>
          <w:szCs w:val="24"/>
          <w:lang w:eastAsia="ar-SA"/>
        </w:rPr>
        <w:t>prot</w:t>
      </w:r>
      <w:proofErr w:type="spellEnd"/>
      <w:r w:rsidRPr="00960E4C">
        <w:rPr>
          <w:bCs/>
          <w:iCs/>
          <w:sz w:val="24"/>
          <w:szCs w:val="24"/>
          <w:lang w:eastAsia="ar-SA"/>
        </w:rPr>
        <w:t>. 917 del 4 marzo 2014).</w:t>
      </w:r>
    </w:p>
    <w:p w:rsidR="00DD469E" w:rsidRDefault="00F54C1E" w:rsidP="00F54C1E">
      <w:pPr>
        <w:suppressAutoHyphens/>
        <w:overflowPunct/>
        <w:autoSpaceDE/>
        <w:autoSpaceDN/>
        <w:adjustRightInd/>
        <w:spacing w:before="120"/>
        <w:jc w:val="both"/>
        <w:textAlignment w:val="auto"/>
        <w:rPr>
          <w:bCs/>
          <w:iCs/>
          <w:sz w:val="24"/>
          <w:szCs w:val="24"/>
          <w:lang w:eastAsia="ar-SA"/>
        </w:rPr>
      </w:pPr>
      <w:r w:rsidRPr="00960E4C">
        <w:rPr>
          <w:bCs/>
          <w:iCs/>
          <w:sz w:val="24"/>
          <w:szCs w:val="24"/>
          <w:lang w:eastAsia="ar-SA"/>
        </w:rPr>
        <w:t xml:space="preserve">Il dipendente che intende segnalare condotte illecite di cui sia venuto a conoscenza in ragione del proprio lavoro, può, oltre a segnalare l’illecito all’ANAC e alle diverse autorità giudiziarie, inoltrare la segnalazione al Responsabile della prevenzione della corruzione e della trasparenza per le istituzioni scolastiche della regione </w:t>
      </w:r>
      <w:r>
        <w:rPr>
          <w:bCs/>
          <w:iCs/>
          <w:sz w:val="24"/>
          <w:szCs w:val="24"/>
          <w:lang w:eastAsia="ar-SA"/>
        </w:rPr>
        <w:t>Toscana</w:t>
      </w:r>
      <w:r w:rsidRPr="00960E4C">
        <w:rPr>
          <w:bCs/>
          <w:iCs/>
          <w:sz w:val="24"/>
          <w:szCs w:val="24"/>
          <w:lang w:eastAsia="ar-SA"/>
        </w:rPr>
        <w:t xml:space="preserve"> utilizzando la casella di posta elettronica </w:t>
      </w:r>
      <w:hyperlink r:id="rId53" w:history="1">
        <w:r w:rsidR="00DD469E" w:rsidRPr="007558A2">
          <w:rPr>
            <w:rStyle w:val="Collegamentoipertestuale"/>
            <w:b/>
            <w:bCs/>
            <w:iCs/>
            <w:sz w:val="24"/>
            <w:szCs w:val="24"/>
            <w:lang w:eastAsia="ar-SA"/>
          </w:rPr>
          <w:t>prevenzionecorruzione.toscana@istruzione.it</w:t>
        </w:r>
      </w:hyperlink>
    </w:p>
    <w:p w:rsidR="00DD469E" w:rsidRPr="00DD469E" w:rsidRDefault="00DD469E" w:rsidP="00DD469E">
      <w:pPr>
        <w:suppressAutoHyphens/>
        <w:overflowPunct/>
        <w:autoSpaceDE/>
        <w:autoSpaceDN/>
        <w:adjustRightInd/>
        <w:spacing w:before="120"/>
        <w:jc w:val="both"/>
        <w:textAlignment w:val="auto"/>
        <w:rPr>
          <w:b/>
          <w:bCs/>
          <w:iCs/>
          <w:sz w:val="24"/>
          <w:szCs w:val="24"/>
          <w:lang w:eastAsia="ar-SA"/>
        </w:rPr>
      </w:pPr>
      <w:r w:rsidRPr="00DD469E">
        <w:rPr>
          <w:b/>
          <w:bCs/>
          <w:iCs/>
          <w:sz w:val="24"/>
          <w:szCs w:val="24"/>
          <w:lang w:eastAsia="ar-SA"/>
        </w:rPr>
        <w:t>Nel corso del prossimo triennio, compatibilmente con le risorse finanziarie a disposizione, potrà avviarsi lo studio e l’implementazione di un sistema informatico di acquisizione delle segnalazioni che consenta l’effettivo anonimato della segnalazione stessa.</w:t>
      </w:r>
    </w:p>
    <w:p w:rsidR="0044134C" w:rsidRPr="0044134C" w:rsidRDefault="00F54C1E" w:rsidP="00F54C1E">
      <w:pPr>
        <w:suppressAutoHyphens/>
        <w:overflowPunct/>
        <w:autoSpaceDE/>
        <w:autoSpaceDN/>
        <w:adjustRightInd/>
        <w:spacing w:before="120"/>
        <w:jc w:val="both"/>
        <w:textAlignment w:val="auto"/>
        <w:rPr>
          <w:bCs/>
          <w:sz w:val="24"/>
          <w:szCs w:val="24"/>
          <w:lang w:eastAsia="ar-SA"/>
        </w:rPr>
      </w:pPr>
      <w:r w:rsidRPr="00960E4C">
        <w:rPr>
          <w:bCs/>
          <w:iCs/>
          <w:sz w:val="24"/>
          <w:szCs w:val="24"/>
          <w:lang w:eastAsia="ar-SA"/>
        </w:rPr>
        <w:t>L’accesso a tale casella di posta, appositamente creata anche per chi volesse informare il Responsabile della prevenzione della corruzione al fine di permettergli la vigilanza sulla corretta esecuzione del PTPCT, è affidata allo Staff del Responsabile della prevenzione della corruzione, dipendenti individuati come “incaricati del trattamento dei dati personali” secondo le disposizioni del Codice in materia di protezione dei dati personali, ciò in linea con la riservatezza che connota la gestione di tale canale differenziato di comunicazione con il Responsabile.</w:t>
      </w:r>
    </w:p>
    <w:p w:rsidR="0044134C" w:rsidRPr="0044134C" w:rsidRDefault="0044134C" w:rsidP="00D00994">
      <w:pPr>
        <w:pStyle w:val="Titolo1"/>
        <w:rPr>
          <w:rFonts w:eastAsia="Times New Roman"/>
        </w:rPr>
      </w:pPr>
      <w:bookmarkStart w:id="77" w:name="_Toc504817539"/>
      <w:r w:rsidRPr="0044134C">
        <w:rPr>
          <w:rFonts w:eastAsia="Times New Roman"/>
        </w:rPr>
        <w:t>RESPONSABILE ANAGRAFE STAZIONE APPALTANTE – RASA</w:t>
      </w:r>
      <w:bookmarkEnd w:id="77"/>
      <w:r w:rsidRPr="0044134C">
        <w:rPr>
          <w:rFonts w:eastAsia="Times New Roman"/>
        </w:rPr>
        <w:t xml:space="preserve"> </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Ogni stazione appaltante è tenuta a nominare il soggetto responsabile (RASA) dell’inserimento e dell’aggiornamento annuale degli elementi identificativi della stazione appaltante stessa. </w:t>
      </w:r>
    </w:p>
    <w:p w:rsidR="0044134C" w:rsidRP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Il suddetto soggetto responsabile è unico per ogni stazione appaltante, intesa come amministrazione aggiudicatrice od altro soggetto aggiudicante, indipendente dall’articolazione della stessa in uno o più centri di costo. L’individuazione del RASA è intesa come misura organizzativa di trasparenza in funzione di prevenzione della corruzione. </w:t>
      </w:r>
    </w:p>
    <w:p w:rsidR="0044134C" w:rsidRDefault="0044134C" w:rsidP="0044134C">
      <w:pPr>
        <w:suppressAutoHyphens/>
        <w:overflowPunct/>
        <w:autoSpaceDE/>
        <w:autoSpaceDN/>
        <w:adjustRightInd/>
        <w:spacing w:before="120"/>
        <w:jc w:val="both"/>
        <w:textAlignment w:val="auto"/>
        <w:rPr>
          <w:bCs/>
          <w:sz w:val="24"/>
          <w:szCs w:val="24"/>
          <w:lang w:eastAsia="ar-SA"/>
        </w:rPr>
      </w:pPr>
      <w:r w:rsidRPr="0044134C">
        <w:rPr>
          <w:bCs/>
          <w:sz w:val="24"/>
          <w:szCs w:val="24"/>
          <w:lang w:eastAsia="ar-SA"/>
        </w:rPr>
        <w:t xml:space="preserve">Al fine di assicurare l’effettivo inserimento dei dati nell’Anagrafe unica delle stazioni </w:t>
      </w:r>
      <w:r w:rsidR="00AD1D6C">
        <w:rPr>
          <w:bCs/>
          <w:sz w:val="24"/>
          <w:szCs w:val="24"/>
          <w:lang w:eastAsia="ar-SA"/>
        </w:rPr>
        <w:t>appaltanti (AUSA),il dirigente scolastico, di regola, assolve le funzioni del</w:t>
      </w:r>
      <w:r w:rsidRPr="0044134C">
        <w:rPr>
          <w:bCs/>
          <w:sz w:val="24"/>
          <w:szCs w:val="24"/>
          <w:lang w:eastAsia="ar-SA"/>
        </w:rPr>
        <w:t xml:space="preserve"> RASA per l’istituzione s</w:t>
      </w:r>
      <w:r w:rsidR="00AD1D6C">
        <w:rPr>
          <w:bCs/>
          <w:sz w:val="24"/>
          <w:szCs w:val="24"/>
          <w:lang w:eastAsia="ar-SA"/>
        </w:rPr>
        <w:t>colastica di propria competenza; ciò non toglie che in ogni istituto, nell’esercizio della propria autonomia, sia possibile incaricare un soggetto distinto dal dirigente ( per esempio il DSGA).</w:t>
      </w:r>
    </w:p>
    <w:p w:rsidR="00103EE7" w:rsidRPr="0044134C" w:rsidRDefault="00103EE7" w:rsidP="0044134C">
      <w:pPr>
        <w:suppressAutoHyphens/>
        <w:overflowPunct/>
        <w:autoSpaceDE/>
        <w:autoSpaceDN/>
        <w:adjustRightInd/>
        <w:spacing w:before="120"/>
        <w:jc w:val="both"/>
        <w:textAlignment w:val="auto"/>
        <w:rPr>
          <w:bCs/>
          <w:sz w:val="24"/>
          <w:szCs w:val="24"/>
          <w:lang w:eastAsia="ar-SA"/>
        </w:rPr>
      </w:pPr>
    </w:p>
    <w:p w:rsidR="000F657F" w:rsidRDefault="000F657F" w:rsidP="000F657F">
      <w:pPr>
        <w:pStyle w:val="Titolo2"/>
        <w:rPr>
          <w:lang w:eastAsia="ar-SA"/>
        </w:rPr>
      </w:pPr>
      <w:r>
        <w:rPr>
          <w:lang w:eastAsia="ar-SA"/>
        </w:rPr>
        <w:t>Elenco RASA</w:t>
      </w:r>
    </w:p>
    <w:p w:rsidR="000F657F" w:rsidRPr="000F657F" w:rsidRDefault="000F657F" w:rsidP="0044134C">
      <w:pPr>
        <w:suppressAutoHyphens/>
        <w:overflowPunct/>
        <w:autoSpaceDE/>
        <w:autoSpaceDN/>
        <w:adjustRightInd/>
        <w:spacing w:before="120"/>
        <w:jc w:val="both"/>
        <w:textAlignment w:val="auto"/>
        <w:rPr>
          <w:bCs/>
          <w:sz w:val="24"/>
          <w:szCs w:val="24"/>
          <w:lang w:eastAsia="ar-SA"/>
        </w:rPr>
      </w:pPr>
      <w:r>
        <w:rPr>
          <w:bCs/>
          <w:sz w:val="24"/>
          <w:szCs w:val="24"/>
          <w:lang w:eastAsia="ar-SA"/>
        </w:rPr>
        <w:t xml:space="preserve">Pubblichiamo </w:t>
      </w:r>
      <w:r w:rsidR="00A22C9B">
        <w:rPr>
          <w:bCs/>
          <w:sz w:val="24"/>
          <w:szCs w:val="24"/>
          <w:lang w:eastAsia="ar-SA"/>
        </w:rPr>
        <w:t xml:space="preserve">in </w:t>
      </w:r>
      <w:r w:rsidR="00077A21">
        <w:rPr>
          <w:b/>
          <w:bCs/>
          <w:sz w:val="24"/>
          <w:szCs w:val="24"/>
          <w:lang w:eastAsia="ar-SA"/>
        </w:rPr>
        <w:t>allegato 4</w:t>
      </w:r>
      <w:r w:rsidR="00A22C9B">
        <w:rPr>
          <w:bCs/>
          <w:sz w:val="24"/>
          <w:szCs w:val="24"/>
          <w:lang w:eastAsia="ar-SA"/>
        </w:rPr>
        <w:t xml:space="preserve"> </w:t>
      </w:r>
      <w:r>
        <w:rPr>
          <w:bCs/>
          <w:sz w:val="24"/>
          <w:szCs w:val="24"/>
          <w:lang w:eastAsia="ar-SA"/>
        </w:rPr>
        <w:t>l’</w:t>
      </w:r>
      <w:r w:rsidR="0044134C" w:rsidRPr="0044134C">
        <w:rPr>
          <w:bCs/>
          <w:sz w:val="24"/>
          <w:szCs w:val="24"/>
          <w:lang w:eastAsia="ar-SA"/>
        </w:rPr>
        <w:t xml:space="preserve">elenco dei </w:t>
      </w:r>
      <w:r>
        <w:rPr>
          <w:bCs/>
          <w:sz w:val="24"/>
          <w:szCs w:val="24"/>
          <w:lang w:eastAsia="ar-SA"/>
        </w:rPr>
        <w:t>RASA nominati nelle istituzioni scolastiche</w:t>
      </w:r>
      <w:r w:rsidR="00A22C9B">
        <w:rPr>
          <w:bCs/>
          <w:sz w:val="24"/>
          <w:szCs w:val="24"/>
          <w:lang w:eastAsia="ar-SA"/>
        </w:rPr>
        <w:t xml:space="preserve"> della Toscana</w:t>
      </w:r>
      <w:r>
        <w:rPr>
          <w:bCs/>
          <w:sz w:val="24"/>
          <w:szCs w:val="24"/>
          <w:lang w:eastAsia="ar-SA"/>
        </w:rPr>
        <w:t>.</w:t>
      </w:r>
    </w:p>
    <w:p w:rsidR="006B7FFE" w:rsidRPr="00960E4C" w:rsidRDefault="006B7FFE" w:rsidP="00960E4C">
      <w:pPr>
        <w:suppressAutoHyphens/>
        <w:overflowPunct/>
        <w:autoSpaceDE/>
        <w:autoSpaceDN/>
        <w:adjustRightInd/>
        <w:spacing w:before="120"/>
        <w:jc w:val="both"/>
        <w:textAlignment w:val="auto"/>
        <w:rPr>
          <w:bCs/>
          <w:iCs/>
          <w:sz w:val="24"/>
          <w:szCs w:val="24"/>
          <w:lang w:eastAsia="ar-SA"/>
        </w:rPr>
      </w:pPr>
    </w:p>
    <w:p w:rsidR="006B7FFE" w:rsidRPr="00296728" w:rsidRDefault="006B7FFE" w:rsidP="006B7FFE">
      <w:pPr>
        <w:pStyle w:val="Titolo2"/>
        <w:rPr>
          <w:lang w:eastAsia="ar-SA"/>
        </w:rPr>
      </w:pPr>
      <w:bookmarkStart w:id="78" w:name="_Toc504817540"/>
      <w:r w:rsidRPr="00296728">
        <w:rPr>
          <w:lang w:eastAsia="ar-SA"/>
        </w:rPr>
        <w:t>Formazione in tema di anticorruzione</w:t>
      </w:r>
      <w:bookmarkEnd w:id="78"/>
      <w:r w:rsidR="001849BF">
        <w:rPr>
          <w:lang w:eastAsia="ar-SA"/>
        </w:rPr>
        <w:t xml:space="preserve"> </w:t>
      </w:r>
    </w:p>
    <w:p w:rsidR="008020BD" w:rsidRDefault="004B492B" w:rsidP="008020BD">
      <w:pPr>
        <w:suppressAutoHyphens/>
        <w:overflowPunct/>
        <w:autoSpaceDE/>
        <w:autoSpaceDN/>
        <w:adjustRightInd/>
        <w:spacing w:before="120"/>
        <w:jc w:val="both"/>
        <w:textAlignment w:val="auto"/>
        <w:rPr>
          <w:sz w:val="24"/>
          <w:szCs w:val="24"/>
          <w:lang w:eastAsia="ar-SA"/>
        </w:rPr>
      </w:pPr>
      <w:r w:rsidRPr="004B492B">
        <w:rPr>
          <w:sz w:val="24"/>
          <w:szCs w:val="24"/>
          <w:lang w:eastAsia="ar-SA"/>
        </w:rPr>
        <w:t xml:space="preserve">La centralità della formazione è affermata già nella l. 190/2012 (art. 1, co. 5, </w:t>
      </w:r>
      <w:proofErr w:type="spellStart"/>
      <w:r w:rsidRPr="004B492B">
        <w:rPr>
          <w:sz w:val="24"/>
          <w:szCs w:val="24"/>
          <w:lang w:eastAsia="ar-SA"/>
        </w:rPr>
        <w:t>lett</w:t>
      </w:r>
      <w:proofErr w:type="spellEnd"/>
      <w:r w:rsidRPr="004B492B">
        <w:rPr>
          <w:sz w:val="24"/>
          <w:szCs w:val="24"/>
          <w:lang w:eastAsia="ar-SA"/>
        </w:rPr>
        <w:t xml:space="preserve">. b); co. 9, </w:t>
      </w:r>
      <w:proofErr w:type="spellStart"/>
      <w:r w:rsidRPr="004B492B">
        <w:rPr>
          <w:sz w:val="24"/>
          <w:szCs w:val="24"/>
          <w:lang w:eastAsia="ar-SA"/>
        </w:rPr>
        <w:t>lett</w:t>
      </w:r>
      <w:proofErr w:type="spellEnd"/>
      <w:r w:rsidRPr="004B492B">
        <w:rPr>
          <w:sz w:val="24"/>
          <w:szCs w:val="24"/>
          <w:lang w:eastAsia="ar-SA"/>
        </w:rPr>
        <w:t>. b); co. 11).</w:t>
      </w:r>
      <w:r>
        <w:rPr>
          <w:sz w:val="24"/>
          <w:szCs w:val="24"/>
          <w:lang w:eastAsia="ar-SA"/>
        </w:rPr>
        <w:t xml:space="preserve"> </w:t>
      </w:r>
      <w:r w:rsidRPr="004B492B">
        <w:rPr>
          <w:sz w:val="24"/>
          <w:szCs w:val="24"/>
          <w:lang w:eastAsia="ar-SA"/>
        </w:rPr>
        <w:t xml:space="preserve"> La formazione, infatti, riveste nel descritto contesto un ruolo ben definito  nelle specifiche finalità da perseguire, sia di livello generale, per l’aggiornamento contenutistico e di approccio valoriale di tutti i dipendenti, sia di livello specifico,  per una formazione, rivolta al responsabile </w:t>
      </w:r>
      <w:r w:rsidRPr="004B492B">
        <w:rPr>
          <w:sz w:val="24"/>
          <w:szCs w:val="24"/>
          <w:lang w:eastAsia="ar-SA"/>
        </w:rPr>
        <w:lastRenderedPageBreak/>
        <w:t>della prevenzione, ai referenti, ai componenti degli organismi di controllo,  ai dirigenti ed ai funzionari addetti alle aree a rischio,  i cui  temi principali, concernenti politiche, programmi e strumenti utilizzati per la prevenzione, siano strettamente correlati al ruolo istituzionale svolto dai medesimi</w:t>
      </w:r>
    </w:p>
    <w:p w:rsidR="008020BD" w:rsidRDefault="006B7FFE" w:rsidP="008020BD">
      <w:pPr>
        <w:suppressAutoHyphens/>
        <w:overflowPunct/>
        <w:autoSpaceDE/>
        <w:autoSpaceDN/>
        <w:adjustRightInd/>
        <w:spacing w:before="120"/>
        <w:jc w:val="both"/>
        <w:textAlignment w:val="auto"/>
        <w:rPr>
          <w:sz w:val="24"/>
          <w:szCs w:val="24"/>
          <w:lang w:eastAsia="ar-SA"/>
        </w:rPr>
      </w:pPr>
      <w:r>
        <w:rPr>
          <w:sz w:val="24"/>
          <w:szCs w:val="24"/>
          <w:lang w:eastAsia="ar-SA"/>
        </w:rPr>
        <w:t>Nell’ambito della conferenza di servizi appositamente convocata, verranno individuate le priorità formative in materia di prevenzione</w:t>
      </w:r>
      <w:r w:rsidR="004B492B">
        <w:rPr>
          <w:sz w:val="24"/>
          <w:szCs w:val="24"/>
          <w:lang w:eastAsia="ar-SA"/>
        </w:rPr>
        <w:t xml:space="preserve"> della corruzione tendo conto che essa </w:t>
      </w:r>
      <w:r w:rsidR="004B492B" w:rsidRPr="004B492B">
        <w:rPr>
          <w:sz w:val="24"/>
          <w:szCs w:val="24"/>
          <w:lang w:eastAsia="ar-SA"/>
        </w:rPr>
        <w:t xml:space="preserve"> deve riguardare, con approcci differenziati, tutti i soggetti che partecipano, a vario titolo, alla formazione e attuazione delle misure: RPC, referenti, dipendenti dell’istituzione scolastica. Con riferimento poi ai temi da trattare la formazione deve riguardare, anche in modo specialistico, tutte le diverse fasi</w:t>
      </w:r>
      <w:r w:rsidR="004B492B">
        <w:rPr>
          <w:sz w:val="24"/>
          <w:szCs w:val="24"/>
          <w:lang w:eastAsia="ar-SA"/>
        </w:rPr>
        <w:t xml:space="preserve"> della gestione del rischio</w:t>
      </w:r>
      <w:r w:rsidR="004B492B" w:rsidRPr="004B492B">
        <w:rPr>
          <w:sz w:val="24"/>
          <w:szCs w:val="24"/>
          <w:lang w:eastAsia="ar-SA"/>
        </w:rPr>
        <w:t>: l’analisi di contesto, esterno e interno; la mappatura dei processi; l’individuazione e la valutazione del rischio; l’identificazione delle misure; i profili relativi alle diverse tipologie di misure (ad es. come si illustrerà di seguito, controlli, semplificazioni procedimentali, riorganizzazioni degli uffici, trasparenza).</w:t>
      </w:r>
    </w:p>
    <w:p w:rsidR="006B7FFE" w:rsidRDefault="004B492B" w:rsidP="00A23520">
      <w:pPr>
        <w:suppressAutoHyphens/>
        <w:overflowPunct/>
        <w:autoSpaceDE/>
        <w:autoSpaceDN/>
        <w:adjustRightInd/>
        <w:spacing w:before="120"/>
        <w:jc w:val="both"/>
        <w:textAlignment w:val="auto"/>
        <w:rPr>
          <w:sz w:val="24"/>
          <w:szCs w:val="24"/>
          <w:lang w:eastAsia="ar-SA"/>
        </w:rPr>
      </w:pPr>
      <w:r>
        <w:rPr>
          <w:sz w:val="24"/>
          <w:szCs w:val="24"/>
          <w:lang w:eastAsia="ar-SA"/>
        </w:rPr>
        <w:t>Effett</w:t>
      </w:r>
      <w:r w:rsidR="008020BD">
        <w:rPr>
          <w:sz w:val="24"/>
          <w:szCs w:val="24"/>
          <w:lang w:eastAsia="ar-SA"/>
        </w:rPr>
        <w:t>u</w:t>
      </w:r>
      <w:r>
        <w:rPr>
          <w:sz w:val="24"/>
          <w:szCs w:val="24"/>
          <w:lang w:eastAsia="ar-SA"/>
        </w:rPr>
        <w:t>ata l’analisi del fabbisogno formativo questa verrà rappresentata dal RPC al competente ufficio Ministeriale che provvederà alle successive fasi di progettazione e attuazione uniformemente sull’intero territorio nazionale</w:t>
      </w:r>
      <w:r w:rsidR="001849BF">
        <w:rPr>
          <w:sz w:val="24"/>
          <w:szCs w:val="24"/>
          <w:lang w:eastAsia="ar-SA"/>
        </w:rPr>
        <w:t>.</w:t>
      </w:r>
    </w:p>
    <w:p w:rsidR="001849BF" w:rsidRPr="00A23520" w:rsidRDefault="001849BF" w:rsidP="00A23520">
      <w:pPr>
        <w:suppressAutoHyphens/>
        <w:overflowPunct/>
        <w:autoSpaceDE/>
        <w:autoSpaceDN/>
        <w:adjustRightInd/>
        <w:spacing w:before="120"/>
        <w:jc w:val="both"/>
        <w:textAlignment w:val="auto"/>
        <w:rPr>
          <w:sz w:val="24"/>
          <w:szCs w:val="24"/>
          <w:lang w:eastAsia="ar-SA"/>
        </w:rPr>
      </w:pPr>
      <w:r>
        <w:rPr>
          <w:sz w:val="24"/>
          <w:szCs w:val="24"/>
          <w:lang w:eastAsia="ar-SA"/>
        </w:rPr>
        <w:t>In riferimento alla formazione gestita dall’Ufficio scolastico p</w:t>
      </w:r>
      <w:r w:rsidR="009D5F53">
        <w:rPr>
          <w:sz w:val="24"/>
          <w:szCs w:val="24"/>
          <w:lang w:eastAsia="ar-SA"/>
        </w:rPr>
        <w:t>er la Toscana, nel triennio 202</w:t>
      </w:r>
      <w:r w:rsidR="001A2FFE">
        <w:rPr>
          <w:sz w:val="24"/>
          <w:szCs w:val="24"/>
          <w:lang w:eastAsia="ar-SA"/>
        </w:rPr>
        <w:t>1</w:t>
      </w:r>
      <w:r w:rsidR="009D5F53">
        <w:rPr>
          <w:sz w:val="24"/>
          <w:szCs w:val="24"/>
          <w:lang w:eastAsia="ar-SA"/>
        </w:rPr>
        <w:t xml:space="preserve"> – 202</w:t>
      </w:r>
      <w:r w:rsidR="001A2FFE">
        <w:rPr>
          <w:sz w:val="24"/>
          <w:szCs w:val="24"/>
          <w:lang w:eastAsia="ar-SA"/>
        </w:rPr>
        <w:t>3</w:t>
      </w:r>
      <w:r>
        <w:rPr>
          <w:sz w:val="24"/>
          <w:szCs w:val="24"/>
          <w:lang w:eastAsia="ar-SA"/>
        </w:rPr>
        <w:t xml:space="preserve"> gli uffici della Direzione, </w:t>
      </w:r>
      <w:r w:rsidRPr="001F737D">
        <w:rPr>
          <w:b/>
          <w:sz w:val="24"/>
          <w:szCs w:val="24"/>
          <w:lang w:eastAsia="ar-SA"/>
        </w:rPr>
        <w:t>con cadenza semestrale</w:t>
      </w:r>
      <w:r>
        <w:rPr>
          <w:sz w:val="24"/>
          <w:szCs w:val="24"/>
          <w:lang w:eastAsia="ar-SA"/>
        </w:rPr>
        <w:t xml:space="preserve">, forniranno apposite </w:t>
      </w:r>
      <w:r w:rsidRPr="001849BF">
        <w:rPr>
          <w:b/>
          <w:sz w:val="24"/>
          <w:szCs w:val="24"/>
          <w:lang w:eastAsia="ar-SA"/>
        </w:rPr>
        <w:t>schede di sintesi</w:t>
      </w:r>
      <w:r>
        <w:rPr>
          <w:sz w:val="24"/>
          <w:szCs w:val="24"/>
          <w:lang w:eastAsia="ar-SA"/>
        </w:rPr>
        <w:t xml:space="preserve"> trasmesse al personale della scuola anche con l’uso di mezzi telematici, così da focalizzare l’attenzione sui processi e le attività a maggior rischio corruzione. L’idea è di offrire una </w:t>
      </w:r>
      <w:r w:rsidRPr="001849BF">
        <w:rPr>
          <w:b/>
          <w:sz w:val="24"/>
          <w:szCs w:val="24"/>
          <w:lang w:eastAsia="ar-SA"/>
        </w:rPr>
        <w:t>formazione mirata</w:t>
      </w:r>
      <w:r>
        <w:rPr>
          <w:b/>
          <w:sz w:val="24"/>
          <w:szCs w:val="24"/>
          <w:lang w:eastAsia="ar-SA"/>
        </w:rPr>
        <w:t xml:space="preserve">, </w:t>
      </w:r>
      <w:r w:rsidRPr="001F737D">
        <w:rPr>
          <w:sz w:val="24"/>
          <w:szCs w:val="24"/>
          <w:lang w:eastAsia="ar-SA"/>
        </w:rPr>
        <w:t>tale concentrare l’attenzione del personale scolastico sui processi gestiti per</w:t>
      </w:r>
      <w:r w:rsidR="001F737D" w:rsidRPr="001F737D">
        <w:rPr>
          <w:sz w:val="24"/>
          <w:szCs w:val="24"/>
          <w:lang w:eastAsia="ar-SA"/>
        </w:rPr>
        <w:t xml:space="preserve"> competenza, garantendo </w:t>
      </w:r>
      <w:r w:rsidR="001F737D" w:rsidRPr="001F737D">
        <w:rPr>
          <w:b/>
          <w:sz w:val="24"/>
          <w:szCs w:val="24"/>
          <w:lang w:eastAsia="ar-SA"/>
        </w:rPr>
        <w:t>l’approfondimento specifico</w:t>
      </w:r>
      <w:r w:rsidR="001F737D" w:rsidRPr="001F737D">
        <w:rPr>
          <w:sz w:val="24"/>
          <w:szCs w:val="24"/>
          <w:lang w:eastAsia="ar-SA"/>
        </w:rPr>
        <w:t xml:space="preserve"> </w:t>
      </w:r>
      <w:r w:rsidR="001F737D">
        <w:rPr>
          <w:sz w:val="24"/>
          <w:szCs w:val="24"/>
          <w:lang w:eastAsia="ar-SA"/>
        </w:rPr>
        <w:t>“</w:t>
      </w:r>
      <w:r w:rsidR="001F737D" w:rsidRPr="001F737D">
        <w:rPr>
          <w:sz w:val="24"/>
          <w:szCs w:val="24"/>
          <w:lang w:eastAsia="ar-SA"/>
        </w:rPr>
        <w:t>cucito addosso</w:t>
      </w:r>
      <w:r w:rsidR="001F737D">
        <w:rPr>
          <w:sz w:val="24"/>
          <w:szCs w:val="24"/>
          <w:lang w:eastAsia="ar-SA"/>
        </w:rPr>
        <w:t>”</w:t>
      </w:r>
      <w:r w:rsidR="001F737D">
        <w:rPr>
          <w:b/>
          <w:sz w:val="24"/>
          <w:szCs w:val="24"/>
          <w:lang w:eastAsia="ar-SA"/>
        </w:rPr>
        <w:t xml:space="preserve"> </w:t>
      </w:r>
      <w:r w:rsidR="001F737D" w:rsidRPr="001F737D">
        <w:rPr>
          <w:sz w:val="24"/>
          <w:szCs w:val="24"/>
          <w:lang w:eastAsia="ar-SA"/>
        </w:rPr>
        <w:t>alle relative attività di ciascuna categoria di dipendenti</w:t>
      </w:r>
      <w:r w:rsidR="001F737D">
        <w:rPr>
          <w:sz w:val="24"/>
          <w:szCs w:val="24"/>
          <w:lang w:eastAsia="ar-SA"/>
        </w:rPr>
        <w:t>.</w:t>
      </w:r>
    </w:p>
    <w:p w:rsidR="004B492B" w:rsidRDefault="004B492B" w:rsidP="004B492B">
      <w:pPr>
        <w:rPr>
          <w:lang w:eastAsia="ar-SA"/>
        </w:rPr>
      </w:pPr>
    </w:p>
    <w:p w:rsidR="004B492B" w:rsidRDefault="004B492B" w:rsidP="004B492B">
      <w:pPr>
        <w:pStyle w:val="Titolo2"/>
        <w:rPr>
          <w:lang w:eastAsia="ar-SA"/>
        </w:rPr>
      </w:pPr>
      <w:bookmarkStart w:id="79" w:name="_Toc504817541"/>
      <w:r>
        <w:rPr>
          <w:lang w:eastAsia="ar-SA"/>
        </w:rPr>
        <w:t>1</w:t>
      </w:r>
      <w:r>
        <w:rPr>
          <w:lang w:eastAsia="ar-SA"/>
        </w:rPr>
        <w:tab/>
        <w:t>Protocolli afferenti l’area di “Affidamento di lavori, servizi e forniture”</w:t>
      </w:r>
      <w:bookmarkEnd w:id="79"/>
      <w:r>
        <w:rPr>
          <w:lang w:eastAsia="ar-SA"/>
        </w:rPr>
        <w:t xml:space="preserve"> </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B492B">
        <w:rPr>
          <w:sz w:val="24"/>
          <w:szCs w:val="24"/>
          <w:lang w:eastAsia="ar-SA"/>
        </w:rPr>
        <w:t xml:space="preserve">Poiché l’acquisizione di beni e servizi deve rispondere alle esigenze obiettive, la determinazione dell’oggetto dell’affidamento deve avvenire in modo da evitare che vengano poste in essere attività finalizzate ad avvantaggiare alcuni dei partecipanti alla procedura di affidamento. Nella determinazione dell’oggetto del contratto da affidare, le competenti funzioni sono obbligate ad adottare criteri il più  possibile oggettivi, standardizzati,  predeterminati e, comunque legati alle effettive esigenze delle Istituzioni scolastiche. </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B492B">
        <w:rPr>
          <w:sz w:val="24"/>
          <w:szCs w:val="24"/>
          <w:lang w:eastAsia="ar-SA"/>
        </w:rPr>
        <w:t>Ciò premesso, una specifica misura in materia di “Affidamento di lavori, servizi e forniture” è la previsione di appositi patti d’integrità per l’affidamento di commesse. Negli avvisi, bandi di gara e/o lettere di invito dovrà essere esplicitata una apposita clausola di salvaguardia in base alla quale il mancato rispetto del patto di integrità dia luogo all'esclusione dalla gara e alla risoluzione del contratto.</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B492B">
        <w:rPr>
          <w:sz w:val="24"/>
          <w:szCs w:val="24"/>
          <w:lang w:eastAsia="ar-SA"/>
        </w:rPr>
        <w:t>Tali patti d’integrità prevedono per i partecipanti alla gara di  conformare i propri comportamenti ai principi di lealtà, trasparenza e correttezza, nonché l’espresso impegno al rispetto delle regole di prevenzione della corruzione, ovvero di non offrire, accettare o richiedere somme di denaro o qualsiasi altra ricompensa, vantaggio o beneficio, sia direttamente che indirettamente, al fine dell’assegnazione del contratto e/o al fine di distorcerne la relativa corretta esecuzione della gara stessa.</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B492B">
        <w:rPr>
          <w:sz w:val="24"/>
          <w:szCs w:val="24"/>
          <w:lang w:eastAsia="ar-SA"/>
        </w:rPr>
        <w:t xml:space="preserve">I patti di integrità sono uno strumento utile per contrastare la collusione e la corruzione nei contratti pubblici in cui la parte pubblica si impegna alla trasparenza e correttezza per il contrasto alla corruzione e il privato al rispetto di obblighi di comportamento lecito ed integro improntato a lealtà correttezza, sia nei confronti della parte pubblica che nei confronti degli altri operatori privati </w:t>
      </w:r>
      <w:r w:rsidRPr="004B492B">
        <w:rPr>
          <w:sz w:val="24"/>
          <w:szCs w:val="24"/>
          <w:lang w:eastAsia="ar-SA"/>
        </w:rPr>
        <w:lastRenderedPageBreak/>
        <w:t>coinvolti nella selezione. I patti, infatti, non si limitano ad esplicitare e chiarire i principi e le disposizioni del Codice degli appalti ma specificano obblighi ulteriori di correttezza. L’obiettivo di questo strumento, infatti, è il coinvolgimento degli operatori economici per garantire l’integrità in ogni fase della gestione del contratto pubblico.</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B492B">
        <w:rPr>
          <w:sz w:val="24"/>
          <w:szCs w:val="24"/>
          <w:lang w:eastAsia="ar-SA"/>
        </w:rPr>
        <w:t xml:space="preserve">Il patto  d’integrità è pubblicato sul sito istituzionale nella sezione “amministrazione trasparente” sotto sezione “altri contenuti – corruzione”, e utilizzato per ogni procedura di gara per l’acquisto di beni e servizi (ivi comprese le procedure di cottimo fiduciario, gli affidamenti diretti, le </w:t>
      </w:r>
      <w:r w:rsidR="00E02567">
        <w:rPr>
          <w:sz w:val="24"/>
          <w:szCs w:val="24"/>
          <w:lang w:eastAsia="ar-SA"/>
        </w:rPr>
        <w:t>procedure negoziate,</w:t>
      </w:r>
      <w:r w:rsidRPr="004B492B">
        <w:rPr>
          <w:sz w:val="24"/>
          <w:szCs w:val="24"/>
          <w:lang w:eastAsia="ar-SA"/>
        </w:rPr>
        <w:t xml:space="preserve"> le procedure sotto – soglia attivate tramite mercato elettronico</w:t>
      </w:r>
      <w:r w:rsidR="00E02567">
        <w:rPr>
          <w:sz w:val="24"/>
          <w:szCs w:val="24"/>
          <w:lang w:eastAsia="ar-SA"/>
        </w:rPr>
        <w:t>,</w:t>
      </w:r>
      <w:r w:rsidRPr="004B492B">
        <w:rPr>
          <w:sz w:val="24"/>
          <w:szCs w:val="24"/>
          <w:lang w:eastAsia="ar-SA"/>
        </w:rPr>
        <w:t xml:space="preserve"> oltre che per l’adesione alle convenzioni </w:t>
      </w:r>
      <w:proofErr w:type="spellStart"/>
      <w:r w:rsidRPr="004B492B">
        <w:rPr>
          <w:sz w:val="24"/>
          <w:szCs w:val="24"/>
          <w:lang w:eastAsia="ar-SA"/>
        </w:rPr>
        <w:t>Consip</w:t>
      </w:r>
      <w:proofErr w:type="spellEnd"/>
      <w:r w:rsidRPr="004B492B">
        <w:rPr>
          <w:sz w:val="24"/>
          <w:szCs w:val="24"/>
          <w:lang w:eastAsia="ar-SA"/>
        </w:rPr>
        <w:t>) e per gli affidamenti di lavori pubblici.</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B492B">
        <w:rPr>
          <w:sz w:val="24"/>
          <w:szCs w:val="24"/>
          <w:lang w:eastAsia="ar-SA"/>
        </w:rPr>
        <w:t>Tutte le imprese offerenti o invitate dovranno sottoscrivere i documenti di cui sopra, pena esclusione dalla partecipazione alla procedura di gara relativa.</w:t>
      </w:r>
    </w:p>
    <w:p w:rsidR="004B492B" w:rsidRPr="004B492B" w:rsidRDefault="004B492B" w:rsidP="004B492B">
      <w:pPr>
        <w:suppressAutoHyphens/>
        <w:overflowPunct/>
        <w:autoSpaceDE/>
        <w:autoSpaceDN/>
        <w:adjustRightInd/>
        <w:spacing w:before="120"/>
        <w:jc w:val="both"/>
        <w:textAlignment w:val="auto"/>
        <w:rPr>
          <w:sz w:val="24"/>
          <w:szCs w:val="24"/>
          <w:lang w:eastAsia="ar-SA"/>
        </w:rPr>
      </w:pPr>
      <w:r w:rsidRPr="004B492B">
        <w:rPr>
          <w:sz w:val="24"/>
          <w:szCs w:val="24"/>
          <w:lang w:eastAsia="ar-SA"/>
        </w:rPr>
        <w:t>Analogamente il patto d’integrità dovrà far parte dei documenti allegati ai contratti e ai buoni d’ordine.</w:t>
      </w:r>
    </w:p>
    <w:p w:rsidR="003573F3" w:rsidRDefault="004B492B" w:rsidP="003573F3">
      <w:pPr>
        <w:suppressAutoHyphens/>
        <w:overflowPunct/>
        <w:autoSpaceDE/>
        <w:autoSpaceDN/>
        <w:adjustRightInd/>
        <w:spacing w:before="120"/>
        <w:jc w:val="both"/>
        <w:textAlignment w:val="auto"/>
        <w:rPr>
          <w:sz w:val="24"/>
          <w:szCs w:val="24"/>
          <w:lang w:eastAsia="ar-SA"/>
        </w:rPr>
      </w:pPr>
      <w:r w:rsidRPr="004B492B">
        <w:rPr>
          <w:sz w:val="24"/>
          <w:szCs w:val="24"/>
          <w:lang w:eastAsia="ar-SA"/>
        </w:rPr>
        <w:t>Negli avvisi, nei bandi di gara e nelle lettere di invito  sarà inserita la clausola di salvaguardia in base alla quale il mancato rispetto del patto di integrità che si dovrà aver cura di richiamare o allegare dà luogo all’esclusione dalla gara e alla risoluzione del contratto.</w:t>
      </w:r>
    </w:p>
    <w:p w:rsidR="004B492B" w:rsidRPr="004B492B" w:rsidRDefault="003573F3" w:rsidP="003573F3">
      <w:pPr>
        <w:suppressAutoHyphens/>
        <w:overflowPunct/>
        <w:autoSpaceDE/>
        <w:autoSpaceDN/>
        <w:adjustRightInd/>
        <w:spacing w:before="120"/>
        <w:jc w:val="both"/>
        <w:textAlignment w:val="auto"/>
        <w:rPr>
          <w:sz w:val="24"/>
          <w:szCs w:val="24"/>
          <w:lang w:eastAsia="ar-SA"/>
        </w:rPr>
      </w:pPr>
      <w:r>
        <w:rPr>
          <w:sz w:val="24"/>
          <w:szCs w:val="24"/>
          <w:lang w:eastAsia="ar-SA"/>
        </w:rPr>
        <w:t>Model</w:t>
      </w:r>
      <w:r w:rsidR="00606B0F">
        <w:rPr>
          <w:sz w:val="24"/>
          <w:szCs w:val="24"/>
          <w:lang w:eastAsia="ar-SA"/>
        </w:rPr>
        <w:t xml:space="preserve">lo per il </w:t>
      </w:r>
      <w:r w:rsidR="00FC2BE8">
        <w:rPr>
          <w:sz w:val="24"/>
          <w:szCs w:val="24"/>
          <w:lang w:eastAsia="ar-SA"/>
        </w:rPr>
        <w:t>Patto di Integrità:</w:t>
      </w:r>
      <w:r w:rsidR="00450CC5">
        <w:rPr>
          <w:sz w:val="24"/>
          <w:szCs w:val="24"/>
          <w:lang w:eastAsia="ar-SA"/>
        </w:rPr>
        <w:t xml:space="preserve"> vedi </w:t>
      </w:r>
      <w:r w:rsidR="00454269">
        <w:rPr>
          <w:b/>
          <w:sz w:val="24"/>
          <w:szCs w:val="24"/>
          <w:lang w:eastAsia="ar-SA"/>
        </w:rPr>
        <w:t>allegato 5</w:t>
      </w:r>
    </w:p>
    <w:p w:rsidR="006B7FFE" w:rsidRDefault="006B7FFE" w:rsidP="00FC2BE8">
      <w:pPr>
        <w:pStyle w:val="Titolo2"/>
        <w:jc w:val="both"/>
        <w:rPr>
          <w:lang w:eastAsia="ar-SA"/>
        </w:rPr>
      </w:pPr>
      <w:bookmarkStart w:id="80" w:name="_Toc504817542"/>
      <w:r w:rsidRPr="006B7FFE">
        <w:rPr>
          <w:lang w:eastAsia="ar-SA"/>
        </w:rPr>
        <w:t>Realizzazione del sistema di monitoraggio del rispetto dei termini, previsti dalla legge o dal regolamento, per la conclusione dei procedimenti (par. B1.1.3 Allegato 1; Tavola 14)</w:t>
      </w:r>
      <w:bookmarkEnd w:id="80"/>
    </w:p>
    <w:p w:rsidR="00FC2BE8" w:rsidRPr="00FC2BE8" w:rsidRDefault="00FC2BE8" w:rsidP="00FC2BE8">
      <w:pPr>
        <w:suppressAutoHyphens/>
        <w:overflowPunct/>
        <w:autoSpaceDE/>
        <w:autoSpaceDN/>
        <w:adjustRightInd/>
        <w:spacing w:before="120"/>
        <w:jc w:val="both"/>
        <w:textAlignment w:val="auto"/>
        <w:rPr>
          <w:sz w:val="24"/>
          <w:szCs w:val="24"/>
          <w:lang w:eastAsia="ar-SA"/>
        </w:rPr>
      </w:pPr>
      <w:r w:rsidRPr="00FC2BE8">
        <w:rPr>
          <w:sz w:val="24"/>
          <w:szCs w:val="24"/>
          <w:lang w:eastAsia="ar-SA"/>
        </w:rPr>
        <w:t>Con la legge 190/2012, la trasparenza dell’attività amministrativa costituisce livello essenziale delle prestazioni concernenti i diritti sociali e civili ai sensi dell’articolo 117, secondo comma, della Costituzione, e, secondo quanto previsto dal D.lgs. 33/2013, è assicurata, tra l’altro, attraverso la pubblicazione nel sito web istituzionale delle informazioni relative ai procedimenti amministrativi, secondo criteri di facile accessibilità, nel rispetto delle disposizioni in materia di materia di segreto si Stato, segreto d’ufficio e protezione dei dati personali.</w:t>
      </w:r>
    </w:p>
    <w:p w:rsidR="003573F3" w:rsidRDefault="00FC2BE8" w:rsidP="003573F3">
      <w:pPr>
        <w:suppressAutoHyphens/>
        <w:overflowPunct/>
        <w:autoSpaceDE/>
        <w:autoSpaceDN/>
        <w:adjustRightInd/>
        <w:spacing w:before="120"/>
        <w:jc w:val="both"/>
        <w:textAlignment w:val="auto"/>
        <w:rPr>
          <w:sz w:val="24"/>
          <w:szCs w:val="24"/>
          <w:lang w:eastAsia="ar-SA"/>
        </w:rPr>
      </w:pPr>
      <w:r w:rsidRPr="00FC2BE8">
        <w:rPr>
          <w:sz w:val="24"/>
          <w:szCs w:val="24"/>
          <w:lang w:eastAsia="ar-SA"/>
        </w:rPr>
        <w:tab/>
        <w:t xml:space="preserve">L’articolo 1, comma 15, della L. 190/2012 ha richiamato l’obbligo di pubblicazione delle informazioni relative ai procedimenti amministrativi , con le modalità dettagliate nel D.lgs. 33/2013 che richiede, per tutte le amministrazioni pubbliche, un maggiore impegno di trasparenza sulle tematiche relative ad attività, servizi e procedimenti con riguardo a quelli compresi nelle cosiddette aree </w:t>
      </w:r>
      <w:r w:rsidR="003573F3">
        <w:rPr>
          <w:sz w:val="24"/>
          <w:szCs w:val="24"/>
          <w:lang w:eastAsia="ar-SA"/>
        </w:rPr>
        <w:t>a rischio di eventi corruttivi.</w:t>
      </w:r>
    </w:p>
    <w:p w:rsidR="00FC2BE8" w:rsidRDefault="00FC2BE8" w:rsidP="003573F3">
      <w:pPr>
        <w:suppressAutoHyphens/>
        <w:overflowPunct/>
        <w:autoSpaceDE/>
        <w:autoSpaceDN/>
        <w:adjustRightInd/>
        <w:spacing w:before="120"/>
        <w:jc w:val="both"/>
        <w:textAlignment w:val="auto"/>
        <w:rPr>
          <w:sz w:val="24"/>
          <w:szCs w:val="24"/>
          <w:lang w:eastAsia="ar-SA"/>
        </w:rPr>
      </w:pPr>
      <w:r w:rsidRPr="00FC2BE8">
        <w:rPr>
          <w:sz w:val="24"/>
          <w:szCs w:val="24"/>
          <w:lang w:eastAsia="ar-SA"/>
        </w:rPr>
        <w:t>In ques</w:t>
      </w:r>
      <w:r w:rsidR="00EE5128">
        <w:rPr>
          <w:sz w:val="24"/>
          <w:szCs w:val="24"/>
          <w:lang w:eastAsia="ar-SA"/>
        </w:rPr>
        <w:t>t’ambito, al fine di incrementar</w:t>
      </w:r>
      <w:r w:rsidRPr="00FC2BE8">
        <w:rPr>
          <w:sz w:val="24"/>
          <w:szCs w:val="24"/>
          <w:lang w:eastAsia="ar-SA"/>
        </w:rPr>
        <w:t xml:space="preserve">e la piattaforma informativa a disposizione del Responsabile della prevenzione della corruzione, </w:t>
      </w:r>
      <w:r w:rsidRPr="00250C2B">
        <w:rPr>
          <w:b/>
          <w:sz w:val="24"/>
          <w:szCs w:val="24"/>
          <w:lang w:eastAsia="ar-SA"/>
        </w:rPr>
        <w:t>ciascun dirigente scolastico</w:t>
      </w:r>
      <w:r w:rsidRPr="00FC2BE8">
        <w:rPr>
          <w:sz w:val="24"/>
          <w:szCs w:val="24"/>
          <w:lang w:eastAsia="ar-SA"/>
        </w:rPr>
        <w:t>, qualora non avesse già provveduto, avrà cura di pubblicare</w:t>
      </w:r>
      <w:r>
        <w:rPr>
          <w:sz w:val="24"/>
          <w:szCs w:val="24"/>
          <w:lang w:eastAsia="ar-SA"/>
        </w:rPr>
        <w:t xml:space="preserve"> (sezione Amministrazione trasparente&gt;</w:t>
      </w:r>
      <w:r w:rsidRPr="00FC2BE8">
        <w:rPr>
          <w:rFonts w:ascii="Arial" w:hAnsi="Arial" w:cs="Arial"/>
          <w:color w:val="000000"/>
          <w:sz w:val="18"/>
          <w:szCs w:val="18"/>
        </w:rPr>
        <w:t xml:space="preserve"> </w:t>
      </w:r>
      <w:r w:rsidRPr="00FC2BE8">
        <w:rPr>
          <w:sz w:val="24"/>
          <w:szCs w:val="24"/>
          <w:lang w:eastAsia="ar-SA"/>
        </w:rPr>
        <w:t>Attività e procedimenti</w:t>
      </w:r>
      <w:r>
        <w:rPr>
          <w:sz w:val="24"/>
          <w:szCs w:val="24"/>
          <w:lang w:eastAsia="ar-SA"/>
        </w:rPr>
        <w:t>&gt;</w:t>
      </w:r>
      <w:r w:rsidRPr="00FC2BE8">
        <w:rPr>
          <w:rFonts w:ascii="Arial" w:hAnsi="Arial" w:cs="Arial"/>
          <w:color w:val="000000"/>
          <w:sz w:val="18"/>
          <w:szCs w:val="18"/>
        </w:rPr>
        <w:t xml:space="preserve"> </w:t>
      </w:r>
      <w:r w:rsidRPr="00FC2BE8">
        <w:rPr>
          <w:sz w:val="24"/>
          <w:szCs w:val="24"/>
          <w:lang w:eastAsia="ar-SA"/>
        </w:rPr>
        <w:t>Monitoraggio tempi procedimentali</w:t>
      </w:r>
      <w:r>
        <w:rPr>
          <w:sz w:val="24"/>
          <w:szCs w:val="24"/>
          <w:lang w:eastAsia="ar-SA"/>
        </w:rPr>
        <w:t xml:space="preserve">) </w:t>
      </w:r>
      <w:r w:rsidRPr="00FC2BE8">
        <w:rPr>
          <w:sz w:val="24"/>
          <w:szCs w:val="24"/>
          <w:lang w:eastAsia="ar-SA"/>
        </w:rPr>
        <w:t xml:space="preserve"> </w:t>
      </w:r>
      <w:r w:rsidRPr="00250C2B">
        <w:rPr>
          <w:b/>
          <w:sz w:val="24"/>
          <w:szCs w:val="24"/>
          <w:lang w:eastAsia="ar-SA"/>
        </w:rPr>
        <w:t>entro 45 giorni dall’adozione del presente piano</w:t>
      </w:r>
      <w:r w:rsidRPr="00FC2BE8">
        <w:rPr>
          <w:sz w:val="24"/>
          <w:szCs w:val="24"/>
          <w:lang w:eastAsia="ar-SA"/>
        </w:rPr>
        <w:t xml:space="preserve"> le informazioni, come sopra descritte specificando, se per il singolo procedimento amministrativo vige il termine ordinario di 30 giorni ovvero altro termine stabilito da specifiche disposizioni di legge. </w:t>
      </w:r>
    </w:p>
    <w:p w:rsidR="00E02567" w:rsidRDefault="00E02567" w:rsidP="003573F3">
      <w:pPr>
        <w:suppressAutoHyphens/>
        <w:overflowPunct/>
        <w:autoSpaceDE/>
        <w:autoSpaceDN/>
        <w:adjustRightInd/>
        <w:spacing w:before="120"/>
        <w:jc w:val="both"/>
        <w:textAlignment w:val="auto"/>
        <w:rPr>
          <w:sz w:val="24"/>
          <w:szCs w:val="24"/>
          <w:lang w:eastAsia="ar-SA"/>
        </w:rPr>
      </w:pPr>
    </w:p>
    <w:tbl>
      <w:tblPr>
        <w:tblW w:w="5000" w:type="pct"/>
        <w:tblCellMar>
          <w:left w:w="70" w:type="dxa"/>
          <w:right w:w="70" w:type="dxa"/>
        </w:tblCellMar>
        <w:tblLook w:val="0000" w:firstRow="0" w:lastRow="0" w:firstColumn="0" w:lastColumn="0" w:noHBand="0" w:noVBand="0"/>
      </w:tblPr>
      <w:tblGrid>
        <w:gridCol w:w="1015"/>
        <w:gridCol w:w="804"/>
        <w:gridCol w:w="941"/>
        <w:gridCol w:w="978"/>
        <w:gridCol w:w="1181"/>
        <w:gridCol w:w="978"/>
        <w:gridCol w:w="978"/>
        <w:gridCol w:w="969"/>
        <w:gridCol w:w="767"/>
        <w:gridCol w:w="1168"/>
      </w:tblGrid>
      <w:tr w:rsidR="00B93C1C" w:rsidRPr="00B93C1C" w:rsidTr="00B50141">
        <w:trPr>
          <w:trHeight w:val="64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jc w:val="both"/>
              <w:textAlignment w:val="auto"/>
              <w:rPr>
                <w:rFonts w:ascii="Garamond" w:hAnsi="Garamond"/>
                <w:sz w:val="16"/>
                <w:szCs w:val="16"/>
              </w:rPr>
            </w:pPr>
            <w:r w:rsidRPr="00B93C1C">
              <w:rPr>
                <w:rFonts w:ascii="Garamond" w:hAnsi="Garamond"/>
                <w:sz w:val="16"/>
                <w:szCs w:val="16"/>
              </w:rPr>
              <w:t xml:space="preserve">Procedimento (breve descrizione e </w:t>
            </w:r>
            <w:proofErr w:type="spellStart"/>
            <w:r w:rsidRPr="00B93C1C">
              <w:rPr>
                <w:rFonts w:ascii="Garamond" w:hAnsi="Garamond"/>
                <w:sz w:val="16"/>
                <w:szCs w:val="16"/>
              </w:rPr>
              <w:t>rif.</w:t>
            </w:r>
            <w:proofErr w:type="spellEnd"/>
            <w:r w:rsidRPr="00B93C1C">
              <w:rPr>
                <w:rFonts w:ascii="Garamond" w:hAnsi="Garamond"/>
                <w:sz w:val="16"/>
                <w:szCs w:val="16"/>
              </w:rPr>
              <w:t xml:space="preserve"> normativi utili)</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hanging="73"/>
              <w:jc w:val="both"/>
              <w:textAlignment w:val="auto"/>
              <w:rPr>
                <w:rFonts w:ascii="Garamond" w:hAnsi="Garamond"/>
                <w:sz w:val="16"/>
                <w:szCs w:val="16"/>
              </w:rPr>
            </w:pPr>
            <w:r w:rsidRPr="00B93C1C">
              <w:rPr>
                <w:rFonts w:ascii="Garamond" w:hAnsi="Garamond"/>
                <w:sz w:val="16"/>
                <w:szCs w:val="16"/>
              </w:rPr>
              <w:t xml:space="preserve">Termini di conclusione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1"/>
              <w:jc w:val="both"/>
              <w:textAlignment w:val="auto"/>
              <w:rPr>
                <w:rFonts w:ascii="Garamond" w:hAnsi="Garamond"/>
                <w:sz w:val="16"/>
                <w:szCs w:val="16"/>
              </w:rPr>
            </w:pPr>
            <w:r w:rsidRPr="00B93C1C">
              <w:rPr>
                <w:rFonts w:ascii="Garamond" w:hAnsi="Garamond"/>
                <w:sz w:val="16"/>
                <w:szCs w:val="16"/>
              </w:rPr>
              <w:t xml:space="preserve">Unità organizzativa responsabile dell'istruttoria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3"/>
              <w:jc w:val="both"/>
              <w:textAlignment w:val="auto"/>
              <w:rPr>
                <w:rFonts w:ascii="Garamond" w:hAnsi="Garamond"/>
                <w:sz w:val="16"/>
                <w:szCs w:val="16"/>
              </w:rPr>
            </w:pPr>
            <w:r w:rsidRPr="00B93C1C">
              <w:rPr>
                <w:rFonts w:ascii="Garamond" w:hAnsi="Garamond"/>
                <w:sz w:val="16"/>
                <w:szCs w:val="16"/>
              </w:rPr>
              <w:t>Nominativo responsabile del procedimento (recapiti)</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6" w:firstLine="56"/>
              <w:jc w:val="both"/>
              <w:textAlignment w:val="auto"/>
              <w:rPr>
                <w:rFonts w:ascii="Garamond" w:hAnsi="Garamond"/>
                <w:sz w:val="16"/>
                <w:szCs w:val="16"/>
              </w:rPr>
            </w:pPr>
            <w:r w:rsidRPr="00B93C1C">
              <w:rPr>
                <w:rFonts w:ascii="Garamond" w:hAnsi="Garamond"/>
                <w:sz w:val="16"/>
                <w:szCs w:val="16"/>
              </w:rPr>
              <w:t>Responsabile del provvedimento finale (recapiti)</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hanging="56"/>
              <w:jc w:val="both"/>
              <w:textAlignment w:val="auto"/>
              <w:rPr>
                <w:rFonts w:ascii="Garamond" w:hAnsi="Garamond"/>
                <w:sz w:val="16"/>
                <w:szCs w:val="16"/>
              </w:rPr>
            </w:pPr>
            <w:r w:rsidRPr="00B93C1C">
              <w:rPr>
                <w:rFonts w:ascii="Garamond" w:hAnsi="Garamond"/>
                <w:sz w:val="16"/>
                <w:szCs w:val="16"/>
              </w:rPr>
              <w:t>Titolare potere sostitutivo</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9"/>
              <w:jc w:val="both"/>
              <w:textAlignment w:val="auto"/>
              <w:rPr>
                <w:rFonts w:ascii="Garamond" w:hAnsi="Garamond"/>
                <w:sz w:val="16"/>
                <w:szCs w:val="16"/>
              </w:rPr>
            </w:pPr>
            <w:r w:rsidRPr="00B93C1C">
              <w:rPr>
                <w:rFonts w:ascii="Garamond" w:hAnsi="Garamond"/>
                <w:sz w:val="16"/>
                <w:szCs w:val="16"/>
              </w:rPr>
              <w:t>Documenti da allegare all'istanza e modulistica</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62"/>
              <w:jc w:val="both"/>
              <w:textAlignment w:val="auto"/>
              <w:rPr>
                <w:rFonts w:ascii="Garamond" w:hAnsi="Garamond"/>
                <w:sz w:val="16"/>
                <w:szCs w:val="16"/>
              </w:rPr>
            </w:pPr>
            <w:r w:rsidRPr="00B93C1C">
              <w:rPr>
                <w:rFonts w:ascii="Garamond" w:hAnsi="Garamond"/>
                <w:sz w:val="16"/>
                <w:szCs w:val="16"/>
              </w:rPr>
              <w:t>Modalità acquisizione informazioni</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4"/>
              <w:jc w:val="both"/>
              <w:textAlignment w:val="auto"/>
              <w:rPr>
                <w:rFonts w:ascii="Garamond" w:hAnsi="Garamond"/>
                <w:sz w:val="16"/>
                <w:szCs w:val="16"/>
              </w:rPr>
            </w:pPr>
            <w:r w:rsidRPr="00B93C1C">
              <w:rPr>
                <w:rFonts w:ascii="Garamond" w:hAnsi="Garamond"/>
                <w:sz w:val="16"/>
                <w:szCs w:val="16"/>
              </w:rPr>
              <w:t>Link di accesso al servizio online (se esistente)</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55" w:right="-221"/>
              <w:jc w:val="both"/>
              <w:textAlignment w:val="auto"/>
              <w:rPr>
                <w:rFonts w:ascii="Garamond" w:hAnsi="Garamond"/>
                <w:sz w:val="16"/>
                <w:szCs w:val="16"/>
              </w:rPr>
            </w:pPr>
            <w:r w:rsidRPr="00B93C1C">
              <w:rPr>
                <w:rFonts w:ascii="Garamond" w:hAnsi="Garamond"/>
                <w:sz w:val="16"/>
                <w:szCs w:val="16"/>
              </w:rPr>
              <w:t>Modalità per l'effettuazione di pagamenti (se necessari)</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lastRenderedPageBreak/>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r w:rsidR="00B93C1C" w:rsidRPr="00B93C1C" w:rsidTr="00B50141">
        <w:trPr>
          <w:trHeight w:val="435"/>
        </w:trPr>
        <w:tc>
          <w:tcPr>
            <w:tcW w:w="454" w:type="pct"/>
            <w:tcBorders>
              <w:top w:val="nil"/>
              <w:left w:val="single" w:sz="4" w:space="0" w:color="auto"/>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317"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3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33"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9"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524"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421"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c>
          <w:tcPr>
            <w:tcW w:w="628" w:type="pct"/>
            <w:tcBorders>
              <w:top w:val="nil"/>
              <w:left w:val="nil"/>
              <w:bottom w:val="single" w:sz="4" w:space="0" w:color="auto"/>
              <w:right w:val="single" w:sz="4" w:space="0" w:color="auto"/>
            </w:tcBorders>
            <w:vAlign w:val="center"/>
          </w:tcPr>
          <w:p w:rsidR="00B93C1C" w:rsidRPr="00B93C1C" w:rsidRDefault="00B93C1C" w:rsidP="00B93C1C">
            <w:pPr>
              <w:overflowPunct/>
              <w:autoSpaceDE/>
              <w:autoSpaceDN/>
              <w:adjustRightInd/>
              <w:ind w:left="284"/>
              <w:textAlignment w:val="auto"/>
              <w:rPr>
                <w:rFonts w:ascii="Garamond" w:hAnsi="Garamond"/>
                <w:sz w:val="16"/>
                <w:szCs w:val="16"/>
              </w:rPr>
            </w:pPr>
            <w:r w:rsidRPr="00B93C1C">
              <w:rPr>
                <w:rFonts w:ascii="Garamond" w:hAnsi="Garamond"/>
                <w:sz w:val="16"/>
                <w:szCs w:val="16"/>
              </w:rPr>
              <w:t> </w:t>
            </w:r>
          </w:p>
        </w:tc>
      </w:tr>
    </w:tbl>
    <w:p w:rsidR="00FC2BE8" w:rsidRPr="00FC2BE8" w:rsidRDefault="00FC2BE8" w:rsidP="00FC2BE8">
      <w:pPr>
        <w:rPr>
          <w:lang w:eastAsia="ar-SA"/>
        </w:rPr>
      </w:pPr>
    </w:p>
    <w:p w:rsidR="006B7FFE" w:rsidRDefault="00FD0EC9" w:rsidP="00606B0F">
      <w:pPr>
        <w:pStyle w:val="Titolo2"/>
      </w:pPr>
      <w:bookmarkStart w:id="81" w:name="_Toc504817543"/>
      <w:r>
        <w:t>Misure ulteriori di prevenzione</w:t>
      </w:r>
      <w:bookmarkEnd w:id="81"/>
    </w:p>
    <w:p w:rsidR="00606B0F" w:rsidRDefault="00606B0F" w:rsidP="00606B0F">
      <w:pPr>
        <w:rPr>
          <w:lang w:eastAsia="ar-SA"/>
        </w:rPr>
      </w:pPr>
    </w:p>
    <w:p w:rsidR="00FC6978" w:rsidRDefault="00606B0F" w:rsidP="00606B0F">
      <w:pPr>
        <w:rPr>
          <w:sz w:val="24"/>
          <w:szCs w:val="24"/>
          <w:lang w:eastAsia="ar-SA"/>
        </w:rPr>
      </w:pPr>
      <w:r w:rsidRPr="00D568FE">
        <w:rPr>
          <w:sz w:val="24"/>
          <w:szCs w:val="24"/>
          <w:lang w:eastAsia="ar-SA"/>
        </w:rPr>
        <w:t>Le seguenti misure di prevenzione della corruzione saranno discusse da un apposito tavolo tecnico in sede ministeriale, al fine di renderle concretamente operative nelle istituzioni scolastiche:</w:t>
      </w:r>
    </w:p>
    <w:p w:rsidR="00FC6978" w:rsidRDefault="00FC6978" w:rsidP="00606B0F">
      <w:pPr>
        <w:rPr>
          <w:sz w:val="24"/>
          <w:szCs w:val="24"/>
          <w:lang w:eastAsia="ar-SA"/>
        </w:rPr>
      </w:pPr>
      <w:r>
        <w:rPr>
          <w:sz w:val="24"/>
          <w:szCs w:val="24"/>
          <w:lang w:eastAsia="ar-SA"/>
        </w:rPr>
        <w:t xml:space="preserve">  A</w:t>
      </w:r>
      <w:r w:rsidR="00606B0F" w:rsidRPr="00D568FE">
        <w:rPr>
          <w:sz w:val="24"/>
          <w:szCs w:val="24"/>
          <w:lang w:eastAsia="ar-SA"/>
        </w:rPr>
        <w:t xml:space="preserve">pprovazione del codice di comportamento interno alla scuola; </w:t>
      </w:r>
    </w:p>
    <w:p w:rsidR="00FC6978" w:rsidRDefault="00FC6978" w:rsidP="00606B0F">
      <w:pPr>
        <w:rPr>
          <w:sz w:val="24"/>
          <w:szCs w:val="24"/>
          <w:lang w:eastAsia="ar-SA"/>
        </w:rPr>
      </w:pPr>
    </w:p>
    <w:p w:rsidR="00FC6978" w:rsidRDefault="00FC6978" w:rsidP="00606B0F">
      <w:pPr>
        <w:rPr>
          <w:sz w:val="24"/>
          <w:szCs w:val="24"/>
          <w:lang w:eastAsia="ar-SA"/>
        </w:rPr>
      </w:pPr>
      <w:r>
        <w:rPr>
          <w:sz w:val="24"/>
          <w:szCs w:val="24"/>
          <w:lang w:eastAsia="ar-SA"/>
        </w:rPr>
        <w:t>I</w:t>
      </w:r>
      <w:r w:rsidR="00606B0F" w:rsidRPr="00D568FE">
        <w:rPr>
          <w:sz w:val="24"/>
          <w:szCs w:val="24"/>
          <w:lang w:eastAsia="ar-SA"/>
        </w:rPr>
        <w:t>ndicazione dei criteri per la rotazion</w:t>
      </w:r>
      <w:r w:rsidR="00EB3389">
        <w:rPr>
          <w:sz w:val="24"/>
          <w:szCs w:val="24"/>
          <w:lang w:eastAsia="ar-SA"/>
        </w:rPr>
        <w:t xml:space="preserve">e del personale  </w:t>
      </w:r>
      <w:r w:rsidR="00606B0F" w:rsidRPr="00D568FE">
        <w:rPr>
          <w:sz w:val="24"/>
          <w:szCs w:val="24"/>
          <w:lang w:eastAsia="ar-SA"/>
        </w:rPr>
        <w:t>;</w:t>
      </w:r>
    </w:p>
    <w:p w:rsidR="00FC6978" w:rsidRDefault="00FC6978" w:rsidP="00606B0F">
      <w:pPr>
        <w:rPr>
          <w:sz w:val="24"/>
          <w:szCs w:val="24"/>
          <w:lang w:eastAsia="ar-SA"/>
        </w:rPr>
      </w:pPr>
    </w:p>
    <w:p w:rsidR="00FC6978" w:rsidRDefault="00FC6978" w:rsidP="00606B0F">
      <w:pPr>
        <w:rPr>
          <w:sz w:val="24"/>
          <w:szCs w:val="24"/>
          <w:lang w:eastAsia="ar-SA"/>
        </w:rPr>
      </w:pPr>
      <w:r>
        <w:rPr>
          <w:sz w:val="24"/>
          <w:szCs w:val="24"/>
          <w:lang w:eastAsia="ar-SA"/>
        </w:rPr>
        <w:t xml:space="preserve"> E</w:t>
      </w:r>
      <w:r w:rsidR="00606B0F" w:rsidRPr="00D568FE">
        <w:rPr>
          <w:sz w:val="24"/>
          <w:szCs w:val="24"/>
          <w:lang w:eastAsia="ar-SA"/>
        </w:rPr>
        <w:t>laborazione della proposta di regolamento per disciplinare gli incarichi e le attività non consentite ai pu</w:t>
      </w:r>
      <w:r w:rsidR="00EB3389">
        <w:rPr>
          <w:sz w:val="24"/>
          <w:szCs w:val="24"/>
          <w:lang w:eastAsia="ar-SA"/>
        </w:rPr>
        <w:t xml:space="preserve">bblici dipendenti </w:t>
      </w:r>
      <w:r w:rsidR="00606B0F" w:rsidRPr="00D568FE">
        <w:rPr>
          <w:sz w:val="24"/>
          <w:szCs w:val="24"/>
          <w:lang w:eastAsia="ar-SA"/>
        </w:rPr>
        <w:t xml:space="preserve"> ( incarichi extraistituzionali);</w:t>
      </w:r>
    </w:p>
    <w:p w:rsidR="00FC6978" w:rsidRDefault="00FC6978" w:rsidP="00606B0F">
      <w:pPr>
        <w:rPr>
          <w:sz w:val="24"/>
          <w:szCs w:val="24"/>
          <w:lang w:eastAsia="ar-SA"/>
        </w:rPr>
      </w:pPr>
    </w:p>
    <w:p w:rsidR="00FC6978" w:rsidRDefault="00FC6978" w:rsidP="00606B0F">
      <w:pPr>
        <w:rPr>
          <w:sz w:val="24"/>
          <w:szCs w:val="24"/>
          <w:lang w:eastAsia="ar-SA"/>
        </w:rPr>
      </w:pPr>
      <w:r>
        <w:rPr>
          <w:sz w:val="24"/>
          <w:szCs w:val="24"/>
          <w:lang w:eastAsia="ar-SA"/>
        </w:rPr>
        <w:t xml:space="preserve"> E</w:t>
      </w:r>
      <w:r w:rsidR="00606B0F" w:rsidRPr="00D568FE">
        <w:rPr>
          <w:sz w:val="24"/>
          <w:szCs w:val="24"/>
          <w:lang w:eastAsia="ar-SA"/>
        </w:rPr>
        <w:t>laborazione di direttive per l’attribuzione degli incarichi dirigenziali con la definizione delle cause ostativ</w:t>
      </w:r>
      <w:r w:rsidR="00EB3389">
        <w:rPr>
          <w:sz w:val="24"/>
          <w:szCs w:val="24"/>
          <w:lang w:eastAsia="ar-SA"/>
        </w:rPr>
        <w:t xml:space="preserve">e al conferimento </w:t>
      </w:r>
      <w:r w:rsidR="00606B0F" w:rsidRPr="00D568FE">
        <w:rPr>
          <w:sz w:val="24"/>
          <w:szCs w:val="24"/>
          <w:lang w:eastAsia="ar-SA"/>
        </w:rPr>
        <w:t xml:space="preserve"> e verifica dell’insussistenza di cause d</w:t>
      </w:r>
      <w:r w:rsidR="00EB3389">
        <w:rPr>
          <w:sz w:val="24"/>
          <w:szCs w:val="24"/>
          <w:lang w:eastAsia="ar-SA"/>
        </w:rPr>
        <w:t>i incompatibilità.</w:t>
      </w:r>
      <w:r w:rsidR="00D77C88">
        <w:rPr>
          <w:sz w:val="24"/>
          <w:szCs w:val="24"/>
          <w:lang w:eastAsia="ar-SA"/>
        </w:rPr>
        <w:t xml:space="preserve"> (</w:t>
      </w:r>
      <w:proofErr w:type="spellStart"/>
      <w:r w:rsidR="00606B0F" w:rsidRPr="00D568FE">
        <w:rPr>
          <w:sz w:val="24"/>
          <w:szCs w:val="24"/>
          <w:lang w:eastAsia="ar-SA"/>
        </w:rPr>
        <w:t>inconferibilità</w:t>
      </w:r>
      <w:proofErr w:type="spellEnd"/>
      <w:r w:rsidR="00606B0F" w:rsidRPr="00D568FE">
        <w:rPr>
          <w:sz w:val="24"/>
          <w:szCs w:val="24"/>
          <w:lang w:eastAsia="ar-SA"/>
        </w:rPr>
        <w:t xml:space="preserve"> e incompatibilità); </w:t>
      </w:r>
    </w:p>
    <w:p w:rsidR="00FC6978" w:rsidRDefault="00FC6978" w:rsidP="00606B0F">
      <w:pPr>
        <w:rPr>
          <w:sz w:val="24"/>
          <w:szCs w:val="24"/>
          <w:lang w:eastAsia="ar-SA"/>
        </w:rPr>
      </w:pPr>
    </w:p>
    <w:p w:rsidR="00FC6978" w:rsidRDefault="00FC6978" w:rsidP="00606B0F">
      <w:pPr>
        <w:rPr>
          <w:sz w:val="24"/>
          <w:szCs w:val="24"/>
          <w:lang w:eastAsia="ar-SA"/>
        </w:rPr>
      </w:pPr>
      <w:r>
        <w:rPr>
          <w:sz w:val="24"/>
          <w:szCs w:val="24"/>
          <w:lang w:eastAsia="ar-SA"/>
        </w:rPr>
        <w:t>D</w:t>
      </w:r>
      <w:r w:rsidR="00606B0F" w:rsidRPr="00D568FE">
        <w:rPr>
          <w:sz w:val="24"/>
          <w:szCs w:val="24"/>
          <w:lang w:eastAsia="ar-SA"/>
        </w:rPr>
        <w:t>efinizione di modalità per verificare il rispetto del divieto di svolgere attività incompatibili a seguito della cessazion</w:t>
      </w:r>
      <w:r w:rsidR="00EB3389">
        <w:rPr>
          <w:sz w:val="24"/>
          <w:szCs w:val="24"/>
          <w:lang w:eastAsia="ar-SA"/>
        </w:rPr>
        <w:t>e del rapporto.</w:t>
      </w:r>
    </w:p>
    <w:p w:rsidR="00FC6978" w:rsidRDefault="00FC6978" w:rsidP="00606B0F">
      <w:pPr>
        <w:rPr>
          <w:sz w:val="24"/>
          <w:szCs w:val="24"/>
          <w:lang w:eastAsia="ar-SA"/>
        </w:rPr>
      </w:pPr>
    </w:p>
    <w:p w:rsidR="00FC6978" w:rsidRDefault="00606B0F" w:rsidP="00606B0F">
      <w:pPr>
        <w:rPr>
          <w:sz w:val="24"/>
          <w:szCs w:val="24"/>
          <w:lang w:eastAsia="ar-SA"/>
        </w:rPr>
      </w:pPr>
      <w:r w:rsidRPr="00D568FE">
        <w:rPr>
          <w:sz w:val="24"/>
          <w:szCs w:val="24"/>
          <w:lang w:eastAsia="ar-SA"/>
        </w:rPr>
        <w:t>Elaborazione di direttive per effettuare controlli su precedenti penali ai fini dell’attribuzione degli incarichi e dell’asse</w:t>
      </w:r>
      <w:r w:rsidR="00EB3389">
        <w:rPr>
          <w:sz w:val="24"/>
          <w:szCs w:val="24"/>
          <w:lang w:eastAsia="ar-SA"/>
        </w:rPr>
        <w:t>gnazione ad uffici.</w:t>
      </w:r>
    </w:p>
    <w:p w:rsidR="00FC6978" w:rsidRDefault="00FC6978" w:rsidP="00606B0F">
      <w:pPr>
        <w:rPr>
          <w:sz w:val="24"/>
          <w:szCs w:val="24"/>
          <w:lang w:eastAsia="ar-SA"/>
        </w:rPr>
      </w:pPr>
    </w:p>
    <w:p w:rsidR="006B7FFE" w:rsidRDefault="00FC6978" w:rsidP="00A23520">
      <w:pPr>
        <w:rPr>
          <w:sz w:val="24"/>
          <w:szCs w:val="24"/>
          <w:lang w:eastAsia="ar-SA"/>
        </w:rPr>
      </w:pPr>
      <w:r>
        <w:rPr>
          <w:sz w:val="24"/>
          <w:szCs w:val="24"/>
          <w:lang w:eastAsia="ar-SA"/>
        </w:rPr>
        <w:t>I</w:t>
      </w:r>
      <w:r w:rsidR="00606B0F" w:rsidRPr="00D568FE">
        <w:rPr>
          <w:sz w:val="24"/>
          <w:szCs w:val="24"/>
          <w:lang w:eastAsia="ar-SA"/>
        </w:rPr>
        <w:t>ndicazione delle iniziative previste nell’ambito di concorsi e selezione del personale.</w:t>
      </w:r>
    </w:p>
    <w:p w:rsidR="00A23520" w:rsidRDefault="00A23520" w:rsidP="00A23520">
      <w:pPr>
        <w:rPr>
          <w:sz w:val="24"/>
          <w:szCs w:val="24"/>
          <w:lang w:eastAsia="ar-SA"/>
        </w:rPr>
      </w:pPr>
    </w:p>
    <w:p w:rsidR="001769AE" w:rsidRPr="00FC2BE8" w:rsidRDefault="00E01C96" w:rsidP="00201B78">
      <w:pPr>
        <w:pStyle w:val="Titolo1"/>
      </w:pPr>
      <w:bookmarkStart w:id="82" w:name="_Toc504817544"/>
      <w:r w:rsidRPr="00FC2BE8">
        <w:t>ALTRE INIZIATIVE</w:t>
      </w:r>
      <w:bookmarkEnd w:id="82"/>
    </w:p>
    <w:p w:rsidR="0019070C" w:rsidRPr="0019070C" w:rsidRDefault="0019070C" w:rsidP="0019070C">
      <w:pPr>
        <w:suppressAutoHyphens/>
        <w:overflowPunct/>
        <w:autoSpaceDE/>
        <w:autoSpaceDN/>
        <w:adjustRightInd/>
        <w:spacing w:before="120"/>
        <w:jc w:val="both"/>
        <w:textAlignment w:val="auto"/>
        <w:rPr>
          <w:bCs/>
          <w:sz w:val="24"/>
          <w:szCs w:val="24"/>
          <w:lang w:eastAsia="ar-SA"/>
        </w:rPr>
      </w:pPr>
      <w:r w:rsidRPr="0019070C">
        <w:rPr>
          <w:bCs/>
          <w:sz w:val="24"/>
          <w:szCs w:val="24"/>
          <w:lang w:eastAsia="ar-SA"/>
        </w:rPr>
        <w:t>In questa fase di predisposizione del PTPCT. altre misure generali per le Istituzioni Scolastiche dell'USR, misure previste dal PNA, sono state individuate in:</w:t>
      </w:r>
    </w:p>
    <w:p w:rsidR="0019070C" w:rsidRPr="0019070C" w:rsidRDefault="0019070C" w:rsidP="0019070C">
      <w:pPr>
        <w:suppressAutoHyphens/>
        <w:overflowPunct/>
        <w:autoSpaceDE/>
        <w:autoSpaceDN/>
        <w:adjustRightInd/>
        <w:spacing w:before="120"/>
        <w:jc w:val="both"/>
        <w:textAlignment w:val="auto"/>
        <w:rPr>
          <w:bCs/>
          <w:sz w:val="24"/>
          <w:szCs w:val="24"/>
          <w:lang w:eastAsia="ar-SA"/>
        </w:rPr>
      </w:pPr>
      <w:r w:rsidRPr="0019070C">
        <w:rPr>
          <w:bCs/>
          <w:sz w:val="24"/>
          <w:szCs w:val="24"/>
          <w:lang w:eastAsia="ar-SA"/>
        </w:rPr>
        <w:tab/>
      </w:r>
    </w:p>
    <w:p w:rsidR="0019070C" w:rsidRPr="0019070C" w:rsidRDefault="0019070C" w:rsidP="00357593">
      <w:pPr>
        <w:numPr>
          <w:ilvl w:val="0"/>
          <w:numId w:val="22"/>
        </w:numPr>
        <w:suppressAutoHyphens/>
        <w:overflowPunct/>
        <w:autoSpaceDE/>
        <w:autoSpaceDN/>
        <w:adjustRightInd/>
        <w:spacing w:before="120"/>
        <w:jc w:val="both"/>
        <w:textAlignment w:val="auto"/>
        <w:rPr>
          <w:bCs/>
          <w:sz w:val="24"/>
          <w:szCs w:val="24"/>
          <w:lang w:eastAsia="ar-SA"/>
        </w:rPr>
      </w:pPr>
      <w:r w:rsidRPr="0019070C">
        <w:rPr>
          <w:bCs/>
          <w:sz w:val="24"/>
          <w:szCs w:val="24"/>
          <w:lang w:eastAsia="ar-SA"/>
        </w:rPr>
        <w:t xml:space="preserve">Codice di comportamento </w:t>
      </w:r>
    </w:p>
    <w:p w:rsidR="0019070C" w:rsidRPr="0019070C" w:rsidRDefault="0019070C" w:rsidP="00357593">
      <w:pPr>
        <w:numPr>
          <w:ilvl w:val="0"/>
          <w:numId w:val="22"/>
        </w:numPr>
        <w:suppressAutoHyphens/>
        <w:overflowPunct/>
        <w:autoSpaceDE/>
        <w:autoSpaceDN/>
        <w:adjustRightInd/>
        <w:spacing w:before="120"/>
        <w:jc w:val="both"/>
        <w:textAlignment w:val="auto"/>
        <w:rPr>
          <w:bCs/>
          <w:sz w:val="24"/>
          <w:szCs w:val="24"/>
          <w:lang w:eastAsia="ar-SA"/>
        </w:rPr>
      </w:pPr>
      <w:r w:rsidRPr="0019070C">
        <w:rPr>
          <w:bCs/>
          <w:sz w:val="24"/>
          <w:szCs w:val="24"/>
          <w:lang w:eastAsia="ar-SA"/>
        </w:rPr>
        <w:t xml:space="preserve">Indicazione di criteri di rotazione del personale </w:t>
      </w:r>
    </w:p>
    <w:p w:rsidR="0019070C" w:rsidRPr="0019070C" w:rsidRDefault="0019070C" w:rsidP="00357593">
      <w:pPr>
        <w:numPr>
          <w:ilvl w:val="0"/>
          <w:numId w:val="22"/>
        </w:numPr>
        <w:suppressAutoHyphens/>
        <w:overflowPunct/>
        <w:autoSpaceDE/>
        <w:autoSpaceDN/>
        <w:adjustRightInd/>
        <w:spacing w:before="120"/>
        <w:jc w:val="both"/>
        <w:textAlignment w:val="auto"/>
        <w:rPr>
          <w:bCs/>
          <w:sz w:val="24"/>
          <w:szCs w:val="24"/>
          <w:lang w:eastAsia="ar-SA"/>
        </w:rPr>
      </w:pPr>
      <w:r w:rsidRPr="0019070C">
        <w:rPr>
          <w:bCs/>
          <w:sz w:val="24"/>
          <w:szCs w:val="24"/>
          <w:lang w:eastAsia="ar-SA"/>
        </w:rPr>
        <w:t>Elaborazione della proposta di regolamento per disciplinare gli incarichi e le attività non consentite ai pubblici dipendenti (incarichi extraistituzionali)</w:t>
      </w:r>
    </w:p>
    <w:p w:rsidR="0019070C" w:rsidRPr="0019070C" w:rsidRDefault="0019070C" w:rsidP="00357593">
      <w:pPr>
        <w:numPr>
          <w:ilvl w:val="0"/>
          <w:numId w:val="22"/>
        </w:numPr>
        <w:suppressAutoHyphens/>
        <w:overflowPunct/>
        <w:autoSpaceDE/>
        <w:autoSpaceDN/>
        <w:adjustRightInd/>
        <w:spacing w:before="120"/>
        <w:jc w:val="both"/>
        <w:textAlignment w:val="auto"/>
        <w:rPr>
          <w:bCs/>
          <w:sz w:val="24"/>
          <w:szCs w:val="24"/>
          <w:lang w:eastAsia="ar-SA"/>
        </w:rPr>
      </w:pPr>
      <w:r w:rsidRPr="0019070C">
        <w:rPr>
          <w:bCs/>
          <w:sz w:val="24"/>
          <w:szCs w:val="24"/>
          <w:lang w:eastAsia="ar-SA"/>
        </w:rPr>
        <w:t>Elaborazione di direttive per l'attribuzione degli incarichi dirigenziali con la definizione delle cause ostative al conferimento e verifica dell'insussistenza di cause di incompatibilità (</w:t>
      </w:r>
      <w:proofErr w:type="spellStart"/>
      <w:r w:rsidRPr="0019070C">
        <w:rPr>
          <w:bCs/>
          <w:sz w:val="24"/>
          <w:szCs w:val="24"/>
          <w:lang w:eastAsia="ar-SA"/>
        </w:rPr>
        <w:t>inconferibilità</w:t>
      </w:r>
      <w:proofErr w:type="spellEnd"/>
      <w:r w:rsidRPr="0019070C">
        <w:rPr>
          <w:bCs/>
          <w:sz w:val="24"/>
          <w:szCs w:val="24"/>
          <w:lang w:eastAsia="ar-SA"/>
        </w:rPr>
        <w:t xml:space="preserve"> e incompatibilità)</w:t>
      </w:r>
    </w:p>
    <w:p w:rsidR="0019070C" w:rsidRPr="0019070C" w:rsidRDefault="0019070C" w:rsidP="00357593">
      <w:pPr>
        <w:numPr>
          <w:ilvl w:val="0"/>
          <w:numId w:val="22"/>
        </w:numPr>
        <w:suppressAutoHyphens/>
        <w:overflowPunct/>
        <w:autoSpaceDE/>
        <w:autoSpaceDN/>
        <w:adjustRightInd/>
        <w:spacing w:before="120"/>
        <w:jc w:val="both"/>
        <w:textAlignment w:val="auto"/>
        <w:rPr>
          <w:bCs/>
          <w:sz w:val="24"/>
          <w:szCs w:val="24"/>
          <w:lang w:eastAsia="ar-SA"/>
        </w:rPr>
      </w:pPr>
      <w:r w:rsidRPr="0019070C">
        <w:rPr>
          <w:bCs/>
          <w:sz w:val="24"/>
          <w:szCs w:val="24"/>
          <w:lang w:eastAsia="ar-SA"/>
        </w:rPr>
        <w:t>Definizione di modalità per verificare il rispetto del divieto di svolgere attività incompatibili a seguito della cessazione del rapporto.</w:t>
      </w:r>
    </w:p>
    <w:p w:rsidR="0019070C" w:rsidRPr="0019070C" w:rsidRDefault="0019070C" w:rsidP="00357593">
      <w:pPr>
        <w:numPr>
          <w:ilvl w:val="0"/>
          <w:numId w:val="22"/>
        </w:numPr>
        <w:suppressAutoHyphens/>
        <w:overflowPunct/>
        <w:autoSpaceDE/>
        <w:autoSpaceDN/>
        <w:adjustRightInd/>
        <w:spacing w:before="120"/>
        <w:jc w:val="both"/>
        <w:textAlignment w:val="auto"/>
        <w:rPr>
          <w:bCs/>
          <w:sz w:val="24"/>
          <w:szCs w:val="24"/>
          <w:lang w:eastAsia="ar-SA"/>
        </w:rPr>
      </w:pPr>
      <w:r w:rsidRPr="0019070C">
        <w:rPr>
          <w:bCs/>
          <w:sz w:val="24"/>
          <w:szCs w:val="24"/>
          <w:lang w:eastAsia="ar-SA"/>
        </w:rPr>
        <w:t>Elaborazione di direttive per effettuare controlli su precedenti penali ai fini del l'attribuzione degli incarichi e dell'assegnazione ad uffici.</w:t>
      </w:r>
    </w:p>
    <w:p w:rsidR="0019070C" w:rsidRPr="0019070C" w:rsidRDefault="0019070C" w:rsidP="00357593">
      <w:pPr>
        <w:numPr>
          <w:ilvl w:val="0"/>
          <w:numId w:val="22"/>
        </w:numPr>
        <w:suppressAutoHyphens/>
        <w:overflowPunct/>
        <w:autoSpaceDE/>
        <w:autoSpaceDN/>
        <w:adjustRightInd/>
        <w:spacing w:before="120"/>
        <w:jc w:val="both"/>
        <w:textAlignment w:val="auto"/>
        <w:rPr>
          <w:bCs/>
          <w:sz w:val="24"/>
          <w:szCs w:val="24"/>
          <w:lang w:eastAsia="ar-SA"/>
        </w:rPr>
      </w:pPr>
      <w:r w:rsidRPr="0019070C">
        <w:rPr>
          <w:bCs/>
          <w:sz w:val="24"/>
          <w:szCs w:val="24"/>
          <w:lang w:eastAsia="ar-SA"/>
        </w:rPr>
        <w:t>Indicazione delle iniziative previste nell’ambito di concorsi e selezione del personale.</w:t>
      </w:r>
    </w:p>
    <w:p w:rsidR="0019070C" w:rsidRPr="0019070C" w:rsidRDefault="0019070C" w:rsidP="0019070C">
      <w:pPr>
        <w:suppressAutoHyphens/>
        <w:overflowPunct/>
        <w:autoSpaceDE/>
        <w:autoSpaceDN/>
        <w:adjustRightInd/>
        <w:spacing w:before="120"/>
        <w:jc w:val="both"/>
        <w:textAlignment w:val="auto"/>
        <w:rPr>
          <w:bCs/>
          <w:sz w:val="24"/>
          <w:szCs w:val="24"/>
          <w:lang w:eastAsia="ar-SA"/>
        </w:rPr>
      </w:pPr>
    </w:p>
    <w:p w:rsidR="00FC2BE8" w:rsidRDefault="0019070C" w:rsidP="0019070C">
      <w:pPr>
        <w:suppressAutoHyphens/>
        <w:overflowPunct/>
        <w:autoSpaceDE/>
        <w:autoSpaceDN/>
        <w:adjustRightInd/>
        <w:spacing w:before="120"/>
        <w:jc w:val="both"/>
        <w:textAlignment w:val="auto"/>
        <w:rPr>
          <w:sz w:val="24"/>
          <w:szCs w:val="24"/>
          <w:lang w:eastAsia="ar-SA"/>
        </w:rPr>
      </w:pPr>
      <w:r w:rsidRPr="0019070C">
        <w:rPr>
          <w:bCs/>
          <w:sz w:val="24"/>
          <w:szCs w:val="24"/>
          <w:lang w:eastAsia="ar-SA"/>
        </w:rPr>
        <w:t>Considerata la peculiarità delle istituzioni scolastiche nell'alveo delle amministrazioni pubbliche, e attesa la necessità di predisporre per tali misure di prevenzione della corruzione una descrizione - con relativi indicatori di monitoraggio e tempistica - omogenea sul territorio nazionale., l’amministrazione centrale ha previsto appositi Tavoli tecnici.</w:t>
      </w:r>
      <w:r w:rsidR="00FC2BE8" w:rsidRPr="00FC2BE8">
        <w:rPr>
          <w:sz w:val="24"/>
          <w:szCs w:val="24"/>
          <w:lang w:eastAsia="ar-SA"/>
        </w:rPr>
        <w:t xml:space="preserve"> </w:t>
      </w:r>
    </w:p>
    <w:p w:rsidR="00FC2BE8" w:rsidRDefault="00FC2BE8" w:rsidP="0019070C">
      <w:pPr>
        <w:pStyle w:val="Titolo2"/>
        <w:rPr>
          <w:lang w:eastAsia="ar-SA"/>
        </w:rPr>
      </w:pPr>
      <w:bookmarkStart w:id="83" w:name="_Toc504817545"/>
      <w:r w:rsidRPr="006B7FFE">
        <w:rPr>
          <w:lang w:eastAsia="ar-SA"/>
        </w:rPr>
        <w:t>Indicazione delle iniziative previste nell’ambito dell’erogazione di sovvenzioni, contributi, sussidi, ausili finanziari nonché attribuzione di vantaggi economici di qualunque genere</w:t>
      </w:r>
      <w:bookmarkEnd w:id="83"/>
    </w:p>
    <w:p w:rsidR="00457E95" w:rsidRPr="00457E95" w:rsidRDefault="00457E95" w:rsidP="00457E95">
      <w:pPr>
        <w:rPr>
          <w:lang w:eastAsia="ar-SA"/>
        </w:rPr>
      </w:pPr>
    </w:p>
    <w:p w:rsidR="0019070C" w:rsidRDefault="00457E95" w:rsidP="0019070C">
      <w:pPr>
        <w:rPr>
          <w:sz w:val="24"/>
          <w:szCs w:val="24"/>
          <w:lang w:eastAsia="ar-SA"/>
        </w:rPr>
      </w:pPr>
      <w:r w:rsidRPr="00D568FE">
        <w:rPr>
          <w:sz w:val="24"/>
          <w:szCs w:val="24"/>
          <w:lang w:eastAsia="ar-SA"/>
        </w:rPr>
        <w:t>Le scuole sono tenute all’approvazione, in via preventiva, dei criteri precostituiti</w:t>
      </w:r>
      <w:r w:rsidR="00D568FE" w:rsidRPr="00D568FE">
        <w:rPr>
          <w:sz w:val="24"/>
          <w:szCs w:val="24"/>
          <w:lang w:eastAsia="ar-SA"/>
        </w:rPr>
        <w:t xml:space="preserve"> in funzione dei quali deliberare l’erogazione di sovvenzioni e</w:t>
      </w:r>
      <w:r w:rsidRPr="00D568FE">
        <w:rPr>
          <w:sz w:val="24"/>
          <w:szCs w:val="24"/>
          <w:lang w:eastAsia="ar-SA"/>
        </w:rPr>
        <w:t xml:space="preserve"> contributi nonché l’attribuzione di vantaggi economici di ogni genere.</w:t>
      </w:r>
    </w:p>
    <w:p w:rsidR="0019070C" w:rsidRDefault="0019070C" w:rsidP="0019070C">
      <w:pPr>
        <w:rPr>
          <w:sz w:val="24"/>
          <w:szCs w:val="24"/>
          <w:lang w:eastAsia="ar-SA"/>
        </w:rPr>
      </w:pPr>
    </w:p>
    <w:p w:rsidR="0019070C" w:rsidRDefault="0019070C" w:rsidP="0019070C">
      <w:pPr>
        <w:pStyle w:val="Titolo2"/>
        <w:rPr>
          <w:lang w:eastAsia="ar-SA"/>
        </w:rPr>
      </w:pPr>
      <w:bookmarkStart w:id="84" w:name="_Toc504817546"/>
      <w:r>
        <w:rPr>
          <w:lang w:eastAsia="ar-SA"/>
        </w:rPr>
        <w:t>Formazione di commissioni</w:t>
      </w:r>
      <w:bookmarkEnd w:id="84"/>
    </w:p>
    <w:p w:rsidR="0019070C" w:rsidRDefault="0019070C" w:rsidP="0019070C">
      <w:pPr>
        <w:rPr>
          <w:sz w:val="24"/>
          <w:szCs w:val="24"/>
          <w:lang w:eastAsia="ar-SA"/>
        </w:rPr>
      </w:pPr>
    </w:p>
    <w:p w:rsidR="0019070C" w:rsidRDefault="00657100" w:rsidP="0019070C">
      <w:pPr>
        <w:rPr>
          <w:sz w:val="24"/>
          <w:szCs w:val="24"/>
          <w:lang w:eastAsia="ar-SA"/>
        </w:rPr>
      </w:pPr>
      <w:r w:rsidRPr="0019070C">
        <w:rPr>
          <w:sz w:val="24"/>
          <w:szCs w:val="24"/>
          <w:lang w:eastAsia="ar-SA"/>
        </w:rPr>
        <w:t>E’ garantito il principio di rotazione, quale ulteriore misura di prevenzione della corruzi</w:t>
      </w:r>
      <w:r w:rsidR="00D568FE" w:rsidRPr="0019070C">
        <w:rPr>
          <w:sz w:val="24"/>
          <w:szCs w:val="24"/>
          <w:lang w:eastAsia="ar-SA"/>
        </w:rPr>
        <w:t xml:space="preserve">one, nella formazione delle  commissioni per la </w:t>
      </w:r>
      <w:r w:rsidRPr="0019070C">
        <w:rPr>
          <w:sz w:val="24"/>
          <w:szCs w:val="24"/>
          <w:lang w:eastAsia="ar-SA"/>
        </w:rPr>
        <w:t xml:space="preserve"> scelta del contraente per l'affidamento di lavori, forniture e servizi, per la concessione o l'erogazione di sovvenzioni, contributi, sussidi, ausili finanziari, nonché per l'attribuzione di vantaggi economici di qualunque genere. </w:t>
      </w:r>
      <w:r w:rsidRPr="00250C2B">
        <w:rPr>
          <w:b/>
          <w:sz w:val="24"/>
          <w:szCs w:val="24"/>
          <w:lang w:eastAsia="ar-SA"/>
        </w:rPr>
        <w:t>I dirigenti scolastici</w:t>
      </w:r>
      <w:r w:rsidRPr="0019070C">
        <w:rPr>
          <w:sz w:val="24"/>
          <w:szCs w:val="24"/>
          <w:lang w:eastAsia="ar-SA"/>
        </w:rPr>
        <w:t xml:space="preserve"> verificano e garantiscono il rispetto di tale principio nella costituzione delle suddette commissioni segnalando eventuali difformità rispetto a tale previsione.</w:t>
      </w:r>
    </w:p>
    <w:p w:rsidR="0019070C" w:rsidRDefault="0019070C" w:rsidP="0019070C">
      <w:pPr>
        <w:rPr>
          <w:sz w:val="24"/>
          <w:szCs w:val="24"/>
          <w:lang w:eastAsia="ar-SA"/>
        </w:rPr>
      </w:pPr>
    </w:p>
    <w:p w:rsidR="0019070C" w:rsidRPr="0019070C" w:rsidRDefault="00657100" w:rsidP="0019070C">
      <w:pPr>
        <w:rPr>
          <w:sz w:val="24"/>
          <w:szCs w:val="24"/>
          <w:lang w:eastAsia="ar-SA"/>
        </w:rPr>
      </w:pPr>
      <w:r w:rsidRPr="0019070C">
        <w:rPr>
          <w:sz w:val="24"/>
          <w:szCs w:val="24"/>
          <w:lang w:eastAsia="ar-SA"/>
        </w:rPr>
        <w:t>I dirigenti scolastici vigilano sulla sottoscrizione, da parte del dipendente assegnatario di uno degli incarichi innanzi menzionati, della dichiarazione sostitutiva di certificazione ex articolo 46 del D.P.R. n. 445/2000 in cui attesti, contestualmente all’accettazione, l’assenza di condanne penali per reati previsti nel capo I del Titolo II del libro secondo del codice penale.</w:t>
      </w:r>
    </w:p>
    <w:p w:rsidR="0019070C" w:rsidRPr="0019070C" w:rsidRDefault="0019070C" w:rsidP="0019070C">
      <w:pPr>
        <w:rPr>
          <w:sz w:val="24"/>
          <w:szCs w:val="24"/>
          <w:lang w:eastAsia="ar-SA"/>
        </w:rPr>
      </w:pPr>
    </w:p>
    <w:p w:rsidR="0019070C" w:rsidRDefault="00657100" w:rsidP="0019070C">
      <w:pPr>
        <w:rPr>
          <w:sz w:val="24"/>
          <w:szCs w:val="24"/>
          <w:lang w:eastAsia="ar-SA"/>
        </w:rPr>
      </w:pPr>
      <w:r w:rsidRPr="0019070C">
        <w:rPr>
          <w:sz w:val="24"/>
          <w:szCs w:val="24"/>
          <w:lang w:eastAsia="ar-SA"/>
        </w:rPr>
        <w:t xml:space="preserve">Il comma 46 dell’articolo 1 della Legge n. 190/2012 ha modificato anche l’articolo 35-bis del d. </w:t>
      </w:r>
      <w:proofErr w:type="spellStart"/>
      <w:r w:rsidRPr="0019070C">
        <w:rPr>
          <w:sz w:val="24"/>
          <w:szCs w:val="24"/>
          <w:lang w:eastAsia="ar-SA"/>
        </w:rPr>
        <w:t>Lgs</w:t>
      </w:r>
      <w:proofErr w:type="spellEnd"/>
      <w:r w:rsidRPr="0019070C">
        <w:rPr>
          <w:sz w:val="24"/>
          <w:szCs w:val="24"/>
          <w:lang w:eastAsia="ar-SA"/>
        </w:rPr>
        <w:t>. 165/2001 (dedicato, appunto, alla Prevenzione del fenomeno della corruzione nella formazione di commissioni e nelle assegnazioni agli uffici), precludendo a tutti coloro che sono stati condannati, anche con sentenza non passata in</w:t>
      </w:r>
      <w:r w:rsidR="001D3DCA" w:rsidRPr="0019070C">
        <w:rPr>
          <w:sz w:val="24"/>
          <w:szCs w:val="24"/>
          <w:lang w:eastAsia="ar-SA"/>
        </w:rPr>
        <w:t xml:space="preserve"> </w:t>
      </w:r>
      <w:r w:rsidRPr="0019070C">
        <w:rPr>
          <w:sz w:val="24"/>
          <w:szCs w:val="24"/>
          <w:lang w:eastAsia="ar-SA"/>
        </w:rPr>
        <w:t>giudicato, per i reati previsti nel capo I del titolo II del libro secondo del codice penale:</w:t>
      </w:r>
      <w:r w:rsidR="00D568FE" w:rsidRPr="0019070C">
        <w:rPr>
          <w:sz w:val="24"/>
          <w:szCs w:val="24"/>
          <w:lang w:eastAsia="ar-SA"/>
        </w:rPr>
        <w:t xml:space="preserve"> </w:t>
      </w:r>
      <w:r w:rsidRPr="0019070C">
        <w:rPr>
          <w:sz w:val="24"/>
          <w:szCs w:val="24"/>
          <w:lang w:eastAsia="ar-SA"/>
        </w:rPr>
        <w:t>di fare parte delle commissioni per la scelta del contraente per l'affidamento di lavori, forniture e servizi, per la concessione o l'erogazione di sovvenzioni, contributi, sussidi, ausili finanziari, nonché per l'attribuzione di vantaggi economici di qualunque genere.</w:t>
      </w:r>
    </w:p>
    <w:p w:rsidR="0019070C" w:rsidRDefault="0019070C" w:rsidP="0019070C">
      <w:pPr>
        <w:rPr>
          <w:sz w:val="24"/>
          <w:szCs w:val="24"/>
          <w:lang w:eastAsia="ar-SA"/>
        </w:rPr>
      </w:pPr>
    </w:p>
    <w:p w:rsidR="0019070C" w:rsidRPr="0019070C" w:rsidRDefault="00657100" w:rsidP="0019070C">
      <w:pPr>
        <w:rPr>
          <w:sz w:val="24"/>
          <w:szCs w:val="24"/>
          <w:lang w:eastAsia="ar-SA"/>
        </w:rPr>
      </w:pPr>
      <w:r w:rsidRPr="0019070C">
        <w:rPr>
          <w:sz w:val="24"/>
          <w:szCs w:val="24"/>
          <w:lang w:eastAsia="ar-SA"/>
        </w:rPr>
        <w:t>I dirigenti scolastici di riferimento sono tenuti ad acquisire la dichiarazione di autocertificazione ai sensi dell'articolo 20 del D.lgs. n. 39 del 2013 dei componenti delle commissioni di gara per la scelta del contraente per l'affidamento di lavori, forniture e servizi, per la concessione o l'erogazione di sovvenzioni, contributi, sussidi, ausili finanziari, nonché per l'attribuzione di vantaggi economici di qualunque genere.</w:t>
      </w:r>
    </w:p>
    <w:p w:rsidR="0019070C" w:rsidRPr="0019070C" w:rsidRDefault="0019070C" w:rsidP="0019070C">
      <w:pPr>
        <w:rPr>
          <w:sz w:val="24"/>
          <w:szCs w:val="24"/>
          <w:lang w:eastAsia="ar-SA"/>
        </w:rPr>
      </w:pPr>
    </w:p>
    <w:p w:rsidR="0019070C" w:rsidRPr="0019070C" w:rsidRDefault="00657100" w:rsidP="0019070C">
      <w:pPr>
        <w:rPr>
          <w:sz w:val="24"/>
          <w:szCs w:val="24"/>
          <w:lang w:eastAsia="ar-SA"/>
        </w:rPr>
      </w:pPr>
      <w:r w:rsidRPr="0019070C">
        <w:rPr>
          <w:sz w:val="24"/>
          <w:szCs w:val="24"/>
          <w:lang w:eastAsia="ar-SA"/>
        </w:rPr>
        <w:t xml:space="preserve">In caso di violazione delle previsioni di </w:t>
      </w:r>
      <w:proofErr w:type="spellStart"/>
      <w:r w:rsidRPr="0019070C">
        <w:rPr>
          <w:sz w:val="24"/>
          <w:szCs w:val="24"/>
          <w:lang w:eastAsia="ar-SA"/>
        </w:rPr>
        <w:t>inconferibilità</w:t>
      </w:r>
      <w:proofErr w:type="spellEnd"/>
      <w:r w:rsidRPr="0019070C">
        <w:rPr>
          <w:sz w:val="24"/>
          <w:szCs w:val="24"/>
          <w:lang w:eastAsia="ar-SA"/>
        </w:rPr>
        <w:t xml:space="preserve">, secondo l’articolo 17 del d. </w:t>
      </w:r>
      <w:proofErr w:type="spellStart"/>
      <w:r w:rsidRPr="0019070C">
        <w:rPr>
          <w:sz w:val="24"/>
          <w:szCs w:val="24"/>
          <w:lang w:eastAsia="ar-SA"/>
        </w:rPr>
        <w:t>lgs</w:t>
      </w:r>
      <w:proofErr w:type="spellEnd"/>
      <w:r w:rsidRPr="0019070C">
        <w:rPr>
          <w:sz w:val="24"/>
          <w:szCs w:val="24"/>
          <w:lang w:eastAsia="ar-SA"/>
        </w:rPr>
        <w:t>. n. 39, l’incarico è nullo e si applicano le sanzioni di cui all’articolo 18 del medesimo decreto.</w:t>
      </w:r>
    </w:p>
    <w:p w:rsidR="0019070C" w:rsidRPr="0019070C" w:rsidRDefault="0019070C" w:rsidP="0019070C">
      <w:pPr>
        <w:rPr>
          <w:sz w:val="24"/>
          <w:szCs w:val="24"/>
          <w:lang w:eastAsia="ar-SA"/>
        </w:rPr>
      </w:pPr>
    </w:p>
    <w:p w:rsidR="0019070C" w:rsidRDefault="00657100" w:rsidP="0019070C">
      <w:pPr>
        <w:rPr>
          <w:sz w:val="24"/>
          <w:szCs w:val="24"/>
          <w:lang w:eastAsia="ar-SA"/>
        </w:rPr>
      </w:pPr>
      <w:r w:rsidRPr="0019070C">
        <w:rPr>
          <w:sz w:val="24"/>
          <w:szCs w:val="24"/>
          <w:lang w:eastAsia="ar-SA"/>
        </w:rPr>
        <w:t>Del rispetto del principio di rotazione, sull’acquisizione e controllo sulle dichiarazioni rese, viene dato atto nella relazione annuale al Responsabile della prevenzione della corruzione.</w:t>
      </w:r>
    </w:p>
    <w:p w:rsidR="0019070C" w:rsidRDefault="0019070C" w:rsidP="0019070C">
      <w:pPr>
        <w:rPr>
          <w:sz w:val="24"/>
          <w:szCs w:val="24"/>
          <w:lang w:eastAsia="ar-SA"/>
        </w:rPr>
      </w:pPr>
    </w:p>
    <w:p w:rsidR="001769AE" w:rsidRPr="00296728" w:rsidRDefault="001769AE" w:rsidP="0019070C">
      <w:pPr>
        <w:pStyle w:val="Titolo2"/>
        <w:rPr>
          <w:lang w:eastAsia="ar-SA"/>
        </w:rPr>
      </w:pPr>
      <w:bookmarkStart w:id="85" w:name="_Toc504817547"/>
      <w:r w:rsidRPr="00296728">
        <w:rPr>
          <w:lang w:eastAsia="ar-SA"/>
        </w:rPr>
        <w:lastRenderedPageBreak/>
        <w:t>Le scuole paritarie</w:t>
      </w:r>
      <w:bookmarkEnd w:id="85"/>
    </w:p>
    <w:p w:rsidR="00606B0F" w:rsidRDefault="00606B0F" w:rsidP="00606B0F">
      <w:pPr>
        <w:suppressAutoHyphens/>
        <w:overflowPunct/>
        <w:autoSpaceDE/>
        <w:autoSpaceDN/>
        <w:adjustRightInd/>
        <w:spacing w:before="120"/>
        <w:jc w:val="both"/>
        <w:textAlignment w:val="auto"/>
        <w:rPr>
          <w:color w:val="000000"/>
          <w:sz w:val="24"/>
          <w:szCs w:val="24"/>
          <w:lang w:eastAsia="ar-SA"/>
        </w:rPr>
      </w:pPr>
      <w:r>
        <w:rPr>
          <w:color w:val="000000"/>
          <w:sz w:val="24"/>
          <w:szCs w:val="24"/>
          <w:lang w:eastAsia="ar-SA"/>
        </w:rPr>
        <w:t>Si tiene conto della natura privata degli istituti paritari, che, come tali, godono di libera autonomia negoziale. Nel</w:t>
      </w:r>
      <w:r w:rsidR="00CB79FC">
        <w:rPr>
          <w:color w:val="000000"/>
          <w:sz w:val="24"/>
          <w:szCs w:val="24"/>
          <w:lang w:eastAsia="ar-SA"/>
        </w:rPr>
        <w:t xml:space="preserve"> contesto delle verifiche </w:t>
      </w:r>
      <w:r>
        <w:rPr>
          <w:color w:val="000000"/>
          <w:sz w:val="24"/>
          <w:szCs w:val="24"/>
          <w:lang w:eastAsia="ar-SA"/>
        </w:rPr>
        <w:t xml:space="preserve"> previste per i</w:t>
      </w:r>
      <w:r w:rsidR="00301050">
        <w:rPr>
          <w:color w:val="000000"/>
          <w:sz w:val="24"/>
          <w:szCs w:val="24"/>
          <w:lang w:eastAsia="ar-SA"/>
        </w:rPr>
        <w:t>l rafforzamento della vigilanza</w:t>
      </w:r>
      <w:r w:rsidR="00CB79FC">
        <w:rPr>
          <w:color w:val="000000"/>
          <w:sz w:val="24"/>
          <w:szCs w:val="24"/>
          <w:lang w:eastAsia="ar-SA"/>
        </w:rPr>
        <w:t xml:space="preserve"> ( così come disciplinato</w:t>
      </w:r>
      <w:r w:rsidR="00301050">
        <w:rPr>
          <w:color w:val="000000"/>
          <w:sz w:val="24"/>
          <w:szCs w:val="24"/>
          <w:lang w:eastAsia="ar-SA"/>
        </w:rPr>
        <w:t xml:space="preserve"> dall’art.</w:t>
      </w:r>
      <w:r w:rsidR="00CB79FC">
        <w:rPr>
          <w:color w:val="000000"/>
          <w:sz w:val="24"/>
          <w:szCs w:val="24"/>
          <w:lang w:eastAsia="ar-SA"/>
        </w:rPr>
        <w:t xml:space="preserve">1 comma 152 della </w:t>
      </w:r>
      <w:r w:rsidR="00301050">
        <w:rPr>
          <w:color w:val="000000"/>
          <w:sz w:val="24"/>
          <w:szCs w:val="24"/>
          <w:lang w:eastAsia="ar-SA"/>
        </w:rPr>
        <w:t xml:space="preserve"> legge 107/2015)</w:t>
      </w:r>
      <w:r w:rsidR="00883050">
        <w:rPr>
          <w:color w:val="000000"/>
          <w:sz w:val="24"/>
          <w:szCs w:val="24"/>
          <w:lang w:eastAsia="ar-SA"/>
        </w:rPr>
        <w:t>,</w:t>
      </w:r>
      <w:r>
        <w:rPr>
          <w:color w:val="000000"/>
          <w:sz w:val="24"/>
          <w:szCs w:val="24"/>
          <w:lang w:eastAsia="ar-SA"/>
        </w:rPr>
        <w:t xml:space="preserve"> il collegio ispettivo segnala al gestore, in qualità di erogatore di pubblico servizio, l’adempimento degli obblighi inderogabili in materia di trasparenza e anticorruzione.</w:t>
      </w:r>
      <w:r w:rsidR="00CB79FC">
        <w:rPr>
          <w:color w:val="000000"/>
          <w:sz w:val="24"/>
          <w:szCs w:val="24"/>
          <w:lang w:eastAsia="ar-SA"/>
        </w:rPr>
        <w:t xml:space="preserve"> </w:t>
      </w:r>
      <w:r w:rsidR="00301050">
        <w:rPr>
          <w:color w:val="000000"/>
          <w:sz w:val="24"/>
          <w:szCs w:val="24"/>
          <w:lang w:eastAsia="ar-SA"/>
        </w:rPr>
        <w:t xml:space="preserve"> </w:t>
      </w:r>
    </w:p>
    <w:p w:rsidR="00606B0F" w:rsidRDefault="00606B0F" w:rsidP="00606B0F">
      <w:pPr>
        <w:suppressAutoHyphens/>
        <w:overflowPunct/>
        <w:autoSpaceDE/>
        <w:autoSpaceDN/>
        <w:adjustRightInd/>
        <w:spacing w:before="120"/>
        <w:jc w:val="both"/>
        <w:textAlignment w:val="auto"/>
        <w:rPr>
          <w:color w:val="000000"/>
          <w:sz w:val="24"/>
          <w:szCs w:val="24"/>
          <w:lang w:eastAsia="ar-SA"/>
        </w:rPr>
      </w:pPr>
    </w:p>
    <w:p w:rsidR="00B93C1C" w:rsidRDefault="00B93C1C" w:rsidP="00B93C1C">
      <w:pPr>
        <w:suppressAutoHyphens/>
        <w:overflowPunct/>
        <w:autoSpaceDE/>
        <w:autoSpaceDN/>
        <w:adjustRightInd/>
        <w:spacing w:before="120"/>
        <w:jc w:val="both"/>
        <w:textAlignment w:val="auto"/>
        <w:rPr>
          <w:color w:val="000000"/>
          <w:sz w:val="24"/>
          <w:szCs w:val="24"/>
          <w:lang w:eastAsia="ar-SA"/>
        </w:rPr>
      </w:pPr>
    </w:p>
    <w:p w:rsidR="00B93C1C" w:rsidRDefault="00E01C96" w:rsidP="00201B78">
      <w:pPr>
        <w:pStyle w:val="Titolo1"/>
      </w:pPr>
      <w:bookmarkStart w:id="86" w:name="_Toc504817548"/>
      <w:r w:rsidRPr="00FC2BE8">
        <w:t>I INDIVIDUAZIONE DEGLI ATTORI ESTERNI ALL’AMMINISTRAZIONE CHE HANNO PARTECIPATO ALLA PREDISPOSIZIONE DEL PIANO NONCHÉ DEI CANALI E DEGLI STRUMENTI DI PARTECIPAZIONE</w:t>
      </w:r>
      <w:r w:rsidR="00B93C1C">
        <w:t>.</w:t>
      </w:r>
      <w:bookmarkEnd w:id="86"/>
    </w:p>
    <w:p w:rsidR="001D3DCA" w:rsidRDefault="00FC2BE8" w:rsidP="001D3DCA">
      <w:pPr>
        <w:suppressAutoHyphens/>
        <w:overflowPunct/>
        <w:autoSpaceDE/>
        <w:autoSpaceDN/>
        <w:adjustRightInd/>
        <w:spacing w:before="120"/>
        <w:jc w:val="both"/>
        <w:textAlignment w:val="auto"/>
        <w:rPr>
          <w:color w:val="000000"/>
          <w:sz w:val="24"/>
          <w:szCs w:val="24"/>
          <w:lang w:eastAsia="ar-SA"/>
        </w:rPr>
      </w:pPr>
      <w:r>
        <w:rPr>
          <w:sz w:val="24"/>
          <w:szCs w:val="24"/>
          <w:lang w:eastAsia="ar-SA"/>
        </w:rPr>
        <w:t xml:space="preserve"> </w:t>
      </w:r>
      <w:r w:rsidR="00B93C1C" w:rsidRPr="00B93C1C">
        <w:rPr>
          <w:color w:val="000000"/>
          <w:sz w:val="24"/>
          <w:szCs w:val="24"/>
          <w:lang w:eastAsia="ar-SA"/>
        </w:rPr>
        <w:t>L’azione di prevenzione della corruzione può efficacemente avvenire favorendo l’emersione dei fatti di cattiva amministrazione e dei fenomeni corruttivi. A tal fine, particolare importanza assume il coinvolgimento dell’utenza e l’ascolto della cittadinanza e, soprattutto, la definizione delle azioni di sensibilizzazione mirate a creare quel dialogo esterno Amministrazione – utente in grado di implementare il rapporto di fiducia e l’emersione di fenomeni c</w:t>
      </w:r>
      <w:r w:rsidR="001D3DCA">
        <w:rPr>
          <w:color w:val="000000"/>
          <w:sz w:val="24"/>
          <w:szCs w:val="24"/>
          <w:lang w:eastAsia="ar-SA"/>
        </w:rPr>
        <w:t>orruttivi altrimenti “silenti”.</w:t>
      </w:r>
    </w:p>
    <w:p w:rsidR="00B93C1C" w:rsidRPr="00B93C1C" w:rsidRDefault="00B93C1C" w:rsidP="001D3DCA">
      <w:pPr>
        <w:suppressAutoHyphens/>
        <w:overflowPunct/>
        <w:autoSpaceDE/>
        <w:autoSpaceDN/>
        <w:adjustRightInd/>
        <w:spacing w:before="120"/>
        <w:jc w:val="both"/>
        <w:textAlignment w:val="auto"/>
        <w:rPr>
          <w:color w:val="000000"/>
          <w:sz w:val="24"/>
          <w:szCs w:val="24"/>
          <w:lang w:eastAsia="ar-SA"/>
        </w:rPr>
      </w:pPr>
      <w:r>
        <w:rPr>
          <w:color w:val="000000"/>
          <w:sz w:val="24"/>
          <w:szCs w:val="24"/>
          <w:lang w:eastAsia="ar-SA"/>
        </w:rPr>
        <w:t>N</w:t>
      </w:r>
      <w:r w:rsidRPr="00B93C1C">
        <w:rPr>
          <w:color w:val="000000"/>
          <w:sz w:val="24"/>
          <w:szCs w:val="24"/>
          <w:lang w:eastAsia="ar-SA"/>
        </w:rPr>
        <w:t>el prossimo triennio</w:t>
      </w:r>
      <w:r>
        <w:rPr>
          <w:color w:val="000000"/>
          <w:sz w:val="24"/>
          <w:szCs w:val="24"/>
          <w:lang w:eastAsia="ar-SA"/>
        </w:rPr>
        <w:t xml:space="preserve"> verranno individuate</w:t>
      </w:r>
      <w:r w:rsidRPr="00B93C1C">
        <w:rPr>
          <w:color w:val="000000"/>
          <w:sz w:val="24"/>
          <w:szCs w:val="24"/>
          <w:lang w:eastAsia="ar-SA"/>
        </w:rPr>
        <w:t xml:space="preserve">, tenendo conto della complessità e </w:t>
      </w:r>
      <w:r>
        <w:rPr>
          <w:color w:val="000000"/>
          <w:sz w:val="24"/>
          <w:szCs w:val="24"/>
          <w:lang w:eastAsia="ar-SA"/>
        </w:rPr>
        <w:t>r</w:t>
      </w:r>
      <w:r w:rsidRPr="00B93C1C">
        <w:rPr>
          <w:color w:val="000000"/>
          <w:sz w:val="24"/>
          <w:szCs w:val="24"/>
          <w:lang w:eastAsia="ar-SA"/>
        </w:rPr>
        <w:t xml:space="preserve">amificazione del </w:t>
      </w:r>
      <w:r>
        <w:rPr>
          <w:color w:val="000000"/>
          <w:sz w:val="24"/>
          <w:szCs w:val="24"/>
          <w:lang w:eastAsia="ar-SA"/>
        </w:rPr>
        <w:t xml:space="preserve"> sistema scolastico</w:t>
      </w:r>
      <w:r w:rsidRPr="00B93C1C">
        <w:rPr>
          <w:color w:val="000000"/>
          <w:sz w:val="24"/>
          <w:szCs w:val="24"/>
          <w:lang w:eastAsia="ar-SA"/>
        </w:rPr>
        <w:t xml:space="preserve"> e dell’ampiezza della platea degli utenti direttamente o indirettamente coinvolti nelle sue attività, meccanismi appropriati di consultazione ed informazione relativamente alla prevenzione del rischio corruzione in stretta connessione con le attività legate alla trasparenza da accompagnare alle ormai consoli</w:t>
      </w:r>
      <w:r w:rsidR="00402BE3">
        <w:rPr>
          <w:color w:val="000000"/>
          <w:sz w:val="24"/>
          <w:szCs w:val="24"/>
          <w:lang w:eastAsia="ar-SA"/>
        </w:rPr>
        <w:t xml:space="preserve">date giornate della trasparenza in cui acquisire </w:t>
      </w:r>
      <w:r w:rsidRPr="00B93C1C">
        <w:rPr>
          <w:color w:val="000000"/>
          <w:sz w:val="24"/>
          <w:szCs w:val="24"/>
          <w:lang w:eastAsia="ar-SA"/>
        </w:rPr>
        <w:t>suggerimenti e pareri</w:t>
      </w:r>
      <w:r>
        <w:rPr>
          <w:color w:val="000000"/>
          <w:sz w:val="24"/>
          <w:szCs w:val="24"/>
          <w:lang w:eastAsia="ar-SA"/>
        </w:rPr>
        <w:t xml:space="preserve">. </w:t>
      </w:r>
      <w:r w:rsidRPr="00B93C1C">
        <w:rPr>
          <w:color w:val="000000"/>
          <w:sz w:val="24"/>
          <w:szCs w:val="24"/>
          <w:lang w:eastAsia="ar-SA"/>
        </w:rPr>
        <w:t xml:space="preserve">Ciò sia per conseguire un più capillare coinvolgimento degli </w:t>
      </w:r>
      <w:proofErr w:type="spellStart"/>
      <w:r w:rsidRPr="00B93C1C">
        <w:rPr>
          <w:color w:val="000000"/>
          <w:sz w:val="24"/>
          <w:szCs w:val="24"/>
          <w:lang w:eastAsia="ar-SA"/>
        </w:rPr>
        <w:t>Stakeholders</w:t>
      </w:r>
      <w:proofErr w:type="spellEnd"/>
      <w:r w:rsidRPr="00B93C1C">
        <w:rPr>
          <w:color w:val="000000"/>
          <w:sz w:val="24"/>
          <w:szCs w:val="24"/>
          <w:lang w:eastAsia="ar-SA"/>
        </w:rPr>
        <w:t xml:space="preserve"> </w:t>
      </w:r>
      <w:r>
        <w:rPr>
          <w:color w:val="000000"/>
          <w:sz w:val="24"/>
          <w:szCs w:val="24"/>
          <w:lang w:eastAsia="ar-SA"/>
        </w:rPr>
        <w:t>sia per consentire il</w:t>
      </w:r>
      <w:r w:rsidRPr="00B93C1C">
        <w:rPr>
          <w:color w:val="000000"/>
          <w:sz w:val="24"/>
          <w:szCs w:val="24"/>
          <w:lang w:eastAsia="ar-SA"/>
        </w:rPr>
        <w:t xml:space="preserve"> </w:t>
      </w:r>
      <w:r>
        <w:rPr>
          <w:color w:val="000000"/>
          <w:sz w:val="24"/>
          <w:szCs w:val="24"/>
          <w:lang w:eastAsia="ar-SA"/>
        </w:rPr>
        <w:t xml:space="preserve">recepimento </w:t>
      </w:r>
      <w:r w:rsidRPr="00B93C1C">
        <w:rPr>
          <w:color w:val="000000"/>
          <w:sz w:val="24"/>
          <w:szCs w:val="24"/>
          <w:lang w:eastAsia="ar-SA"/>
        </w:rPr>
        <w:t>d</w:t>
      </w:r>
      <w:r>
        <w:rPr>
          <w:color w:val="000000"/>
          <w:sz w:val="24"/>
          <w:szCs w:val="24"/>
          <w:lang w:eastAsia="ar-SA"/>
        </w:rPr>
        <w:t>i</w:t>
      </w:r>
      <w:r w:rsidRPr="00B93C1C">
        <w:rPr>
          <w:color w:val="000000"/>
          <w:sz w:val="24"/>
          <w:szCs w:val="24"/>
          <w:lang w:eastAsia="ar-SA"/>
        </w:rPr>
        <w:t xml:space="preserve"> istanze e delle proposte per  migliorare la qualità dei servizi e, con riferimento agli aspetti della </w:t>
      </w:r>
      <w:r>
        <w:rPr>
          <w:color w:val="000000"/>
          <w:sz w:val="24"/>
          <w:szCs w:val="24"/>
          <w:lang w:eastAsia="ar-SA"/>
        </w:rPr>
        <w:t>prevenzione della corruzione</w:t>
      </w:r>
    </w:p>
    <w:p w:rsidR="003F7D51" w:rsidRDefault="00E01C96" w:rsidP="00201B78">
      <w:pPr>
        <w:pStyle w:val="Titolo1"/>
      </w:pPr>
      <w:bookmarkStart w:id="87" w:name="_Toc504817549"/>
      <w:r>
        <w:t>L</w:t>
      </w:r>
      <w:r w:rsidRPr="003F7D51">
        <w:t>’ATTIVITÀ DI CONSULTAZIONE</w:t>
      </w:r>
      <w:bookmarkEnd w:id="87"/>
    </w:p>
    <w:p w:rsidR="003F7D51" w:rsidRPr="003F7D51" w:rsidRDefault="003F7D51" w:rsidP="003F7D51">
      <w:pPr>
        <w:rPr>
          <w:lang w:eastAsia="ar-SA"/>
        </w:rPr>
      </w:pPr>
    </w:p>
    <w:p w:rsidR="00FC2BE8" w:rsidRDefault="003F7D51" w:rsidP="0087648E">
      <w:pPr>
        <w:suppressAutoHyphens/>
        <w:overflowPunct/>
        <w:autoSpaceDE/>
        <w:autoSpaceDN/>
        <w:adjustRightInd/>
        <w:spacing w:before="120"/>
        <w:jc w:val="both"/>
        <w:textAlignment w:val="auto"/>
        <w:rPr>
          <w:color w:val="000000"/>
          <w:sz w:val="24"/>
          <w:szCs w:val="24"/>
          <w:lang w:eastAsia="ar-SA"/>
        </w:rPr>
      </w:pPr>
      <w:r w:rsidRPr="0087648E">
        <w:rPr>
          <w:color w:val="000000"/>
          <w:sz w:val="24"/>
          <w:szCs w:val="24"/>
          <w:lang w:eastAsia="ar-SA"/>
        </w:rPr>
        <w:t>Il Piano Nazionale Anticorruzione (PNA) prevede che le Amministrazioni, al fine di disegnare</w:t>
      </w:r>
      <w:r w:rsidRPr="003F7D51">
        <w:rPr>
          <w:color w:val="000000"/>
          <w:sz w:val="24"/>
          <w:szCs w:val="24"/>
          <w:lang w:eastAsia="ar-SA"/>
        </w:rPr>
        <w:t xml:space="preserve"> un’efficace strategia anticorruzione, realizzino forme di consultazione con il coinvolgimento dei cittadini e delle organizzazioni portatrici di interessi collettivi in occasione dell’elaborazione/aggiornamento del proprio Piano.</w:t>
      </w:r>
    </w:p>
    <w:p w:rsidR="001D3DCA" w:rsidRDefault="00B93C1C" w:rsidP="001D3DCA">
      <w:pPr>
        <w:suppressAutoHyphens/>
        <w:overflowPunct/>
        <w:autoSpaceDE/>
        <w:autoSpaceDN/>
        <w:adjustRightInd/>
        <w:spacing w:before="120"/>
        <w:jc w:val="both"/>
        <w:textAlignment w:val="auto"/>
        <w:rPr>
          <w:color w:val="000000"/>
          <w:sz w:val="24"/>
          <w:szCs w:val="24"/>
          <w:lang w:eastAsia="ar-SA"/>
        </w:rPr>
      </w:pPr>
      <w:r w:rsidRPr="00B93C1C">
        <w:rPr>
          <w:color w:val="000000"/>
          <w:sz w:val="24"/>
          <w:szCs w:val="24"/>
          <w:lang w:eastAsia="ar-SA"/>
        </w:rPr>
        <w:t>Il PNA prevede che, al fine di disegnare un’efficace strategia anticorruzione, le Amministrazioni debbono realizzare forme di consultazione, con il coinvolgimento di cittadini e di organizzazioni portatrici di interessi collettivi, ai fini della predisposizione del PTPC, della diffusione delle strategie di prevenzione pianificate, nonché dei risultati di monitoraggio sull’implementazione delle relative misure. Le Amministrazioni debbono, poi, tener conto dell’esito della consultazione in sede di elaborazione del PTPC e in sede di valutazione della sua adeguatezza, anche quale contributo per individ</w:t>
      </w:r>
      <w:r w:rsidR="001D3DCA">
        <w:rPr>
          <w:color w:val="000000"/>
          <w:sz w:val="24"/>
          <w:szCs w:val="24"/>
          <w:lang w:eastAsia="ar-SA"/>
        </w:rPr>
        <w:t>uare le priorità di intervento.</w:t>
      </w:r>
    </w:p>
    <w:p w:rsidR="001D3DCA" w:rsidRDefault="003201CC" w:rsidP="001D3DCA">
      <w:pPr>
        <w:suppressAutoHyphens/>
        <w:overflowPunct/>
        <w:autoSpaceDE/>
        <w:autoSpaceDN/>
        <w:adjustRightInd/>
        <w:spacing w:before="120"/>
        <w:jc w:val="both"/>
        <w:textAlignment w:val="auto"/>
        <w:rPr>
          <w:color w:val="000000"/>
          <w:sz w:val="24"/>
          <w:szCs w:val="24"/>
          <w:lang w:eastAsia="ar-SA"/>
        </w:rPr>
      </w:pPr>
      <w:r>
        <w:rPr>
          <w:color w:val="000000"/>
          <w:sz w:val="24"/>
          <w:szCs w:val="24"/>
          <w:lang w:eastAsia="ar-SA"/>
        </w:rPr>
        <w:t>S</w:t>
      </w:r>
      <w:r w:rsidRPr="003201CC">
        <w:rPr>
          <w:color w:val="000000"/>
          <w:sz w:val="24"/>
          <w:szCs w:val="24"/>
          <w:lang w:eastAsia="ar-SA"/>
        </w:rPr>
        <w:t xml:space="preserve">econdo la previsione del citato art. 1, comma 8, della L. n. 190/2012, il Responsabile della Prevenzione della Corruzione (R.P.C.) </w:t>
      </w:r>
      <w:r>
        <w:rPr>
          <w:color w:val="000000"/>
          <w:sz w:val="24"/>
          <w:szCs w:val="24"/>
          <w:lang w:eastAsia="ar-SA"/>
        </w:rPr>
        <w:t>predispone</w:t>
      </w:r>
      <w:r w:rsidRPr="003201CC">
        <w:rPr>
          <w:color w:val="000000"/>
          <w:sz w:val="24"/>
          <w:szCs w:val="24"/>
          <w:lang w:eastAsia="ar-SA"/>
        </w:rPr>
        <w:t xml:space="preserve"> la proposta del P.T.P.C. </w:t>
      </w:r>
      <w:r>
        <w:rPr>
          <w:color w:val="000000"/>
          <w:sz w:val="24"/>
          <w:szCs w:val="24"/>
          <w:lang w:eastAsia="ar-SA"/>
        </w:rPr>
        <w:t xml:space="preserve">regionale delle istituzioni scolastiche </w:t>
      </w:r>
      <w:r w:rsidRPr="003201CC">
        <w:rPr>
          <w:color w:val="000000"/>
          <w:sz w:val="24"/>
          <w:szCs w:val="24"/>
          <w:lang w:eastAsia="ar-SA"/>
        </w:rPr>
        <w:t xml:space="preserve">che sarà sottoposto all’esame del </w:t>
      </w:r>
      <w:r>
        <w:rPr>
          <w:color w:val="000000"/>
          <w:sz w:val="24"/>
          <w:szCs w:val="24"/>
          <w:lang w:eastAsia="ar-SA"/>
        </w:rPr>
        <w:t xml:space="preserve">Ministro dell’istruzione dell’università e della ricerca ai </w:t>
      </w:r>
      <w:r w:rsidR="001D3DCA">
        <w:rPr>
          <w:color w:val="000000"/>
          <w:sz w:val="24"/>
          <w:szCs w:val="24"/>
          <w:lang w:eastAsia="ar-SA"/>
        </w:rPr>
        <w:t xml:space="preserve"> fini della sua approvazione.</w:t>
      </w:r>
    </w:p>
    <w:p w:rsidR="001D3DCA" w:rsidRDefault="003201CC" w:rsidP="001D3DCA">
      <w:pPr>
        <w:suppressAutoHyphens/>
        <w:overflowPunct/>
        <w:autoSpaceDE/>
        <w:autoSpaceDN/>
        <w:adjustRightInd/>
        <w:spacing w:before="120"/>
        <w:jc w:val="both"/>
        <w:textAlignment w:val="auto"/>
        <w:rPr>
          <w:color w:val="000000"/>
          <w:sz w:val="24"/>
          <w:szCs w:val="24"/>
          <w:lang w:eastAsia="ar-SA"/>
        </w:rPr>
      </w:pPr>
      <w:r w:rsidRPr="003201CC">
        <w:rPr>
          <w:color w:val="000000"/>
          <w:sz w:val="24"/>
          <w:szCs w:val="24"/>
          <w:lang w:eastAsia="ar-SA"/>
        </w:rPr>
        <w:lastRenderedPageBreak/>
        <w:t>Al riguardo va fatto presente che il Piano Nazionale Anticorruzione (P.N.A.), ha previsto che le Pubbliche Amministrazioni, al fine di disegnare un’efficace strategia anticorruzione, devono realizzare delle forme di consultazione con il coinvolgimento dei cittadini e delle organizzazioni portatrici di interessi collettivi in occasione dell’elaborazione/aggiornamento del proprio piano ed in sede di valu</w:t>
      </w:r>
      <w:r w:rsidR="001D3DCA">
        <w:rPr>
          <w:color w:val="000000"/>
          <w:sz w:val="24"/>
          <w:szCs w:val="24"/>
          <w:lang w:eastAsia="ar-SA"/>
        </w:rPr>
        <w:t>tazione della sua adeguatezza. </w:t>
      </w:r>
    </w:p>
    <w:p w:rsidR="001D3DCA" w:rsidRDefault="003201CC" w:rsidP="001D3DCA">
      <w:pPr>
        <w:suppressAutoHyphens/>
        <w:overflowPunct/>
        <w:autoSpaceDE/>
        <w:autoSpaceDN/>
        <w:adjustRightInd/>
        <w:spacing w:before="120"/>
        <w:jc w:val="both"/>
        <w:textAlignment w:val="auto"/>
        <w:rPr>
          <w:color w:val="000000"/>
          <w:sz w:val="24"/>
          <w:szCs w:val="24"/>
          <w:lang w:eastAsia="ar-SA"/>
        </w:rPr>
      </w:pPr>
      <w:r w:rsidRPr="003201CC">
        <w:rPr>
          <w:color w:val="000000"/>
          <w:sz w:val="24"/>
          <w:szCs w:val="24"/>
          <w:lang w:eastAsia="ar-SA"/>
        </w:rPr>
        <w:t xml:space="preserve">In adempimento di tale previsione normativa, nell’intento di favorire il più ampio coinvolgimento degli </w:t>
      </w:r>
      <w:proofErr w:type="spellStart"/>
      <w:r w:rsidRPr="003201CC">
        <w:rPr>
          <w:color w:val="000000"/>
          <w:sz w:val="24"/>
          <w:szCs w:val="24"/>
          <w:lang w:eastAsia="ar-SA"/>
        </w:rPr>
        <w:t>stakeholders</w:t>
      </w:r>
      <w:proofErr w:type="spellEnd"/>
      <w:r w:rsidRPr="003201CC">
        <w:rPr>
          <w:color w:val="000000"/>
          <w:sz w:val="24"/>
          <w:szCs w:val="24"/>
          <w:lang w:eastAsia="ar-SA"/>
        </w:rPr>
        <w:t xml:space="preserve">, i cittadini e tutte le associazioni o altre forme di organizzazioni portatrici di interessi collettivi, la RSU e le OO.SS. </w:t>
      </w:r>
      <w:r>
        <w:rPr>
          <w:color w:val="000000"/>
          <w:sz w:val="24"/>
          <w:szCs w:val="24"/>
          <w:lang w:eastAsia="ar-SA"/>
        </w:rPr>
        <w:t>delle istituzioni scolastiche</w:t>
      </w:r>
      <w:r w:rsidRPr="003201CC">
        <w:rPr>
          <w:color w:val="000000"/>
          <w:sz w:val="24"/>
          <w:szCs w:val="24"/>
          <w:lang w:eastAsia="ar-SA"/>
        </w:rPr>
        <w:t xml:space="preserve"> sono</w:t>
      </w:r>
      <w:r>
        <w:rPr>
          <w:color w:val="000000"/>
          <w:sz w:val="24"/>
          <w:szCs w:val="24"/>
          <w:lang w:eastAsia="ar-SA"/>
        </w:rPr>
        <w:t xml:space="preserve"> state</w:t>
      </w:r>
      <w:r w:rsidRPr="003201CC">
        <w:rPr>
          <w:color w:val="000000"/>
          <w:sz w:val="24"/>
          <w:szCs w:val="24"/>
          <w:lang w:eastAsia="ar-SA"/>
        </w:rPr>
        <w:t xml:space="preserve"> invitate a presentare eventuali pr</w:t>
      </w:r>
      <w:r>
        <w:rPr>
          <w:color w:val="000000"/>
          <w:sz w:val="24"/>
          <w:szCs w:val="24"/>
          <w:lang w:eastAsia="ar-SA"/>
        </w:rPr>
        <w:t>oposte e/o osservazioni di cui il RPC</w:t>
      </w:r>
      <w:r w:rsidRPr="003201CC">
        <w:rPr>
          <w:color w:val="000000"/>
          <w:sz w:val="24"/>
          <w:szCs w:val="24"/>
          <w:lang w:eastAsia="ar-SA"/>
        </w:rPr>
        <w:t xml:space="preserve"> </w:t>
      </w:r>
      <w:r>
        <w:rPr>
          <w:color w:val="000000"/>
          <w:sz w:val="24"/>
          <w:szCs w:val="24"/>
          <w:lang w:eastAsia="ar-SA"/>
        </w:rPr>
        <w:t xml:space="preserve">ha, come meglio esplicato nel successivo </w:t>
      </w:r>
      <w:r w:rsidR="00CB79FC">
        <w:rPr>
          <w:color w:val="000000"/>
          <w:sz w:val="24"/>
          <w:szCs w:val="24"/>
          <w:lang w:eastAsia="ar-SA"/>
        </w:rPr>
        <w:t>paragrafo, tenu</w:t>
      </w:r>
      <w:r>
        <w:rPr>
          <w:color w:val="000000"/>
          <w:sz w:val="24"/>
          <w:szCs w:val="24"/>
          <w:lang w:eastAsia="ar-SA"/>
        </w:rPr>
        <w:t>to</w:t>
      </w:r>
      <w:r w:rsidRPr="003201CC">
        <w:rPr>
          <w:color w:val="000000"/>
          <w:sz w:val="24"/>
          <w:szCs w:val="24"/>
          <w:lang w:eastAsia="ar-SA"/>
        </w:rPr>
        <w:t xml:space="preserve"> conto in sede di </w:t>
      </w:r>
      <w:r>
        <w:rPr>
          <w:color w:val="000000"/>
          <w:sz w:val="24"/>
          <w:szCs w:val="24"/>
          <w:lang w:eastAsia="ar-SA"/>
        </w:rPr>
        <w:t>elaborazione definitiva</w:t>
      </w:r>
      <w:r w:rsidRPr="003201CC">
        <w:rPr>
          <w:color w:val="000000"/>
          <w:sz w:val="24"/>
          <w:szCs w:val="24"/>
          <w:lang w:eastAsia="ar-SA"/>
        </w:rPr>
        <w:t xml:space="preserve"> del Piano Triennale d</w:t>
      </w:r>
      <w:r w:rsidR="001D3DCA">
        <w:rPr>
          <w:color w:val="000000"/>
          <w:sz w:val="24"/>
          <w:szCs w:val="24"/>
          <w:lang w:eastAsia="ar-SA"/>
        </w:rPr>
        <w:t>i Prevenzione della Corruzione.</w:t>
      </w:r>
    </w:p>
    <w:p w:rsidR="00CB79FC" w:rsidRDefault="00CB79FC" w:rsidP="001D3DCA">
      <w:pPr>
        <w:suppressAutoHyphens/>
        <w:overflowPunct/>
        <w:autoSpaceDE/>
        <w:autoSpaceDN/>
        <w:adjustRightInd/>
        <w:spacing w:before="120"/>
        <w:jc w:val="both"/>
        <w:textAlignment w:val="auto"/>
        <w:rPr>
          <w:color w:val="000000"/>
          <w:sz w:val="24"/>
          <w:szCs w:val="24"/>
          <w:lang w:eastAsia="ar-SA"/>
        </w:rPr>
      </w:pPr>
      <w:r>
        <w:rPr>
          <w:color w:val="000000"/>
          <w:sz w:val="24"/>
          <w:szCs w:val="24"/>
          <w:lang w:eastAsia="ar-SA"/>
        </w:rPr>
        <w:t xml:space="preserve">Sono pertanto da prendere in considerazione quali portatori di interesse le seguenti categorie: gli </w:t>
      </w:r>
      <w:r w:rsidRPr="001645D4">
        <w:rPr>
          <w:b/>
          <w:color w:val="000000"/>
          <w:sz w:val="24"/>
          <w:szCs w:val="24"/>
          <w:lang w:eastAsia="ar-SA"/>
        </w:rPr>
        <w:t>alunni e le loro famiglie</w:t>
      </w:r>
      <w:r w:rsidR="00D82B1B">
        <w:rPr>
          <w:color w:val="000000"/>
          <w:sz w:val="24"/>
          <w:szCs w:val="24"/>
          <w:lang w:eastAsia="ar-SA"/>
        </w:rPr>
        <w:t xml:space="preserve"> (</w:t>
      </w:r>
      <w:r>
        <w:rPr>
          <w:color w:val="000000"/>
          <w:sz w:val="24"/>
          <w:szCs w:val="24"/>
          <w:lang w:eastAsia="ar-SA"/>
        </w:rPr>
        <w:t>consigli di istituto/circolo; consulte</w:t>
      </w:r>
      <w:r w:rsidR="001645D4">
        <w:rPr>
          <w:color w:val="000000"/>
          <w:sz w:val="24"/>
          <w:szCs w:val="24"/>
          <w:lang w:eastAsia="ar-SA"/>
        </w:rPr>
        <w:t>/ OO.CC degli studenti; Forum regionale Associazioni dei Genitori della Scuola</w:t>
      </w:r>
      <w:r w:rsidR="001645D4" w:rsidRPr="001645D4">
        <w:rPr>
          <w:b/>
          <w:color w:val="000000"/>
          <w:sz w:val="24"/>
          <w:szCs w:val="24"/>
          <w:lang w:eastAsia="ar-SA"/>
        </w:rPr>
        <w:t>); il personale scolastico</w:t>
      </w:r>
      <w:r w:rsidR="001645D4">
        <w:rPr>
          <w:color w:val="000000"/>
          <w:sz w:val="24"/>
          <w:szCs w:val="24"/>
          <w:lang w:eastAsia="ar-SA"/>
        </w:rPr>
        <w:t xml:space="preserve"> ( dirigenti ,OO.SS Area V; docenti e personale ATA, R.S.U e OO.SS del comparto scuola);  gli </w:t>
      </w:r>
      <w:r w:rsidR="001645D4" w:rsidRPr="001645D4">
        <w:rPr>
          <w:b/>
          <w:color w:val="000000"/>
          <w:sz w:val="24"/>
          <w:szCs w:val="24"/>
          <w:lang w:eastAsia="ar-SA"/>
        </w:rPr>
        <w:t>Enti Locali</w:t>
      </w:r>
    </w:p>
    <w:p w:rsidR="0057064A" w:rsidRPr="007946E2" w:rsidRDefault="009F2CC7" w:rsidP="00EE152E">
      <w:pPr>
        <w:suppressAutoHyphens/>
        <w:overflowPunct/>
        <w:autoSpaceDE/>
        <w:autoSpaceDN/>
        <w:adjustRightInd/>
        <w:spacing w:before="120"/>
        <w:textAlignment w:val="auto"/>
        <w:rPr>
          <w:color w:val="000000"/>
          <w:sz w:val="24"/>
          <w:szCs w:val="24"/>
          <w:lang w:eastAsia="ar-SA"/>
        </w:rPr>
      </w:pPr>
      <w:r>
        <w:rPr>
          <w:color w:val="000000"/>
          <w:sz w:val="24"/>
          <w:szCs w:val="24"/>
          <w:lang w:eastAsia="ar-SA"/>
        </w:rPr>
        <w:t>T</w:t>
      </w:r>
      <w:bookmarkStart w:id="88" w:name="_GoBack"/>
      <w:bookmarkEnd w:id="88"/>
      <w:r w:rsidR="003201CC" w:rsidRPr="003201CC">
        <w:rPr>
          <w:color w:val="000000"/>
          <w:sz w:val="24"/>
          <w:szCs w:val="24"/>
          <w:lang w:eastAsia="ar-SA"/>
        </w:rPr>
        <w:t xml:space="preserve">utti i soggetti </w:t>
      </w:r>
      <w:r w:rsidR="003201CC">
        <w:rPr>
          <w:color w:val="000000"/>
          <w:sz w:val="24"/>
          <w:szCs w:val="24"/>
          <w:lang w:eastAsia="ar-SA"/>
        </w:rPr>
        <w:t>interessati</w:t>
      </w:r>
      <w:r w:rsidR="00D82B1B">
        <w:rPr>
          <w:color w:val="000000"/>
          <w:sz w:val="24"/>
          <w:szCs w:val="24"/>
          <w:lang w:eastAsia="ar-SA"/>
        </w:rPr>
        <w:t xml:space="preserve"> sono stati coinvolti in una procedura partecipata di consultazione pubblica, con la possibilità di contribuire </w:t>
      </w:r>
      <w:r w:rsidR="00D82B1B">
        <w:rPr>
          <w:color w:val="000000"/>
          <w:sz w:val="24"/>
          <w:szCs w:val="24"/>
          <w:lang w:eastAsia="ar-SA"/>
        </w:rPr>
        <w:t xml:space="preserve">alla redazione del presente piano </w:t>
      </w:r>
      <w:r w:rsidR="00D82B1B">
        <w:rPr>
          <w:color w:val="000000"/>
          <w:sz w:val="24"/>
          <w:szCs w:val="24"/>
          <w:lang w:eastAsia="ar-SA"/>
        </w:rPr>
        <w:t xml:space="preserve">con proprie proposte da inviare all’indirizzo email </w:t>
      </w:r>
      <w:r w:rsidR="00457E95" w:rsidRPr="00E02567">
        <w:rPr>
          <w:b/>
          <w:sz w:val="24"/>
          <w:szCs w:val="24"/>
          <w:lang w:eastAsia="ar-SA"/>
        </w:rPr>
        <w:t>prevenzionecorruzione.toscana@istruzione.it</w:t>
      </w:r>
      <w:r w:rsidR="006F6391" w:rsidRPr="004C4CDB">
        <w:rPr>
          <w:sz w:val="24"/>
          <w:szCs w:val="24"/>
          <w:lang w:eastAsia="ar-SA"/>
        </w:rPr>
        <w:t>.</w:t>
      </w:r>
      <w:r w:rsidR="001A1BB3" w:rsidRPr="004C4CDB">
        <w:rPr>
          <w:sz w:val="24"/>
          <w:szCs w:val="24"/>
          <w:lang w:eastAsia="ar-SA"/>
        </w:rPr>
        <w:t xml:space="preserve">  </w:t>
      </w:r>
    </w:p>
    <w:p w:rsidR="003201CC" w:rsidRPr="003201CC" w:rsidRDefault="00B50141" w:rsidP="00201B78">
      <w:pPr>
        <w:pStyle w:val="Titolo1"/>
      </w:pPr>
      <w:bookmarkStart w:id="89" w:name="_Toc504817551"/>
      <w:r>
        <w:t>IL MONITORAGGIO SULL’ATTUAZIONE DEL PIANO</w:t>
      </w:r>
      <w:bookmarkEnd w:id="89"/>
    </w:p>
    <w:p w:rsidR="00B93C1C" w:rsidRPr="00B93C1C" w:rsidRDefault="00B93C1C" w:rsidP="00B93C1C">
      <w:pPr>
        <w:suppressAutoHyphens/>
        <w:overflowPunct/>
        <w:autoSpaceDE/>
        <w:autoSpaceDN/>
        <w:adjustRightInd/>
        <w:spacing w:before="120"/>
        <w:jc w:val="both"/>
        <w:textAlignment w:val="auto"/>
        <w:rPr>
          <w:b/>
          <w:bCs/>
          <w:color w:val="000000"/>
          <w:sz w:val="24"/>
          <w:szCs w:val="24"/>
          <w:u w:val="single"/>
          <w:lang w:eastAsia="ar-SA"/>
        </w:rPr>
      </w:pPr>
    </w:p>
    <w:p w:rsidR="007C350B" w:rsidRDefault="00B50141" w:rsidP="007C350B">
      <w:pPr>
        <w:tabs>
          <w:tab w:val="left" w:pos="0"/>
        </w:tabs>
        <w:overflowPunct/>
        <w:autoSpaceDE/>
        <w:autoSpaceDN/>
        <w:adjustRightInd/>
        <w:spacing w:after="120"/>
        <w:ind w:right="47"/>
        <w:jc w:val="both"/>
        <w:textAlignment w:val="auto"/>
        <w:rPr>
          <w:rFonts w:ascii="Garamond" w:eastAsia="MS Mincho" w:hAnsi="Garamond"/>
          <w:sz w:val="24"/>
          <w:szCs w:val="24"/>
          <w:lang w:eastAsia="ja-JP"/>
        </w:rPr>
      </w:pPr>
      <w:r w:rsidRPr="00B50141">
        <w:rPr>
          <w:rFonts w:ascii="Garamond" w:eastAsia="MS Mincho" w:hAnsi="Garamond"/>
          <w:sz w:val="24"/>
          <w:szCs w:val="24"/>
          <w:lang w:eastAsia="ja-JP"/>
        </w:rPr>
        <w:t>La normativa di riferimento prevede specifiche attività di monitoraggio volte a verificare lo stato di attuazione delle misure stabilite dal PTPC</w:t>
      </w:r>
      <w:r w:rsidR="009309AA">
        <w:rPr>
          <w:rFonts w:ascii="Garamond" w:eastAsia="MS Mincho" w:hAnsi="Garamond"/>
          <w:sz w:val="24"/>
          <w:szCs w:val="24"/>
          <w:lang w:eastAsia="ja-JP"/>
        </w:rPr>
        <w:t>T</w:t>
      </w:r>
      <w:r w:rsidRPr="00B50141">
        <w:rPr>
          <w:rFonts w:ascii="Garamond" w:eastAsia="MS Mincho" w:hAnsi="Garamond"/>
          <w:sz w:val="24"/>
          <w:szCs w:val="24"/>
          <w:lang w:eastAsia="ja-JP"/>
        </w:rPr>
        <w:t>.</w:t>
      </w:r>
      <w:r w:rsidRPr="00B50141">
        <w:rPr>
          <w:rFonts w:ascii="Garamond" w:eastAsia="MS Mincho" w:hAnsi="Garamond"/>
          <w:sz w:val="24"/>
          <w:szCs w:val="24"/>
          <w:lang w:eastAsia="ja-JP"/>
        </w:rPr>
        <w:tab/>
        <w:t xml:space="preserve"> </w:t>
      </w:r>
    </w:p>
    <w:p w:rsidR="007C350B" w:rsidRDefault="00B50141" w:rsidP="007C350B">
      <w:pPr>
        <w:tabs>
          <w:tab w:val="left" w:pos="0"/>
        </w:tabs>
        <w:overflowPunct/>
        <w:autoSpaceDE/>
        <w:autoSpaceDN/>
        <w:adjustRightInd/>
        <w:spacing w:after="120"/>
        <w:ind w:right="47"/>
        <w:jc w:val="both"/>
        <w:textAlignment w:val="auto"/>
        <w:rPr>
          <w:rFonts w:ascii="Garamond" w:eastAsia="MS Mincho" w:hAnsi="Garamond"/>
          <w:sz w:val="24"/>
          <w:szCs w:val="24"/>
          <w:lang w:eastAsia="ja-JP"/>
        </w:rPr>
      </w:pPr>
      <w:r w:rsidRPr="00B50141">
        <w:rPr>
          <w:rFonts w:eastAsia="MS Mincho"/>
          <w:b/>
          <w:sz w:val="24"/>
          <w:szCs w:val="24"/>
          <w:lang w:eastAsia="ja-JP"/>
        </w:rPr>
        <w:t>I dirigenti di ambito territoriale, anche in qualità di referenti della Prevenzione della corruzione, interpellati i dirigenti scolastici del territorio provinciale di  competenza invieranno al Responsabile della prevenzione della corruzione una relazione, entro il 15 novembre di ciascun anno, contenente lo stato di attuazione delle misure previste</w:t>
      </w:r>
      <w:r w:rsidRPr="00B50141">
        <w:rPr>
          <w:rFonts w:eastAsia="MS Mincho"/>
          <w:sz w:val="24"/>
          <w:szCs w:val="24"/>
          <w:lang w:eastAsia="ja-JP"/>
        </w:rPr>
        <w:t>. Tale monitoraggio dovrà anche riguardare i rapporti tra le istituzioni scolastiche ed i soggetti che con questa stipulano contratti, o che sono destinatari di autorizzazioni, concessioni e/o vantaggi personali o ad essi correlati.</w:t>
      </w:r>
      <w:bookmarkStart w:id="90" w:name="_Toc375415894"/>
    </w:p>
    <w:p w:rsidR="007C350B" w:rsidRDefault="00B50141" w:rsidP="007C350B">
      <w:pPr>
        <w:tabs>
          <w:tab w:val="left" w:pos="0"/>
        </w:tabs>
        <w:overflowPunct/>
        <w:autoSpaceDE/>
        <w:autoSpaceDN/>
        <w:adjustRightInd/>
        <w:spacing w:after="120"/>
        <w:ind w:right="47"/>
        <w:jc w:val="both"/>
        <w:textAlignment w:val="auto"/>
        <w:rPr>
          <w:rFonts w:ascii="Garamond" w:eastAsia="MS Mincho" w:hAnsi="Garamond"/>
          <w:sz w:val="24"/>
          <w:szCs w:val="24"/>
          <w:lang w:eastAsia="ja-JP"/>
        </w:rPr>
      </w:pPr>
      <w:r w:rsidRPr="00B50141">
        <w:rPr>
          <w:rFonts w:eastAsia="MS Mincho"/>
          <w:sz w:val="24"/>
          <w:szCs w:val="24"/>
          <w:lang w:eastAsia="ja-JP"/>
        </w:rPr>
        <w:tab/>
        <w:t>Il Responsabile della prevenzione della corruzione può, in qualsiasi momento, richiedere ai Referenti informazioni e dati relativi a determinati settori di attività.</w:t>
      </w:r>
    </w:p>
    <w:p w:rsidR="007C350B" w:rsidRDefault="00B50141" w:rsidP="007C350B">
      <w:pPr>
        <w:tabs>
          <w:tab w:val="left" w:pos="0"/>
        </w:tabs>
        <w:overflowPunct/>
        <w:autoSpaceDE/>
        <w:autoSpaceDN/>
        <w:adjustRightInd/>
        <w:spacing w:after="120"/>
        <w:ind w:right="47"/>
        <w:jc w:val="both"/>
        <w:textAlignment w:val="auto"/>
        <w:rPr>
          <w:rFonts w:ascii="Garamond" w:eastAsia="MS Mincho" w:hAnsi="Garamond"/>
          <w:sz w:val="24"/>
          <w:szCs w:val="24"/>
          <w:lang w:eastAsia="ja-JP"/>
        </w:rPr>
      </w:pPr>
      <w:r w:rsidRPr="00B50141">
        <w:rPr>
          <w:rFonts w:eastAsia="MS Mincho"/>
          <w:sz w:val="24"/>
          <w:szCs w:val="24"/>
          <w:lang w:eastAsia="ja-JP"/>
        </w:rPr>
        <w:tab/>
        <w:t>Il Responsabile della prevenzione della corruzione può in ogni momento verificare e chiedere delucidazioni scritte e/o verbali ai referenti, ai dirigenti scolastici e al personale docente ed ATA su comportamenti che possono integrare, anche solo potenzialmente, ipotesi di corruzione e illegalità.</w:t>
      </w:r>
    </w:p>
    <w:p w:rsidR="007C350B" w:rsidRDefault="00B50141" w:rsidP="007C350B">
      <w:pPr>
        <w:tabs>
          <w:tab w:val="left" w:pos="0"/>
        </w:tabs>
        <w:overflowPunct/>
        <w:autoSpaceDE/>
        <w:autoSpaceDN/>
        <w:adjustRightInd/>
        <w:spacing w:after="120"/>
        <w:ind w:right="47"/>
        <w:jc w:val="both"/>
        <w:textAlignment w:val="auto"/>
        <w:rPr>
          <w:rFonts w:ascii="Garamond" w:eastAsia="MS Mincho" w:hAnsi="Garamond"/>
          <w:sz w:val="24"/>
          <w:szCs w:val="24"/>
          <w:lang w:eastAsia="ja-JP"/>
        </w:rPr>
      </w:pPr>
      <w:r w:rsidRPr="00B50141">
        <w:rPr>
          <w:rFonts w:eastAsia="MS Mincho"/>
          <w:sz w:val="24"/>
          <w:szCs w:val="24"/>
          <w:lang w:eastAsia="ja-JP"/>
        </w:rPr>
        <w:tab/>
        <w:t>Il Responsabile della prevenzione della corruzione può monitorare, anche a campione, i rapporti tra le istituzioni scolastiche ed i soggetti che con la stessa stipulano contratti , anche verificando eventuali relazioni di parentela o affinità sussistenti tra i titolari, gli amministratori, i soci e i dipendenti degli stessi soggetti ed i dirigenti ed i dipendenti della specifica scuola.</w:t>
      </w:r>
      <w:r w:rsidRPr="00B50141">
        <w:rPr>
          <w:rFonts w:eastAsia="MS Mincho"/>
          <w:sz w:val="24"/>
          <w:szCs w:val="24"/>
          <w:lang w:eastAsia="ja-JP"/>
        </w:rPr>
        <w:tab/>
        <w:t>Può, inoltre, effettuare controlli a campione di natura documentale e, in casi di particolare rilevanza, anche mediante sopralluoghi e verifiche presso le istituzioni scolastiche.</w:t>
      </w:r>
    </w:p>
    <w:p w:rsidR="00C91330" w:rsidRDefault="00B50141" w:rsidP="007C350B">
      <w:pPr>
        <w:tabs>
          <w:tab w:val="left" w:pos="0"/>
        </w:tabs>
        <w:overflowPunct/>
        <w:autoSpaceDE/>
        <w:autoSpaceDN/>
        <w:adjustRightInd/>
        <w:spacing w:after="120"/>
        <w:ind w:right="47"/>
        <w:jc w:val="both"/>
        <w:textAlignment w:val="auto"/>
        <w:rPr>
          <w:rFonts w:eastAsia="MS Mincho"/>
          <w:sz w:val="24"/>
          <w:szCs w:val="24"/>
          <w:lang w:eastAsia="ja-JP"/>
        </w:rPr>
      </w:pPr>
      <w:r w:rsidRPr="00B50141">
        <w:rPr>
          <w:rFonts w:eastAsia="MS Mincho"/>
          <w:sz w:val="24"/>
          <w:szCs w:val="24"/>
          <w:lang w:eastAsia="ja-JP"/>
        </w:rPr>
        <w:tab/>
        <w:t>Il Responsabile della prevenzione della corruzione tiene conto, infine, di segnalazioni/reclami non anonimi provenienti da interlocutori istituzionali, da singoli portatori di interessi ovvero da cittadini, anche inoltrate tramite l'indirizzo di posta el</w:t>
      </w:r>
      <w:r w:rsidR="00C91330">
        <w:rPr>
          <w:rFonts w:eastAsia="MS Mincho"/>
          <w:sz w:val="24"/>
          <w:szCs w:val="24"/>
          <w:lang w:eastAsia="ja-JP"/>
        </w:rPr>
        <w:t xml:space="preserve">ettronica </w:t>
      </w:r>
      <w:r w:rsidR="00C91330" w:rsidRPr="00E02567">
        <w:rPr>
          <w:rFonts w:eastAsia="MS Mincho"/>
          <w:b/>
          <w:sz w:val="24"/>
          <w:szCs w:val="24"/>
          <w:lang w:eastAsia="ja-JP"/>
        </w:rPr>
        <w:t>prevenzionecorruzione.toscana@istruzione.it</w:t>
      </w:r>
      <w:r w:rsidR="00C91330">
        <w:rPr>
          <w:rFonts w:eastAsia="MS Mincho"/>
          <w:sz w:val="24"/>
          <w:szCs w:val="24"/>
          <w:lang w:eastAsia="ja-JP"/>
        </w:rPr>
        <w:t xml:space="preserve"> </w:t>
      </w:r>
      <w:r w:rsidRPr="00B50141">
        <w:rPr>
          <w:rFonts w:eastAsia="MS Mincho"/>
          <w:sz w:val="24"/>
          <w:szCs w:val="24"/>
          <w:lang w:eastAsia="ja-JP"/>
        </w:rPr>
        <w:t>che evidenzino situazioni di anomalia e configurino la possibilità di un rischio probabile di corruzione</w:t>
      </w:r>
    </w:p>
    <w:p w:rsidR="001645D4" w:rsidRDefault="00B50141" w:rsidP="007C350B">
      <w:pPr>
        <w:tabs>
          <w:tab w:val="left" w:pos="0"/>
        </w:tabs>
        <w:overflowPunct/>
        <w:autoSpaceDE/>
        <w:autoSpaceDN/>
        <w:adjustRightInd/>
        <w:spacing w:after="120"/>
        <w:ind w:right="47"/>
        <w:jc w:val="both"/>
        <w:textAlignment w:val="auto"/>
        <w:rPr>
          <w:rFonts w:eastAsia="MS Mincho"/>
          <w:color w:val="FF0000"/>
          <w:sz w:val="24"/>
          <w:szCs w:val="24"/>
          <w:lang w:eastAsia="ja-JP"/>
        </w:rPr>
      </w:pPr>
      <w:r w:rsidRPr="00B50141">
        <w:rPr>
          <w:rFonts w:eastAsia="MS Mincho"/>
          <w:sz w:val="24"/>
          <w:szCs w:val="24"/>
          <w:lang w:eastAsia="ja-JP"/>
        </w:rPr>
        <w:lastRenderedPageBreak/>
        <w:t>.</w:t>
      </w:r>
      <w:bookmarkEnd w:id="90"/>
      <w:r w:rsidRPr="00B50141">
        <w:rPr>
          <w:rFonts w:eastAsia="MS Mincho"/>
          <w:b/>
          <w:sz w:val="24"/>
          <w:szCs w:val="24"/>
          <w:lang w:eastAsia="ja-JP"/>
        </w:rPr>
        <w:tab/>
      </w:r>
      <w:r w:rsidRPr="007A7CA9">
        <w:rPr>
          <w:rFonts w:eastAsia="MS Mincho"/>
          <w:sz w:val="24"/>
          <w:szCs w:val="24"/>
          <w:lang w:eastAsia="ja-JP"/>
        </w:rPr>
        <w:t>Entro il 15 dicembre di ogni anno il responsabile della prevenzione provvede alla stesura della relazione, di cui all’articolo 1, comma 14, della L. 190/2012 che riporti i risultati dell’attività svolta nel corso dell’anno, da inviare all’organo di indirizzo politico e da pubblicare sul sito istituzionale dell</w:t>
      </w:r>
      <w:r w:rsidR="00502343" w:rsidRPr="007A7CA9">
        <w:rPr>
          <w:rFonts w:eastAsia="MS Mincho"/>
          <w:sz w:val="24"/>
          <w:szCs w:val="24"/>
          <w:lang w:eastAsia="ja-JP"/>
        </w:rPr>
        <w:t>’USR nella sezione trasparenza.</w:t>
      </w:r>
      <w:r w:rsidR="00C818CE">
        <w:rPr>
          <w:rFonts w:eastAsia="MS Mincho"/>
          <w:sz w:val="24"/>
          <w:szCs w:val="24"/>
          <w:lang w:eastAsia="ja-JP"/>
        </w:rPr>
        <w:t xml:space="preserve"> </w:t>
      </w:r>
    </w:p>
    <w:p w:rsidR="00194607" w:rsidRPr="00E766BA" w:rsidRDefault="00194607" w:rsidP="007C350B">
      <w:pPr>
        <w:tabs>
          <w:tab w:val="left" w:pos="0"/>
        </w:tabs>
        <w:overflowPunct/>
        <w:autoSpaceDE/>
        <w:autoSpaceDN/>
        <w:adjustRightInd/>
        <w:spacing w:after="120"/>
        <w:ind w:right="47"/>
        <w:jc w:val="both"/>
        <w:textAlignment w:val="auto"/>
        <w:rPr>
          <w:rFonts w:eastAsia="MS Mincho"/>
          <w:color w:val="000000" w:themeColor="text1"/>
          <w:sz w:val="24"/>
          <w:szCs w:val="24"/>
          <w:lang w:eastAsia="ja-JP"/>
        </w:rPr>
      </w:pPr>
      <w:r w:rsidRPr="00E766BA">
        <w:rPr>
          <w:rFonts w:eastAsia="MS Mincho"/>
          <w:color w:val="000000" w:themeColor="text1"/>
          <w:sz w:val="24"/>
          <w:szCs w:val="24"/>
          <w:lang w:eastAsia="ja-JP"/>
        </w:rPr>
        <w:t xml:space="preserve">Nel </w:t>
      </w:r>
      <w:r w:rsidR="004B2AC1">
        <w:rPr>
          <w:rFonts w:eastAsia="MS Mincho"/>
          <w:b/>
          <w:color w:val="000000" w:themeColor="text1"/>
          <w:sz w:val="24"/>
          <w:szCs w:val="24"/>
          <w:lang w:eastAsia="ja-JP"/>
        </w:rPr>
        <w:t>dicembre</w:t>
      </w:r>
      <w:r w:rsidR="00C459C4">
        <w:rPr>
          <w:rFonts w:eastAsia="MS Mincho"/>
          <w:b/>
          <w:color w:val="000000" w:themeColor="text1"/>
          <w:sz w:val="24"/>
          <w:szCs w:val="24"/>
          <w:lang w:eastAsia="ja-JP"/>
        </w:rPr>
        <w:t xml:space="preserve"> 2020</w:t>
      </w:r>
      <w:r w:rsidRPr="00E766BA">
        <w:rPr>
          <w:rFonts w:eastAsia="MS Mincho"/>
          <w:color w:val="000000" w:themeColor="text1"/>
          <w:sz w:val="24"/>
          <w:szCs w:val="24"/>
          <w:lang w:eastAsia="ja-JP"/>
        </w:rPr>
        <w:t xml:space="preserve"> si è svolto il monitoraggio </w:t>
      </w:r>
      <w:r w:rsidR="00C459C4">
        <w:rPr>
          <w:rFonts w:eastAsia="MS Mincho"/>
          <w:color w:val="000000" w:themeColor="text1"/>
          <w:sz w:val="24"/>
          <w:szCs w:val="24"/>
          <w:lang w:eastAsia="ja-JP"/>
        </w:rPr>
        <w:t>sull’applicazione del PTPCT 2019-2021</w:t>
      </w:r>
      <w:r w:rsidRPr="00E766BA">
        <w:rPr>
          <w:rFonts w:eastAsia="MS Mincho"/>
          <w:color w:val="000000" w:themeColor="text1"/>
          <w:sz w:val="24"/>
          <w:szCs w:val="24"/>
          <w:lang w:eastAsia="ja-JP"/>
        </w:rPr>
        <w:t>, cui ha</w:t>
      </w:r>
      <w:r w:rsidR="00593EBD">
        <w:rPr>
          <w:rFonts w:eastAsia="MS Mincho"/>
          <w:color w:val="000000" w:themeColor="text1"/>
          <w:sz w:val="24"/>
          <w:szCs w:val="24"/>
          <w:lang w:eastAsia="ja-JP"/>
        </w:rPr>
        <w:t xml:space="preserve">nno partecipato </w:t>
      </w:r>
      <w:r w:rsidR="0009140B">
        <w:rPr>
          <w:rFonts w:eastAsia="MS Mincho"/>
          <w:b/>
          <w:color w:val="000000" w:themeColor="text1"/>
          <w:sz w:val="24"/>
          <w:szCs w:val="24"/>
          <w:lang w:eastAsia="ja-JP"/>
        </w:rPr>
        <w:t>418</w:t>
      </w:r>
      <w:r w:rsidR="00593EBD">
        <w:rPr>
          <w:rFonts w:eastAsia="MS Mincho"/>
          <w:color w:val="000000" w:themeColor="text1"/>
          <w:sz w:val="24"/>
          <w:szCs w:val="24"/>
          <w:lang w:eastAsia="ja-JP"/>
        </w:rPr>
        <w:t xml:space="preserve"> </w:t>
      </w:r>
      <w:r w:rsidR="00C459C4" w:rsidRPr="00593EBD">
        <w:rPr>
          <w:rFonts w:eastAsia="MS Mincho"/>
          <w:color w:val="000000" w:themeColor="text1"/>
          <w:sz w:val="24"/>
          <w:szCs w:val="24"/>
          <w:lang w:eastAsia="ja-JP"/>
        </w:rPr>
        <w:t>istituzioni scolastiche</w:t>
      </w:r>
      <w:r w:rsidR="00593EBD" w:rsidRPr="00593EBD">
        <w:rPr>
          <w:rFonts w:eastAsia="MS Mincho"/>
          <w:color w:val="000000" w:themeColor="text1"/>
          <w:sz w:val="24"/>
          <w:szCs w:val="24"/>
          <w:lang w:eastAsia="ja-JP"/>
        </w:rPr>
        <w:t>.</w:t>
      </w:r>
    </w:p>
    <w:p w:rsidR="004B6513" w:rsidRPr="004B2AC1" w:rsidRDefault="00194607" w:rsidP="004B2AC1">
      <w:pPr>
        <w:tabs>
          <w:tab w:val="left" w:pos="0"/>
        </w:tabs>
        <w:overflowPunct/>
        <w:autoSpaceDE/>
        <w:autoSpaceDN/>
        <w:adjustRightInd/>
        <w:spacing w:after="120"/>
        <w:ind w:right="47"/>
        <w:jc w:val="both"/>
        <w:textAlignment w:val="auto"/>
        <w:rPr>
          <w:rFonts w:eastAsia="MS Mincho"/>
          <w:color w:val="000000" w:themeColor="text1"/>
          <w:sz w:val="24"/>
          <w:szCs w:val="24"/>
          <w:lang w:eastAsia="ja-JP"/>
        </w:rPr>
      </w:pPr>
      <w:r w:rsidRPr="00E766BA">
        <w:rPr>
          <w:rFonts w:eastAsia="MS Mincho"/>
          <w:color w:val="000000" w:themeColor="text1"/>
          <w:sz w:val="24"/>
          <w:szCs w:val="24"/>
          <w:lang w:eastAsia="ja-JP"/>
        </w:rPr>
        <w:t>R</w:t>
      </w:r>
      <w:r w:rsidR="00E766BA" w:rsidRPr="00E766BA">
        <w:rPr>
          <w:rFonts w:eastAsia="MS Mincho"/>
          <w:color w:val="000000" w:themeColor="text1"/>
          <w:sz w:val="24"/>
          <w:szCs w:val="24"/>
          <w:lang w:eastAsia="ja-JP"/>
        </w:rPr>
        <w:t>iportiamo di seguito i risultati ottenuti</w:t>
      </w:r>
      <w:r w:rsidR="00E766BA">
        <w:rPr>
          <w:rFonts w:eastAsia="MS Mincho"/>
          <w:color w:val="000000" w:themeColor="text1"/>
          <w:sz w:val="24"/>
          <w:szCs w:val="24"/>
          <w:lang w:eastAsia="ja-JP"/>
        </w:rPr>
        <w:t>, rappresentandoli per mezzo dei</w:t>
      </w:r>
      <w:r w:rsidR="00E766BA" w:rsidRPr="00E766BA">
        <w:rPr>
          <w:rFonts w:eastAsia="MS Mincho"/>
          <w:color w:val="000000" w:themeColor="text1"/>
          <w:sz w:val="24"/>
          <w:szCs w:val="24"/>
          <w:lang w:eastAsia="ja-JP"/>
        </w:rPr>
        <w:t xml:space="preserve"> diagrammi a torta in riferimento a ciascun quesito proposto.</w:t>
      </w:r>
    </w:p>
    <w:p w:rsidR="004B6513" w:rsidRPr="000D2B78" w:rsidRDefault="004B6513" w:rsidP="004B2AC1">
      <w:pPr>
        <w:rPr>
          <w:szCs w:val="24"/>
        </w:rPr>
      </w:pPr>
    </w:p>
    <w:p w:rsidR="004B6513" w:rsidRPr="000D2B78" w:rsidRDefault="007F335E" w:rsidP="007F335E">
      <w:pPr>
        <w:jc w:val="center"/>
        <w:rPr>
          <w:szCs w:val="24"/>
        </w:rPr>
      </w:pPr>
      <w:r>
        <w:rPr>
          <w:noProof/>
          <w:szCs w:val="24"/>
        </w:rPr>
        <w:lastRenderedPageBreak/>
        <w:drawing>
          <wp:inline distT="0" distB="0" distL="0" distR="0" wp14:anchorId="15572AD1" wp14:editId="4C123FC2">
            <wp:extent cx="6120765" cy="2513743"/>
            <wp:effectExtent l="0" t="0" r="0" b="1270"/>
            <wp:docPr id="26" name="Immagine 26"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mi17064.MIUR\Desktop\Cattura.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120765" cy="2513743"/>
                    </a:xfrm>
                    <a:prstGeom prst="rect">
                      <a:avLst/>
                    </a:prstGeom>
                    <a:noFill/>
                    <a:ln>
                      <a:noFill/>
                    </a:ln>
                  </pic:spPr>
                </pic:pic>
              </a:graphicData>
            </a:graphic>
          </wp:inline>
        </w:drawing>
      </w:r>
      <w:r w:rsidRPr="007F335E">
        <w:rPr>
          <w:noProof/>
          <w:szCs w:val="24"/>
        </w:rPr>
        <w:t xml:space="preserve"> </w:t>
      </w:r>
      <w:r>
        <w:rPr>
          <w:noProof/>
          <w:szCs w:val="24"/>
        </w:rPr>
        <w:drawing>
          <wp:inline distT="0" distB="0" distL="0" distR="0" wp14:anchorId="25DD81E2" wp14:editId="3DCC7D44">
            <wp:extent cx="6120765" cy="2611074"/>
            <wp:effectExtent l="0" t="0" r="0" b="0"/>
            <wp:docPr id="29" name="Immagine 29"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mi17064.MIUR\Desktop\Cattura.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120765" cy="2611074"/>
                    </a:xfrm>
                    <a:prstGeom prst="rect">
                      <a:avLst/>
                    </a:prstGeom>
                    <a:noFill/>
                    <a:ln>
                      <a:noFill/>
                    </a:ln>
                  </pic:spPr>
                </pic:pic>
              </a:graphicData>
            </a:graphic>
          </wp:inline>
        </w:drawing>
      </w:r>
      <w:r>
        <w:rPr>
          <w:noProof/>
          <w:szCs w:val="24"/>
        </w:rPr>
        <w:drawing>
          <wp:inline distT="0" distB="0" distL="0" distR="0" wp14:anchorId="77D55079" wp14:editId="4D7D1FE0">
            <wp:extent cx="6120765" cy="2821940"/>
            <wp:effectExtent l="0" t="0" r="0" b="0"/>
            <wp:docPr id="30" name="Immagine 30"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mi17064.MIUR\Desktop\Cattura.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120765" cy="2821940"/>
                    </a:xfrm>
                    <a:prstGeom prst="rect">
                      <a:avLst/>
                    </a:prstGeom>
                    <a:noFill/>
                    <a:ln>
                      <a:noFill/>
                    </a:ln>
                  </pic:spPr>
                </pic:pic>
              </a:graphicData>
            </a:graphic>
          </wp:inline>
        </w:drawing>
      </w:r>
    </w:p>
    <w:p w:rsidR="004B6513" w:rsidRPr="000D2B78" w:rsidRDefault="004B2AC1" w:rsidP="004B6513">
      <w:pPr>
        <w:jc w:val="center"/>
        <w:rPr>
          <w:szCs w:val="24"/>
        </w:rPr>
      </w:pPr>
      <w:r>
        <w:rPr>
          <w:noProof/>
          <w:color w:val="000000"/>
          <w:w w:val="0"/>
          <w:sz w:val="0"/>
          <w:szCs w:val="0"/>
          <w:u w:color="000000"/>
          <w:bdr w:val="none" w:sz="0" w:space="0" w:color="000000"/>
          <w:shd w:val="clear" w:color="000000" w:fill="000000"/>
        </w:rPr>
        <w:lastRenderedPageBreak/>
        <w:drawing>
          <wp:inline distT="0" distB="0" distL="0" distR="0">
            <wp:extent cx="6120765" cy="2578974"/>
            <wp:effectExtent l="0" t="0" r="0" b="0"/>
            <wp:docPr id="31" name="Immagine 31"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mi17064.MIUR\Desktop\Cattura.PNG"/>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6120765" cy="2578974"/>
                    </a:xfrm>
                    <a:prstGeom prst="rect">
                      <a:avLst/>
                    </a:prstGeom>
                    <a:noFill/>
                    <a:ln>
                      <a:noFill/>
                    </a:ln>
                  </pic:spPr>
                </pic:pic>
              </a:graphicData>
            </a:graphic>
          </wp:inline>
        </w:drawing>
      </w:r>
    </w:p>
    <w:p w:rsidR="004B6513" w:rsidRPr="000D2B78" w:rsidRDefault="004B6513" w:rsidP="004B6513">
      <w:pPr>
        <w:jc w:val="center"/>
        <w:rPr>
          <w:szCs w:val="24"/>
        </w:rPr>
      </w:pPr>
    </w:p>
    <w:p w:rsidR="004B6513" w:rsidRPr="000D2B78" w:rsidRDefault="004B6513" w:rsidP="004B6513">
      <w:pPr>
        <w:jc w:val="center"/>
        <w:rPr>
          <w:szCs w:val="24"/>
        </w:rPr>
      </w:pPr>
    </w:p>
    <w:p w:rsidR="004B6513" w:rsidRPr="000D2B78" w:rsidRDefault="004B6513" w:rsidP="004B6513">
      <w:pPr>
        <w:jc w:val="center"/>
        <w:rPr>
          <w:szCs w:val="24"/>
        </w:rPr>
      </w:pPr>
    </w:p>
    <w:p w:rsidR="004B6513" w:rsidRPr="000D2B78" w:rsidRDefault="004B6513" w:rsidP="004B6513">
      <w:pPr>
        <w:jc w:val="center"/>
        <w:rPr>
          <w:szCs w:val="24"/>
        </w:rPr>
      </w:pPr>
    </w:p>
    <w:p w:rsidR="00E766BA" w:rsidRPr="00E766BA" w:rsidRDefault="00E766BA" w:rsidP="004B6513">
      <w:pPr>
        <w:tabs>
          <w:tab w:val="left" w:pos="0"/>
        </w:tabs>
        <w:overflowPunct/>
        <w:autoSpaceDE/>
        <w:autoSpaceDN/>
        <w:adjustRightInd/>
        <w:spacing w:after="120"/>
        <w:ind w:right="47"/>
        <w:jc w:val="center"/>
        <w:textAlignment w:val="auto"/>
        <w:rPr>
          <w:rFonts w:eastAsia="MS Mincho"/>
          <w:b/>
          <w:color w:val="000000" w:themeColor="text1"/>
          <w:sz w:val="24"/>
          <w:szCs w:val="24"/>
          <w:lang w:eastAsia="ja-JP"/>
        </w:rPr>
      </w:pPr>
    </w:p>
    <w:p w:rsidR="002E2C4B" w:rsidRPr="007A7CA9" w:rsidRDefault="004B2AC1" w:rsidP="004B6513">
      <w:pPr>
        <w:tabs>
          <w:tab w:val="left" w:pos="0"/>
        </w:tabs>
        <w:overflowPunct/>
        <w:autoSpaceDE/>
        <w:autoSpaceDN/>
        <w:adjustRightInd/>
        <w:spacing w:after="120"/>
        <w:ind w:right="47"/>
        <w:jc w:val="center"/>
        <w:textAlignment w:val="auto"/>
        <w:rPr>
          <w:rFonts w:eastAsia="MS Mincho"/>
          <w:b/>
          <w:sz w:val="24"/>
          <w:szCs w:val="24"/>
          <w:lang w:eastAsia="ja-JP"/>
        </w:rPr>
      </w:pPr>
      <w:r>
        <w:rPr>
          <w:noProof/>
        </w:rPr>
        <w:drawing>
          <wp:inline distT="0" distB="0" distL="0" distR="0" wp14:anchorId="42745CAD" wp14:editId="3CF54B75">
            <wp:extent cx="6120765" cy="2485256"/>
            <wp:effectExtent l="0" t="0" r="0" b="0"/>
            <wp:docPr id="576" name="Immagine 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6120765" cy="2485256"/>
                    </a:xfrm>
                    <a:prstGeom prst="rect">
                      <a:avLst/>
                    </a:prstGeom>
                  </pic:spPr>
                </pic:pic>
              </a:graphicData>
            </a:graphic>
          </wp:inline>
        </w:drawing>
      </w:r>
      <w:r w:rsidRPr="004B2AC1">
        <w:rPr>
          <w:snapToGrid w:val="0"/>
          <w:color w:val="000000"/>
          <w:w w:val="0"/>
          <w:sz w:val="0"/>
          <w:szCs w:val="0"/>
          <w:u w:color="000000"/>
          <w:bdr w:val="none" w:sz="0" w:space="0" w:color="000000"/>
          <w:shd w:val="clear" w:color="000000" w:fill="000000"/>
          <w:lang w:val="x-none" w:eastAsia="x-none" w:bidi="x-none"/>
        </w:rPr>
        <w:t xml:space="preserve"> </w:t>
      </w:r>
      <w:r>
        <w:rPr>
          <w:rFonts w:eastAsia="MS Mincho"/>
          <w:b/>
          <w:noProof/>
          <w:sz w:val="24"/>
          <w:szCs w:val="24"/>
        </w:rPr>
        <w:drawing>
          <wp:inline distT="0" distB="0" distL="0" distR="0">
            <wp:extent cx="6120765" cy="2338362"/>
            <wp:effectExtent l="0" t="0" r="0" b="5080"/>
            <wp:docPr id="577" name="Immagine 577"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mi17064.MIUR\Desktop\Cattura.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120765" cy="2338362"/>
                    </a:xfrm>
                    <a:prstGeom prst="rect">
                      <a:avLst/>
                    </a:prstGeom>
                    <a:noFill/>
                    <a:ln>
                      <a:noFill/>
                    </a:ln>
                  </pic:spPr>
                </pic:pic>
              </a:graphicData>
            </a:graphic>
          </wp:inline>
        </w:drawing>
      </w:r>
      <w:r w:rsidRPr="004B2AC1">
        <w:rPr>
          <w:noProof/>
        </w:rPr>
        <w:t xml:space="preserve"> </w:t>
      </w:r>
      <w:r>
        <w:rPr>
          <w:noProof/>
        </w:rPr>
        <w:lastRenderedPageBreak/>
        <w:drawing>
          <wp:inline distT="0" distB="0" distL="0" distR="0" wp14:anchorId="1308489B" wp14:editId="16222E42">
            <wp:extent cx="6120765" cy="2561367"/>
            <wp:effectExtent l="0" t="0" r="0" b="0"/>
            <wp:docPr id="578" name="Immagin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6120765" cy="2561367"/>
                    </a:xfrm>
                    <a:prstGeom prst="rect">
                      <a:avLst/>
                    </a:prstGeom>
                  </pic:spPr>
                </pic:pic>
              </a:graphicData>
            </a:graphic>
          </wp:inline>
        </w:drawing>
      </w:r>
      <w:r w:rsidR="007F335E" w:rsidRPr="007F335E">
        <w:rPr>
          <w:snapToGrid w:val="0"/>
          <w:color w:val="000000"/>
          <w:w w:val="0"/>
          <w:sz w:val="0"/>
          <w:szCs w:val="0"/>
          <w:u w:color="000000"/>
          <w:bdr w:val="none" w:sz="0" w:space="0" w:color="000000"/>
          <w:shd w:val="clear" w:color="000000" w:fill="000000"/>
          <w:lang w:val="x-none" w:eastAsia="x-none" w:bidi="x-none"/>
        </w:rPr>
        <w:t xml:space="preserve"> </w:t>
      </w:r>
      <w:r w:rsidR="007F335E">
        <w:rPr>
          <w:noProof/>
        </w:rPr>
        <w:drawing>
          <wp:inline distT="0" distB="0" distL="0" distR="0">
            <wp:extent cx="6120765" cy="2676769"/>
            <wp:effectExtent l="0" t="0" r="0" b="9525"/>
            <wp:docPr id="579" name="Immagine 579"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Users\mi17064.MIUR\Desktop\Cattura.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6120765" cy="2676769"/>
                    </a:xfrm>
                    <a:prstGeom prst="rect">
                      <a:avLst/>
                    </a:prstGeom>
                    <a:noFill/>
                    <a:ln>
                      <a:noFill/>
                    </a:ln>
                  </pic:spPr>
                </pic:pic>
              </a:graphicData>
            </a:graphic>
          </wp:inline>
        </w:drawing>
      </w:r>
      <w:r w:rsidR="007F335E" w:rsidRPr="007F335E">
        <w:rPr>
          <w:snapToGrid w:val="0"/>
          <w:color w:val="000000"/>
          <w:w w:val="0"/>
          <w:sz w:val="0"/>
          <w:szCs w:val="0"/>
          <w:u w:color="000000"/>
          <w:bdr w:val="none" w:sz="0" w:space="0" w:color="000000"/>
          <w:shd w:val="clear" w:color="000000" w:fill="000000"/>
          <w:lang w:val="x-none" w:eastAsia="x-none" w:bidi="x-none"/>
        </w:rPr>
        <w:t xml:space="preserve"> </w:t>
      </w:r>
      <w:r w:rsidR="007F335E">
        <w:rPr>
          <w:noProof/>
          <w:color w:val="000000"/>
          <w:w w:val="0"/>
          <w:sz w:val="0"/>
          <w:szCs w:val="0"/>
          <w:u w:color="000000"/>
          <w:bdr w:val="none" w:sz="0" w:space="0" w:color="000000"/>
          <w:shd w:val="clear" w:color="000000" w:fill="000000"/>
        </w:rPr>
        <w:drawing>
          <wp:inline distT="0" distB="0" distL="0" distR="0">
            <wp:extent cx="6120765" cy="2390659"/>
            <wp:effectExtent l="0" t="0" r="0" b="0"/>
            <wp:docPr id="580" name="Immagine 580"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Users\mi17064.MIUR\Desktop\Cattura.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120765" cy="2390659"/>
                    </a:xfrm>
                    <a:prstGeom prst="rect">
                      <a:avLst/>
                    </a:prstGeom>
                    <a:noFill/>
                    <a:ln>
                      <a:noFill/>
                    </a:ln>
                  </pic:spPr>
                </pic:pic>
              </a:graphicData>
            </a:graphic>
          </wp:inline>
        </w:drawing>
      </w:r>
      <w:r w:rsidR="007F335E" w:rsidRPr="007F335E">
        <w:rPr>
          <w:snapToGrid w:val="0"/>
          <w:color w:val="000000"/>
          <w:w w:val="0"/>
          <w:sz w:val="0"/>
          <w:szCs w:val="0"/>
          <w:u w:color="000000"/>
          <w:bdr w:val="none" w:sz="0" w:space="0" w:color="000000"/>
          <w:shd w:val="clear" w:color="000000" w:fill="000000"/>
          <w:lang w:val="x-none" w:eastAsia="x-none" w:bidi="x-none"/>
        </w:rPr>
        <w:t xml:space="preserve"> </w:t>
      </w:r>
      <w:r w:rsidR="007F335E">
        <w:rPr>
          <w:noProof/>
          <w:color w:val="000000"/>
          <w:w w:val="0"/>
          <w:sz w:val="0"/>
          <w:szCs w:val="0"/>
          <w:u w:color="000000"/>
          <w:bdr w:val="none" w:sz="0" w:space="0" w:color="000000"/>
          <w:shd w:val="clear" w:color="000000" w:fill="000000"/>
        </w:rPr>
        <w:lastRenderedPageBreak/>
        <w:drawing>
          <wp:inline distT="0" distB="0" distL="0" distR="0">
            <wp:extent cx="6120765" cy="2308638"/>
            <wp:effectExtent l="0" t="0" r="0" b="0"/>
            <wp:docPr id="581" name="Immagine 581"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sers\mi17064.MIUR\Desktop\Cattura.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120765" cy="2308638"/>
                    </a:xfrm>
                    <a:prstGeom prst="rect">
                      <a:avLst/>
                    </a:prstGeom>
                    <a:noFill/>
                    <a:ln>
                      <a:noFill/>
                    </a:ln>
                  </pic:spPr>
                </pic:pic>
              </a:graphicData>
            </a:graphic>
          </wp:inline>
        </w:drawing>
      </w:r>
      <w:r w:rsidR="007F335E" w:rsidRPr="007F335E">
        <w:rPr>
          <w:snapToGrid w:val="0"/>
          <w:color w:val="000000"/>
          <w:w w:val="0"/>
          <w:sz w:val="0"/>
          <w:szCs w:val="0"/>
          <w:u w:color="000000"/>
          <w:bdr w:val="none" w:sz="0" w:space="0" w:color="000000"/>
          <w:shd w:val="clear" w:color="000000" w:fill="000000"/>
          <w:lang w:val="x-none" w:eastAsia="x-none" w:bidi="x-none"/>
        </w:rPr>
        <w:t xml:space="preserve"> </w:t>
      </w:r>
      <w:r w:rsidR="007F335E">
        <w:rPr>
          <w:noProof/>
          <w:color w:val="000000"/>
          <w:w w:val="0"/>
          <w:sz w:val="0"/>
          <w:szCs w:val="0"/>
          <w:u w:color="000000"/>
          <w:bdr w:val="none" w:sz="0" w:space="0" w:color="000000"/>
          <w:shd w:val="clear" w:color="000000" w:fill="000000"/>
        </w:rPr>
        <w:drawing>
          <wp:inline distT="0" distB="0" distL="0" distR="0">
            <wp:extent cx="6120765" cy="2567042"/>
            <wp:effectExtent l="0" t="0" r="0" b="5080"/>
            <wp:docPr id="584" name="Immagine 584"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Users\mi17064.MIUR\Desktop\Cattura.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120765" cy="2567042"/>
                    </a:xfrm>
                    <a:prstGeom prst="rect">
                      <a:avLst/>
                    </a:prstGeom>
                    <a:noFill/>
                    <a:ln>
                      <a:noFill/>
                    </a:ln>
                  </pic:spPr>
                </pic:pic>
              </a:graphicData>
            </a:graphic>
          </wp:inline>
        </w:drawing>
      </w:r>
      <w:r w:rsidR="007F335E" w:rsidRPr="007F335E">
        <w:rPr>
          <w:noProof/>
        </w:rPr>
        <w:t xml:space="preserve"> </w:t>
      </w:r>
      <w:r w:rsidR="007F335E">
        <w:rPr>
          <w:noProof/>
        </w:rPr>
        <w:drawing>
          <wp:inline distT="0" distB="0" distL="0" distR="0" wp14:anchorId="7776B7CB" wp14:editId="67351DEB">
            <wp:extent cx="6120765" cy="2707450"/>
            <wp:effectExtent l="0" t="0" r="0" b="0"/>
            <wp:docPr id="583" name="Immagin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6120765" cy="2707450"/>
                    </a:xfrm>
                    <a:prstGeom prst="rect">
                      <a:avLst/>
                    </a:prstGeom>
                  </pic:spPr>
                </pic:pic>
              </a:graphicData>
            </a:graphic>
          </wp:inline>
        </w:drawing>
      </w:r>
    </w:p>
    <w:p w:rsidR="00502343" w:rsidRDefault="007F335E" w:rsidP="00CC51E2">
      <w:pPr>
        <w:tabs>
          <w:tab w:val="left" w:pos="0"/>
        </w:tabs>
        <w:overflowPunct/>
        <w:autoSpaceDE/>
        <w:autoSpaceDN/>
        <w:adjustRightInd/>
        <w:spacing w:after="120"/>
        <w:ind w:right="47"/>
        <w:jc w:val="center"/>
        <w:textAlignment w:val="auto"/>
        <w:rPr>
          <w:rFonts w:eastAsia="MS Mincho"/>
          <w:b/>
          <w:sz w:val="24"/>
          <w:szCs w:val="24"/>
          <w:lang w:eastAsia="ja-JP"/>
        </w:rPr>
      </w:pPr>
      <w:r>
        <w:rPr>
          <w:rFonts w:eastAsia="MS Mincho"/>
          <w:b/>
          <w:noProof/>
          <w:sz w:val="24"/>
          <w:szCs w:val="24"/>
        </w:rPr>
        <w:lastRenderedPageBreak/>
        <w:drawing>
          <wp:inline distT="0" distB="0" distL="0" distR="0">
            <wp:extent cx="6120765" cy="2705746"/>
            <wp:effectExtent l="0" t="0" r="0" b="0"/>
            <wp:docPr id="585" name="Immagine 585"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Users\mi17064.MIUR\Desktop\Cattura.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120765" cy="2705746"/>
                    </a:xfrm>
                    <a:prstGeom prst="rect">
                      <a:avLst/>
                    </a:prstGeom>
                    <a:noFill/>
                    <a:ln>
                      <a:noFill/>
                    </a:ln>
                  </pic:spPr>
                </pic:pic>
              </a:graphicData>
            </a:graphic>
          </wp:inline>
        </w:drawing>
      </w:r>
      <w:r w:rsidRPr="007F335E">
        <w:rPr>
          <w:snapToGrid w:val="0"/>
          <w:color w:val="000000"/>
          <w:w w:val="0"/>
          <w:sz w:val="0"/>
          <w:szCs w:val="0"/>
          <w:u w:color="000000"/>
          <w:bdr w:val="none" w:sz="0" w:space="0" w:color="000000"/>
          <w:shd w:val="clear" w:color="000000" w:fill="000000"/>
          <w:lang w:val="x-none" w:eastAsia="x-none" w:bidi="x-none"/>
        </w:rPr>
        <w:t xml:space="preserve"> </w:t>
      </w:r>
      <w:r>
        <w:rPr>
          <w:rFonts w:eastAsia="MS Mincho"/>
          <w:b/>
          <w:noProof/>
          <w:sz w:val="24"/>
          <w:szCs w:val="24"/>
        </w:rPr>
        <w:drawing>
          <wp:inline distT="0" distB="0" distL="0" distR="0">
            <wp:extent cx="6120765" cy="3154155"/>
            <wp:effectExtent l="0" t="0" r="0" b="8255"/>
            <wp:docPr id="586" name="Immagine 586"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Users\mi17064.MIUR\Desktop\Cattura.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120765" cy="3154155"/>
                    </a:xfrm>
                    <a:prstGeom prst="rect">
                      <a:avLst/>
                    </a:prstGeom>
                    <a:noFill/>
                    <a:ln>
                      <a:noFill/>
                    </a:ln>
                  </pic:spPr>
                </pic:pic>
              </a:graphicData>
            </a:graphic>
          </wp:inline>
        </w:drawing>
      </w:r>
      <w:r w:rsidRPr="007F335E">
        <w:rPr>
          <w:noProof/>
        </w:rPr>
        <w:t xml:space="preserve"> </w:t>
      </w:r>
      <w:r>
        <w:rPr>
          <w:noProof/>
        </w:rPr>
        <w:drawing>
          <wp:inline distT="0" distB="0" distL="0" distR="0" wp14:anchorId="0F4FDFF4" wp14:editId="5AFFD05B">
            <wp:extent cx="6120765" cy="2716657"/>
            <wp:effectExtent l="0" t="0" r="0" b="7620"/>
            <wp:docPr id="587" name="Immagin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6120765" cy="2716657"/>
                    </a:xfrm>
                    <a:prstGeom prst="rect">
                      <a:avLst/>
                    </a:prstGeom>
                  </pic:spPr>
                </pic:pic>
              </a:graphicData>
            </a:graphic>
          </wp:inline>
        </w:drawing>
      </w:r>
      <w:r w:rsidRPr="007F335E">
        <w:rPr>
          <w:snapToGrid w:val="0"/>
          <w:color w:val="000000"/>
          <w:w w:val="0"/>
          <w:sz w:val="0"/>
          <w:szCs w:val="0"/>
          <w:u w:color="000000"/>
          <w:bdr w:val="none" w:sz="0" w:space="0" w:color="000000"/>
          <w:shd w:val="clear" w:color="000000" w:fill="000000"/>
          <w:lang w:val="x-none" w:eastAsia="x-none" w:bidi="x-none"/>
        </w:rPr>
        <w:lastRenderedPageBreak/>
        <w:t xml:space="preserve"> </w:t>
      </w:r>
      <w:r>
        <w:rPr>
          <w:noProof/>
        </w:rPr>
        <w:drawing>
          <wp:inline distT="0" distB="0" distL="0" distR="0">
            <wp:extent cx="6120765" cy="2615858"/>
            <wp:effectExtent l="0" t="0" r="0" b="0"/>
            <wp:docPr id="588" name="Immagine 588" descr="D:\Users\mi17064.MIUR\Desktop\Cattu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Users\mi17064.MIUR\Desktop\Cattura.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120765" cy="2615858"/>
                    </a:xfrm>
                    <a:prstGeom prst="rect">
                      <a:avLst/>
                    </a:prstGeom>
                    <a:noFill/>
                    <a:ln>
                      <a:noFill/>
                    </a:ln>
                  </pic:spPr>
                </pic:pic>
              </a:graphicData>
            </a:graphic>
          </wp:inline>
        </w:drawing>
      </w:r>
    </w:p>
    <w:p w:rsidR="00DF2C68" w:rsidRDefault="00DF2C68" w:rsidP="00DF2C68">
      <w:pPr>
        <w:pStyle w:val="Titolo2"/>
        <w:numPr>
          <w:ilvl w:val="0"/>
          <w:numId w:val="0"/>
        </w:numPr>
        <w:ind w:left="576"/>
        <w:rPr>
          <w:rFonts w:eastAsia="MS Mincho"/>
          <w:lang w:eastAsia="ja-JP"/>
        </w:rPr>
      </w:pPr>
      <w:bookmarkStart w:id="91" w:name="_Toc504817552"/>
    </w:p>
    <w:p w:rsidR="00502343" w:rsidRDefault="00DF2C68" w:rsidP="000D3AD0">
      <w:pPr>
        <w:pStyle w:val="Titolo2"/>
        <w:jc w:val="both"/>
        <w:rPr>
          <w:rFonts w:eastAsia="MS Mincho"/>
          <w:lang w:eastAsia="ja-JP"/>
        </w:rPr>
      </w:pPr>
      <w:r>
        <w:rPr>
          <w:rFonts w:eastAsia="MS Mincho"/>
          <w:lang w:eastAsia="ja-JP"/>
        </w:rPr>
        <w:t xml:space="preserve"> </w:t>
      </w:r>
      <w:r w:rsidR="00FD0EC9">
        <w:rPr>
          <w:rFonts w:eastAsia="MS Mincho"/>
          <w:lang w:eastAsia="ja-JP"/>
        </w:rPr>
        <w:t xml:space="preserve">Collegamento tra prevenzione della corruzione e obiettivi incarichi </w:t>
      </w:r>
      <w:proofErr w:type="spellStart"/>
      <w:r w:rsidR="00FD0EC9">
        <w:rPr>
          <w:rFonts w:eastAsia="MS Mincho"/>
          <w:lang w:eastAsia="ja-JP"/>
        </w:rPr>
        <w:t>ds</w:t>
      </w:r>
      <w:bookmarkEnd w:id="91"/>
      <w:proofErr w:type="spellEnd"/>
    </w:p>
    <w:p w:rsidR="00502343" w:rsidRDefault="00502343" w:rsidP="007C350B">
      <w:pPr>
        <w:tabs>
          <w:tab w:val="left" w:pos="0"/>
        </w:tabs>
        <w:overflowPunct/>
        <w:autoSpaceDE/>
        <w:autoSpaceDN/>
        <w:adjustRightInd/>
        <w:spacing w:after="120"/>
        <w:ind w:right="47"/>
        <w:jc w:val="both"/>
        <w:textAlignment w:val="auto"/>
        <w:rPr>
          <w:rFonts w:eastAsia="MS Mincho"/>
          <w:b/>
          <w:sz w:val="24"/>
          <w:szCs w:val="24"/>
          <w:lang w:eastAsia="ja-JP"/>
        </w:rPr>
      </w:pPr>
    </w:p>
    <w:p w:rsidR="00502343" w:rsidRPr="0064076D" w:rsidRDefault="00502343" w:rsidP="007C350B">
      <w:pPr>
        <w:tabs>
          <w:tab w:val="left" w:pos="0"/>
        </w:tabs>
        <w:overflowPunct/>
        <w:autoSpaceDE/>
        <w:autoSpaceDN/>
        <w:adjustRightInd/>
        <w:spacing w:after="120"/>
        <w:ind w:right="47"/>
        <w:jc w:val="both"/>
        <w:textAlignment w:val="auto"/>
        <w:rPr>
          <w:rFonts w:eastAsia="MS Mincho"/>
          <w:sz w:val="24"/>
          <w:szCs w:val="24"/>
          <w:lang w:eastAsia="ja-JP"/>
        </w:rPr>
      </w:pPr>
      <w:r w:rsidRPr="0064076D">
        <w:rPr>
          <w:rFonts w:eastAsia="MS Mincho"/>
          <w:sz w:val="24"/>
          <w:szCs w:val="24"/>
          <w:lang w:eastAsia="ja-JP"/>
        </w:rPr>
        <w:t>Il PTPC, inteso come strumento organizzativo volto a realizzare il complesso disegno normativo in materia di anticorruzione, trasparenza e integrità, ha la funzione precipua di veicolare all’interno di ogni amministrazione, attraverso l’agire di comportamenti organizzativi e professionali, i valori interdipendenti dell’etica, dell’integrità e dell’onestà. Il documento si configura, pertanto, come parte integrante della performance complessiva di ogni amministrazione. In particolare, il suo nucleo essenziale, costituito dalle misure concrete per la prevenzione della corruzione e per l’agire della trasparenza, che esso deve esplicitare, implica una lettura integrata con il Piano della Performance e con la relativa Relazione. Per tale motivo, il PTPC nella pubblica amministrazione, è redatto in linea con gli altri strumenti volti a realizzare l’efficienza, l’efficacia e la trasparenza dell’USR e delle istituzioni scolastiche. Il PTPC, con le misure della trasparenza che esso ricomprende</w:t>
      </w:r>
      <w:r w:rsidR="0064076D" w:rsidRPr="0064076D">
        <w:rPr>
          <w:rFonts w:eastAsia="MS Mincho"/>
          <w:sz w:val="24"/>
          <w:szCs w:val="24"/>
          <w:lang w:eastAsia="ja-JP"/>
        </w:rPr>
        <w:t>, e il Piano della Performance</w:t>
      </w:r>
      <w:r w:rsidR="001B41E2">
        <w:rPr>
          <w:rFonts w:eastAsia="MS Mincho"/>
          <w:sz w:val="24"/>
          <w:szCs w:val="24"/>
          <w:lang w:eastAsia="ja-JP"/>
        </w:rPr>
        <w:t>,</w:t>
      </w:r>
      <w:r w:rsidR="0064076D" w:rsidRPr="0064076D">
        <w:rPr>
          <w:rFonts w:eastAsia="MS Mincho"/>
          <w:sz w:val="24"/>
          <w:szCs w:val="24"/>
          <w:lang w:eastAsia="ja-JP"/>
        </w:rPr>
        <w:t xml:space="preserve"> sono strumenti complementari, che si alimentano a vicenda attraverso il collegamento delle misure specifiche contenute al loro interno. In particolare, l’antic</w:t>
      </w:r>
      <w:r w:rsidR="007A7CA9">
        <w:rPr>
          <w:rFonts w:eastAsia="MS Mincho"/>
          <w:sz w:val="24"/>
          <w:szCs w:val="24"/>
          <w:lang w:eastAsia="ja-JP"/>
        </w:rPr>
        <w:t>orruzione e la trasparenza, azionate</w:t>
      </w:r>
      <w:r w:rsidR="0064076D" w:rsidRPr="0064076D">
        <w:rPr>
          <w:rFonts w:eastAsia="MS Mincho"/>
          <w:sz w:val="24"/>
          <w:szCs w:val="24"/>
          <w:lang w:eastAsia="ja-JP"/>
        </w:rPr>
        <w:t xml:space="preserve"> e monitorate attraverso misure concrete</w:t>
      </w:r>
      <w:r w:rsidR="007A7CA9">
        <w:rPr>
          <w:rFonts w:eastAsia="MS Mincho"/>
          <w:sz w:val="24"/>
          <w:szCs w:val="24"/>
          <w:lang w:eastAsia="ja-JP"/>
        </w:rPr>
        <w:t>,</w:t>
      </w:r>
      <w:r w:rsidR="0064076D" w:rsidRPr="0064076D">
        <w:rPr>
          <w:rFonts w:eastAsia="MS Mincho"/>
          <w:sz w:val="24"/>
          <w:szCs w:val="24"/>
          <w:lang w:eastAsia="ja-JP"/>
        </w:rPr>
        <w:t xml:space="preserve"> vengono a configurarsi esse stesse come ulteriori “dimensioni”, che connotano l’ampiezza e la profondità della performance di un’amministrazione. La trasparenza e la prevenzione della corruzione, quindi, saranno poste come obiettivi strategici delle istituzioni scolastiche, il cui raggiungimento dovrà essere segnalato da indicatori volti a valorizzare l’incremento del livello complessivo di trasparenza amministrativa, di prevenzione della corruzione e dell’illegalità, di sviluppo dell’integrità e dell’etica pubblica. Per quan</w:t>
      </w:r>
      <w:r w:rsidR="006F07DD">
        <w:rPr>
          <w:rFonts w:eastAsia="MS Mincho"/>
          <w:sz w:val="24"/>
          <w:szCs w:val="24"/>
          <w:lang w:eastAsia="ja-JP"/>
        </w:rPr>
        <w:t>to concerne  il collegamento con</w:t>
      </w:r>
      <w:r w:rsidR="0064076D" w:rsidRPr="0064076D">
        <w:rPr>
          <w:rFonts w:eastAsia="MS Mincho"/>
          <w:sz w:val="24"/>
          <w:szCs w:val="24"/>
          <w:lang w:eastAsia="ja-JP"/>
        </w:rPr>
        <w:t xml:space="preserve"> il PTPC regionale per le istituzioni scolastiche, si fa riferimento al piano di miglioramento di cui al </w:t>
      </w:r>
      <w:proofErr w:type="spellStart"/>
      <w:r w:rsidR="0064076D" w:rsidRPr="0064076D">
        <w:rPr>
          <w:rFonts w:eastAsia="MS Mincho"/>
          <w:sz w:val="24"/>
          <w:szCs w:val="24"/>
          <w:lang w:eastAsia="ja-JP"/>
        </w:rPr>
        <w:t>dpr</w:t>
      </w:r>
      <w:proofErr w:type="spellEnd"/>
      <w:r w:rsidR="0064076D" w:rsidRPr="0064076D">
        <w:rPr>
          <w:rFonts w:eastAsia="MS Mincho"/>
          <w:sz w:val="24"/>
          <w:szCs w:val="24"/>
          <w:lang w:eastAsia="ja-JP"/>
        </w:rPr>
        <w:t xml:space="preserve"> 80/2013 di ciascuna istituzione scolastica. La connessione tra gli obiettivi della trasparenza e della prevenzione della corruzione, direttamente afferenti alle istituzioni scolastiche, saranno individuati a livello nazionale e inseriti in ciascun incarico dei dirigenti scolastici.</w:t>
      </w:r>
    </w:p>
    <w:p w:rsidR="00B93C1C" w:rsidRPr="00B93C1C" w:rsidRDefault="00B93C1C" w:rsidP="00B93C1C">
      <w:pPr>
        <w:suppressAutoHyphens/>
        <w:overflowPunct/>
        <w:autoSpaceDE/>
        <w:autoSpaceDN/>
        <w:adjustRightInd/>
        <w:spacing w:before="120"/>
        <w:jc w:val="both"/>
        <w:textAlignment w:val="auto"/>
        <w:rPr>
          <w:b/>
          <w:bCs/>
          <w:color w:val="000000"/>
          <w:sz w:val="24"/>
          <w:szCs w:val="24"/>
          <w:u w:val="single"/>
          <w:lang w:eastAsia="ar-SA"/>
        </w:rPr>
      </w:pPr>
    </w:p>
    <w:p w:rsidR="00B93C1C" w:rsidRPr="00B93C1C" w:rsidRDefault="00B93C1C" w:rsidP="00B93C1C">
      <w:pPr>
        <w:suppressAutoHyphens/>
        <w:overflowPunct/>
        <w:autoSpaceDE/>
        <w:autoSpaceDN/>
        <w:adjustRightInd/>
        <w:spacing w:before="120"/>
        <w:jc w:val="both"/>
        <w:textAlignment w:val="auto"/>
        <w:rPr>
          <w:b/>
          <w:bCs/>
          <w:color w:val="000000"/>
          <w:sz w:val="24"/>
          <w:szCs w:val="24"/>
          <w:u w:val="single"/>
          <w:lang w:eastAsia="ar-SA"/>
        </w:rPr>
      </w:pPr>
    </w:p>
    <w:p w:rsidR="00B93C1C" w:rsidRPr="00B93C1C" w:rsidRDefault="00B93C1C" w:rsidP="00B93C1C">
      <w:pPr>
        <w:suppressAutoHyphens/>
        <w:overflowPunct/>
        <w:autoSpaceDE/>
        <w:autoSpaceDN/>
        <w:adjustRightInd/>
        <w:spacing w:before="120"/>
        <w:jc w:val="both"/>
        <w:textAlignment w:val="auto"/>
        <w:rPr>
          <w:color w:val="000000"/>
          <w:sz w:val="24"/>
          <w:szCs w:val="24"/>
          <w:lang w:eastAsia="ar-SA"/>
        </w:rPr>
      </w:pPr>
    </w:p>
    <w:p w:rsidR="00015622" w:rsidRDefault="00015622" w:rsidP="00F246CB">
      <w:pPr>
        <w:suppressAutoHyphens/>
        <w:overflowPunct/>
        <w:autoSpaceDE/>
        <w:autoSpaceDN/>
        <w:adjustRightInd/>
        <w:spacing w:before="120"/>
        <w:jc w:val="both"/>
        <w:textAlignment w:val="auto"/>
        <w:rPr>
          <w:color w:val="000000"/>
          <w:sz w:val="24"/>
          <w:szCs w:val="24"/>
          <w:lang w:eastAsia="ar-SA"/>
        </w:rPr>
        <w:sectPr w:rsidR="00015622" w:rsidSect="00740AB4">
          <w:headerReference w:type="default" r:id="rId70"/>
          <w:footerReference w:type="default" r:id="rId71"/>
          <w:pgSz w:w="11907" w:h="16840"/>
          <w:pgMar w:top="1417" w:right="1134" w:bottom="1134" w:left="1134" w:header="284" w:footer="720" w:gutter="0"/>
          <w:cols w:space="720"/>
          <w:docGrid w:linePitch="272"/>
        </w:sectPr>
      </w:pPr>
    </w:p>
    <w:p w:rsidR="00296728" w:rsidRDefault="00296728" w:rsidP="00F246CB">
      <w:pPr>
        <w:suppressAutoHyphens/>
        <w:overflowPunct/>
        <w:autoSpaceDE/>
        <w:autoSpaceDN/>
        <w:adjustRightInd/>
        <w:spacing w:before="120"/>
        <w:jc w:val="both"/>
        <w:textAlignment w:val="auto"/>
        <w:rPr>
          <w:color w:val="000000"/>
          <w:sz w:val="24"/>
          <w:szCs w:val="24"/>
          <w:lang w:eastAsia="ar-SA"/>
        </w:rPr>
      </w:pPr>
    </w:p>
    <w:p w:rsidR="00B37997" w:rsidRDefault="00E01C96" w:rsidP="00201B78">
      <w:pPr>
        <w:pStyle w:val="Titolo1"/>
      </w:pPr>
      <w:bookmarkStart w:id="92" w:name="_Toc504817553"/>
      <w:r w:rsidRPr="00B37997">
        <w:t>CRONOPROGRAMMA</w:t>
      </w:r>
      <w:r w:rsidR="009E5761">
        <w:t xml:space="preserve"> PTPC</w:t>
      </w:r>
      <w:r w:rsidR="008E3C09">
        <w:t>T</w:t>
      </w:r>
      <w:r w:rsidR="00BB36D8">
        <w:t xml:space="preserve"> 202</w:t>
      </w:r>
      <w:r w:rsidR="008B11B8">
        <w:t>1</w:t>
      </w:r>
      <w:r>
        <w:t>-20</w:t>
      </w:r>
      <w:bookmarkEnd w:id="92"/>
      <w:r w:rsidR="00BB36D8">
        <w:t>2</w:t>
      </w:r>
      <w:r w:rsidR="008B11B8">
        <w:t>3</w:t>
      </w:r>
    </w:p>
    <w:p w:rsidR="00EB2443" w:rsidRPr="00EB2443" w:rsidRDefault="00EB2443" w:rsidP="00EB2443">
      <w:pPr>
        <w:rPr>
          <w:lang w:eastAsia="ar-SA"/>
        </w:rPr>
      </w:pPr>
    </w:p>
    <w:tbl>
      <w:tblPr>
        <w:tblW w:w="0" w:type="auto"/>
        <w:tblInd w:w="714" w:type="dxa"/>
        <w:tblLayout w:type="fixed"/>
        <w:tblCellMar>
          <w:left w:w="0" w:type="dxa"/>
          <w:right w:w="0" w:type="dxa"/>
        </w:tblCellMar>
        <w:tblLook w:val="01E0" w:firstRow="1" w:lastRow="1" w:firstColumn="1" w:lastColumn="1" w:noHBand="0" w:noVBand="0"/>
      </w:tblPr>
      <w:tblGrid>
        <w:gridCol w:w="1752"/>
        <w:gridCol w:w="2554"/>
        <w:gridCol w:w="283"/>
        <w:gridCol w:w="286"/>
        <w:gridCol w:w="283"/>
        <w:gridCol w:w="283"/>
        <w:gridCol w:w="286"/>
        <w:gridCol w:w="283"/>
        <w:gridCol w:w="283"/>
        <w:gridCol w:w="286"/>
        <w:gridCol w:w="283"/>
        <w:gridCol w:w="283"/>
        <w:gridCol w:w="286"/>
        <w:gridCol w:w="283"/>
        <w:gridCol w:w="142"/>
        <w:gridCol w:w="142"/>
        <w:gridCol w:w="286"/>
        <w:gridCol w:w="283"/>
        <w:gridCol w:w="283"/>
        <w:gridCol w:w="286"/>
        <w:gridCol w:w="283"/>
        <w:gridCol w:w="283"/>
        <w:gridCol w:w="286"/>
        <w:gridCol w:w="283"/>
        <w:gridCol w:w="283"/>
        <w:gridCol w:w="286"/>
        <w:gridCol w:w="283"/>
        <w:gridCol w:w="142"/>
        <w:gridCol w:w="142"/>
        <w:gridCol w:w="286"/>
        <w:gridCol w:w="283"/>
        <w:gridCol w:w="283"/>
        <w:gridCol w:w="286"/>
        <w:gridCol w:w="283"/>
        <w:gridCol w:w="283"/>
        <w:gridCol w:w="286"/>
        <w:gridCol w:w="283"/>
        <w:gridCol w:w="283"/>
        <w:gridCol w:w="286"/>
        <w:gridCol w:w="283"/>
      </w:tblGrid>
      <w:tr w:rsidR="003C7587" w:rsidRPr="00706C7F" w:rsidTr="00697A67">
        <w:trPr>
          <w:trHeight w:hRule="exact" w:val="240"/>
        </w:trPr>
        <w:tc>
          <w:tcPr>
            <w:tcW w:w="1752" w:type="dxa"/>
            <w:vMerge w:val="restart"/>
            <w:tcBorders>
              <w:top w:val="single" w:sz="5" w:space="0" w:color="000000"/>
              <w:left w:val="single" w:sz="5" w:space="0" w:color="000000"/>
              <w:right w:val="single" w:sz="5" w:space="0" w:color="000000"/>
            </w:tcBorders>
            <w:shd w:val="clear" w:color="auto" w:fill="C7CCE4"/>
          </w:tcPr>
          <w:p w:rsidR="003C7587" w:rsidRPr="00706C7F" w:rsidRDefault="003C7587" w:rsidP="00697A67">
            <w:pPr>
              <w:pStyle w:val="TableParagraph"/>
              <w:spacing w:line="227" w:lineRule="exact"/>
              <w:ind w:left="102"/>
              <w:rPr>
                <w:rFonts w:ascii="Times New Roman" w:eastAsia="Times New Roman" w:hAnsi="Times New Roman"/>
                <w:sz w:val="20"/>
                <w:szCs w:val="20"/>
              </w:rPr>
            </w:pPr>
            <w:r w:rsidRPr="00706C7F">
              <w:rPr>
                <w:rFonts w:ascii="Times New Roman" w:eastAsia="Times New Roman" w:hAnsi="Times New Roman"/>
                <w:b/>
                <w:bCs/>
                <w:spacing w:val="-1"/>
                <w:sz w:val="20"/>
                <w:szCs w:val="20"/>
              </w:rPr>
              <w:t>ATTIVITA’</w:t>
            </w:r>
          </w:p>
        </w:tc>
        <w:tc>
          <w:tcPr>
            <w:tcW w:w="2554" w:type="dxa"/>
            <w:vMerge w:val="restart"/>
            <w:tcBorders>
              <w:top w:val="single" w:sz="5" w:space="0" w:color="000000"/>
              <w:left w:val="single" w:sz="5" w:space="0" w:color="000000"/>
              <w:right w:val="single" w:sz="5" w:space="0" w:color="000000"/>
            </w:tcBorders>
            <w:shd w:val="clear" w:color="auto" w:fill="DEF4FC"/>
          </w:tcPr>
          <w:p w:rsidR="003C7587" w:rsidRPr="00706C7F" w:rsidRDefault="003C7587" w:rsidP="00697A67">
            <w:pPr>
              <w:pStyle w:val="TableParagraph"/>
              <w:spacing w:line="227" w:lineRule="exact"/>
              <w:ind w:right="1"/>
              <w:jc w:val="center"/>
              <w:rPr>
                <w:rFonts w:ascii="Times New Roman" w:eastAsia="Times New Roman" w:hAnsi="Times New Roman"/>
                <w:sz w:val="20"/>
                <w:szCs w:val="20"/>
              </w:rPr>
            </w:pPr>
            <w:r w:rsidRPr="00706C7F">
              <w:rPr>
                <w:rFonts w:ascii="Times New Roman"/>
                <w:b/>
                <w:spacing w:val="-1"/>
                <w:sz w:val="20"/>
              </w:rPr>
              <w:t>AZIONI</w:t>
            </w:r>
          </w:p>
        </w:tc>
        <w:tc>
          <w:tcPr>
            <w:tcW w:w="3408" w:type="dxa"/>
            <w:gridSpan w:val="12"/>
            <w:tcBorders>
              <w:top w:val="single" w:sz="5" w:space="0" w:color="000000"/>
              <w:left w:val="single" w:sz="5" w:space="0" w:color="000000"/>
              <w:bottom w:val="single" w:sz="5" w:space="0" w:color="000000"/>
              <w:right w:val="single" w:sz="5" w:space="0" w:color="000000"/>
            </w:tcBorders>
            <w:shd w:val="clear" w:color="auto" w:fill="EDFADC"/>
          </w:tcPr>
          <w:p w:rsidR="003C7587" w:rsidRPr="00706C7F" w:rsidRDefault="00894F0F" w:rsidP="008B11B8">
            <w:pPr>
              <w:pStyle w:val="TableParagraph"/>
              <w:spacing w:line="227" w:lineRule="exact"/>
              <w:ind w:right="1"/>
              <w:jc w:val="center"/>
              <w:rPr>
                <w:rFonts w:ascii="Times New Roman" w:eastAsia="Times New Roman" w:hAnsi="Times New Roman"/>
                <w:sz w:val="20"/>
                <w:szCs w:val="20"/>
              </w:rPr>
            </w:pPr>
            <w:r>
              <w:rPr>
                <w:rFonts w:ascii="Times New Roman"/>
                <w:b/>
                <w:sz w:val="20"/>
              </w:rPr>
              <w:t>202</w:t>
            </w:r>
            <w:r w:rsidR="008B11B8">
              <w:rPr>
                <w:rFonts w:ascii="Times New Roman"/>
                <w:b/>
                <w:sz w:val="20"/>
              </w:rPr>
              <w:t>1</w:t>
            </w:r>
          </w:p>
        </w:tc>
        <w:tc>
          <w:tcPr>
            <w:tcW w:w="3408" w:type="dxa"/>
            <w:gridSpan w:val="13"/>
            <w:tcBorders>
              <w:top w:val="single" w:sz="5" w:space="0" w:color="000000"/>
              <w:left w:val="single" w:sz="5" w:space="0" w:color="000000"/>
              <w:bottom w:val="single" w:sz="5" w:space="0" w:color="000000"/>
              <w:right w:val="single" w:sz="5" w:space="0" w:color="000000"/>
            </w:tcBorders>
            <w:shd w:val="clear" w:color="auto" w:fill="DEF5EE"/>
          </w:tcPr>
          <w:p w:rsidR="003C7587" w:rsidRPr="00706C7F" w:rsidRDefault="00894F0F" w:rsidP="008B11B8">
            <w:pPr>
              <w:pStyle w:val="TableParagraph"/>
              <w:spacing w:line="227" w:lineRule="exact"/>
              <w:ind w:right="1"/>
              <w:jc w:val="center"/>
              <w:rPr>
                <w:rFonts w:ascii="Times New Roman" w:eastAsia="Times New Roman" w:hAnsi="Times New Roman"/>
                <w:sz w:val="20"/>
                <w:szCs w:val="20"/>
              </w:rPr>
            </w:pPr>
            <w:r>
              <w:rPr>
                <w:rFonts w:ascii="Times New Roman"/>
                <w:b/>
                <w:sz w:val="20"/>
              </w:rPr>
              <w:t>202</w:t>
            </w:r>
            <w:r w:rsidR="008B11B8">
              <w:rPr>
                <w:rFonts w:ascii="Times New Roman"/>
                <w:b/>
                <w:sz w:val="20"/>
              </w:rPr>
              <w:t>2</w:t>
            </w:r>
          </w:p>
        </w:tc>
        <w:tc>
          <w:tcPr>
            <w:tcW w:w="3408" w:type="dxa"/>
            <w:gridSpan w:val="13"/>
            <w:tcBorders>
              <w:top w:val="single" w:sz="5" w:space="0" w:color="000000"/>
              <w:left w:val="single" w:sz="5" w:space="0" w:color="000000"/>
              <w:bottom w:val="single" w:sz="5" w:space="0" w:color="000000"/>
              <w:right w:val="single" w:sz="5" w:space="0" w:color="000000"/>
            </w:tcBorders>
            <w:shd w:val="clear" w:color="auto" w:fill="FFE5D2"/>
          </w:tcPr>
          <w:p w:rsidR="003C7587" w:rsidRPr="00706C7F" w:rsidRDefault="00894F0F" w:rsidP="008B11B8">
            <w:pPr>
              <w:pStyle w:val="TableParagraph"/>
              <w:spacing w:line="227" w:lineRule="exact"/>
              <w:ind w:right="1"/>
              <w:jc w:val="center"/>
              <w:rPr>
                <w:rFonts w:ascii="Times New Roman" w:eastAsia="Times New Roman" w:hAnsi="Times New Roman"/>
                <w:sz w:val="20"/>
                <w:szCs w:val="20"/>
              </w:rPr>
            </w:pPr>
            <w:r>
              <w:rPr>
                <w:rFonts w:ascii="Times New Roman"/>
                <w:b/>
                <w:sz w:val="20"/>
              </w:rPr>
              <w:t>202</w:t>
            </w:r>
            <w:r w:rsidR="008B11B8">
              <w:rPr>
                <w:rFonts w:ascii="Times New Roman"/>
                <w:b/>
                <w:sz w:val="20"/>
              </w:rPr>
              <w:t>3</w:t>
            </w:r>
          </w:p>
        </w:tc>
      </w:tr>
      <w:tr w:rsidR="00644BE5" w:rsidRPr="00706C7F" w:rsidTr="00697A67">
        <w:trPr>
          <w:trHeight w:hRule="exact" w:val="1145"/>
        </w:trPr>
        <w:tc>
          <w:tcPr>
            <w:tcW w:w="1752" w:type="dxa"/>
            <w:vMerge/>
            <w:tcBorders>
              <w:left w:val="single" w:sz="5" w:space="0" w:color="000000"/>
              <w:right w:val="single" w:sz="5" w:space="0" w:color="000000"/>
            </w:tcBorders>
            <w:shd w:val="clear" w:color="auto" w:fill="C7CCE4"/>
          </w:tcPr>
          <w:p w:rsidR="003C7587" w:rsidRPr="00706C7F" w:rsidRDefault="003C7587" w:rsidP="00697A67"/>
        </w:tc>
        <w:tc>
          <w:tcPr>
            <w:tcW w:w="2554" w:type="dxa"/>
            <w:vMerge/>
            <w:tcBorders>
              <w:left w:val="single" w:sz="5" w:space="0" w:color="000000"/>
              <w:bottom w:val="single" w:sz="5" w:space="0" w:color="000000"/>
              <w:right w:val="single" w:sz="5" w:space="0" w:color="000000"/>
            </w:tcBorders>
            <w:shd w:val="clear" w:color="auto" w:fill="DEF4FC"/>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r w:rsidRPr="00706C7F">
              <w:rPr>
                <w:rFonts w:ascii="Times New Roman"/>
                <w:b/>
                <w:spacing w:val="-1"/>
                <w:sz w:val="20"/>
              </w:rPr>
              <w:t>Gen.</w:t>
            </w:r>
          </w:p>
        </w:tc>
        <w:tc>
          <w:tcPr>
            <w:tcW w:w="286"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Feb</w:t>
            </w:r>
          </w:p>
        </w:tc>
        <w:tc>
          <w:tcPr>
            <w:tcW w:w="283"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r w:rsidRPr="00706C7F">
              <w:rPr>
                <w:rFonts w:ascii="Times New Roman"/>
                <w:b/>
                <w:sz w:val="20"/>
              </w:rPr>
              <w:t>Mar</w:t>
            </w:r>
          </w:p>
        </w:tc>
        <w:tc>
          <w:tcPr>
            <w:tcW w:w="283"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r w:rsidRPr="00706C7F">
              <w:rPr>
                <w:rFonts w:ascii="Times New Roman"/>
                <w:b/>
                <w:spacing w:val="-1"/>
                <w:sz w:val="20"/>
              </w:rPr>
              <w:t>Apr</w:t>
            </w:r>
          </w:p>
        </w:tc>
        <w:tc>
          <w:tcPr>
            <w:tcW w:w="286"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Mag.</w:t>
            </w:r>
          </w:p>
        </w:tc>
        <w:tc>
          <w:tcPr>
            <w:tcW w:w="283"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proofErr w:type="spellStart"/>
            <w:r w:rsidRPr="00706C7F">
              <w:rPr>
                <w:rFonts w:ascii="Times New Roman"/>
                <w:b/>
                <w:spacing w:val="-1"/>
                <w:sz w:val="20"/>
              </w:rPr>
              <w:t>Giu</w:t>
            </w:r>
            <w:proofErr w:type="spellEnd"/>
          </w:p>
        </w:tc>
        <w:tc>
          <w:tcPr>
            <w:tcW w:w="283"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r w:rsidRPr="00706C7F">
              <w:rPr>
                <w:rFonts w:ascii="Times New Roman"/>
                <w:b/>
                <w:spacing w:val="-1"/>
                <w:sz w:val="20"/>
              </w:rPr>
              <w:t>Lug</w:t>
            </w:r>
          </w:p>
        </w:tc>
        <w:tc>
          <w:tcPr>
            <w:tcW w:w="286"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Ago</w:t>
            </w:r>
          </w:p>
        </w:tc>
        <w:tc>
          <w:tcPr>
            <w:tcW w:w="283"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r w:rsidRPr="00706C7F">
              <w:rPr>
                <w:rFonts w:ascii="Times New Roman"/>
                <w:b/>
                <w:spacing w:val="-1"/>
                <w:sz w:val="20"/>
              </w:rPr>
              <w:t>Sett</w:t>
            </w:r>
          </w:p>
        </w:tc>
        <w:tc>
          <w:tcPr>
            <w:tcW w:w="283"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proofErr w:type="spellStart"/>
            <w:r w:rsidRPr="00706C7F">
              <w:rPr>
                <w:rFonts w:ascii="Times New Roman"/>
                <w:b/>
                <w:sz w:val="20"/>
              </w:rPr>
              <w:t>Ott</w:t>
            </w:r>
            <w:proofErr w:type="spellEnd"/>
            <w:r w:rsidRPr="00706C7F">
              <w:rPr>
                <w:rFonts w:ascii="Times New Roman"/>
                <w:b/>
                <w:sz w:val="20"/>
              </w:rPr>
              <w:t>.</w:t>
            </w:r>
          </w:p>
        </w:tc>
        <w:tc>
          <w:tcPr>
            <w:tcW w:w="286"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Nov</w:t>
            </w:r>
          </w:p>
        </w:tc>
        <w:tc>
          <w:tcPr>
            <w:tcW w:w="283" w:type="dxa"/>
            <w:tcBorders>
              <w:top w:val="single" w:sz="5" w:space="0" w:color="000000"/>
              <w:left w:val="single" w:sz="5" w:space="0" w:color="000000"/>
              <w:bottom w:val="single" w:sz="5" w:space="0" w:color="000000"/>
              <w:right w:val="single" w:sz="5" w:space="0" w:color="000000"/>
            </w:tcBorders>
            <w:shd w:val="clear" w:color="auto" w:fill="DBF6B9"/>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proofErr w:type="spellStart"/>
            <w:r w:rsidRPr="00706C7F">
              <w:rPr>
                <w:rFonts w:ascii="Times New Roman"/>
                <w:b/>
                <w:spacing w:val="-1"/>
                <w:sz w:val="20"/>
              </w:rPr>
              <w:t>Dic</w:t>
            </w:r>
            <w:proofErr w:type="spellEnd"/>
          </w:p>
        </w:tc>
        <w:tc>
          <w:tcPr>
            <w:tcW w:w="283" w:type="dxa"/>
            <w:gridSpan w:val="2"/>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r w:rsidRPr="00706C7F">
              <w:rPr>
                <w:rFonts w:ascii="Times New Roman"/>
                <w:b/>
                <w:spacing w:val="-1"/>
                <w:sz w:val="20"/>
              </w:rPr>
              <w:t>Gen.</w:t>
            </w:r>
          </w:p>
        </w:tc>
        <w:tc>
          <w:tcPr>
            <w:tcW w:w="286"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Feb</w:t>
            </w:r>
          </w:p>
        </w:tc>
        <w:tc>
          <w:tcPr>
            <w:tcW w:w="283"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r w:rsidRPr="00706C7F">
              <w:rPr>
                <w:rFonts w:ascii="Times New Roman"/>
                <w:b/>
                <w:sz w:val="20"/>
              </w:rPr>
              <w:t>Mar</w:t>
            </w:r>
          </w:p>
        </w:tc>
        <w:tc>
          <w:tcPr>
            <w:tcW w:w="283"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r w:rsidRPr="00706C7F">
              <w:rPr>
                <w:rFonts w:ascii="Times New Roman"/>
                <w:b/>
                <w:spacing w:val="-1"/>
                <w:sz w:val="20"/>
              </w:rPr>
              <w:t>Apr</w:t>
            </w:r>
          </w:p>
        </w:tc>
        <w:tc>
          <w:tcPr>
            <w:tcW w:w="286"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Mag</w:t>
            </w:r>
          </w:p>
        </w:tc>
        <w:tc>
          <w:tcPr>
            <w:tcW w:w="283"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proofErr w:type="spellStart"/>
            <w:r w:rsidRPr="00706C7F">
              <w:rPr>
                <w:rFonts w:ascii="Times New Roman"/>
                <w:b/>
                <w:spacing w:val="-1"/>
                <w:sz w:val="20"/>
              </w:rPr>
              <w:t>Giu</w:t>
            </w:r>
            <w:proofErr w:type="spellEnd"/>
          </w:p>
        </w:tc>
        <w:tc>
          <w:tcPr>
            <w:tcW w:w="283"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r w:rsidRPr="00706C7F">
              <w:rPr>
                <w:rFonts w:ascii="Times New Roman"/>
                <w:b/>
                <w:spacing w:val="-1"/>
                <w:sz w:val="20"/>
              </w:rPr>
              <w:t>Lug</w:t>
            </w:r>
          </w:p>
        </w:tc>
        <w:tc>
          <w:tcPr>
            <w:tcW w:w="286"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Ago</w:t>
            </w:r>
          </w:p>
        </w:tc>
        <w:tc>
          <w:tcPr>
            <w:tcW w:w="283"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r w:rsidRPr="00706C7F">
              <w:rPr>
                <w:rFonts w:ascii="Times New Roman"/>
                <w:b/>
                <w:spacing w:val="-1"/>
                <w:sz w:val="20"/>
              </w:rPr>
              <w:t>Sett</w:t>
            </w:r>
          </w:p>
        </w:tc>
        <w:tc>
          <w:tcPr>
            <w:tcW w:w="283"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proofErr w:type="spellStart"/>
            <w:r w:rsidRPr="00706C7F">
              <w:rPr>
                <w:rFonts w:ascii="Times New Roman"/>
                <w:b/>
                <w:sz w:val="20"/>
              </w:rPr>
              <w:t>Ott</w:t>
            </w:r>
            <w:proofErr w:type="spellEnd"/>
          </w:p>
        </w:tc>
        <w:tc>
          <w:tcPr>
            <w:tcW w:w="286"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Nov</w:t>
            </w:r>
          </w:p>
        </w:tc>
        <w:tc>
          <w:tcPr>
            <w:tcW w:w="283" w:type="dxa"/>
            <w:tcBorders>
              <w:top w:val="single" w:sz="5" w:space="0" w:color="000000"/>
              <w:left w:val="single" w:sz="5" w:space="0" w:color="000000"/>
              <w:bottom w:val="single" w:sz="5" w:space="0" w:color="000000"/>
              <w:right w:val="single" w:sz="5" w:space="0" w:color="000000"/>
            </w:tcBorders>
            <w:shd w:val="clear" w:color="auto" w:fill="BEEBDE"/>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proofErr w:type="spellStart"/>
            <w:r w:rsidRPr="00706C7F">
              <w:rPr>
                <w:rFonts w:ascii="Times New Roman"/>
                <w:b/>
                <w:spacing w:val="-1"/>
                <w:sz w:val="20"/>
              </w:rPr>
              <w:t>Dic</w:t>
            </w:r>
            <w:proofErr w:type="spellEnd"/>
          </w:p>
        </w:tc>
        <w:tc>
          <w:tcPr>
            <w:tcW w:w="283" w:type="dxa"/>
            <w:gridSpan w:val="2"/>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r w:rsidRPr="00706C7F">
              <w:rPr>
                <w:rFonts w:ascii="Times New Roman"/>
                <w:b/>
                <w:spacing w:val="-1"/>
                <w:sz w:val="20"/>
              </w:rPr>
              <w:t>Gen.</w:t>
            </w:r>
          </w:p>
        </w:tc>
        <w:tc>
          <w:tcPr>
            <w:tcW w:w="286"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Feb</w:t>
            </w:r>
          </w:p>
        </w:tc>
        <w:tc>
          <w:tcPr>
            <w:tcW w:w="283"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r w:rsidRPr="00706C7F">
              <w:rPr>
                <w:rFonts w:ascii="Times New Roman"/>
                <w:b/>
                <w:sz w:val="20"/>
              </w:rPr>
              <w:t>Mar</w:t>
            </w:r>
          </w:p>
        </w:tc>
        <w:tc>
          <w:tcPr>
            <w:tcW w:w="283"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r w:rsidRPr="00706C7F">
              <w:rPr>
                <w:rFonts w:ascii="Times New Roman"/>
                <w:b/>
                <w:spacing w:val="-1"/>
                <w:sz w:val="20"/>
              </w:rPr>
              <w:t>Apr</w:t>
            </w:r>
          </w:p>
        </w:tc>
        <w:tc>
          <w:tcPr>
            <w:tcW w:w="286"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Mag</w:t>
            </w:r>
          </w:p>
        </w:tc>
        <w:tc>
          <w:tcPr>
            <w:tcW w:w="283"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proofErr w:type="spellStart"/>
            <w:r w:rsidRPr="00706C7F">
              <w:rPr>
                <w:rFonts w:ascii="Times New Roman"/>
                <w:b/>
                <w:spacing w:val="-1"/>
                <w:sz w:val="20"/>
              </w:rPr>
              <w:t>Giu</w:t>
            </w:r>
            <w:proofErr w:type="spellEnd"/>
          </w:p>
        </w:tc>
        <w:tc>
          <w:tcPr>
            <w:tcW w:w="283"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r w:rsidRPr="00706C7F">
              <w:rPr>
                <w:rFonts w:ascii="Times New Roman"/>
                <w:b/>
                <w:spacing w:val="-1"/>
                <w:sz w:val="20"/>
              </w:rPr>
              <w:t>Lug</w:t>
            </w:r>
          </w:p>
        </w:tc>
        <w:tc>
          <w:tcPr>
            <w:tcW w:w="286"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Ago</w:t>
            </w:r>
          </w:p>
        </w:tc>
        <w:tc>
          <w:tcPr>
            <w:tcW w:w="283"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r w:rsidRPr="00706C7F">
              <w:rPr>
                <w:rFonts w:ascii="Times New Roman"/>
                <w:b/>
                <w:spacing w:val="-1"/>
                <w:sz w:val="20"/>
              </w:rPr>
              <w:t>Sett</w:t>
            </w:r>
          </w:p>
        </w:tc>
        <w:tc>
          <w:tcPr>
            <w:tcW w:w="283"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16"/>
              <w:ind w:left="123"/>
              <w:rPr>
                <w:rFonts w:ascii="Times New Roman" w:eastAsia="Times New Roman" w:hAnsi="Times New Roman"/>
                <w:sz w:val="20"/>
                <w:szCs w:val="20"/>
              </w:rPr>
            </w:pPr>
            <w:proofErr w:type="spellStart"/>
            <w:r w:rsidRPr="00706C7F">
              <w:rPr>
                <w:rFonts w:ascii="Times New Roman"/>
                <w:b/>
                <w:sz w:val="20"/>
              </w:rPr>
              <w:t>Ott</w:t>
            </w:r>
            <w:proofErr w:type="spellEnd"/>
          </w:p>
        </w:tc>
        <w:tc>
          <w:tcPr>
            <w:tcW w:w="286"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18"/>
              <w:ind w:left="123"/>
              <w:rPr>
                <w:rFonts w:ascii="Times New Roman" w:eastAsia="Times New Roman" w:hAnsi="Times New Roman"/>
                <w:sz w:val="20"/>
                <w:szCs w:val="20"/>
              </w:rPr>
            </w:pPr>
            <w:r w:rsidRPr="00706C7F">
              <w:rPr>
                <w:rFonts w:ascii="Times New Roman"/>
                <w:b/>
                <w:sz w:val="20"/>
              </w:rPr>
              <w:t>Nov</w:t>
            </w:r>
          </w:p>
        </w:tc>
        <w:tc>
          <w:tcPr>
            <w:tcW w:w="283" w:type="dxa"/>
            <w:tcBorders>
              <w:top w:val="single" w:sz="5" w:space="0" w:color="000000"/>
              <w:left w:val="single" w:sz="5" w:space="0" w:color="000000"/>
              <w:bottom w:val="single" w:sz="5" w:space="0" w:color="000000"/>
              <w:right w:val="single" w:sz="5" w:space="0" w:color="000000"/>
            </w:tcBorders>
            <w:shd w:val="clear" w:color="auto" w:fill="FFCCA6"/>
            <w:textDirection w:val="tbRl"/>
          </w:tcPr>
          <w:p w:rsidR="003C7587" w:rsidRPr="00706C7F" w:rsidRDefault="003C7587" w:rsidP="00697A67">
            <w:pPr>
              <w:pStyle w:val="TableParagraph"/>
              <w:spacing w:before="21"/>
              <w:ind w:left="123"/>
              <w:rPr>
                <w:rFonts w:ascii="Times New Roman" w:eastAsia="Times New Roman" w:hAnsi="Times New Roman"/>
                <w:sz w:val="20"/>
                <w:szCs w:val="20"/>
              </w:rPr>
            </w:pPr>
            <w:proofErr w:type="spellStart"/>
            <w:r w:rsidRPr="00706C7F">
              <w:rPr>
                <w:rFonts w:ascii="Times New Roman"/>
                <w:b/>
                <w:spacing w:val="-1"/>
                <w:sz w:val="20"/>
              </w:rPr>
              <w:t>Dic</w:t>
            </w:r>
            <w:proofErr w:type="spellEnd"/>
          </w:p>
        </w:tc>
      </w:tr>
      <w:tr w:rsidR="003C7587" w:rsidRPr="00706C7F" w:rsidTr="00697A67">
        <w:trPr>
          <w:trHeight w:hRule="exact" w:val="1620"/>
        </w:trPr>
        <w:tc>
          <w:tcPr>
            <w:tcW w:w="1752" w:type="dxa"/>
            <w:vMerge/>
            <w:tcBorders>
              <w:left w:val="single" w:sz="5" w:space="0" w:color="000000"/>
              <w:bottom w:val="single" w:sz="5" w:space="0" w:color="000000"/>
              <w:right w:val="single" w:sz="5" w:space="0" w:color="000000"/>
            </w:tcBorders>
            <w:shd w:val="clear" w:color="auto" w:fill="C7CCE4"/>
          </w:tcPr>
          <w:p w:rsidR="003C7587" w:rsidRPr="00706C7F" w:rsidRDefault="003C7587" w:rsidP="00697A67"/>
        </w:tc>
        <w:tc>
          <w:tcPr>
            <w:tcW w:w="2554" w:type="dxa"/>
            <w:tcBorders>
              <w:top w:val="single" w:sz="5" w:space="0" w:color="000000"/>
              <w:left w:val="single" w:sz="5" w:space="0" w:color="000000"/>
              <w:bottom w:val="single" w:sz="5" w:space="0" w:color="000000"/>
              <w:right w:val="single" w:sz="5" w:space="0" w:color="000000"/>
            </w:tcBorders>
            <w:shd w:val="clear" w:color="auto" w:fill="DEF4FC"/>
          </w:tcPr>
          <w:p w:rsidR="003C7587" w:rsidRPr="00706C7F" w:rsidRDefault="003C7587" w:rsidP="00697A67">
            <w:pPr>
              <w:pStyle w:val="TableParagraph"/>
              <w:ind w:left="102" w:right="121"/>
              <w:rPr>
                <w:rFonts w:ascii="Times New Roman" w:eastAsia="Times New Roman" w:hAnsi="Times New Roman"/>
                <w:sz w:val="20"/>
                <w:szCs w:val="20"/>
              </w:rPr>
            </w:pPr>
            <w:r w:rsidRPr="003C7587">
              <w:rPr>
                <w:rFonts w:ascii="Times New Roman"/>
                <w:spacing w:val="-1"/>
                <w:sz w:val="20"/>
                <w:lang w:val="it-IT"/>
              </w:rPr>
              <w:t>Realizzazione</w:t>
            </w:r>
            <w:r w:rsidRPr="003C7587">
              <w:rPr>
                <w:rFonts w:ascii="Times New Roman"/>
                <w:spacing w:val="-8"/>
                <w:sz w:val="20"/>
                <w:lang w:val="it-IT"/>
              </w:rPr>
              <w:t xml:space="preserve"> </w:t>
            </w:r>
            <w:r w:rsidRPr="003C7587">
              <w:rPr>
                <w:rFonts w:ascii="Times New Roman"/>
                <w:sz w:val="20"/>
                <w:lang w:val="it-IT"/>
              </w:rPr>
              <w:t>del</w:t>
            </w:r>
            <w:r w:rsidRPr="003C7587">
              <w:rPr>
                <w:rFonts w:ascii="Times New Roman"/>
                <w:spacing w:val="-7"/>
                <w:sz w:val="20"/>
                <w:lang w:val="it-IT"/>
              </w:rPr>
              <w:t xml:space="preserve"> </w:t>
            </w:r>
            <w:r w:rsidRPr="003C7587">
              <w:rPr>
                <w:rFonts w:ascii="Times New Roman"/>
                <w:spacing w:val="-1"/>
                <w:sz w:val="20"/>
                <w:lang w:val="it-IT"/>
              </w:rPr>
              <w:t>sistema</w:t>
            </w:r>
            <w:r w:rsidRPr="003C7587">
              <w:rPr>
                <w:rFonts w:ascii="Times New Roman"/>
                <w:spacing w:val="-7"/>
                <w:sz w:val="20"/>
                <w:lang w:val="it-IT"/>
              </w:rPr>
              <w:t xml:space="preserve"> </w:t>
            </w:r>
            <w:r w:rsidRPr="003C7587">
              <w:rPr>
                <w:rFonts w:ascii="Times New Roman"/>
                <w:sz w:val="20"/>
                <w:lang w:val="it-IT"/>
              </w:rPr>
              <w:t>di</w:t>
            </w:r>
            <w:r w:rsidRPr="003C7587">
              <w:rPr>
                <w:rFonts w:ascii="Times New Roman"/>
                <w:spacing w:val="33"/>
                <w:w w:val="99"/>
                <w:sz w:val="20"/>
                <w:lang w:val="it-IT"/>
              </w:rPr>
              <w:t xml:space="preserve"> </w:t>
            </w:r>
            <w:r w:rsidRPr="003C7587">
              <w:rPr>
                <w:rFonts w:ascii="Times New Roman"/>
                <w:spacing w:val="-1"/>
                <w:sz w:val="20"/>
                <w:lang w:val="it-IT"/>
              </w:rPr>
              <w:t>monitoraggio</w:t>
            </w:r>
            <w:r w:rsidRPr="003C7587">
              <w:rPr>
                <w:rFonts w:ascii="Times New Roman"/>
                <w:spacing w:val="-7"/>
                <w:sz w:val="20"/>
                <w:lang w:val="it-IT"/>
              </w:rPr>
              <w:t xml:space="preserve"> </w:t>
            </w:r>
            <w:r w:rsidRPr="003C7587">
              <w:rPr>
                <w:rFonts w:ascii="Times New Roman"/>
                <w:sz w:val="20"/>
                <w:lang w:val="it-IT"/>
              </w:rPr>
              <w:t>del</w:t>
            </w:r>
            <w:r w:rsidRPr="003C7587">
              <w:rPr>
                <w:rFonts w:ascii="Times New Roman"/>
                <w:spacing w:val="-7"/>
                <w:sz w:val="20"/>
                <w:lang w:val="it-IT"/>
              </w:rPr>
              <w:t xml:space="preserve"> </w:t>
            </w:r>
            <w:r w:rsidRPr="003C7587">
              <w:rPr>
                <w:rFonts w:ascii="Times New Roman"/>
                <w:spacing w:val="-1"/>
                <w:sz w:val="20"/>
                <w:lang w:val="it-IT"/>
              </w:rPr>
              <w:t>rispetto</w:t>
            </w:r>
            <w:r w:rsidRPr="003C7587">
              <w:rPr>
                <w:rFonts w:ascii="Times New Roman"/>
                <w:spacing w:val="-6"/>
                <w:sz w:val="20"/>
                <w:lang w:val="it-IT"/>
              </w:rPr>
              <w:t xml:space="preserve"> </w:t>
            </w:r>
            <w:r w:rsidRPr="003C7587">
              <w:rPr>
                <w:rFonts w:ascii="Times New Roman"/>
                <w:sz w:val="20"/>
                <w:lang w:val="it-IT"/>
              </w:rPr>
              <w:t>dei</w:t>
            </w:r>
            <w:r w:rsidRPr="003C7587">
              <w:rPr>
                <w:rFonts w:ascii="Times New Roman"/>
                <w:spacing w:val="25"/>
                <w:w w:val="99"/>
                <w:sz w:val="20"/>
                <w:lang w:val="it-IT"/>
              </w:rPr>
              <w:t xml:space="preserve"> </w:t>
            </w:r>
            <w:r w:rsidRPr="003C7587">
              <w:rPr>
                <w:rFonts w:ascii="Times New Roman"/>
                <w:spacing w:val="-1"/>
                <w:sz w:val="20"/>
                <w:lang w:val="it-IT"/>
              </w:rPr>
              <w:t>termini,</w:t>
            </w:r>
            <w:r w:rsidRPr="003C7587">
              <w:rPr>
                <w:rFonts w:ascii="Times New Roman"/>
                <w:spacing w:val="-6"/>
                <w:sz w:val="20"/>
                <w:lang w:val="it-IT"/>
              </w:rPr>
              <w:t xml:space="preserve"> </w:t>
            </w:r>
            <w:r w:rsidRPr="003C7587">
              <w:rPr>
                <w:rFonts w:ascii="Times New Roman"/>
                <w:spacing w:val="-1"/>
                <w:sz w:val="20"/>
                <w:lang w:val="it-IT"/>
              </w:rPr>
              <w:t>previsti</w:t>
            </w:r>
            <w:r w:rsidRPr="003C7587">
              <w:rPr>
                <w:rFonts w:ascii="Times New Roman"/>
                <w:spacing w:val="-5"/>
                <w:sz w:val="20"/>
                <w:lang w:val="it-IT"/>
              </w:rPr>
              <w:t xml:space="preserve"> </w:t>
            </w:r>
            <w:r w:rsidRPr="003C7587">
              <w:rPr>
                <w:rFonts w:ascii="Times New Roman"/>
                <w:spacing w:val="-1"/>
                <w:sz w:val="20"/>
                <w:lang w:val="it-IT"/>
              </w:rPr>
              <w:t>dalla</w:t>
            </w:r>
            <w:r w:rsidRPr="003C7587">
              <w:rPr>
                <w:rFonts w:ascii="Times New Roman"/>
                <w:spacing w:val="-6"/>
                <w:sz w:val="20"/>
                <w:lang w:val="it-IT"/>
              </w:rPr>
              <w:t xml:space="preserve"> </w:t>
            </w:r>
            <w:r w:rsidRPr="003C7587">
              <w:rPr>
                <w:rFonts w:ascii="Times New Roman"/>
                <w:spacing w:val="-1"/>
                <w:sz w:val="20"/>
                <w:lang w:val="it-IT"/>
              </w:rPr>
              <w:t>legge</w:t>
            </w:r>
            <w:r w:rsidRPr="003C7587">
              <w:rPr>
                <w:rFonts w:ascii="Times New Roman"/>
                <w:spacing w:val="-5"/>
                <w:sz w:val="20"/>
                <w:lang w:val="it-IT"/>
              </w:rPr>
              <w:t xml:space="preserve"> </w:t>
            </w:r>
            <w:r w:rsidRPr="003C7587">
              <w:rPr>
                <w:rFonts w:ascii="Times New Roman"/>
                <w:sz w:val="20"/>
                <w:lang w:val="it-IT"/>
              </w:rPr>
              <w:t>o</w:t>
            </w:r>
            <w:r w:rsidRPr="003C7587">
              <w:rPr>
                <w:rFonts w:ascii="Times New Roman"/>
                <w:spacing w:val="32"/>
                <w:sz w:val="20"/>
                <w:lang w:val="it-IT"/>
              </w:rPr>
              <w:t xml:space="preserve"> </w:t>
            </w:r>
            <w:r w:rsidRPr="003C7587">
              <w:rPr>
                <w:rFonts w:ascii="Times New Roman"/>
                <w:sz w:val="20"/>
                <w:lang w:val="it-IT"/>
              </w:rPr>
              <w:t>dal</w:t>
            </w:r>
            <w:r w:rsidRPr="003C7587">
              <w:rPr>
                <w:rFonts w:ascii="Times New Roman"/>
                <w:spacing w:val="-6"/>
                <w:sz w:val="20"/>
                <w:lang w:val="it-IT"/>
              </w:rPr>
              <w:t xml:space="preserve"> </w:t>
            </w:r>
            <w:r w:rsidRPr="003C7587">
              <w:rPr>
                <w:rFonts w:ascii="Times New Roman"/>
                <w:spacing w:val="-1"/>
                <w:sz w:val="20"/>
                <w:lang w:val="it-IT"/>
              </w:rPr>
              <w:t>regolamento,</w:t>
            </w:r>
            <w:r w:rsidRPr="003C7587">
              <w:rPr>
                <w:rFonts w:ascii="Times New Roman"/>
                <w:spacing w:val="-6"/>
                <w:sz w:val="20"/>
                <w:lang w:val="it-IT"/>
              </w:rPr>
              <w:t xml:space="preserve"> </w:t>
            </w:r>
            <w:r w:rsidRPr="003C7587">
              <w:rPr>
                <w:rFonts w:ascii="Times New Roman"/>
                <w:sz w:val="20"/>
                <w:lang w:val="it-IT"/>
              </w:rPr>
              <w:t>per</w:t>
            </w:r>
            <w:r w:rsidRPr="003C7587">
              <w:rPr>
                <w:rFonts w:ascii="Times New Roman"/>
                <w:spacing w:val="-4"/>
                <w:sz w:val="20"/>
                <w:lang w:val="it-IT"/>
              </w:rPr>
              <w:t xml:space="preserve"> </w:t>
            </w:r>
            <w:r w:rsidRPr="003C7587">
              <w:rPr>
                <w:rFonts w:ascii="Times New Roman"/>
                <w:spacing w:val="-1"/>
                <w:sz w:val="20"/>
                <w:lang w:val="it-IT"/>
              </w:rPr>
              <w:t>la</w:t>
            </w:r>
            <w:r w:rsidRPr="003C7587">
              <w:rPr>
                <w:rFonts w:ascii="Times New Roman"/>
                <w:spacing w:val="29"/>
                <w:w w:val="99"/>
                <w:sz w:val="20"/>
                <w:lang w:val="it-IT"/>
              </w:rPr>
              <w:t xml:space="preserve"> </w:t>
            </w:r>
            <w:r w:rsidRPr="003C7587">
              <w:rPr>
                <w:rFonts w:ascii="Times New Roman"/>
                <w:spacing w:val="-1"/>
                <w:sz w:val="20"/>
                <w:lang w:val="it-IT"/>
              </w:rPr>
              <w:t>conclusione</w:t>
            </w:r>
            <w:r w:rsidRPr="003C7587">
              <w:rPr>
                <w:rFonts w:ascii="Times New Roman"/>
                <w:spacing w:val="-12"/>
                <w:sz w:val="20"/>
                <w:lang w:val="it-IT"/>
              </w:rPr>
              <w:t xml:space="preserve"> </w:t>
            </w:r>
            <w:r w:rsidRPr="003C7587">
              <w:rPr>
                <w:rFonts w:ascii="Times New Roman"/>
                <w:sz w:val="20"/>
                <w:lang w:val="it-IT"/>
              </w:rPr>
              <w:t>dei</w:t>
            </w:r>
            <w:r w:rsidRPr="003C7587">
              <w:rPr>
                <w:rFonts w:ascii="Times New Roman"/>
                <w:spacing w:val="28"/>
                <w:w w:val="99"/>
                <w:sz w:val="20"/>
                <w:lang w:val="it-IT"/>
              </w:rPr>
              <w:t xml:space="preserve"> </w:t>
            </w:r>
            <w:r w:rsidRPr="003C7587">
              <w:rPr>
                <w:rFonts w:ascii="Times New Roman"/>
                <w:spacing w:val="-1"/>
                <w:sz w:val="20"/>
                <w:lang w:val="it-IT"/>
              </w:rPr>
              <w:t>procedimenti</w:t>
            </w:r>
            <w:r w:rsidRPr="003C7587">
              <w:rPr>
                <w:rFonts w:ascii="Times New Roman"/>
                <w:spacing w:val="-10"/>
                <w:sz w:val="20"/>
                <w:lang w:val="it-IT"/>
              </w:rPr>
              <w:t xml:space="preserve"> </w:t>
            </w:r>
            <w:r w:rsidRPr="003C7587">
              <w:rPr>
                <w:rFonts w:ascii="Times New Roman"/>
                <w:sz w:val="20"/>
                <w:lang w:val="it-IT"/>
              </w:rPr>
              <w:t>(par.</w:t>
            </w:r>
            <w:r w:rsidRPr="003C7587">
              <w:rPr>
                <w:rFonts w:ascii="Times New Roman"/>
                <w:spacing w:val="-10"/>
                <w:sz w:val="20"/>
                <w:lang w:val="it-IT"/>
              </w:rPr>
              <w:t xml:space="preserve"> </w:t>
            </w:r>
            <w:r w:rsidRPr="00706C7F">
              <w:rPr>
                <w:rFonts w:ascii="Times New Roman"/>
                <w:sz w:val="20"/>
              </w:rPr>
              <w:t>B1.1.3</w:t>
            </w:r>
            <w:r w:rsidRPr="00706C7F">
              <w:rPr>
                <w:rFonts w:ascii="Times New Roman"/>
                <w:spacing w:val="22"/>
                <w:w w:val="99"/>
                <w:sz w:val="20"/>
              </w:rPr>
              <w:t xml:space="preserve"> </w:t>
            </w:r>
            <w:proofErr w:type="spellStart"/>
            <w:r w:rsidRPr="00706C7F">
              <w:rPr>
                <w:rFonts w:ascii="Times New Roman"/>
                <w:spacing w:val="-1"/>
                <w:sz w:val="20"/>
              </w:rPr>
              <w:t>Allegato</w:t>
            </w:r>
            <w:proofErr w:type="spellEnd"/>
            <w:r w:rsidRPr="00706C7F">
              <w:rPr>
                <w:rFonts w:ascii="Times New Roman"/>
                <w:spacing w:val="-5"/>
                <w:sz w:val="20"/>
              </w:rPr>
              <w:t xml:space="preserve"> </w:t>
            </w:r>
            <w:r w:rsidRPr="00706C7F">
              <w:rPr>
                <w:rFonts w:ascii="Times New Roman"/>
                <w:sz w:val="20"/>
              </w:rPr>
              <w:t>1;</w:t>
            </w:r>
            <w:r w:rsidRPr="00706C7F">
              <w:rPr>
                <w:rFonts w:ascii="Times New Roman"/>
                <w:spacing w:val="-6"/>
                <w:sz w:val="20"/>
              </w:rPr>
              <w:t xml:space="preserve"> </w:t>
            </w:r>
            <w:proofErr w:type="spellStart"/>
            <w:r w:rsidRPr="00706C7F">
              <w:rPr>
                <w:rFonts w:ascii="Times New Roman"/>
                <w:sz w:val="20"/>
              </w:rPr>
              <w:t>Tavola</w:t>
            </w:r>
            <w:proofErr w:type="spellEnd"/>
            <w:r w:rsidRPr="00706C7F">
              <w:rPr>
                <w:rFonts w:ascii="Times New Roman"/>
                <w:spacing w:val="-5"/>
                <w:sz w:val="20"/>
              </w:rPr>
              <w:t xml:space="preserve"> </w:t>
            </w:r>
            <w:r w:rsidRPr="00706C7F">
              <w:rPr>
                <w:rFonts w:ascii="Times New Roman"/>
                <w:sz w:val="20"/>
              </w:rPr>
              <w:t>14)</w:t>
            </w:r>
          </w:p>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gridSpan w:val="2"/>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gridSpan w:val="2"/>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9DE1CF"/>
          </w:tcPr>
          <w:p w:rsidR="003C7587" w:rsidRPr="00706C7F" w:rsidRDefault="003C7587" w:rsidP="00697A67"/>
        </w:tc>
      </w:tr>
      <w:tr w:rsidR="00644BE5" w:rsidRPr="00706C7F" w:rsidTr="00697A67">
        <w:trPr>
          <w:trHeight w:hRule="exact" w:val="2078"/>
        </w:trPr>
        <w:tc>
          <w:tcPr>
            <w:tcW w:w="1752" w:type="dxa"/>
            <w:vMerge w:val="restart"/>
            <w:tcBorders>
              <w:top w:val="single" w:sz="5" w:space="0" w:color="000000"/>
              <w:left w:val="single" w:sz="5" w:space="0" w:color="000000"/>
              <w:right w:val="single" w:sz="5" w:space="0" w:color="000000"/>
            </w:tcBorders>
            <w:shd w:val="clear" w:color="auto" w:fill="C7CCE4"/>
          </w:tcPr>
          <w:p w:rsidR="003C7587" w:rsidRPr="00706C7F" w:rsidRDefault="003C7587" w:rsidP="00697A67">
            <w:pPr>
              <w:pStyle w:val="TableParagraph"/>
              <w:ind w:left="102" w:right="568"/>
              <w:rPr>
                <w:rFonts w:ascii="Times New Roman" w:eastAsia="Times New Roman" w:hAnsi="Times New Roman"/>
                <w:sz w:val="20"/>
                <w:szCs w:val="20"/>
              </w:rPr>
            </w:pPr>
            <w:r w:rsidRPr="00706C7F">
              <w:rPr>
                <w:rFonts w:ascii="Times New Roman"/>
                <w:sz w:val="20"/>
              </w:rPr>
              <w:t>ALTRE</w:t>
            </w:r>
            <w:r w:rsidRPr="00706C7F">
              <w:rPr>
                <w:rFonts w:ascii="Times New Roman"/>
                <w:w w:val="99"/>
                <w:sz w:val="20"/>
              </w:rPr>
              <w:t xml:space="preserve"> </w:t>
            </w:r>
            <w:r w:rsidRPr="00706C7F">
              <w:rPr>
                <w:rFonts w:ascii="Times New Roman"/>
                <w:w w:val="95"/>
                <w:sz w:val="20"/>
              </w:rPr>
              <w:t>INIZIATIVE</w:t>
            </w:r>
          </w:p>
        </w:tc>
        <w:tc>
          <w:tcPr>
            <w:tcW w:w="2554" w:type="dxa"/>
            <w:tcBorders>
              <w:top w:val="single" w:sz="5" w:space="0" w:color="000000"/>
              <w:left w:val="single" w:sz="5" w:space="0" w:color="000000"/>
              <w:bottom w:val="single" w:sz="5" w:space="0" w:color="000000"/>
              <w:right w:val="single" w:sz="5" w:space="0" w:color="000000"/>
            </w:tcBorders>
            <w:shd w:val="clear" w:color="auto" w:fill="DEF4FC"/>
          </w:tcPr>
          <w:p w:rsidR="003C7587" w:rsidRPr="003C7587" w:rsidRDefault="003C7587" w:rsidP="00697A67">
            <w:pPr>
              <w:pStyle w:val="TableParagraph"/>
              <w:ind w:left="102" w:right="275"/>
              <w:rPr>
                <w:rFonts w:ascii="Times New Roman" w:eastAsia="Times New Roman" w:hAnsi="Times New Roman"/>
                <w:sz w:val="20"/>
                <w:szCs w:val="20"/>
                <w:lang w:val="it-IT"/>
              </w:rPr>
            </w:pPr>
            <w:r w:rsidRPr="003C7587">
              <w:rPr>
                <w:rFonts w:ascii="Times New Roman" w:eastAsia="Times New Roman" w:hAnsi="Times New Roman"/>
                <w:spacing w:val="-1"/>
                <w:sz w:val="20"/>
                <w:szCs w:val="20"/>
                <w:lang w:val="it-IT"/>
              </w:rPr>
              <w:t>Indicazione</w:t>
            </w:r>
            <w:r w:rsidRPr="003C7587">
              <w:rPr>
                <w:rFonts w:ascii="Times New Roman" w:eastAsia="Times New Roman" w:hAnsi="Times New Roman"/>
                <w:spacing w:val="-11"/>
                <w:sz w:val="20"/>
                <w:szCs w:val="20"/>
                <w:lang w:val="it-IT"/>
              </w:rPr>
              <w:t xml:space="preserve"> </w:t>
            </w:r>
            <w:r w:rsidRPr="003C7587">
              <w:rPr>
                <w:rFonts w:ascii="Times New Roman" w:eastAsia="Times New Roman" w:hAnsi="Times New Roman"/>
                <w:spacing w:val="-1"/>
                <w:sz w:val="20"/>
                <w:szCs w:val="20"/>
                <w:lang w:val="it-IT"/>
              </w:rPr>
              <w:t>delle</w:t>
            </w:r>
            <w:r w:rsidRPr="003C7587">
              <w:rPr>
                <w:rFonts w:ascii="Times New Roman" w:eastAsia="Times New Roman" w:hAnsi="Times New Roman"/>
                <w:spacing w:val="-10"/>
                <w:sz w:val="20"/>
                <w:szCs w:val="20"/>
                <w:lang w:val="it-IT"/>
              </w:rPr>
              <w:t xml:space="preserve"> </w:t>
            </w:r>
            <w:r w:rsidRPr="003C7587">
              <w:rPr>
                <w:rFonts w:ascii="Times New Roman" w:eastAsia="Times New Roman" w:hAnsi="Times New Roman"/>
                <w:spacing w:val="-1"/>
                <w:sz w:val="20"/>
                <w:szCs w:val="20"/>
                <w:lang w:val="it-IT"/>
              </w:rPr>
              <w:t>iniziative</w:t>
            </w:r>
            <w:r w:rsidRPr="003C7587">
              <w:rPr>
                <w:rFonts w:ascii="Times New Roman" w:eastAsia="Times New Roman" w:hAnsi="Times New Roman"/>
                <w:spacing w:val="29"/>
                <w:w w:val="99"/>
                <w:sz w:val="20"/>
                <w:szCs w:val="20"/>
                <w:lang w:val="it-IT"/>
              </w:rPr>
              <w:t xml:space="preserve"> </w:t>
            </w:r>
            <w:r w:rsidRPr="003C7587">
              <w:rPr>
                <w:rFonts w:ascii="Times New Roman" w:eastAsia="Times New Roman" w:hAnsi="Times New Roman"/>
                <w:spacing w:val="-1"/>
                <w:sz w:val="20"/>
                <w:szCs w:val="20"/>
                <w:lang w:val="it-IT"/>
              </w:rPr>
              <w:t>previste</w:t>
            </w:r>
            <w:r w:rsidRPr="003C7587">
              <w:rPr>
                <w:rFonts w:ascii="Times New Roman" w:eastAsia="Times New Roman" w:hAnsi="Times New Roman"/>
                <w:spacing w:val="-16"/>
                <w:sz w:val="20"/>
                <w:szCs w:val="20"/>
                <w:lang w:val="it-IT"/>
              </w:rPr>
              <w:t xml:space="preserve"> </w:t>
            </w:r>
            <w:r w:rsidRPr="003C7587">
              <w:rPr>
                <w:rFonts w:ascii="Times New Roman" w:eastAsia="Times New Roman" w:hAnsi="Times New Roman"/>
                <w:spacing w:val="-1"/>
                <w:sz w:val="20"/>
                <w:szCs w:val="20"/>
                <w:lang w:val="it-IT"/>
              </w:rPr>
              <w:t>nell’ambito</w:t>
            </w:r>
            <w:r w:rsidRPr="003C7587">
              <w:rPr>
                <w:rFonts w:ascii="Times New Roman" w:eastAsia="Times New Roman" w:hAnsi="Times New Roman"/>
                <w:spacing w:val="23"/>
                <w:w w:val="99"/>
                <w:sz w:val="20"/>
                <w:szCs w:val="20"/>
                <w:lang w:val="it-IT"/>
              </w:rPr>
              <w:t xml:space="preserve"> </w:t>
            </w:r>
            <w:r w:rsidRPr="003C7587">
              <w:rPr>
                <w:rFonts w:ascii="Times New Roman" w:eastAsia="Times New Roman" w:hAnsi="Times New Roman"/>
                <w:spacing w:val="-1"/>
                <w:sz w:val="20"/>
                <w:szCs w:val="20"/>
                <w:lang w:val="it-IT"/>
              </w:rPr>
              <w:t>dell’erogazione</w:t>
            </w:r>
            <w:r w:rsidRPr="003C7587">
              <w:rPr>
                <w:rFonts w:ascii="Times New Roman" w:eastAsia="Times New Roman" w:hAnsi="Times New Roman"/>
                <w:spacing w:val="-14"/>
                <w:sz w:val="20"/>
                <w:szCs w:val="20"/>
                <w:lang w:val="it-IT"/>
              </w:rPr>
              <w:t xml:space="preserve"> </w:t>
            </w:r>
            <w:r w:rsidRPr="003C7587">
              <w:rPr>
                <w:rFonts w:ascii="Times New Roman" w:eastAsia="Times New Roman" w:hAnsi="Times New Roman"/>
                <w:sz w:val="20"/>
                <w:szCs w:val="20"/>
                <w:lang w:val="it-IT"/>
              </w:rPr>
              <w:t>di</w:t>
            </w:r>
            <w:r w:rsidRPr="003C7587">
              <w:rPr>
                <w:rFonts w:ascii="Times New Roman" w:eastAsia="Times New Roman" w:hAnsi="Times New Roman"/>
                <w:spacing w:val="21"/>
                <w:w w:val="99"/>
                <w:sz w:val="20"/>
                <w:szCs w:val="20"/>
                <w:lang w:val="it-IT"/>
              </w:rPr>
              <w:t xml:space="preserve"> </w:t>
            </w:r>
            <w:r w:rsidRPr="003C7587">
              <w:rPr>
                <w:rFonts w:ascii="Times New Roman" w:eastAsia="Times New Roman" w:hAnsi="Times New Roman"/>
                <w:spacing w:val="-1"/>
                <w:sz w:val="20"/>
                <w:szCs w:val="20"/>
                <w:lang w:val="it-IT"/>
              </w:rPr>
              <w:t>sovvenzioni,</w:t>
            </w:r>
            <w:r w:rsidRPr="003C7587">
              <w:rPr>
                <w:rFonts w:ascii="Times New Roman" w:eastAsia="Times New Roman" w:hAnsi="Times New Roman"/>
                <w:spacing w:val="-19"/>
                <w:sz w:val="20"/>
                <w:szCs w:val="20"/>
                <w:lang w:val="it-IT"/>
              </w:rPr>
              <w:t xml:space="preserve"> </w:t>
            </w:r>
            <w:r w:rsidRPr="003C7587">
              <w:rPr>
                <w:rFonts w:ascii="Times New Roman" w:eastAsia="Times New Roman" w:hAnsi="Times New Roman"/>
                <w:spacing w:val="-1"/>
                <w:sz w:val="20"/>
                <w:szCs w:val="20"/>
                <w:lang w:val="it-IT"/>
              </w:rPr>
              <w:t>contributi,</w:t>
            </w:r>
            <w:r w:rsidRPr="003C7587">
              <w:rPr>
                <w:rFonts w:ascii="Times New Roman" w:eastAsia="Times New Roman" w:hAnsi="Times New Roman"/>
                <w:spacing w:val="25"/>
                <w:w w:val="99"/>
                <w:sz w:val="20"/>
                <w:szCs w:val="20"/>
                <w:lang w:val="it-IT"/>
              </w:rPr>
              <w:t xml:space="preserve"> </w:t>
            </w:r>
            <w:r w:rsidRPr="003C7587">
              <w:rPr>
                <w:rFonts w:ascii="Times New Roman" w:eastAsia="Times New Roman" w:hAnsi="Times New Roman"/>
                <w:spacing w:val="-1"/>
                <w:sz w:val="20"/>
                <w:szCs w:val="20"/>
                <w:lang w:val="it-IT"/>
              </w:rPr>
              <w:t>sussidi,</w:t>
            </w:r>
            <w:r w:rsidRPr="003C7587">
              <w:rPr>
                <w:rFonts w:ascii="Times New Roman" w:eastAsia="Times New Roman" w:hAnsi="Times New Roman"/>
                <w:spacing w:val="-9"/>
                <w:sz w:val="20"/>
                <w:szCs w:val="20"/>
                <w:lang w:val="it-IT"/>
              </w:rPr>
              <w:t xml:space="preserve"> </w:t>
            </w:r>
            <w:r w:rsidRPr="003C7587">
              <w:rPr>
                <w:rFonts w:ascii="Times New Roman" w:eastAsia="Times New Roman" w:hAnsi="Times New Roman"/>
                <w:spacing w:val="-1"/>
                <w:sz w:val="20"/>
                <w:szCs w:val="20"/>
                <w:lang w:val="it-IT"/>
              </w:rPr>
              <w:t>ausili</w:t>
            </w:r>
            <w:r w:rsidRPr="003C7587">
              <w:rPr>
                <w:rFonts w:ascii="Times New Roman" w:eastAsia="Times New Roman" w:hAnsi="Times New Roman"/>
                <w:spacing w:val="-7"/>
                <w:sz w:val="20"/>
                <w:szCs w:val="20"/>
                <w:lang w:val="it-IT"/>
              </w:rPr>
              <w:t xml:space="preserve"> </w:t>
            </w:r>
            <w:r w:rsidRPr="003C7587">
              <w:rPr>
                <w:rFonts w:ascii="Times New Roman" w:eastAsia="Times New Roman" w:hAnsi="Times New Roman"/>
                <w:spacing w:val="-1"/>
                <w:sz w:val="20"/>
                <w:szCs w:val="20"/>
                <w:lang w:val="it-IT"/>
              </w:rPr>
              <w:t>finanziari</w:t>
            </w:r>
            <w:r w:rsidRPr="003C7587">
              <w:rPr>
                <w:rFonts w:ascii="Times New Roman" w:eastAsia="Times New Roman" w:hAnsi="Times New Roman"/>
                <w:spacing w:val="29"/>
                <w:w w:val="99"/>
                <w:sz w:val="20"/>
                <w:szCs w:val="20"/>
                <w:lang w:val="it-IT"/>
              </w:rPr>
              <w:t xml:space="preserve"> </w:t>
            </w:r>
            <w:r w:rsidRPr="003C7587">
              <w:rPr>
                <w:rFonts w:ascii="Times New Roman" w:eastAsia="Times New Roman" w:hAnsi="Times New Roman"/>
                <w:spacing w:val="-1"/>
                <w:sz w:val="20"/>
                <w:szCs w:val="20"/>
                <w:lang w:val="it-IT"/>
              </w:rPr>
              <w:t>nonché</w:t>
            </w:r>
            <w:r w:rsidRPr="003C7587">
              <w:rPr>
                <w:rFonts w:ascii="Times New Roman" w:eastAsia="Times New Roman" w:hAnsi="Times New Roman"/>
                <w:spacing w:val="-9"/>
                <w:sz w:val="20"/>
                <w:szCs w:val="20"/>
                <w:lang w:val="it-IT"/>
              </w:rPr>
              <w:t xml:space="preserve"> </w:t>
            </w:r>
            <w:r w:rsidRPr="003C7587">
              <w:rPr>
                <w:rFonts w:ascii="Times New Roman" w:eastAsia="Times New Roman" w:hAnsi="Times New Roman"/>
                <w:spacing w:val="-1"/>
                <w:sz w:val="20"/>
                <w:szCs w:val="20"/>
                <w:lang w:val="it-IT"/>
              </w:rPr>
              <w:t>attribuzione</w:t>
            </w:r>
            <w:r w:rsidRPr="003C7587">
              <w:rPr>
                <w:rFonts w:ascii="Times New Roman" w:eastAsia="Times New Roman" w:hAnsi="Times New Roman"/>
                <w:spacing w:val="-8"/>
                <w:sz w:val="20"/>
                <w:szCs w:val="20"/>
                <w:lang w:val="it-IT"/>
              </w:rPr>
              <w:t xml:space="preserve"> </w:t>
            </w:r>
            <w:r w:rsidRPr="003C7587">
              <w:rPr>
                <w:rFonts w:ascii="Times New Roman" w:eastAsia="Times New Roman" w:hAnsi="Times New Roman"/>
                <w:sz w:val="20"/>
                <w:szCs w:val="20"/>
                <w:lang w:val="it-IT"/>
              </w:rPr>
              <w:t>di</w:t>
            </w:r>
            <w:r w:rsidRPr="003C7587">
              <w:rPr>
                <w:rFonts w:ascii="Times New Roman" w:eastAsia="Times New Roman" w:hAnsi="Times New Roman"/>
                <w:spacing w:val="25"/>
                <w:w w:val="99"/>
                <w:sz w:val="20"/>
                <w:szCs w:val="20"/>
                <w:lang w:val="it-IT"/>
              </w:rPr>
              <w:t xml:space="preserve"> </w:t>
            </w:r>
            <w:r w:rsidRPr="003C7587">
              <w:rPr>
                <w:rFonts w:ascii="Times New Roman" w:eastAsia="Times New Roman" w:hAnsi="Times New Roman"/>
                <w:spacing w:val="-1"/>
                <w:sz w:val="20"/>
                <w:szCs w:val="20"/>
                <w:lang w:val="it-IT"/>
              </w:rPr>
              <w:t>vantaggi</w:t>
            </w:r>
            <w:r w:rsidRPr="003C7587">
              <w:rPr>
                <w:rFonts w:ascii="Times New Roman" w:eastAsia="Times New Roman" w:hAnsi="Times New Roman"/>
                <w:spacing w:val="-9"/>
                <w:sz w:val="20"/>
                <w:szCs w:val="20"/>
                <w:lang w:val="it-IT"/>
              </w:rPr>
              <w:t xml:space="preserve"> </w:t>
            </w:r>
            <w:r w:rsidRPr="003C7587">
              <w:rPr>
                <w:rFonts w:ascii="Times New Roman" w:eastAsia="Times New Roman" w:hAnsi="Times New Roman"/>
                <w:spacing w:val="-1"/>
                <w:sz w:val="20"/>
                <w:szCs w:val="20"/>
                <w:lang w:val="it-IT"/>
              </w:rPr>
              <w:t>economici</w:t>
            </w:r>
            <w:r w:rsidRPr="003C7587">
              <w:rPr>
                <w:rFonts w:ascii="Times New Roman" w:eastAsia="Times New Roman" w:hAnsi="Times New Roman"/>
                <w:spacing w:val="-8"/>
                <w:sz w:val="20"/>
                <w:szCs w:val="20"/>
                <w:lang w:val="it-IT"/>
              </w:rPr>
              <w:t xml:space="preserve"> </w:t>
            </w:r>
            <w:r w:rsidRPr="003C7587">
              <w:rPr>
                <w:rFonts w:ascii="Times New Roman" w:eastAsia="Times New Roman" w:hAnsi="Times New Roman"/>
                <w:sz w:val="20"/>
                <w:szCs w:val="20"/>
                <w:lang w:val="it-IT"/>
              </w:rPr>
              <w:t>di</w:t>
            </w:r>
            <w:r w:rsidRPr="003C7587">
              <w:rPr>
                <w:rFonts w:ascii="Times New Roman" w:eastAsia="Times New Roman" w:hAnsi="Times New Roman"/>
                <w:spacing w:val="27"/>
                <w:w w:val="99"/>
                <w:sz w:val="20"/>
                <w:szCs w:val="20"/>
                <w:lang w:val="it-IT"/>
              </w:rPr>
              <w:t xml:space="preserve"> </w:t>
            </w:r>
            <w:r w:rsidRPr="003C7587">
              <w:rPr>
                <w:rFonts w:ascii="Times New Roman" w:eastAsia="Times New Roman" w:hAnsi="Times New Roman"/>
                <w:spacing w:val="-1"/>
                <w:sz w:val="20"/>
                <w:szCs w:val="20"/>
                <w:lang w:val="it-IT"/>
              </w:rPr>
              <w:t>qualunque</w:t>
            </w:r>
            <w:r w:rsidRPr="003C7587">
              <w:rPr>
                <w:rFonts w:ascii="Times New Roman" w:eastAsia="Times New Roman" w:hAnsi="Times New Roman"/>
                <w:spacing w:val="-11"/>
                <w:sz w:val="20"/>
                <w:szCs w:val="20"/>
                <w:lang w:val="it-IT"/>
              </w:rPr>
              <w:t xml:space="preserve"> </w:t>
            </w:r>
            <w:r w:rsidRPr="003C7587">
              <w:rPr>
                <w:rFonts w:ascii="Times New Roman" w:eastAsia="Times New Roman" w:hAnsi="Times New Roman"/>
                <w:spacing w:val="-1"/>
                <w:sz w:val="20"/>
                <w:szCs w:val="20"/>
                <w:lang w:val="it-IT"/>
              </w:rPr>
              <w:t>genere</w:t>
            </w:r>
          </w:p>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gridSpan w:val="2"/>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gridSpan w:val="2"/>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r>
      <w:tr w:rsidR="00644BE5" w:rsidRPr="00706C7F" w:rsidTr="00697A67">
        <w:trPr>
          <w:trHeight w:hRule="exact" w:val="470"/>
        </w:trPr>
        <w:tc>
          <w:tcPr>
            <w:tcW w:w="1752" w:type="dxa"/>
            <w:vMerge/>
            <w:tcBorders>
              <w:left w:val="single" w:sz="5" w:space="0" w:color="000000"/>
              <w:bottom w:val="single" w:sz="5" w:space="0" w:color="000000"/>
              <w:right w:val="single" w:sz="5" w:space="0" w:color="000000"/>
            </w:tcBorders>
            <w:shd w:val="clear" w:color="auto" w:fill="C7CCE4"/>
          </w:tcPr>
          <w:p w:rsidR="003C7587" w:rsidRPr="00706C7F" w:rsidRDefault="003C7587" w:rsidP="00697A67"/>
        </w:tc>
        <w:tc>
          <w:tcPr>
            <w:tcW w:w="2554" w:type="dxa"/>
            <w:tcBorders>
              <w:top w:val="single" w:sz="5" w:space="0" w:color="000000"/>
              <w:left w:val="single" w:sz="5" w:space="0" w:color="000000"/>
              <w:bottom w:val="single" w:sz="5" w:space="0" w:color="000000"/>
              <w:right w:val="single" w:sz="5" w:space="0" w:color="000000"/>
            </w:tcBorders>
            <w:shd w:val="clear" w:color="auto" w:fill="DEF4FC"/>
          </w:tcPr>
          <w:p w:rsidR="003C7587" w:rsidRPr="00706C7F" w:rsidRDefault="003C7587" w:rsidP="00697A67">
            <w:pPr>
              <w:pStyle w:val="TableParagraph"/>
              <w:spacing w:line="225" w:lineRule="exact"/>
              <w:ind w:left="102"/>
              <w:rPr>
                <w:rFonts w:ascii="Times New Roman" w:eastAsia="Times New Roman" w:hAnsi="Times New Roman"/>
                <w:sz w:val="20"/>
                <w:szCs w:val="20"/>
              </w:rPr>
            </w:pPr>
            <w:r w:rsidRPr="00706C7F">
              <w:rPr>
                <w:rFonts w:ascii="Times New Roman"/>
                <w:spacing w:val="-1"/>
                <w:sz w:val="20"/>
              </w:rPr>
              <w:t>Le</w:t>
            </w:r>
            <w:r w:rsidRPr="00706C7F">
              <w:rPr>
                <w:rFonts w:ascii="Times New Roman"/>
                <w:spacing w:val="-7"/>
                <w:sz w:val="20"/>
              </w:rPr>
              <w:t xml:space="preserve"> </w:t>
            </w:r>
            <w:proofErr w:type="spellStart"/>
            <w:r w:rsidRPr="00706C7F">
              <w:rPr>
                <w:rFonts w:ascii="Times New Roman"/>
                <w:spacing w:val="-1"/>
                <w:sz w:val="20"/>
              </w:rPr>
              <w:t>scuole</w:t>
            </w:r>
            <w:proofErr w:type="spellEnd"/>
            <w:r w:rsidRPr="00706C7F">
              <w:rPr>
                <w:rFonts w:ascii="Times New Roman"/>
                <w:spacing w:val="-7"/>
                <w:sz w:val="20"/>
              </w:rPr>
              <w:t xml:space="preserve"> </w:t>
            </w:r>
            <w:proofErr w:type="spellStart"/>
            <w:r w:rsidRPr="00706C7F">
              <w:rPr>
                <w:rFonts w:ascii="Times New Roman"/>
                <w:spacing w:val="-1"/>
                <w:sz w:val="20"/>
              </w:rPr>
              <w:t>paritarie</w:t>
            </w:r>
            <w:proofErr w:type="spellEnd"/>
          </w:p>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gridSpan w:val="2"/>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gridSpan w:val="2"/>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00"/>
          </w:tcPr>
          <w:p w:rsidR="003C7587" w:rsidRPr="00706C7F" w:rsidRDefault="003C7587" w:rsidP="00697A67"/>
        </w:tc>
      </w:tr>
      <w:tr w:rsidR="003C7587" w:rsidRPr="00706C7F" w:rsidTr="00697A67">
        <w:trPr>
          <w:trHeight w:hRule="exact" w:val="240"/>
        </w:trPr>
        <w:tc>
          <w:tcPr>
            <w:tcW w:w="1752" w:type="dxa"/>
            <w:vMerge w:val="restart"/>
            <w:tcBorders>
              <w:top w:val="single" w:sz="5" w:space="0" w:color="000000"/>
              <w:left w:val="single" w:sz="5" w:space="0" w:color="000000"/>
              <w:right w:val="single" w:sz="5" w:space="0" w:color="000000"/>
            </w:tcBorders>
            <w:shd w:val="clear" w:color="auto" w:fill="C7CCE4"/>
          </w:tcPr>
          <w:p w:rsidR="003C7587" w:rsidRPr="00706C7F" w:rsidRDefault="003C7587" w:rsidP="00697A67">
            <w:pPr>
              <w:pStyle w:val="TableParagraph"/>
              <w:ind w:left="102" w:right="384"/>
              <w:rPr>
                <w:rFonts w:ascii="Times New Roman" w:eastAsia="Times New Roman" w:hAnsi="Times New Roman"/>
                <w:sz w:val="20"/>
                <w:szCs w:val="20"/>
              </w:rPr>
            </w:pPr>
            <w:r w:rsidRPr="00706C7F">
              <w:rPr>
                <w:rFonts w:ascii="Times New Roman"/>
                <w:spacing w:val="-1"/>
                <w:sz w:val="20"/>
              </w:rPr>
              <w:t>Aggiornamento</w:t>
            </w:r>
            <w:r w:rsidRPr="00706C7F">
              <w:rPr>
                <w:rFonts w:ascii="Times New Roman"/>
                <w:spacing w:val="28"/>
                <w:w w:val="99"/>
                <w:sz w:val="20"/>
              </w:rPr>
              <w:t xml:space="preserve"> </w:t>
            </w:r>
            <w:r w:rsidRPr="00706C7F">
              <w:rPr>
                <w:rFonts w:ascii="Times New Roman"/>
                <w:sz w:val="20"/>
              </w:rPr>
              <w:t>del</w:t>
            </w:r>
            <w:r w:rsidRPr="00706C7F">
              <w:rPr>
                <w:rFonts w:ascii="Times New Roman"/>
                <w:spacing w:val="-8"/>
                <w:sz w:val="20"/>
              </w:rPr>
              <w:t xml:space="preserve"> </w:t>
            </w:r>
            <w:r w:rsidRPr="00706C7F">
              <w:rPr>
                <w:rFonts w:ascii="Times New Roman"/>
                <w:sz w:val="20"/>
              </w:rPr>
              <w:t>PTPC</w:t>
            </w:r>
          </w:p>
        </w:tc>
        <w:tc>
          <w:tcPr>
            <w:tcW w:w="2554" w:type="dxa"/>
            <w:tcBorders>
              <w:top w:val="single" w:sz="5" w:space="0" w:color="000000"/>
              <w:left w:val="single" w:sz="5" w:space="0" w:color="000000"/>
              <w:bottom w:val="single" w:sz="5" w:space="0" w:color="000000"/>
              <w:right w:val="single" w:sz="5" w:space="0" w:color="000000"/>
            </w:tcBorders>
            <w:shd w:val="clear" w:color="auto" w:fill="DEF4FC"/>
          </w:tcPr>
          <w:p w:rsidR="003C7587" w:rsidRPr="00706C7F" w:rsidRDefault="003C7587" w:rsidP="00697A67">
            <w:pPr>
              <w:pStyle w:val="TableParagraph"/>
              <w:spacing w:line="222" w:lineRule="exact"/>
              <w:ind w:left="102"/>
              <w:rPr>
                <w:rFonts w:ascii="Times New Roman" w:eastAsia="Times New Roman" w:hAnsi="Times New Roman"/>
                <w:sz w:val="20"/>
                <w:szCs w:val="20"/>
              </w:rPr>
            </w:pPr>
            <w:proofErr w:type="spellStart"/>
            <w:r w:rsidRPr="00706C7F">
              <w:rPr>
                <w:rFonts w:ascii="Times New Roman"/>
                <w:spacing w:val="-1"/>
                <w:sz w:val="20"/>
              </w:rPr>
              <w:t>Predisposizione</w:t>
            </w:r>
            <w:proofErr w:type="spellEnd"/>
          </w:p>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142" w:type="dxa"/>
            <w:tcBorders>
              <w:top w:val="single" w:sz="5" w:space="0" w:color="000000"/>
              <w:left w:val="single" w:sz="5" w:space="0" w:color="000000"/>
              <w:bottom w:val="single" w:sz="5" w:space="0" w:color="000000"/>
              <w:right w:val="single" w:sz="28" w:space="0" w:color="5866AF"/>
            </w:tcBorders>
            <w:shd w:val="clear" w:color="auto" w:fill="5866AF"/>
          </w:tcPr>
          <w:p w:rsidR="003C7587" w:rsidRPr="00706C7F" w:rsidRDefault="003C7587" w:rsidP="00697A67"/>
        </w:tc>
        <w:tc>
          <w:tcPr>
            <w:tcW w:w="142" w:type="dxa"/>
            <w:tcBorders>
              <w:top w:val="single" w:sz="5" w:space="0" w:color="000000"/>
              <w:left w:val="single" w:sz="28" w:space="0" w:color="5866AF"/>
              <w:bottom w:val="single" w:sz="5" w:space="0" w:color="000000"/>
              <w:right w:val="single" w:sz="5" w:space="0" w:color="000000"/>
            </w:tcBorders>
            <w:shd w:val="clear" w:color="auto" w:fill="5866A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142" w:type="dxa"/>
            <w:tcBorders>
              <w:top w:val="single" w:sz="5" w:space="0" w:color="000000"/>
              <w:left w:val="single" w:sz="5" w:space="0" w:color="000000"/>
              <w:bottom w:val="single" w:sz="5" w:space="0" w:color="000000"/>
              <w:right w:val="single" w:sz="28" w:space="0" w:color="5866AF"/>
            </w:tcBorders>
            <w:shd w:val="clear" w:color="auto" w:fill="5866AF"/>
          </w:tcPr>
          <w:p w:rsidR="003C7587" w:rsidRPr="00706C7F" w:rsidRDefault="003C7587" w:rsidP="00697A67"/>
        </w:tc>
        <w:tc>
          <w:tcPr>
            <w:tcW w:w="142" w:type="dxa"/>
            <w:tcBorders>
              <w:top w:val="single" w:sz="5" w:space="0" w:color="000000"/>
              <w:left w:val="single" w:sz="28" w:space="0" w:color="5866AF"/>
              <w:bottom w:val="single" w:sz="5" w:space="0" w:color="000000"/>
              <w:right w:val="single" w:sz="5" w:space="0" w:color="000000"/>
            </w:tcBorders>
            <w:shd w:val="clear" w:color="auto" w:fill="5866A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r>
      <w:tr w:rsidR="003C7587" w:rsidRPr="00706C7F" w:rsidTr="001816D6">
        <w:trPr>
          <w:trHeight w:hRule="exact" w:val="240"/>
        </w:trPr>
        <w:tc>
          <w:tcPr>
            <w:tcW w:w="1752" w:type="dxa"/>
            <w:vMerge/>
            <w:tcBorders>
              <w:left w:val="single" w:sz="5" w:space="0" w:color="000000"/>
              <w:right w:val="single" w:sz="5" w:space="0" w:color="000000"/>
            </w:tcBorders>
            <w:shd w:val="clear" w:color="auto" w:fill="C7CCE4"/>
          </w:tcPr>
          <w:p w:rsidR="003C7587" w:rsidRPr="00706C7F" w:rsidRDefault="003C7587" w:rsidP="00697A67"/>
        </w:tc>
        <w:tc>
          <w:tcPr>
            <w:tcW w:w="2554" w:type="dxa"/>
            <w:tcBorders>
              <w:top w:val="single" w:sz="5" w:space="0" w:color="000000"/>
              <w:left w:val="single" w:sz="5" w:space="0" w:color="000000"/>
              <w:bottom w:val="single" w:sz="5" w:space="0" w:color="000000"/>
              <w:right w:val="single" w:sz="5" w:space="0" w:color="000000"/>
            </w:tcBorders>
            <w:shd w:val="clear" w:color="auto" w:fill="DEF4FC"/>
          </w:tcPr>
          <w:p w:rsidR="003C7587" w:rsidRPr="00706C7F" w:rsidRDefault="003C7587" w:rsidP="00697A67">
            <w:pPr>
              <w:pStyle w:val="TableParagraph"/>
              <w:spacing w:line="222" w:lineRule="exact"/>
              <w:ind w:left="102"/>
              <w:rPr>
                <w:rFonts w:ascii="Times New Roman" w:eastAsia="Times New Roman" w:hAnsi="Times New Roman"/>
                <w:sz w:val="20"/>
                <w:szCs w:val="20"/>
              </w:rPr>
            </w:pPr>
            <w:proofErr w:type="spellStart"/>
            <w:r w:rsidRPr="00706C7F">
              <w:rPr>
                <w:rFonts w:ascii="Times New Roman"/>
                <w:spacing w:val="-1"/>
                <w:sz w:val="20"/>
              </w:rPr>
              <w:t>Consultazione</w:t>
            </w:r>
            <w:proofErr w:type="spellEnd"/>
          </w:p>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FFFFFF" w:themeFill="background1"/>
          </w:tcPr>
          <w:p w:rsidR="003C7587" w:rsidRPr="001816D6" w:rsidRDefault="003C7587" w:rsidP="00697A67">
            <w:pPr>
              <w:rPr>
                <w:color w:val="FFFFFF" w:themeColor="background1"/>
                <w:highlight w:val="red"/>
              </w:rPr>
            </w:pPr>
          </w:p>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142" w:type="dxa"/>
            <w:tcBorders>
              <w:top w:val="single" w:sz="5" w:space="0" w:color="000000"/>
              <w:left w:val="single" w:sz="5" w:space="0" w:color="000000"/>
              <w:bottom w:val="single" w:sz="5" w:space="0" w:color="000000"/>
              <w:right w:val="single" w:sz="28" w:space="0" w:color="5866AF"/>
            </w:tcBorders>
            <w:shd w:val="clear" w:color="auto" w:fill="5866AF"/>
          </w:tcPr>
          <w:p w:rsidR="003C7587" w:rsidRPr="00706C7F" w:rsidRDefault="003C7587" w:rsidP="00697A67"/>
        </w:tc>
        <w:tc>
          <w:tcPr>
            <w:tcW w:w="142" w:type="dxa"/>
            <w:tcBorders>
              <w:top w:val="single" w:sz="5" w:space="0" w:color="000000"/>
              <w:left w:val="single" w:sz="28" w:space="0" w:color="5866AF"/>
              <w:bottom w:val="single" w:sz="5" w:space="0" w:color="000000"/>
              <w:right w:val="single" w:sz="5" w:space="0" w:color="000000"/>
            </w:tcBorders>
            <w:shd w:val="clear" w:color="auto" w:fill="5866A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142" w:type="dxa"/>
            <w:tcBorders>
              <w:top w:val="single" w:sz="5" w:space="0" w:color="000000"/>
              <w:left w:val="single" w:sz="5" w:space="0" w:color="000000"/>
              <w:bottom w:val="single" w:sz="5" w:space="0" w:color="000000"/>
              <w:right w:val="single" w:sz="28" w:space="0" w:color="5866AF"/>
            </w:tcBorders>
            <w:shd w:val="clear" w:color="auto" w:fill="5866AF"/>
          </w:tcPr>
          <w:p w:rsidR="003C7587" w:rsidRPr="00706C7F" w:rsidRDefault="003C7587" w:rsidP="00697A67"/>
        </w:tc>
        <w:tc>
          <w:tcPr>
            <w:tcW w:w="142" w:type="dxa"/>
            <w:tcBorders>
              <w:top w:val="single" w:sz="5" w:space="0" w:color="000000"/>
              <w:left w:val="single" w:sz="28" w:space="0" w:color="5866AF"/>
              <w:bottom w:val="single" w:sz="5" w:space="0" w:color="000000"/>
              <w:right w:val="single" w:sz="5" w:space="0" w:color="000000"/>
            </w:tcBorders>
            <w:shd w:val="clear" w:color="auto" w:fill="5866A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r>
      <w:tr w:rsidR="003C7587" w:rsidRPr="00706C7F" w:rsidTr="00697A67">
        <w:trPr>
          <w:trHeight w:hRule="exact" w:val="240"/>
        </w:trPr>
        <w:tc>
          <w:tcPr>
            <w:tcW w:w="1752" w:type="dxa"/>
            <w:vMerge/>
            <w:tcBorders>
              <w:left w:val="single" w:sz="5" w:space="0" w:color="000000"/>
              <w:bottom w:val="single" w:sz="5" w:space="0" w:color="000000"/>
              <w:right w:val="single" w:sz="5" w:space="0" w:color="000000"/>
            </w:tcBorders>
            <w:shd w:val="clear" w:color="auto" w:fill="C7CCE4"/>
          </w:tcPr>
          <w:p w:rsidR="003C7587" w:rsidRPr="00706C7F" w:rsidRDefault="003C7587" w:rsidP="00697A67"/>
        </w:tc>
        <w:tc>
          <w:tcPr>
            <w:tcW w:w="2554" w:type="dxa"/>
            <w:tcBorders>
              <w:top w:val="single" w:sz="5" w:space="0" w:color="000000"/>
              <w:left w:val="single" w:sz="5" w:space="0" w:color="000000"/>
              <w:bottom w:val="single" w:sz="5" w:space="0" w:color="000000"/>
              <w:right w:val="single" w:sz="5" w:space="0" w:color="000000"/>
            </w:tcBorders>
            <w:shd w:val="clear" w:color="auto" w:fill="DEF4FC"/>
          </w:tcPr>
          <w:p w:rsidR="003C7587" w:rsidRPr="00706C7F" w:rsidRDefault="003C7587" w:rsidP="00697A67">
            <w:pPr>
              <w:pStyle w:val="TableParagraph"/>
              <w:spacing w:line="222" w:lineRule="exact"/>
              <w:ind w:left="102"/>
              <w:rPr>
                <w:rFonts w:ascii="Times New Roman" w:eastAsia="Times New Roman" w:hAnsi="Times New Roman"/>
                <w:sz w:val="20"/>
                <w:szCs w:val="20"/>
              </w:rPr>
            </w:pPr>
            <w:proofErr w:type="spellStart"/>
            <w:r w:rsidRPr="00706C7F">
              <w:rPr>
                <w:rFonts w:ascii="Times New Roman"/>
                <w:spacing w:val="-1"/>
                <w:sz w:val="20"/>
              </w:rPr>
              <w:t>Adozione</w:t>
            </w:r>
            <w:proofErr w:type="spellEnd"/>
          </w:p>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142" w:type="dxa"/>
            <w:tcBorders>
              <w:top w:val="single" w:sz="5" w:space="0" w:color="000000"/>
              <w:left w:val="single" w:sz="5" w:space="0" w:color="000000"/>
              <w:bottom w:val="single" w:sz="5" w:space="0" w:color="000000"/>
              <w:right w:val="single" w:sz="28" w:space="0" w:color="5866AF"/>
            </w:tcBorders>
            <w:shd w:val="clear" w:color="auto" w:fill="5866AF"/>
          </w:tcPr>
          <w:p w:rsidR="003C7587" w:rsidRPr="00706C7F" w:rsidRDefault="003C7587" w:rsidP="00697A67"/>
        </w:tc>
        <w:tc>
          <w:tcPr>
            <w:tcW w:w="142" w:type="dxa"/>
            <w:tcBorders>
              <w:top w:val="single" w:sz="5" w:space="0" w:color="000000"/>
              <w:left w:val="single" w:sz="28" w:space="0" w:color="5866AF"/>
              <w:bottom w:val="single" w:sz="5" w:space="0" w:color="000000"/>
              <w:right w:val="single" w:sz="5" w:space="0" w:color="000000"/>
            </w:tcBorders>
            <w:shd w:val="clear" w:color="auto" w:fill="5866A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142" w:type="dxa"/>
            <w:tcBorders>
              <w:top w:val="single" w:sz="5" w:space="0" w:color="000000"/>
              <w:left w:val="single" w:sz="5" w:space="0" w:color="000000"/>
              <w:bottom w:val="single" w:sz="5" w:space="0" w:color="000000"/>
              <w:right w:val="single" w:sz="28" w:space="0" w:color="5866AF"/>
            </w:tcBorders>
            <w:shd w:val="clear" w:color="auto" w:fill="5866AF"/>
          </w:tcPr>
          <w:p w:rsidR="003C7587" w:rsidRPr="00706C7F" w:rsidRDefault="003C7587" w:rsidP="00697A67"/>
        </w:tc>
        <w:tc>
          <w:tcPr>
            <w:tcW w:w="142" w:type="dxa"/>
            <w:tcBorders>
              <w:top w:val="single" w:sz="5" w:space="0" w:color="000000"/>
              <w:left w:val="single" w:sz="28" w:space="0" w:color="5866AF"/>
              <w:bottom w:val="single" w:sz="5" w:space="0" w:color="000000"/>
              <w:right w:val="single" w:sz="5" w:space="0" w:color="000000"/>
            </w:tcBorders>
            <w:shd w:val="clear" w:color="auto" w:fill="5866AF"/>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6"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c>
          <w:tcPr>
            <w:tcW w:w="283" w:type="dxa"/>
            <w:tcBorders>
              <w:top w:val="single" w:sz="5" w:space="0" w:color="000000"/>
              <w:left w:val="single" w:sz="5" w:space="0" w:color="000000"/>
              <w:bottom w:val="single" w:sz="5" w:space="0" w:color="000000"/>
              <w:right w:val="single" w:sz="5" w:space="0" w:color="000000"/>
            </w:tcBorders>
            <w:shd w:val="clear" w:color="auto" w:fill="auto"/>
          </w:tcPr>
          <w:p w:rsidR="003C7587" w:rsidRPr="00706C7F" w:rsidRDefault="003C7587" w:rsidP="00697A67"/>
        </w:tc>
      </w:tr>
    </w:tbl>
    <w:p w:rsidR="00EB2443" w:rsidRPr="00EB2443" w:rsidRDefault="00EB2443" w:rsidP="00EB2443">
      <w:pPr>
        <w:rPr>
          <w:lang w:eastAsia="ar-SA"/>
        </w:rPr>
      </w:pPr>
    </w:p>
    <w:sectPr w:rsidR="00EB2443" w:rsidRPr="00EB2443" w:rsidSect="00015622">
      <w:pgSz w:w="16840" w:h="11907" w:orient="landscape"/>
      <w:pgMar w:top="1134" w:right="454" w:bottom="851" w:left="902" w:header="28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A2A" w:rsidRDefault="00266A2A">
      <w:r>
        <w:separator/>
      </w:r>
    </w:p>
  </w:endnote>
  <w:endnote w:type="continuationSeparator" w:id="0">
    <w:p w:rsidR="00266A2A" w:rsidRDefault="00266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dwardian Script ITC">
    <w:panose1 w:val="030303020407070D0804"/>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115206"/>
      <w:docPartObj>
        <w:docPartGallery w:val="Page Numbers (Bottom of Page)"/>
        <w:docPartUnique/>
      </w:docPartObj>
    </w:sdtPr>
    <w:sdtContent>
      <w:p w:rsidR="00644BE5" w:rsidRDefault="00644BE5">
        <w:pPr>
          <w:pStyle w:val="Pidipagina"/>
        </w:pPr>
        <w:r>
          <w:rPr>
            <w:noProof/>
          </w:rPr>
          <mc:AlternateContent>
            <mc:Choice Requires="wps">
              <w:drawing>
                <wp:anchor distT="0" distB="0" distL="114300" distR="114300" simplePos="0" relativeHeight="251662336" behindDoc="0" locked="0" layoutInCell="1" allowOverlap="1" wp14:anchorId="11DBA6EF" wp14:editId="329FDBD1">
                  <wp:simplePos x="0" y="0"/>
                  <wp:positionH relativeFrom="rightMargin">
                    <wp:align>center</wp:align>
                  </wp:positionH>
                  <wp:positionV relativeFrom="bottomMargin">
                    <wp:align>center</wp:align>
                  </wp:positionV>
                  <wp:extent cx="561975" cy="561975"/>
                  <wp:effectExtent l="9525" t="9525" r="9525" b="9525"/>
                  <wp:wrapNone/>
                  <wp:docPr id="605" name="Ova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644BE5" w:rsidRDefault="00644BE5">
                              <w:pPr>
                                <w:pStyle w:val="Pidipagina"/>
                                <w:rPr>
                                  <w:color w:val="4E67C8" w:themeColor="accent1"/>
                                </w:rPr>
                              </w:pPr>
                              <w:r>
                                <w:fldChar w:fldCharType="begin"/>
                              </w:r>
                              <w:r>
                                <w:instrText>PAGE  \* MERGEFORMAT</w:instrText>
                              </w:r>
                              <w:r>
                                <w:fldChar w:fldCharType="separate"/>
                              </w:r>
                              <w:r w:rsidR="00EE152E" w:rsidRPr="00EE152E">
                                <w:rPr>
                                  <w:noProof/>
                                  <w:color w:val="4E67C8" w:themeColor="accent1"/>
                                </w:rPr>
                                <w:t>69</w:t>
                              </w:r>
                              <w:r>
                                <w:rPr>
                                  <w:color w:val="4E67C8"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e 6" o:spid="_x0000_s1026" style="position:absolute;margin-left:0;margin-top:0;width:44.25pt;height:44.25pt;rotation:180;flip:x;z-index:25166233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y2MfwIAAAUFAAAOAAAAZHJzL2Uyb0RvYy54bWysVFFv2jAQfp+0/2D5HZKwQCEiVCiBbVK3&#10;Vur2A4zjEGuO7dmG0FX77zs7ga6tJk3TeAh39vnzd3ffeXl9agU6MmO5kjlOxjFGTFJVcbnP8dcv&#10;29EcI+uIrIhQkuX4gVl8vXr7ZtnpjE1Uo0TFDAIQabNO57hxTmdRZGnDWmLHSjMJm7UyLXHgmn1U&#10;GdIBeiuiSRzPok6ZShtFmbWwWvabeBXw65pRd1vXljkkcgzcXPia8N35b7RakmxviG44HWiQf2DR&#10;Ei7h0gtUSRxBB8NfQbWcGmVV7cZUtZGqa05ZyAGySeIX2dw3RLOQCxTH6kuZ7P+DpZ+PdwbxKsez&#10;eIqRJC006fZIBEMzX5xO2wxi7vWd8elZfaPoN4ukKhoi92xtjOoaRiqglPj46NkB71g4inbdJ1UB&#10;Mjk4Fep0qk2LjIJ+JPE89j+MasH1B4/jb4LSoFPo08OlT+zkEIXF6SxZXAFbCluD7a8mmUf1h7Wx&#10;7j1TLfJGjpkAZOsrSTJyvLGujz5H+WWptlwIWCeZkKgDFpMr4OR9qwSv/G5wzH5XCIOgQjlel0VS&#10;LkLaL8KMOsgqoPnibAbbES56G7gK6fEgJeAzWL1iHhfxYjPfzNNROpltRmlclqP1tkhHs21yNS3f&#10;lUVRJj89tSTNGl5VTHp2Z/Um6d+pY5ijXncX/f452SKexmn5OtnoOY3QB8jq/B+yC6rwQugF5U67&#10;ExTHq2OnqgfQR1ACSABeEuhXo8wPjDqYyhzb7wdiGEbiowSN+RE+G+Zs7M4GkRSO5pg6g1HvFK4f&#10;9oM2fN94uYWeSrUGJdY8KOGJx6BfmLVAf3gX/DD/7oeop9dr9QsAAP//AwBQSwMEFAAGAAgAAAAh&#10;ACjdwu/YAAAAAwEAAA8AAABkcnMvZG93bnJldi54bWxMj81Ow0AMhO9IvMPKSNzohr8ShWwqVBUQ&#10;Bw6UPoCbNUmUXW+U3Tbh7TFwgItH1lgzn8vV7J060hi7wAYuFxko4jrYjhsDu/fHixxUTMgWXWAy&#10;8EkRVtXpSYmFDRO/0XGbGiUhHAs00KY0FFrHuiWPcREGYvE+wugxyTo22o44Sbh3+irLltpjx9LQ&#10;4kDrlup+e/AGNv0yuNd+9zSts5d5g3fXN2F6Nub8bH64B5VoTn/H8I0v6FAJ0z4c2EblDMgj6WeK&#10;l+e3oPa/qqtS/2evvgAAAP//AwBQSwECLQAUAAYACAAAACEAtoM4kv4AAADhAQAAEwAAAAAAAAAA&#10;AAAAAAAAAAAAW0NvbnRlbnRfVHlwZXNdLnhtbFBLAQItABQABgAIAAAAIQA4/SH/1gAAAJQBAAAL&#10;AAAAAAAAAAAAAAAAAC8BAABfcmVscy8ucmVsc1BLAQItABQABgAIAAAAIQB0sy2MfwIAAAUFAAAO&#10;AAAAAAAAAAAAAAAAAC4CAABkcnMvZTJvRG9jLnhtbFBLAQItABQABgAIAAAAIQAo3cLv2AAAAAMB&#10;AAAPAAAAAAAAAAAAAAAAANkEAABkcnMvZG93bnJldi54bWxQSwUGAAAAAAQABADzAAAA3gUAAAAA&#10;" filled="f" fillcolor="#c0504d" strokecolor="#adc1d9" strokeweight="1pt">
                  <v:textbox inset="0,0,0,0">
                    <w:txbxContent>
                      <w:p w:rsidR="00644BE5" w:rsidRDefault="00644BE5">
                        <w:pPr>
                          <w:pStyle w:val="Pidipagina"/>
                          <w:rPr>
                            <w:color w:val="4E67C8" w:themeColor="accent1"/>
                          </w:rPr>
                        </w:pPr>
                        <w:r>
                          <w:fldChar w:fldCharType="begin"/>
                        </w:r>
                        <w:r>
                          <w:instrText>PAGE  \* MERGEFORMAT</w:instrText>
                        </w:r>
                        <w:r>
                          <w:fldChar w:fldCharType="separate"/>
                        </w:r>
                        <w:r w:rsidR="00EE152E" w:rsidRPr="00EE152E">
                          <w:rPr>
                            <w:noProof/>
                            <w:color w:val="4E67C8" w:themeColor="accent1"/>
                          </w:rPr>
                          <w:t>69</w:t>
                        </w:r>
                        <w:r>
                          <w:rPr>
                            <w:color w:val="4E67C8"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A2A" w:rsidRDefault="00266A2A">
      <w:r>
        <w:separator/>
      </w:r>
    </w:p>
  </w:footnote>
  <w:footnote w:type="continuationSeparator" w:id="0">
    <w:p w:rsidR="00266A2A" w:rsidRDefault="00266A2A">
      <w:r>
        <w:continuationSeparator/>
      </w:r>
    </w:p>
  </w:footnote>
  <w:footnote w:id="1">
    <w:p w:rsidR="00644BE5" w:rsidRPr="008C6334" w:rsidRDefault="00644BE5" w:rsidP="008C6334">
      <w:pPr>
        <w:pStyle w:val="Testonotaapidipagina"/>
        <w:jc w:val="both"/>
      </w:pPr>
      <w:r>
        <w:rPr>
          <w:rStyle w:val="Rimandonotaapidipagina"/>
        </w:rPr>
        <w:footnoteRef/>
      </w:r>
      <w:r>
        <w:t xml:space="preserve"> </w:t>
      </w:r>
      <w:r w:rsidRPr="008C6334">
        <w:t>La corruzione nel PNA ha un significato più ampio,  che coincide con il concetto di  “</w:t>
      </w:r>
      <w:proofErr w:type="spellStart"/>
      <w:r w:rsidRPr="008C6334">
        <w:t>maladministration</w:t>
      </w:r>
      <w:proofErr w:type="spellEnd"/>
      <w:r w:rsidRPr="008C6334">
        <w:t xml:space="preserve">”,  intesa come assunzione di decisioni (di assetto di interessi a conclusione di procedimenti, di determinazioni di fasi interne a singoli procedimenti, di gestione di risorse pubbliche) devianti dalla cura dell’interesse generale a causa del condizionamento improprio da parte di interessi particolari. </w:t>
      </w:r>
    </w:p>
    <w:p w:rsidR="00644BE5" w:rsidRDefault="00644BE5" w:rsidP="00EE4C30">
      <w:pPr>
        <w:pStyle w:val="Testonotaapidipagina"/>
        <w:jc w:val="both"/>
      </w:pPr>
      <w:r w:rsidRPr="008C6334">
        <w:t xml:space="preserve">Riguarda atti e comportamenti che, anche se non consistenti in specifici reati, contrastano con la  necessaria cura dell’interesse pubblico e pregiudicano l’affidamento dei cittadini nell’imparzialità delle amministrazioni e dei soggetti che svolgono </w:t>
      </w:r>
      <w:r>
        <w:t>attività di Pubblico interesse.</w:t>
      </w:r>
    </w:p>
  </w:footnote>
  <w:footnote w:id="2">
    <w:p w:rsidR="00644BE5" w:rsidRPr="00FB4771" w:rsidRDefault="00644BE5" w:rsidP="00FB4771">
      <w:pPr>
        <w:pStyle w:val="Testonotaapidipagina"/>
        <w:jc w:val="both"/>
      </w:pPr>
      <w:r>
        <w:rPr>
          <w:rStyle w:val="Rimandonotaapidipagina"/>
        </w:rPr>
        <w:footnoteRef/>
      </w:r>
      <w:r>
        <w:t xml:space="preserve"> In sede di prima adozione, per l’anno 2016, l’adozione del PTPC è fissata dalle </w:t>
      </w:r>
      <w:r w:rsidRPr="00FB4771">
        <w:rPr>
          <w:i/>
        </w:rPr>
        <w:t>Linee guida sull’applicazione alle istituzioni scolastiche delle disposizioni di cui alla legge 6 novembre 2012, n. 190 e al decreto legislativo 14 marzo 2013, n. 33</w:t>
      </w:r>
      <w:r>
        <w:t xml:space="preserve"> al 30 maggio 2016.</w:t>
      </w:r>
    </w:p>
  </w:footnote>
  <w:footnote w:id="3">
    <w:p w:rsidR="00644BE5" w:rsidRDefault="00644BE5" w:rsidP="005E3117">
      <w:pPr>
        <w:pStyle w:val="Testonotaapidipagina"/>
      </w:pPr>
      <w:r>
        <w:rPr>
          <w:rStyle w:val="Rimandonotaapidipagina"/>
        </w:rPr>
        <w:footnoteRef/>
      </w:r>
      <w:r>
        <w:t xml:space="preserve"> </w:t>
      </w:r>
      <w:r w:rsidRPr="005C039D">
        <w:rPr>
          <w:rStyle w:val="PidipaginaCarattere"/>
        </w:rPr>
        <w:t>La legge n. 190/2012 modifica altresì la legge n. 20/1994 introducendo il comma 1-sexies che prevede che “Nel giudizio di responsabilità, l'entità del danno all'immagine della pubblica amministrazione derivante dalla commissione di un reato contro la stessa pubblica amministrazione accertato con sentenza passata in giudicato si presume, salva prova contraria, pari al doppio della somma di denaro o del valore patrimoniale di altra utilità illecitamente percepita dal dipendente”.</w:t>
      </w:r>
    </w:p>
  </w:footnote>
  <w:footnote w:id="4">
    <w:p w:rsidR="00644BE5" w:rsidRPr="005C039D" w:rsidRDefault="00644BE5" w:rsidP="00FB4771">
      <w:pPr>
        <w:pStyle w:val="Testonotaapidipagina"/>
        <w:rPr>
          <w:rStyle w:val="PidipaginaCarattere"/>
        </w:rPr>
      </w:pPr>
      <w:r>
        <w:rPr>
          <w:rStyle w:val="Rimandonotaapidipagina"/>
        </w:rPr>
        <w:footnoteRef/>
      </w:r>
      <w:r>
        <w:t xml:space="preserve"> </w:t>
      </w:r>
      <w:r w:rsidRPr="005C039D">
        <w:rPr>
          <w:rStyle w:val="PidipaginaCarattere"/>
        </w:rPr>
        <w:t>Cfr. Circolare n. 1 del 25.1.2013 Dipartimento della funzione pubblica, cit., pag.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BE5" w:rsidRDefault="00644BE5" w:rsidP="00EB2443">
    <w:pPr>
      <w:keepLine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720" w:hanging="360"/>
      </w:pPr>
      <w:rPr>
        <w:rFonts w:hint="default"/>
      </w:rPr>
    </w:lvl>
  </w:abstractNum>
  <w:abstractNum w:abstractNumId="1">
    <w:nsid w:val="00000003"/>
    <w:multiLevelType w:val="singleLevel"/>
    <w:tmpl w:val="00000003"/>
    <w:name w:val="WW8Num3"/>
    <w:lvl w:ilvl="0">
      <w:start w:val="1"/>
      <w:numFmt w:val="lowerLetter"/>
      <w:lvlText w:val="%1)"/>
      <w:lvlJc w:val="left"/>
      <w:pPr>
        <w:tabs>
          <w:tab w:val="num" w:pos="0"/>
        </w:tabs>
        <w:ind w:left="720" w:hanging="360"/>
      </w:pPr>
      <w:rPr>
        <w:rFonts w:cs="Book Antiqua"/>
      </w:rPr>
    </w:lvl>
  </w:abstractNum>
  <w:abstractNum w:abstractNumId="2">
    <w:nsid w:val="00000004"/>
    <w:multiLevelType w:val="singleLevel"/>
    <w:tmpl w:val="00000004"/>
    <w:name w:val="WW8Num4"/>
    <w:lvl w:ilvl="0">
      <w:start w:val="1"/>
      <w:numFmt w:val="lowerLetter"/>
      <w:lvlText w:val="%1)"/>
      <w:lvlJc w:val="left"/>
      <w:pPr>
        <w:tabs>
          <w:tab w:val="num" w:pos="0"/>
        </w:tabs>
        <w:ind w:left="720" w:hanging="360"/>
      </w:pPr>
      <w:rPr>
        <w:rFonts w:cs="Book Antiqua" w:hint="default"/>
      </w:rPr>
    </w:lvl>
  </w:abstractNum>
  <w:abstractNum w:abstractNumId="3">
    <w:nsid w:val="00000005"/>
    <w:multiLevelType w:val="singleLevel"/>
    <w:tmpl w:val="00000005"/>
    <w:name w:val="WW8Num5"/>
    <w:lvl w:ilvl="0">
      <w:start w:val="1"/>
      <w:numFmt w:val="lowerLetter"/>
      <w:lvlText w:val="%1)"/>
      <w:lvlJc w:val="left"/>
      <w:pPr>
        <w:tabs>
          <w:tab w:val="num" w:pos="0"/>
        </w:tabs>
        <w:ind w:left="720" w:hanging="360"/>
      </w:pPr>
      <w:rPr>
        <w:rFonts w:cs="Book Antiqua"/>
      </w:rPr>
    </w:lvl>
  </w:abstractNum>
  <w:abstractNum w:abstractNumId="4">
    <w:nsid w:val="00000006"/>
    <w:multiLevelType w:val="singleLevel"/>
    <w:tmpl w:val="00000006"/>
    <w:name w:val="WW8Num6"/>
    <w:lvl w:ilvl="0">
      <w:start w:val="1"/>
      <w:numFmt w:val="lowerLetter"/>
      <w:lvlText w:val="%1)"/>
      <w:lvlJc w:val="left"/>
      <w:pPr>
        <w:tabs>
          <w:tab w:val="num" w:pos="0"/>
        </w:tabs>
        <w:ind w:left="720" w:hanging="360"/>
      </w:pPr>
      <w:rPr>
        <w:rFonts w:ascii="Book Antiqua" w:hAnsi="Book Antiqua" w:cs="Book Antiqua"/>
        <w:i/>
        <w:iCs/>
        <w:sz w:val="24"/>
      </w:rPr>
    </w:lvl>
  </w:abstractNum>
  <w:abstractNum w:abstractNumId="5">
    <w:nsid w:val="00000007"/>
    <w:multiLevelType w:val="singleLevel"/>
    <w:tmpl w:val="00000007"/>
    <w:name w:val="WW8Num7"/>
    <w:lvl w:ilvl="0">
      <w:start w:val="1"/>
      <w:numFmt w:val="lowerLetter"/>
      <w:lvlText w:val="%1)"/>
      <w:lvlJc w:val="left"/>
      <w:pPr>
        <w:tabs>
          <w:tab w:val="num" w:pos="0"/>
        </w:tabs>
        <w:ind w:left="720" w:hanging="360"/>
      </w:pPr>
      <w:rPr>
        <w:rFonts w:ascii="Book Antiqua" w:eastAsia="Times New Roman" w:hAnsi="Book Antiqua" w:cs="Arial" w:hint="default"/>
        <w:sz w:val="24"/>
      </w:rPr>
    </w:lvl>
  </w:abstractNum>
  <w:abstractNum w:abstractNumId="6">
    <w:nsid w:val="00000009"/>
    <w:multiLevelType w:val="singleLevel"/>
    <w:tmpl w:val="00000009"/>
    <w:name w:val="WW8Num9"/>
    <w:lvl w:ilvl="0">
      <w:start w:val="1"/>
      <w:numFmt w:val="lowerLetter"/>
      <w:lvlText w:val="%1)"/>
      <w:lvlJc w:val="left"/>
      <w:pPr>
        <w:tabs>
          <w:tab w:val="num" w:pos="0"/>
        </w:tabs>
        <w:ind w:left="720" w:hanging="360"/>
      </w:pPr>
      <w:rPr>
        <w:rFonts w:ascii="Book Antiqua" w:hAnsi="Book Antiqua" w:cs="Book Antiqua"/>
        <w:sz w:val="24"/>
      </w:rPr>
    </w:lvl>
  </w:abstractNum>
  <w:abstractNum w:abstractNumId="7">
    <w:nsid w:val="0000000A"/>
    <w:multiLevelType w:val="singleLevel"/>
    <w:tmpl w:val="0000000A"/>
    <w:name w:val="WW8Num10"/>
    <w:lvl w:ilvl="0">
      <w:start w:val="1"/>
      <w:numFmt w:val="lowerLetter"/>
      <w:lvlText w:val="%1)"/>
      <w:lvlJc w:val="left"/>
      <w:pPr>
        <w:tabs>
          <w:tab w:val="num" w:pos="0"/>
        </w:tabs>
        <w:ind w:left="720" w:hanging="360"/>
      </w:pPr>
    </w:lvl>
  </w:abstractNum>
  <w:abstractNum w:abstractNumId="8">
    <w:nsid w:val="0000000D"/>
    <w:multiLevelType w:val="multilevel"/>
    <w:tmpl w:val="0000000D"/>
    <w:name w:val="WW8Num13"/>
    <w:lvl w:ilvl="0">
      <w:start w:val="1"/>
      <w:numFmt w:val="bullet"/>
      <w:lvlText w:val=""/>
      <w:lvlJc w:val="left"/>
      <w:pPr>
        <w:tabs>
          <w:tab w:val="num" w:pos="720"/>
        </w:tabs>
        <w:ind w:left="720" w:hanging="360"/>
      </w:pPr>
      <w:rPr>
        <w:rFonts w:ascii="Symbol" w:hAnsi="Symbol" w:cs="Book Antiqu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nsid w:val="0000000E"/>
    <w:multiLevelType w:val="multilevel"/>
    <w:tmpl w:val="0000000E"/>
    <w:name w:val="WW8Num14"/>
    <w:lvl w:ilvl="0">
      <w:start w:val="1"/>
      <w:numFmt w:val="bullet"/>
      <w:lvlText w:val=""/>
      <w:lvlJc w:val="left"/>
      <w:pPr>
        <w:tabs>
          <w:tab w:val="num" w:pos="720"/>
        </w:tabs>
        <w:ind w:left="720" w:hanging="360"/>
      </w:pPr>
      <w:rPr>
        <w:rFonts w:ascii="Symbol" w:hAnsi="Symbol" w:cs="Book Antiqua"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hint="default"/>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hint="default"/>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nsid w:val="04E61E6A"/>
    <w:multiLevelType w:val="hybridMultilevel"/>
    <w:tmpl w:val="EF5673DE"/>
    <w:lvl w:ilvl="0" w:tplc="7C740070">
      <w:numFmt w:val="bullet"/>
      <w:lvlText w:val=""/>
      <w:lvlJc w:val="left"/>
      <w:pPr>
        <w:ind w:left="471" w:hanging="360"/>
      </w:pPr>
      <w:rPr>
        <w:rFonts w:ascii="Symbol" w:eastAsia="Symbol" w:hAnsi="Symbol" w:cs="Symbol" w:hint="default"/>
        <w:w w:val="100"/>
        <w:sz w:val="22"/>
        <w:szCs w:val="22"/>
        <w:lang w:val="it-IT" w:eastAsia="it-IT" w:bidi="it-IT"/>
      </w:rPr>
    </w:lvl>
    <w:lvl w:ilvl="1" w:tplc="316C75B2">
      <w:numFmt w:val="bullet"/>
      <w:lvlText w:val="•"/>
      <w:lvlJc w:val="left"/>
      <w:pPr>
        <w:ind w:left="755" w:hanging="360"/>
      </w:pPr>
      <w:rPr>
        <w:rFonts w:hint="default"/>
        <w:lang w:val="it-IT" w:eastAsia="it-IT" w:bidi="it-IT"/>
      </w:rPr>
    </w:lvl>
    <w:lvl w:ilvl="2" w:tplc="AA7CE704">
      <w:numFmt w:val="bullet"/>
      <w:lvlText w:val="•"/>
      <w:lvlJc w:val="left"/>
      <w:pPr>
        <w:ind w:left="1031" w:hanging="360"/>
      </w:pPr>
      <w:rPr>
        <w:rFonts w:hint="default"/>
        <w:lang w:val="it-IT" w:eastAsia="it-IT" w:bidi="it-IT"/>
      </w:rPr>
    </w:lvl>
    <w:lvl w:ilvl="3" w:tplc="009809D6">
      <w:numFmt w:val="bullet"/>
      <w:lvlText w:val="•"/>
      <w:lvlJc w:val="left"/>
      <w:pPr>
        <w:ind w:left="1306" w:hanging="360"/>
      </w:pPr>
      <w:rPr>
        <w:rFonts w:hint="default"/>
        <w:lang w:val="it-IT" w:eastAsia="it-IT" w:bidi="it-IT"/>
      </w:rPr>
    </w:lvl>
    <w:lvl w:ilvl="4" w:tplc="BF56EA3A">
      <w:numFmt w:val="bullet"/>
      <w:lvlText w:val="•"/>
      <w:lvlJc w:val="left"/>
      <w:pPr>
        <w:ind w:left="1582" w:hanging="360"/>
      </w:pPr>
      <w:rPr>
        <w:rFonts w:hint="default"/>
        <w:lang w:val="it-IT" w:eastAsia="it-IT" w:bidi="it-IT"/>
      </w:rPr>
    </w:lvl>
    <w:lvl w:ilvl="5" w:tplc="6CB00AE8">
      <w:numFmt w:val="bullet"/>
      <w:lvlText w:val="•"/>
      <w:lvlJc w:val="left"/>
      <w:pPr>
        <w:ind w:left="1857" w:hanging="360"/>
      </w:pPr>
      <w:rPr>
        <w:rFonts w:hint="default"/>
        <w:lang w:val="it-IT" w:eastAsia="it-IT" w:bidi="it-IT"/>
      </w:rPr>
    </w:lvl>
    <w:lvl w:ilvl="6" w:tplc="BD44779C">
      <w:numFmt w:val="bullet"/>
      <w:lvlText w:val="•"/>
      <w:lvlJc w:val="left"/>
      <w:pPr>
        <w:ind w:left="2133" w:hanging="360"/>
      </w:pPr>
      <w:rPr>
        <w:rFonts w:hint="default"/>
        <w:lang w:val="it-IT" w:eastAsia="it-IT" w:bidi="it-IT"/>
      </w:rPr>
    </w:lvl>
    <w:lvl w:ilvl="7" w:tplc="2CF076F2">
      <w:numFmt w:val="bullet"/>
      <w:lvlText w:val="•"/>
      <w:lvlJc w:val="left"/>
      <w:pPr>
        <w:ind w:left="2408" w:hanging="360"/>
      </w:pPr>
      <w:rPr>
        <w:rFonts w:hint="default"/>
        <w:lang w:val="it-IT" w:eastAsia="it-IT" w:bidi="it-IT"/>
      </w:rPr>
    </w:lvl>
    <w:lvl w:ilvl="8" w:tplc="862A639E">
      <w:numFmt w:val="bullet"/>
      <w:lvlText w:val="•"/>
      <w:lvlJc w:val="left"/>
      <w:pPr>
        <w:ind w:left="2684" w:hanging="360"/>
      </w:pPr>
      <w:rPr>
        <w:rFonts w:hint="default"/>
        <w:lang w:val="it-IT" w:eastAsia="it-IT" w:bidi="it-IT"/>
      </w:rPr>
    </w:lvl>
  </w:abstractNum>
  <w:abstractNum w:abstractNumId="12">
    <w:nsid w:val="069F317C"/>
    <w:multiLevelType w:val="hybridMultilevel"/>
    <w:tmpl w:val="490CDD84"/>
    <w:lvl w:ilvl="0" w:tplc="9A006DCC">
      <w:start w:val="1"/>
      <w:numFmt w:val="lowerLetter"/>
      <w:lvlText w:val="%1)"/>
      <w:lvlJc w:val="left"/>
      <w:pPr>
        <w:ind w:left="828" w:hanging="360"/>
      </w:pPr>
      <w:rPr>
        <w:rFonts w:ascii="Garamond" w:eastAsia="Garamond" w:hAnsi="Garamond" w:cs="Garamond" w:hint="default"/>
        <w:spacing w:val="-1"/>
        <w:w w:val="100"/>
        <w:sz w:val="22"/>
        <w:szCs w:val="22"/>
        <w:lang w:val="it-IT" w:eastAsia="it-IT" w:bidi="it-IT"/>
      </w:rPr>
    </w:lvl>
    <w:lvl w:ilvl="1" w:tplc="9CEA4C86">
      <w:numFmt w:val="bullet"/>
      <w:lvlText w:val="•"/>
      <w:lvlJc w:val="left"/>
      <w:pPr>
        <w:ind w:left="1062" w:hanging="360"/>
      </w:pPr>
      <w:rPr>
        <w:rFonts w:hint="default"/>
        <w:lang w:val="it-IT" w:eastAsia="it-IT" w:bidi="it-IT"/>
      </w:rPr>
    </w:lvl>
    <w:lvl w:ilvl="2" w:tplc="1A325B30">
      <w:numFmt w:val="bullet"/>
      <w:lvlText w:val="•"/>
      <w:lvlJc w:val="left"/>
      <w:pPr>
        <w:ind w:left="1305" w:hanging="360"/>
      </w:pPr>
      <w:rPr>
        <w:rFonts w:hint="default"/>
        <w:lang w:val="it-IT" w:eastAsia="it-IT" w:bidi="it-IT"/>
      </w:rPr>
    </w:lvl>
    <w:lvl w:ilvl="3" w:tplc="9E98A230">
      <w:numFmt w:val="bullet"/>
      <w:lvlText w:val="•"/>
      <w:lvlJc w:val="left"/>
      <w:pPr>
        <w:ind w:left="1547" w:hanging="360"/>
      </w:pPr>
      <w:rPr>
        <w:rFonts w:hint="default"/>
        <w:lang w:val="it-IT" w:eastAsia="it-IT" w:bidi="it-IT"/>
      </w:rPr>
    </w:lvl>
    <w:lvl w:ilvl="4" w:tplc="7310BC3E">
      <w:numFmt w:val="bullet"/>
      <w:lvlText w:val="•"/>
      <w:lvlJc w:val="left"/>
      <w:pPr>
        <w:ind w:left="1790" w:hanging="360"/>
      </w:pPr>
      <w:rPr>
        <w:rFonts w:hint="default"/>
        <w:lang w:val="it-IT" w:eastAsia="it-IT" w:bidi="it-IT"/>
      </w:rPr>
    </w:lvl>
    <w:lvl w:ilvl="5" w:tplc="1136A41A">
      <w:numFmt w:val="bullet"/>
      <w:lvlText w:val="•"/>
      <w:lvlJc w:val="left"/>
      <w:pPr>
        <w:ind w:left="2032" w:hanging="360"/>
      </w:pPr>
      <w:rPr>
        <w:rFonts w:hint="default"/>
        <w:lang w:val="it-IT" w:eastAsia="it-IT" w:bidi="it-IT"/>
      </w:rPr>
    </w:lvl>
    <w:lvl w:ilvl="6" w:tplc="12D03AE0">
      <w:numFmt w:val="bullet"/>
      <w:lvlText w:val="•"/>
      <w:lvlJc w:val="left"/>
      <w:pPr>
        <w:ind w:left="2275" w:hanging="360"/>
      </w:pPr>
      <w:rPr>
        <w:rFonts w:hint="default"/>
        <w:lang w:val="it-IT" w:eastAsia="it-IT" w:bidi="it-IT"/>
      </w:rPr>
    </w:lvl>
    <w:lvl w:ilvl="7" w:tplc="3642EAA4">
      <w:numFmt w:val="bullet"/>
      <w:lvlText w:val="•"/>
      <w:lvlJc w:val="left"/>
      <w:pPr>
        <w:ind w:left="2517" w:hanging="360"/>
      </w:pPr>
      <w:rPr>
        <w:rFonts w:hint="default"/>
        <w:lang w:val="it-IT" w:eastAsia="it-IT" w:bidi="it-IT"/>
      </w:rPr>
    </w:lvl>
    <w:lvl w:ilvl="8" w:tplc="26340386">
      <w:numFmt w:val="bullet"/>
      <w:lvlText w:val="•"/>
      <w:lvlJc w:val="left"/>
      <w:pPr>
        <w:ind w:left="2760" w:hanging="360"/>
      </w:pPr>
      <w:rPr>
        <w:rFonts w:hint="default"/>
        <w:lang w:val="it-IT" w:eastAsia="it-IT" w:bidi="it-IT"/>
      </w:rPr>
    </w:lvl>
  </w:abstractNum>
  <w:abstractNum w:abstractNumId="13">
    <w:nsid w:val="0E603CE3"/>
    <w:multiLevelType w:val="hybridMultilevel"/>
    <w:tmpl w:val="37D8E7A4"/>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nsid w:val="0FDE603A"/>
    <w:multiLevelType w:val="hybridMultilevel"/>
    <w:tmpl w:val="C29A443A"/>
    <w:lvl w:ilvl="0" w:tplc="5E3C9440">
      <w:numFmt w:val="bullet"/>
      <w:lvlText w:val="•"/>
      <w:lvlJc w:val="left"/>
      <w:pPr>
        <w:ind w:left="108" w:hanging="142"/>
      </w:pPr>
      <w:rPr>
        <w:rFonts w:hint="default"/>
        <w:w w:val="10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400058A"/>
    <w:multiLevelType w:val="hybridMultilevel"/>
    <w:tmpl w:val="4120E90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15301784"/>
    <w:multiLevelType w:val="multilevel"/>
    <w:tmpl w:val="1D92EEDA"/>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7">
    <w:nsid w:val="159644E7"/>
    <w:multiLevelType w:val="hybridMultilevel"/>
    <w:tmpl w:val="7814FA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16684B94"/>
    <w:multiLevelType w:val="hybridMultilevel"/>
    <w:tmpl w:val="03D445B2"/>
    <w:lvl w:ilvl="0" w:tplc="0410000B">
      <w:start w:val="1"/>
      <w:numFmt w:val="bullet"/>
      <w:lvlText w:val=""/>
      <w:lvlJc w:val="left"/>
      <w:pPr>
        <w:ind w:left="1789" w:hanging="360"/>
      </w:pPr>
      <w:rPr>
        <w:rFonts w:ascii="Wingdings" w:hAnsi="Wingdings"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19">
    <w:nsid w:val="17BF32E7"/>
    <w:multiLevelType w:val="hybridMultilevel"/>
    <w:tmpl w:val="1730F0BE"/>
    <w:lvl w:ilvl="0" w:tplc="6CD46820">
      <w:start w:val="1"/>
      <w:numFmt w:val="lowerLetter"/>
      <w:lvlText w:val="%1)"/>
      <w:lvlJc w:val="left"/>
      <w:pPr>
        <w:ind w:left="828" w:hanging="360"/>
      </w:pPr>
      <w:rPr>
        <w:rFonts w:ascii="Garamond" w:eastAsia="Garamond" w:hAnsi="Garamond" w:cs="Garamond" w:hint="default"/>
        <w:spacing w:val="-1"/>
        <w:w w:val="100"/>
        <w:sz w:val="22"/>
        <w:szCs w:val="22"/>
        <w:lang w:val="it-IT" w:eastAsia="it-IT" w:bidi="it-IT"/>
      </w:rPr>
    </w:lvl>
    <w:lvl w:ilvl="1" w:tplc="05BEADB2">
      <w:numFmt w:val="bullet"/>
      <w:lvlText w:val="•"/>
      <w:lvlJc w:val="left"/>
      <w:pPr>
        <w:ind w:left="1062" w:hanging="360"/>
      </w:pPr>
      <w:rPr>
        <w:rFonts w:hint="default"/>
        <w:lang w:val="it-IT" w:eastAsia="it-IT" w:bidi="it-IT"/>
      </w:rPr>
    </w:lvl>
    <w:lvl w:ilvl="2" w:tplc="37CA90BC">
      <w:numFmt w:val="bullet"/>
      <w:lvlText w:val="•"/>
      <w:lvlJc w:val="left"/>
      <w:pPr>
        <w:ind w:left="1305" w:hanging="360"/>
      </w:pPr>
      <w:rPr>
        <w:rFonts w:hint="default"/>
        <w:lang w:val="it-IT" w:eastAsia="it-IT" w:bidi="it-IT"/>
      </w:rPr>
    </w:lvl>
    <w:lvl w:ilvl="3" w:tplc="F0A6B8F4">
      <w:numFmt w:val="bullet"/>
      <w:lvlText w:val="•"/>
      <w:lvlJc w:val="left"/>
      <w:pPr>
        <w:ind w:left="1547" w:hanging="360"/>
      </w:pPr>
      <w:rPr>
        <w:rFonts w:hint="default"/>
        <w:lang w:val="it-IT" w:eastAsia="it-IT" w:bidi="it-IT"/>
      </w:rPr>
    </w:lvl>
    <w:lvl w:ilvl="4" w:tplc="EFB2324E">
      <w:numFmt w:val="bullet"/>
      <w:lvlText w:val="•"/>
      <w:lvlJc w:val="left"/>
      <w:pPr>
        <w:ind w:left="1790" w:hanging="360"/>
      </w:pPr>
      <w:rPr>
        <w:rFonts w:hint="default"/>
        <w:lang w:val="it-IT" w:eastAsia="it-IT" w:bidi="it-IT"/>
      </w:rPr>
    </w:lvl>
    <w:lvl w:ilvl="5" w:tplc="3A762CCE">
      <w:numFmt w:val="bullet"/>
      <w:lvlText w:val="•"/>
      <w:lvlJc w:val="left"/>
      <w:pPr>
        <w:ind w:left="2032" w:hanging="360"/>
      </w:pPr>
      <w:rPr>
        <w:rFonts w:hint="default"/>
        <w:lang w:val="it-IT" w:eastAsia="it-IT" w:bidi="it-IT"/>
      </w:rPr>
    </w:lvl>
    <w:lvl w:ilvl="6" w:tplc="25E0800E">
      <w:numFmt w:val="bullet"/>
      <w:lvlText w:val="•"/>
      <w:lvlJc w:val="left"/>
      <w:pPr>
        <w:ind w:left="2275" w:hanging="360"/>
      </w:pPr>
      <w:rPr>
        <w:rFonts w:hint="default"/>
        <w:lang w:val="it-IT" w:eastAsia="it-IT" w:bidi="it-IT"/>
      </w:rPr>
    </w:lvl>
    <w:lvl w:ilvl="7" w:tplc="227082AC">
      <w:numFmt w:val="bullet"/>
      <w:lvlText w:val="•"/>
      <w:lvlJc w:val="left"/>
      <w:pPr>
        <w:ind w:left="2517" w:hanging="360"/>
      </w:pPr>
      <w:rPr>
        <w:rFonts w:hint="default"/>
        <w:lang w:val="it-IT" w:eastAsia="it-IT" w:bidi="it-IT"/>
      </w:rPr>
    </w:lvl>
    <w:lvl w:ilvl="8" w:tplc="8094318A">
      <w:numFmt w:val="bullet"/>
      <w:lvlText w:val="•"/>
      <w:lvlJc w:val="left"/>
      <w:pPr>
        <w:ind w:left="2760" w:hanging="360"/>
      </w:pPr>
      <w:rPr>
        <w:rFonts w:hint="default"/>
        <w:lang w:val="it-IT" w:eastAsia="it-IT" w:bidi="it-IT"/>
      </w:rPr>
    </w:lvl>
  </w:abstractNum>
  <w:abstractNum w:abstractNumId="20">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1A974C2E"/>
    <w:multiLevelType w:val="hybridMultilevel"/>
    <w:tmpl w:val="8BAE3BD8"/>
    <w:lvl w:ilvl="0" w:tplc="276CCCC0">
      <w:start w:val="1"/>
      <w:numFmt w:val="lowerLetter"/>
      <w:lvlText w:val="%1)"/>
      <w:lvlJc w:val="left"/>
      <w:pPr>
        <w:ind w:left="828" w:hanging="360"/>
      </w:pPr>
      <w:rPr>
        <w:rFonts w:ascii="Garamond" w:eastAsia="Garamond" w:hAnsi="Garamond" w:cs="Garamond" w:hint="default"/>
        <w:spacing w:val="-1"/>
        <w:w w:val="100"/>
        <w:sz w:val="22"/>
        <w:szCs w:val="22"/>
        <w:lang w:val="it-IT" w:eastAsia="it-IT" w:bidi="it-IT"/>
      </w:rPr>
    </w:lvl>
    <w:lvl w:ilvl="1" w:tplc="7A86EB20">
      <w:numFmt w:val="bullet"/>
      <w:lvlText w:val="•"/>
      <w:lvlJc w:val="left"/>
      <w:pPr>
        <w:ind w:left="1062" w:hanging="360"/>
      </w:pPr>
      <w:rPr>
        <w:rFonts w:hint="default"/>
        <w:lang w:val="it-IT" w:eastAsia="it-IT" w:bidi="it-IT"/>
      </w:rPr>
    </w:lvl>
    <w:lvl w:ilvl="2" w:tplc="F2D45BA6">
      <w:numFmt w:val="bullet"/>
      <w:lvlText w:val="•"/>
      <w:lvlJc w:val="left"/>
      <w:pPr>
        <w:ind w:left="1305" w:hanging="360"/>
      </w:pPr>
      <w:rPr>
        <w:rFonts w:hint="default"/>
        <w:lang w:val="it-IT" w:eastAsia="it-IT" w:bidi="it-IT"/>
      </w:rPr>
    </w:lvl>
    <w:lvl w:ilvl="3" w:tplc="840ADE28">
      <w:numFmt w:val="bullet"/>
      <w:lvlText w:val="•"/>
      <w:lvlJc w:val="left"/>
      <w:pPr>
        <w:ind w:left="1547" w:hanging="360"/>
      </w:pPr>
      <w:rPr>
        <w:rFonts w:hint="default"/>
        <w:lang w:val="it-IT" w:eastAsia="it-IT" w:bidi="it-IT"/>
      </w:rPr>
    </w:lvl>
    <w:lvl w:ilvl="4" w:tplc="23B0801E">
      <w:numFmt w:val="bullet"/>
      <w:lvlText w:val="•"/>
      <w:lvlJc w:val="left"/>
      <w:pPr>
        <w:ind w:left="1790" w:hanging="360"/>
      </w:pPr>
      <w:rPr>
        <w:rFonts w:hint="default"/>
        <w:lang w:val="it-IT" w:eastAsia="it-IT" w:bidi="it-IT"/>
      </w:rPr>
    </w:lvl>
    <w:lvl w:ilvl="5" w:tplc="7C7C3300">
      <w:numFmt w:val="bullet"/>
      <w:lvlText w:val="•"/>
      <w:lvlJc w:val="left"/>
      <w:pPr>
        <w:ind w:left="2032" w:hanging="360"/>
      </w:pPr>
      <w:rPr>
        <w:rFonts w:hint="default"/>
        <w:lang w:val="it-IT" w:eastAsia="it-IT" w:bidi="it-IT"/>
      </w:rPr>
    </w:lvl>
    <w:lvl w:ilvl="6" w:tplc="0EC29808">
      <w:numFmt w:val="bullet"/>
      <w:lvlText w:val="•"/>
      <w:lvlJc w:val="left"/>
      <w:pPr>
        <w:ind w:left="2275" w:hanging="360"/>
      </w:pPr>
      <w:rPr>
        <w:rFonts w:hint="default"/>
        <w:lang w:val="it-IT" w:eastAsia="it-IT" w:bidi="it-IT"/>
      </w:rPr>
    </w:lvl>
    <w:lvl w:ilvl="7" w:tplc="07FCB0E4">
      <w:numFmt w:val="bullet"/>
      <w:lvlText w:val="•"/>
      <w:lvlJc w:val="left"/>
      <w:pPr>
        <w:ind w:left="2517" w:hanging="360"/>
      </w:pPr>
      <w:rPr>
        <w:rFonts w:hint="default"/>
        <w:lang w:val="it-IT" w:eastAsia="it-IT" w:bidi="it-IT"/>
      </w:rPr>
    </w:lvl>
    <w:lvl w:ilvl="8" w:tplc="A90499CC">
      <w:numFmt w:val="bullet"/>
      <w:lvlText w:val="•"/>
      <w:lvlJc w:val="left"/>
      <w:pPr>
        <w:ind w:left="2760" w:hanging="360"/>
      </w:pPr>
      <w:rPr>
        <w:rFonts w:hint="default"/>
        <w:lang w:val="it-IT" w:eastAsia="it-IT" w:bidi="it-IT"/>
      </w:rPr>
    </w:lvl>
  </w:abstractNum>
  <w:abstractNum w:abstractNumId="22">
    <w:nsid w:val="1ACC3A17"/>
    <w:multiLevelType w:val="hybridMultilevel"/>
    <w:tmpl w:val="BED0AE32"/>
    <w:lvl w:ilvl="0" w:tplc="6E8ED802">
      <w:numFmt w:val="bullet"/>
      <w:lvlText w:val="•"/>
      <w:lvlJc w:val="left"/>
      <w:pPr>
        <w:ind w:left="827" w:hanging="360"/>
      </w:pPr>
      <w:rPr>
        <w:rFonts w:hint="default"/>
        <w:lang w:val="it-IT" w:eastAsia="it-IT" w:bidi="it-IT"/>
      </w:rPr>
    </w:lvl>
    <w:lvl w:ilvl="1" w:tplc="04100003" w:tentative="1">
      <w:start w:val="1"/>
      <w:numFmt w:val="bullet"/>
      <w:lvlText w:val="o"/>
      <w:lvlJc w:val="left"/>
      <w:pPr>
        <w:ind w:left="1547" w:hanging="360"/>
      </w:pPr>
      <w:rPr>
        <w:rFonts w:ascii="Courier New" w:hAnsi="Courier New" w:cs="Courier New" w:hint="default"/>
      </w:rPr>
    </w:lvl>
    <w:lvl w:ilvl="2" w:tplc="04100005" w:tentative="1">
      <w:start w:val="1"/>
      <w:numFmt w:val="bullet"/>
      <w:lvlText w:val=""/>
      <w:lvlJc w:val="left"/>
      <w:pPr>
        <w:ind w:left="2267" w:hanging="360"/>
      </w:pPr>
      <w:rPr>
        <w:rFonts w:ascii="Wingdings" w:hAnsi="Wingdings" w:hint="default"/>
      </w:rPr>
    </w:lvl>
    <w:lvl w:ilvl="3" w:tplc="04100001" w:tentative="1">
      <w:start w:val="1"/>
      <w:numFmt w:val="bullet"/>
      <w:lvlText w:val=""/>
      <w:lvlJc w:val="left"/>
      <w:pPr>
        <w:ind w:left="2987" w:hanging="360"/>
      </w:pPr>
      <w:rPr>
        <w:rFonts w:ascii="Symbol" w:hAnsi="Symbol" w:hint="default"/>
      </w:rPr>
    </w:lvl>
    <w:lvl w:ilvl="4" w:tplc="04100003" w:tentative="1">
      <w:start w:val="1"/>
      <w:numFmt w:val="bullet"/>
      <w:lvlText w:val="o"/>
      <w:lvlJc w:val="left"/>
      <w:pPr>
        <w:ind w:left="3707" w:hanging="360"/>
      </w:pPr>
      <w:rPr>
        <w:rFonts w:ascii="Courier New" w:hAnsi="Courier New" w:cs="Courier New" w:hint="default"/>
      </w:rPr>
    </w:lvl>
    <w:lvl w:ilvl="5" w:tplc="04100005" w:tentative="1">
      <w:start w:val="1"/>
      <w:numFmt w:val="bullet"/>
      <w:lvlText w:val=""/>
      <w:lvlJc w:val="left"/>
      <w:pPr>
        <w:ind w:left="4427" w:hanging="360"/>
      </w:pPr>
      <w:rPr>
        <w:rFonts w:ascii="Wingdings" w:hAnsi="Wingdings" w:hint="default"/>
      </w:rPr>
    </w:lvl>
    <w:lvl w:ilvl="6" w:tplc="04100001" w:tentative="1">
      <w:start w:val="1"/>
      <w:numFmt w:val="bullet"/>
      <w:lvlText w:val=""/>
      <w:lvlJc w:val="left"/>
      <w:pPr>
        <w:ind w:left="5147" w:hanging="360"/>
      </w:pPr>
      <w:rPr>
        <w:rFonts w:ascii="Symbol" w:hAnsi="Symbol" w:hint="default"/>
      </w:rPr>
    </w:lvl>
    <w:lvl w:ilvl="7" w:tplc="04100003" w:tentative="1">
      <w:start w:val="1"/>
      <w:numFmt w:val="bullet"/>
      <w:lvlText w:val="o"/>
      <w:lvlJc w:val="left"/>
      <w:pPr>
        <w:ind w:left="5867" w:hanging="360"/>
      </w:pPr>
      <w:rPr>
        <w:rFonts w:ascii="Courier New" w:hAnsi="Courier New" w:cs="Courier New" w:hint="default"/>
      </w:rPr>
    </w:lvl>
    <w:lvl w:ilvl="8" w:tplc="04100005" w:tentative="1">
      <w:start w:val="1"/>
      <w:numFmt w:val="bullet"/>
      <w:lvlText w:val=""/>
      <w:lvlJc w:val="left"/>
      <w:pPr>
        <w:ind w:left="6587" w:hanging="360"/>
      </w:pPr>
      <w:rPr>
        <w:rFonts w:ascii="Wingdings" w:hAnsi="Wingdings" w:hint="default"/>
      </w:rPr>
    </w:lvl>
  </w:abstractNum>
  <w:abstractNum w:abstractNumId="23">
    <w:nsid w:val="1CFF2830"/>
    <w:multiLevelType w:val="hybridMultilevel"/>
    <w:tmpl w:val="F4945AF4"/>
    <w:lvl w:ilvl="0" w:tplc="BEB6C1CE">
      <w:numFmt w:val="bullet"/>
      <w:lvlText w:val="•"/>
      <w:lvlJc w:val="left"/>
      <w:pPr>
        <w:ind w:left="111" w:hanging="708"/>
      </w:pPr>
      <w:rPr>
        <w:rFonts w:ascii="Garamond" w:eastAsia="Garamond" w:hAnsi="Garamond" w:cs="Garamond" w:hint="default"/>
        <w:w w:val="100"/>
        <w:sz w:val="22"/>
        <w:szCs w:val="22"/>
        <w:lang w:val="it-IT" w:eastAsia="it-IT" w:bidi="it-IT"/>
      </w:rPr>
    </w:lvl>
    <w:lvl w:ilvl="1" w:tplc="9EBE6E72">
      <w:numFmt w:val="bullet"/>
      <w:lvlText w:val="•"/>
      <w:lvlJc w:val="left"/>
      <w:pPr>
        <w:ind w:left="431" w:hanging="708"/>
      </w:pPr>
      <w:rPr>
        <w:rFonts w:hint="default"/>
        <w:lang w:val="it-IT" w:eastAsia="it-IT" w:bidi="it-IT"/>
      </w:rPr>
    </w:lvl>
    <w:lvl w:ilvl="2" w:tplc="74AA0FE8">
      <w:numFmt w:val="bullet"/>
      <w:lvlText w:val="•"/>
      <w:lvlJc w:val="left"/>
      <w:pPr>
        <w:ind w:left="743" w:hanging="708"/>
      </w:pPr>
      <w:rPr>
        <w:rFonts w:hint="default"/>
        <w:lang w:val="it-IT" w:eastAsia="it-IT" w:bidi="it-IT"/>
      </w:rPr>
    </w:lvl>
    <w:lvl w:ilvl="3" w:tplc="B4025228">
      <w:numFmt w:val="bullet"/>
      <w:lvlText w:val="•"/>
      <w:lvlJc w:val="left"/>
      <w:pPr>
        <w:ind w:left="1054" w:hanging="708"/>
      </w:pPr>
      <w:rPr>
        <w:rFonts w:hint="default"/>
        <w:lang w:val="it-IT" w:eastAsia="it-IT" w:bidi="it-IT"/>
      </w:rPr>
    </w:lvl>
    <w:lvl w:ilvl="4" w:tplc="3464542C">
      <w:numFmt w:val="bullet"/>
      <w:lvlText w:val="•"/>
      <w:lvlJc w:val="left"/>
      <w:pPr>
        <w:ind w:left="1366" w:hanging="708"/>
      </w:pPr>
      <w:rPr>
        <w:rFonts w:hint="default"/>
        <w:lang w:val="it-IT" w:eastAsia="it-IT" w:bidi="it-IT"/>
      </w:rPr>
    </w:lvl>
    <w:lvl w:ilvl="5" w:tplc="9722945C">
      <w:numFmt w:val="bullet"/>
      <w:lvlText w:val="•"/>
      <w:lvlJc w:val="left"/>
      <w:pPr>
        <w:ind w:left="1677" w:hanging="708"/>
      </w:pPr>
      <w:rPr>
        <w:rFonts w:hint="default"/>
        <w:lang w:val="it-IT" w:eastAsia="it-IT" w:bidi="it-IT"/>
      </w:rPr>
    </w:lvl>
    <w:lvl w:ilvl="6" w:tplc="059A2CCE">
      <w:numFmt w:val="bullet"/>
      <w:lvlText w:val="•"/>
      <w:lvlJc w:val="left"/>
      <w:pPr>
        <w:ind w:left="1989" w:hanging="708"/>
      </w:pPr>
      <w:rPr>
        <w:rFonts w:hint="default"/>
        <w:lang w:val="it-IT" w:eastAsia="it-IT" w:bidi="it-IT"/>
      </w:rPr>
    </w:lvl>
    <w:lvl w:ilvl="7" w:tplc="36E8E0FA">
      <w:numFmt w:val="bullet"/>
      <w:lvlText w:val="•"/>
      <w:lvlJc w:val="left"/>
      <w:pPr>
        <w:ind w:left="2300" w:hanging="708"/>
      </w:pPr>
      <w:rPr>
        <w:rFonts w:hint="default"/>
        <w:lang w:val="it-IT" w:eastAsia="it-IT" w:bidi="it-IT"/>
      </w:rPr>
    </w:lvl>
    <w:lvl w:ilvl="8" w:tplc="6B7626C0">
      <w:numFmt w:val="bullet"/>
      <w:lvlText w:val="•"/>
      <w:lvlJc w:val="left"/>
      <w:pPr>
        <w:ind w:left="2612" w:hanging="708"/>
      </w:pPr>
      <w:rPr>
        <w:rFonts w:hint="default"/>
        <w:lang w:val="it-IT" w:eastAsia="it-IT" w:bidi="it-IT"/>
      </w:rPr>
    </w:lvl>
  </w:abstractNum>
  <w:abstractNum w:abstractNumId="24">
    <w:nsid w:val="1D4801EB"/>
    <w:multiLevelType w:val="hybridMultilevel"/>
    <w:tmpl w:val="A2702CC8"/>
    <w:lvl w:ilvl="0" w:tplc="70B67EF2">
      <w:numFmt w:val="bullet"/>
      <w:lvlText w:val="•"/>
      <w:lvlJc w:val="left"/>
      <w:pPr>
        <w:ind w:left="107" w:hanging="140"/>
      </w:pPr>
      <w:rPr>
        <w:rFonts w:hint="default"/>
        <w:w w:val="100"/>
        <w:lang w:val="it-IT" w:eastAsia="it-IT" w:bidi="it-IT"/>
      </w:rPr>
    </w:lvl>
    <w:lvl w:ilvl="1" w:tplc="91B2ECA8">
      <w:numFmt w:val="bullet"/>
      <w:lvlText w:val=""/>
      <w:lvlJc w:val="left"/>
      <w:pPr>
        <w:ind w:left="827" w:hanging="360"/>
      </w:pPr>
      <w:rPr>
        <w:rFonts w:ascii="Symbol" w:eastAsia="Symbol" w:hAnsi="Symbol" w:cs="Symbol" w:hint="default"/>
        <w:w w:val="100"/>
        <w:sz w:val="23"/>
        <w:szCs w:val="23"/>
        <w:lang w:val="it-IT" w:eastAsia="it-IT" w:bidi="it-IT"/>
      </w:rPr>
    </w:lvl>
    <w:lvl w:ilvl="2" w:tplc="AE5ED348">
      <w:numFmt w:val="bullet"/>
      <w:lvlText w:val="•"/>
      <w:lvlJc w:val="left"/>
      <w:pPr>
        <w:ind w:left="1087" w:hanging="360"/>
      </w:pPr>
      <w:rPr>
        <w:rFonts w:hint="default"/>
        <w:lang w:val="it-IT" w:eastAsia="it-IT" w:bidi="it-IT"/>
      </w:rPr>
    </w:lvl>
    <w:lvl w:ilvl="3" w:tplc="2ECCCE04">
      <w:numFmt w:val="bullet"/>
      <w:lvlText w:val="•"/>
      <w:lvlJc w:val="left"/>
      <w:pPr>
        <w:ind w:left="1355" w:hanging="360"/>
      </w:pPr>
      <w:rPr>
        <w:rFonts w:hint="default"/>
        <w:lang w:val="it-IT" w:eastAsia="it-IT" w:bidi="it-IT"/>
      </w:rPr>
    </w:lvl>
    <w:lvl w:ilvl="4" w:tplc="241E13B0">
      <w:numFmt w:val="bullet"/>
      <w:lvlText w:val="•"/>
      <w:lvlJc w:val="left"/>
      <w:pPr>
        <w:ind w:left="1623" w:hanging="360"/>
      </w:pPr>
      <w:rPr>
        <w:rFonts w:hint="default"/>
        <w:lang w:val="it-IT" w:eastAsia="it-IT" w:bidi="it-IT"/>
      </w:rPr>
    </w:lvl>
    <w:lvl w:ilvl="5" w:tplc="B17A11D8">
      <w:numFmt w:val="bullet"/>
      <w:lvlText w:val="•"/>
      <w:lvlJc w:val="left"/>
      <w:pPr>
        <w:ind w:left="1890" w:hanging="360"/>
      </w:pPr>
      <w:rPr>
        <w:rFonts w:hint="default"/>
        <w:lang w:val="it-IT" w:eastAsia="it-IT" w:bidi="it-IT"/>
      </w:rPr>
    </w:lvl>
    <w:lvl w:ilvl="6" w:tplc="FCDE990C">
      <w:numFmt w:val="bullet"/>
      <w:lvlText w:val="•"/>
      <w:lvlJc w:val="left"/>
      <w:pPr>
        <w:ind w:left="2158" w:hanging="360"/>
      </w:pPr>
      <w:rPr>
        <w:rFonts w:hint="default"/>
        <w:lang w:val="it-IT" w:eastAsia="it-IT" w:bidi="it-IT"/>
      </w:rPr>
    </w:lvl>
    <w:lvl w:ilvl="7" w:tplc="0246A4EA">
      <w:numFmt w:val="bullet"/>
      <w:lvlText w:val="•"/>
      <w:lvlJc w:val="left"/>
      <w:pPr>
        <w:ind w:left="2426" w:hanging="360"/>
      </w:pPr>
      <w:rPr>
        <w:rFonts w:hint="default"/>
        <w:lang w:val="it-IT" w:eastAsia="it-IT" w:bidi="it-IT"/>
      </w:rPr>
    </w:lvl>
    <w:lvl w:ilvl="8" w:tplc="52B443A6">
      <w:numFmt w:val="bullet"/>
      <w:lvlText w:val="•"/>
      <w:lvlJc w:val="left"/>
      <w:pPr>
        <w:ind w:left="2693" w:hanging="360"/>
      </w:pPr>
      <w:rPr>
        <w:rFonts w:hint="default"/>
        <w:lang w:val="it-IT" w:eastAsia="it-IT" w:bidi="it-IT"/>
      </w:rPr>
    </w:lvl>
  </w:abstractNum>
  <w:abstractNum w:abstractNumId="25">
    <w:nsid w:val="1FC16184"/>
    <w:multiLevelType w:val="hybridMultilevel"/>
    <w:tmpl w:val="EDCC627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280C103A"/>
    <w:multiLevelType w:val="hybridMultilevel"/>
    <w:tmpl w:val="F418C0B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7">
    <w:nsid w:val="29457A45"/>
    <w:multiLevelType w:val="hybridMultilevel"/>
    <w:tmpl w:val="A8BCADC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8">
    <w:nsid w:val="29BC4BC8"/>
    <w:multiLevelType w:val="hybridMultilevel"/>
    <w:tmpl w:val="DA1ABE2E"/>
    <w:lvl w:ilvl="0" w:tplc="1D00124A">
      <w:start w:val="1"/>
      <w:numFmt w:val="bullet"/>
      <w:lvlText w:val="-"/>
      <w:lvlJc w:val="left"/>
      <w:pPr>
        <w:ind w:left="720" w:hanging="360"/>
      </w:pPr>
      <w:rPr>
        <w:rFonts w:ascii="Garamond" w:eastAsia="Garamond" w:hAnsi="Garamond"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2A9139B9"/>
    <w:multiLevelType w:val="hybridMultilevel"/>
    <w:tmpl w:val="553AFA06"/>
    <w:lvl w:ilvl="0" w:tplc="4BAC669C">
      <w:numFmt w:val="bullet"/>
      <w:lvlText w:val=""/>
      <w:lvlJc w:val="left"/>
      <w:pPr>
        <w:ind w:left="827" w:hanging="360"/>
      </w:pPr>
      <w:rPr>
        <w:rFonts w:ascii="Symbol" w:eastAsia="Symbol" w:hAnsi="Symbol" w:cs="Symbol" w:hint="default"/>
        <w:w w:val="100"/>
        <w:sz w:val="22"/>
        <w:szCs w:val="22"/>
        <w:lang w:val="it-IT" w:eastAsia="it-IT" w:bidi="it-IT"/>
      </w:rPr>
    </w:lvl>
    <w:lvl w:ilvl="1" w:tplc="E5C42D74">
      <w:numFmt w:val="bullet"/>
      <w:lvlText w:val="•"/>
      <w:lvlJc w:val="left"/>
      <w:pPr>
        <w:ind w:left="1060" w:hanging="360"/>
      </w:pPr>
      <w:rPr>
        <w:rFonts w:hint="default"/>
        <w:lang w:val="it-IT" w:eastAsia="it-IT" w:bidi="it-IT"/>
      </w:rPr>
    </w:lvl>
    <w:lvl w:ilvl="2" w:tplc="203A9994">
      <w:numFmt w:val="bullet"/>
      <w:lvlText w:val="•"/>
      <w:lvlJc w:val="left"/>
      <w:pPr>
        <w:ind w:left="1301" w:hanging="360"/>
      </w:pPr>
      <w:rPr>
        <w:rFonts w:hint="default"/>
        <w:lang w:val="it-IT" w:eastAsia="it-IT" w:bidi="it-IT"/>
      </w:rPr>
    </w:lvl>
    <w:lvl w:ilvl="3" w:tplc="70C47300">
      <w:numFmt w:val="bullet"/>
      <w:lvlText w:val="•"/>
      <w:lvlJc w:val="left"/>
      <w:pPr>
        <w:ind w:left="1542" w:hanging="360"/>
      </w:pPr>
      <w:rPr>
        <w:rFonts w:hint="default"/>
        <w:lang w:val="it-IT" w:eastAsia="it-IT" w:bidi="it-IT"/>
      </w:rPr>
    </w:lvl>
    <w:lvl w:ilvl="4" w:tplc="48A6604C">
      <w:numFmt w:val="bullet"/>
      <w:lvlText w:val="•"/>
      <w:lvlJc w:val="left"/>
      <w:pPr>
        <w:ind w:left="1783" w:hanging="360"/>
      </w:pPr>
      <w:rPr>
        <w:rFonts w:hint="default"/>
        <w:lang w:val="it-IT" w:eastAsia="it-IT" w:bidi="it-IT"/>
      </w:rPr>
    </w:lvl>
    <w:lvl w:ilvl="5" w:tplc="9E34B77A">
      <w:numFmt w:val="bullet"/>
      <w:lvlText w:val="•"/>
      <w:lvlJc w:val="left"/>
      <w:pPr>
        <w:ind w:left="2024" w:hanging="360"/>
      </w:pPr>
      <w:rPr>
        <w:rFonts w:hint="default"/>
        <w:lang w:val="it-IT" w:eastAsia="it-IT" w:bidi="it-IT"/>
      </w:rPr>
    </w:lvl>
    <w:lvl w:ilvl="6" w:tplc="66FA2028">
      <w:numFmt w:val="bullet"/>
      <w:lvlText w:val="•"/>
      <w:lvlJc w:val="left"/>
      <w:pPr>
        <w:ind w:left="2265" w:hanging="360"/>
      </w:pPr>
      <w:rPr>
        <w:rFonts w:hint="default"/>
        <w:lang w:val="it-IT" w:eastAsia="it-IT" w:bidi="it-IT"/>
      </w:rPr>
    </w:lvl>
    <w:lvl w:ilvl="7" w:tplc="E438B68C">
      <w:numFmt w:val="bullet"/>
      <w:lvlText w:val="•"/>
      <w:lvlJc w:val="left"/>
      <w:pPr>
        <w:ind w:left="2506" w:hanging="360"/>
      </w:pPr>
      <w:rPr>
        <w:rFonts w:hint="default"/>
        <w:lang w:val="it-IT" w:eastAsia="it-IT" w:bidi="it-IT"/>
      </w:rPr>
    </w:lvl>
    <w:lvl w:ilvl="8" w:tplc="927C0F4E">
      <w:numFmt w:val="bullet"/>
      <w:lvlText w:val="•"/>
      <w:lvlJc w:val="left"/>
      <w:pPr>
        <w:ind w:left="2747" w:hanging="360"/>
      </w:pPr>
      <w:rPr>
        <w:rFonts w:hint="default"/>
        <w:lang w:val="it-IT" w:eastAsia="it-IT" w:bidi="it-IT"/>
      </w:rPr>
    </w:lvl>
  </w:abstractNum>
  <w:abstractNum w:abstractNumId="30">
    <w:nsid w:val="2C0A45A8"/>
    <w:multiLevelType w:val="multilevel"/>
    <w:tmpl w:val="E9A8699E"/>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2CAC05DB"/>
    <w:multiLevelType w:val="hybridMultilevel"/>
    <w:tmpl w:val="8E8CF366"/>
    <w:lvl w:ilvl="0" w:tplc="4C76CE14">
      <w:start w:val="1"/>
      <w:numFmt w:val="lowerLetter"/>
      <w:lvlText w:val="%1)"/>
      <w:lvlJc w:val="left"/>
      <w:pPr>
        <w:ind w:left="828" w:hanging="360"/>
      </w:pPr>
      <w:rPr>
        <w:rFonts w:ascii="Garamond" w:eastAsia="Garamond" w:hAnsi="Garamond" w:cs="Garamond" w:hint="default"/>
        <w:spacing w:val="-1"/>
        <w:w w:val="100"/>
        <w:sz w:val="22"/>
        <w:szCs w:val="22"/>
        <w:lang w:val="it-IT" w:eastAsia="it-IT" w:bidi="it-IT"/>
      </w:rPr>
    </w:lvl>
    <w:lvl w:ilvl="1" w:tplc="6E8ED802">
      <w:numFmt w:val="bullet"/>
      <w:lvlText w:val="•"/>
      <w:lvlJc w:val="left"/>
      <w:pPr>
        <w:ind w:left="1062" w:hanging="360"/>
      </w:pPr>
      <w:rPr>
        <w:rFonts w:hint="default"/>
        <w:lang w:val="it-IT" w:eastAsia="it-IT" w:bidi="it-IT"/>
      </w:rPr>
    </w:lvl>
    <w:lvl w:ilvl="2" w:tplc="5A4CA87C">
      <w:numFmt w:val="bullet"/>
      <w:lvlText w:val="•"/>
      <w:lvlJc w:val="left"/>
      <w:pPr>
        <w:ind w:left="1305" w:hanging="360"/>
      </w:pPr>
      <w:rPr>
        <w:rFonts w:hint="default"/>
        <w:lang w:val="it-IT" w:eastAsia="it-IT" w:bidi="it-IT"/>
      </w:rPr>
    </w:lvl>
    <w:lvl w:ilvl="3" w:tplc="0BC6EC20">
      <w:numFmt w:val="bullet"/>
      <w:lvlText w:val="•"/>
      <w:lvlJc w:val="left"/>
      <w:pPr>
        <w:ind w:left="1547" w:hanging="360"/>
      </w:pPr>
      <w:rPr>
        <w:rFonts w:hint="default"/>
        <w:lang w:val="it-IT" w:eastAsia="it-IT" w:bidi="it-IT"/>
      </w:rPr>
    </w:lvl>
    <w:lvl w:ilvl="4" w:tplc="087607E8">
      <w:numFmt w:val="bullet"/>
      <w:lvlText w:val="•"/>
      <w:lvlJc w:val="left"/>
      <w:pPr>
        <w:ind w:left="1790" w:hanging="360"/>
      </w:pPr>
      <w:rPr>
        <w:rFonts w:hint="default"/>
        <w:lang w:val="it-IT" w:eastAsia="it-IT" w:bidi="it-IT"/>
      </w:rPr>
    </w:lvl>
    <w:lvl w:ilvl="5" w:tplc="C20CBCDC">
      <w:numFmt w:val="bullet"/>
      <w:lvlText w:val="•"/>
      <w:lvlJc w:val="left"/>
      <w:pPr>
        <w:ind w:left="2032" w:hanging="360"/>
      </w:pPr>
      <w:rPr>
        <w:rFonts w:hint="default"/>
        <w:lang w:val="it-IT" w:eastAsia="it-IT" w:bidi="it-IT"/>
      </w:rPr>
    </w:lvl>
    <w:lvl w:ilvl="6" w:tplc="C1CADB26">
      <w:numFmt w:val="bullet"/>
      <w:lvlText w:val="•"/>
      <w:lvlJc w:val="left"/>
      <w:pPr>
        <w:ind w:left="2275" w:hanging="360"/>
      </w:pPr>
      <w:rPr>
        <w:rFonts w:hint="default"/>
        <w:lang w:val="it-IT" w:eastAsia="it-IT" w:bidi="it-IT"/>
      </w:rPr>
    </w:lvl>
    <w:lvl w:ilvl="7" w:tplc="C340EF54">
      <w:numFmt w:val="bullet"/>
      <w:lvlText w:val="•"/>
      <w:lvlJc w:val="left"/>
      <w:pPr>
        <w:ind w:left="2517" w:hanging="360"/>
      </w:pPr>
      <w:rPr>
        <w:rFonts w:hint="default"/>
        <w:lang w:val="it-IT" w:eastAsia="it-IT" w:bidi="it-IT"/>
      </w:rPr>
    </w:lvl>
    <w:lvl w:ilvl="8" w:tplc="F5F45156">
      <w:numFmt w:val="bullet"/>
      <w:lvlText w:val="•"/>
      <w:lvlJc w:val="left"/>
      <w:pPr>
        <w:ind w:left="2760" w:hanging="360"/>
      </w:pPr>
      <w:rPr>
        <w:rFonts w:hint="default"/>
        <w:lang w:val="it-IT" w:eastAsia="it-IT" w:bidi="it-IT"/>
      </w:rPr>
    </w:lvl>
  </w:abstractNum>
  <w:abstractNum w:abstractNumId="32">
    <w:nsid w:val="2D3461BE"/>
    <w:multiLevelType w:val="hybridMultilevel"/>
    <w:tmpl w:val="145E9BD8"/>
    <w:lvl w:ilvl="0" w:tplc="2A9276F4">
      <w:numFmt w:val="bullet"/>
      <w:lvlText w:val=""/>
      <w:lvlJc w:val="left"/>
      <w:pPr>
        <w:ind w:left="471" w:hanging="360"/>
      </w:pPr>
      <w:rPr>
        <w:rFonts w:ascii="Symbol" w:eastAsia="Symbol" w:hAnsi="Symbol" w:cs="Symbol" w:hint="default"/>
        <w:w w:val="100"/>
        <w:sz w:val="22"/>
        <w:szCs w:val="22"/>
        <w:lang w:val="it-IT" w:eastAsia="it-IT" w:bidi="it-IT"/>
      </w:rPr>
    </w:lvl>
    <w:lvl w:ilvl="1" w:tplc="C8EECDA6">
      <w:numFmt w:val="bullet"/>
      <w:lvlText w:val="•"/>
      <w:lvlJc w:val="left"/>
      <w:pPr>
        <w:ind w:left="755" w:hanging="360"/>
      </w:pPr>
      <w:rPr>
        <w:rFonts w:hint="default"/>
        <w:lang w:val="it-IT" w:eastAsia="it-IT" w:bidi="it-IT"/>
      </w:rPr>
    </w:lvl>
    <w:lvl w:ilvl="2" w:tplc="F8C2D4E4">
      <w:numFmt w:val="bullet"/>
      <w:lvlText w:val="•"/>
      <w:lvlJc w:val="left"/>
      <w:pPr>
        <w:ind w:left="1031" w:hanging="360"/>
      </w:pPr>
      <w:rPr>
        <w:rFonts w:hint="default"/>
        <w:lang w:val="it-IT" w:eastAsia="it-IT" w:bidi="it-IT"/>
      </w:rPr>
    </w:lvl>
    <w:lvl w:ilvl="3" w:tplc="F0E2D1DA">
      <w:numFmt w:val="bullet"/>
      <w:lvlText w:val="•"/>
      <w:lvlJc w:val="left"/>
      <w:pPr>
        <w:ind w:left="1306" w:hanging="360"/>
      </w:pPr>
      <w:rPr>
        <w:rFonts w:hint="default"/>
        <w:lang w:val="it-IT" w:eastAsia="it-IT" w:bidi="it-IT"/>
      </w:rPr>
    </w:lvl>
    <w:lvl w:ilvl="4" w:tplc="3D3E0756">
      <w:numFmt w:val="bullet"/>
      <w:lvlText w:val="•"/>
      <w:lvlJc w:val="left"/>
      <w:pPr>
        <w:ind w:left="1582" w:hanging="360"/>
      </w:pPr>
      <w:rPr>
        <w:rFonts w:hint="default"/>
        <w:lang w:val="it-IT" w:eastAsia="it-IT" w:bidi="it-IT"/>
      </w:rPr>
    </w:lvl>
    <w:lvl w:ilvl="5" w:tplc="D5D633BE">
      <w:numFmt w:val="bullet"/>
      <w:lvlText w:val="•"/>
      <w:lvlJc w:val="left"/>
      <w:pPr>
        <w:ind w:left="1857" w:hanging="360"/>
      </w:pPr>
      <w:rPr>
        <w:rFonts w:hint="default"/>
        <w:lang w:val="it-IT" w:eastAsia="it-IT" w:bidi="it-IT"/>
      </w:rPr>
    </w:lvl>
    <w:lvl w:ilvl="6" w:tplc="8748404E">
      <w:numFmt w:val="bullet"/>
      <w:lvlText w:val="•"/>
      <w:lvlJc w:val="left"/>
      <w:pPr>
        <w:ind w:left="2133" w:hanging="360"/>
      </w:pPr>
      <w:rPr>
        <w:rFonts w:hint="default"/>
        <w:lang w:val="it-IT" w:eastAsia="it-IT" w:bidi="it-IT"/>
      </w:rPr>
    </w:lvl>
    <w:lvl w:ilvl="7" w:tplc="3BEE88CC">
      <w:numFmt w:val="bullet"/>
      <w:lvlText w:val="•"/>
      <w:lvlJc w:val="left"/>
      <w:pPr>
        <w:ind w:left="2408" w:hanging="360"/>
      </w:pPr>
      <w:rPr>
        <w:rFonts w:hint="default"/>
        <w:lang w:val="it-IT" w:eastAsia="it-IT" w:bidi="it-IT"/>
      </w:rPr>
    </w:lvl>
    <w:lvl w:ilvl="8" w:tplc="98B4DA36">
      <w:numFmt w:val="bullet"/>
      <w:lvlText w:val="•"/>
      <w:lvlJc w:val="left"/>
      <w:pPr>
        <w:ind w:left="2684" w:hanging="360"/>
      </w:pPr>
      <w:rPr>
        <w:rFonts w:hint="default"/>
        <w:lang w:val="it-IT" w:eastAsia="it-IT" w:bidi="it-IT"/>
      </w:rPr>
    </w:lvl>
  </w:abstractNum>
  <w:abstractNum w:abstractNumId="33">
    <w:nsid w:val="2F9824B0"/>
    <w:multiLevelType w:val="hybridMultilevel"/>
    <w:tmpl w:val="56B85210"/>
    <w:lvl w:ilvl="0" w:tplc="BDAC1456">
      <w:start w:val="1"/>
      <w:numFmt w:val="lowerLetter"/>
      <w:lvlText w:val="%1)"/>
      <w:lvlJc w:val="left"/>
      <w:pPr>
        <w:ind w:left="107" w:hanging="209"/>
      </w:pPr>
      <w:rPr>
        <w:rFonts w:ascii="Garamond" w:eastAsia="Garamond" w:hAnsi="Garamond" w:cs="Garamond" w:hint="default"/>
        <w:spacing w:val="-1"/>
        <w:w w:val="100"/>
        <w:sz w:val="22"/>
        <w:szCs w:val="22"/>
        <w:lang w:val="it-IT" w:eastAsia="it-IT" w:bidi="it-IT"/>
      </w:rPr>
    </w:lvl>
    <w:lvl w:ilvl="1" w:tplc="A1B2C886">
      <w:numFmt w:val="bullet"/>
      <w:lvlText w:val="•"/>
      <w:lvlJc w:val="left"/>
      <w:pPr>
        <w:ind w:left="412" w:hanging="209"/>
      </w:pPr>
      <w:rPr>
        <w:rFonts w:hint="default"/>
        <w:lang w:val="it-IT" w:eastAsia="it-IT" w:bidi="it-IT"/>
      </w:rPr>
    </w:lvl>
    <w:lvl w:ilvl="2" w:tplc="4ADE83E0">
      <w:numFmt w:val="bullet"/>
      <w:lvlText w:val="•"/>
      <w:lvlJc w:val="left"/>
      <w:pPr>
        <w:ind w:left="725" w:hanging="209"/>
      </w:pPr>
      <w:rPr>
        <w:rFonts w:hint="default"/>
        <w:lang w:val="it-IT" w:eastAsia="it-IT" w:bidi="it-IT"/>
      </w:rPr>
    </w:lvl>
    <w:lvl w:ilvl="3" w:tplc="D2583428">
      <w:numFmt w:val="bullet"/>
      <w:lvlText w:val="•"/>
      <w:lvlJc w:val="left"/>
      <w:pPr>
        <w:ind w:left="1038" w:hanging="209"/>
      </w:pPr>
      <w:rPr>
        <w:rFonts w:hint="default"/>
        <w:lang w:val="it-IT" w:eastAsia="it-IT" w:bidi="it-IT"/>
      </w:rPr>
    </w:lvl>
    <w:lvl w:ilvl="4" w:tplc="414A13D4">
      <w:numFmt w:val="bullet"/>
      <w:lvlText w:val="•"/>
      <w:lvlJc w:val="left"/>
      <w:pPr>
        <w:ind w:left="1351" w:hanging="209"/>
      </w:pPr>
      <w:rPr>
        <w:rFonts w:hint="default"/>
        <w:lang w:val="it-IT" w:eastAsia="it-IT" w:bidi="it-IT"/>
      </w:rPr>
    </w:lvl>
    <w:lvl w:ilvl="5" w:tplc="05F01B24">
      <w:numFmt w:val="bullet"/>
      <w:lvlText w:val="•"/>
      <w:lvlJc w:val="left"/>
      <w:pPr>
        <w:ind w:left="1664" w:hanging="209"/>
      </w:pPr>
      <w:rPr>
        <w:rFonts w:hint="default"/>
        <w:lang w:val="it-IT" w:eastAsia="it-IT" w:bidi="it-IT"/>
      </w:rPr>
    </w:lvl>
    <w:lvl w:ilvl="6" w:tplc="AF3E49FA">
      <w:numFmt w:val="bullet"/>
      <w:lvlText w:val="•"/>
      <w:lvlJc w:val="left"/>
      <w:pPr>
        <w:ind w:left="1977" w:hanging="209"/>
      </w:pPr>
      <w:rPr>
        <w:rFonts w:hint="default"/>
        <w:lang w:val="it-IT" w:eastAsia="it-IT" w:bidi="it-IT"/>
      </w:rPr>
    </w:lvl>
    <w:lvl w:ilvl="7" w:tplc="82F6A6DE">
      <w:numFmt w:val="bullet"/>
      <w:lvlText w:val="•"/>
      <w:lvlJc w:val="left"/>
      <w:pPr>
        <w:ind w:left="2290" w:hanging="209"/>
      </w:pPr>
      <w:rPr>
        <w:rFonts w:hint="default"/>
        <w:lang w:val="it-IT" w:eastAsia="it-IT" w:bidi="it-IT"/>
      </w:rPr>
    </w:lvl>
    <w:lvl w:ilvl="8" w:tplc="1D500A80">
      <w:numFmt w:val="bullet"/>
      <w:lvlText w:val="•"/>
      <w:lvlJc w:val="left"/>
      <w:pPr>
        <w:ind w:left="2603" w:hanging="209"/>
      </w:pPr>
      <w:rPr>
        <w:rFonts w:hint="default"/>
        <w:lang w:val="it-IT" w:eastAsia="it-IT" w:bidi="it-IT"/>
      </w:rPr>
    </w:lvl>
  </w:abstractNum>
  <w:abstractNum w:abstractNumId="34">
    <w:nsid w:val="30CE7FD4"/>
    <w:multiLevelType w:val="hybridMultilevel"/>
    <w:tmpl w:val="3F589882"/>
    <w:lvl w:ilvl="0" w:tplc="04BE5C24">
      <w:start w:val="2"/>
      <w:numFmt w:val="bullet"/>
      <w:lvlText w:val="-"/>
      <w:lvlJc w:val="left"/>
      <w:pPr>
        <w:ind w:left="720" w:hanging="360"/>
      </w:pPr>
      <w:rPr>
        <w:rFonts w:ascii="Garamond" w:eastAsiaTheme="minorHAnsi"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34154122"/>
    <w:multiLevelType w:val="hybridMultilevel"/>
    <w:tmpl w:val="F4201602"/>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6">
    <w:nsid w:val="40EF52F7"/>
    <w:multiLevelType w:val="hybridMultilevel"/>
    <w:tmpl w:val="4AA409F6"/>
    <w:lvl w:ilvl="0" w:tplc="801877DC">
      <w:start w:val="1"/>
      <w:numFmt w:val="lowerLetter"/>
      <w:lvlText w:val="%1)"/>
      <w:lvlJc w:val="left"/>
      <w:pPr>
        <w:ind w:left="828" w:hanging="360"/>
      </w:pPr>
      <w:rPr>
        <w:rFonts w:ascii="Garamond" w:eastAsia="Garamond" w:hAnsi="Garamond" w:cs="Garamond" w:hint="default"/>
        <w:spacing w:val="-1"/>
        <w:w w:val="100"/>
        <w:sz w:val="22"/>
        <w:szCs w:val="22"/>
        <w:lang w:val="it-IT" w:eastAsia="it-IT" w:bidi="it-IT"/>
      </w:rPr>
    </w:lvl>
    <w:lvl w:ilvl="1" w:tplc="9E10331C">
      <w:numFmt w:val="bullet"/>
      <w:lvlText w:val="•"/>
      <w:lvlJc w:val="left"/>
      <w:pPr>
        <w:ind w:left="1061" w:hanging="360"/>
      </w:pPr>
      <w:rPr>
        <w:rFonts w:hint="default"/>
        <w:lang w:val="it-IT" w:eastAsia="it-IT" w:bidi="it-IT"/>
      </w:rPr>
    </w:lvl>
    <w:lvl w:ilvl="2" w:tplc="26D04E0A">
      <w:numFmt w:val="bullet"/>
      <w:lvlText w:val="•"/>
      <w:lvlJc w:val="left"/>
      <w:pPr>
        <w:ind w:left="1302" w:hanging="360"/>
      </w:pPr>
      <w:rPr>
        <w:rFonts w:hint="default"/>
        <w:lang w:val="it-IT" w:eastAsia="it-IT" w:bidi="it-IT"/>
      </w:rPr>
    </w:lvl>
    <w:lvl w:ilvl="3" w:tplc="38240BA8">
      <w:numFmt w:val="bullet"/>
      <w:lvlText w:val="•"/>
      <w:lvlJc w:val="left"/>
      <w:pPr>
        <w:ind w:left="1543" w:hanging="360"/>
      </w:pPr>
      <w:rPr>
        <w:rFonts w:hint="default"/>
        <w:lang w:val="it-IT" w:eastAsia="it-IT" w:bidi="it-IT"/>
      </w:rPr>
    </w:lvl>
    <w:lvl w:ilvl="4" w:tplc="AF3650C4">
      <w:numFmt w:val="bullet"/>
      <w:lvlText w:val="•"/>
      <w:lvlJc w:val="left"/>
      <w:pPr>
        <w:ind w:left="1784" w:hanging="360"/>
      </w:pPr>
      <w:rPr>
        <w:rFonts w:hint="default"/>
        <w:lang w:val="it-IT" w:eastAsia="it-IT" w:bidi="it-IT"/>
      </w:rPr>
    </w:lvl>
    <w:lvl w:ilvl="5" w:tplc="D8E42D82">
      <w:numFmt w:val="bullet"/>
      <w:lvlText w:val="•"/>
      <w:lvlJc w:val="left"/>
      <w:pPr>
        <w:ind w:left="2025" w:hanging="360"/>
      </w:pPr>
      <w:rPr>
        <w:rFonts w:hint="default"/>
        <w:lang w:val="it-IT" w:eastAsia="it-IT" w:bidi="it-IT"/>
      </w:rPr>
    </w:lvl>
    <w:lvl w:ilvl="6" w:tplc="54361AAE">
      <w:numFmt w:val="bullet"/>
      <w:lvlText w:val="•"/>
      <w:lvlJc w:val="left"/>
      <w:pPr>
        <w:ind w:left="2266" w:hanging="360"/>
      </w:pPr>
      <w:rPr>
        <w:rFonts w:hint="default"/>
        <w:lang w:val="it-IT" w:eastAsia="it-IT" w:bidi="it-IT"/>
      </w:rPr>
    </w:lvl>
    <w:lvl w:ilvl="7" w:tplc="F39AFC8A">
      <w:numFmt w:val="bullet"/>
      <w:lvlText w:val="•"/>
      <w:lvlJc w:val="left"/>
      <w:pPr>
        <w:ind w:left="2507" w:hanging="360"/>
      </w:pPr>
      <w:rPr>
        <w:rFonts w:hint="default"/>
        <w:lang w:val="it-IT" w:eastAsia="it-IT" w:bidi="it-IT"/>
      </w:rPr>
    </w:lvl>
    <w:lvl w:ilvl="8" w:tplc="EEB08C6E">
      <w:numFmt w:val="bullet"/>
      <w:lvlText w:val="•"/>
      <w:lvlJc w:val="left"/>
      <w:pPr>
        <w:ind w:left="2748" w:hanging="360"/>
      </w:pPr>
      <w:rPr>
        <w:rFonts w:hint="default"/>
        <w:lang w:val="it-IT" w:eastAsia="it-IT" w:bidi="it-IT"/>
      </w:rPr>
    </w:lvl>
  </w:abstractNum>
  <w:abstractNum w:abstractNumId="37">
    <w:nsid w:val="455629B2"/>
    <w:multiLevelType w:val="hybridMultilevel"/>
    <w:tmpl w:val="13109266"/>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8">
    <w:nsid w:val="4B0D74D8"/>
    <w:multiLevelType w:val="hybridMultilevel"/>
    <w:tmpl w:val="99946A1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9">
    <w:nsid w:val="4BAD7958"/>
    <w:multiLevelType w:val="hybridMultilevel"/>
    <w:tmpl w:val="E52C5928"/>
    <w:lvl w:ilvl="0" w:tplc="DC4ABF84">
      <w:numFmt w:val="bullet"/>
      <w:lvlText w:val=""/>
      <w:lvlJc w:val="left"/>
      <w:pPr>
        <w:ind w:left="831" w:hanging="360"/>
      </w:pPr>
      <w:rPr>
        <w:rFonts w:ascii="Symbol" w:eastAsia="Symbol" w:hAnsi="Symbol" w:cs="Symbol" w:hint="default"/>
        <w:w w:val="100"/>
        <w:sz w:val="22"/>
        <w:szCs w:val="22"/>
        <w:lang w:val="it-IT" w:eastAsia="it-IT" w:bidi="it-IT"/>
      </w:rPr>
    </w:lvl>
    <w:lvl w:ilvl="1" w:tplc="B210A7DA">
      <w:numFmt w:val="bullet"/>
      <w:lvlText w:val="•"/>
      <w:lvlJc w:val="left"/>
      <w:pPr>
        <w:ind w:left="1079" w:hanging="360"/>
      </w:pPr>
      <w:rPr>
        <w:rFonts w:hint="default"/>
        <w:lang w:val="it-IT" w:eastAsia="it-IT" w:bidi="it-IT"/>
      </w:rPr>
    </w:lvl>
    <w:lvl w:ilvl="2" w:tplc="044C3116">
      <w:numFmt w:val="bullet"/>
      <w:lvlText w:val="•"/>
      <w:lvlJc w:val="left"/>
      <w:pPr>
        <w:ind w:left="1319" w:hanging="360"/>
      </w:pPr>
      <w:rPr>
        <w:rFonts w:hint="default"/>
        <w:lang w:val="it-IT" w:eastAsia="it-IT" w:bidi="it-IT"/>
      </w:rPr>
    </w:lvl>
    <w:lvl w:ilvl="3" w:tplc="647EC7E6">
      <w:numFmt w:val="bullet"/>
      <w:lvlText w:val="•"/>
      <w:lvlJc w:val="left"/>
      <w:pPr>
        <w:ind w:left="1558" w:hanging="360"/>
      </w:pPr>
      <w:rPr>
        <w:rFonts w:hint="default"/>
        <w:lang w:val="it-IT" w:eastAsia="it-IT" w:bidi="it-IT"/>
      </w:rPr>
    </w:lvl>
    <w:lvl w:ilvl="4" w:tplc="75CEE662">
      <w:numFmt w:val="bullet"/>
      <w:lvlText w:val="•"/>
      <w:lvlJc w:val="left"/>
      <w:pPr>
        <w:ind w:left="1798" w:hanging="360"/>
      </w:pPr>
      <w:rPr>
        <w:rFonts w:hint="default"/>
        <w:lang w:val="it-IT" w:eastAsia="it-IT" w:bidi="it-IT"/>
      </w:rPr>
    </w:lvl>
    <w:lvl w:ilvl="5" w:tplc="E3A48F00">
      <w:numFmt w:val="bullet"/>
      <w:lvlText w:val="•"/>
      <w:lvlJc w:val="left"/>
      <w:pPr>
        <w:ind w:left="2037" w:hanging="360"/>
      </w:pPr>
      <w:rPr>
        <w:rFonts w:hint="default"/>
        <w:lang w:val="it-IT" w:eastAsia="it-IT" w:bidi="it-IT"/>
      </w:rPr>
    </w:lvl>
    <w:lvl w:ilvl="6" w:tplc="6F58006A">
      <w:numFmt w:val="bullet"/>
      <w:lvlText w:val="•"/>
      <w:lvlJc w:val="left"/>
      <w:pPr>
        <w:ind w:left="2277" w:hanging="360"/>
      </w:pPr>
      <w:rPr>
        <w:rFonts w:hint="default"/>
        <w:lang w:val="it-IT" w:eastAsia="it-IT" w:bidi="it-IT"/>
      </w:rPr>
    </w:lvl>
    <w:lvl w:ilvl="7" w:tplc="1F0ECFD4">
      <w:numFmt w:val="bullet"/>
      <w:lvlText w:val="•"/>
      <w:lvlJc w:val="left"/>
      <w:pPr>
        <w:ind w:left="2516" w:hanging="360"/>
      </w:pPr>
      <w:rPr>
        <w:rFonts w:hint="default"/>
        <w:lang w:val="it-IT" w:eastAsia="it-IT" w:bidi="it-IT"/>
      </w:rPr>
    </w:lvl>
    <w:lvl w:ilvl="8" w:tplc="A37E8C48">
      <w:numFmt w:val="bullet"/>
      <w:lvlText w:val="•"/>
      <w:lvlJc w:val="left"/>
      <w:pPr>
        <w:ind w:left="2756" w:hanging="360"/>
      </w:pPr>
      <w:rPr>
        <w:rFonts w:hint="default"/>
        <w:lang w:val="it-IT" w:eastAsia="it-IT" w:bidi="it-IT"/>
      </w:rPr>
    </w:lvl>
  </w:abstractNum>
  <w:abstractNum w:abstractNumId="40">
    <w:nsid w:val="5722063D"/>
    <w:multiLevelType w:val="hybridMultilevel"/>
    <w:tmpl w:val="DF44F030"/>
    <w:lvl w:ilvl="0" w:tplc="F556698A">
      <w:start w:val="1"/>
      <w:numFmt w:val="lowerLetter"/>
      <w:lvlText w:val="%1)"/>
      <w:lvlJc w:val="left"/>
      <w:pPr>
        <w:ind w:left="828" w:hanging="360"/>
      </w:pPr>
      <w:rPr>
        <w:rFonts w:ascii="Garamond" w:eastAsia="Garamond" w:hAnsi="Garamond" w:cs="Garamond" w:hint="default"/>
        <w:spacing w:val="-1"/>
        <w:w w:val="100"/>
        <w:sz w:val="22"/>
        <w:szCs w:val="22"/>
        <w:lang w:val="it-IT" w:eastAsia="it-IT" w:bidi="it-IT"/>
      </w:rPr>
    </w:lvl>
    <w:lvl w:ilvl="1" w:tplc="58644A7E">
      <w:numFmt w:val="bullet"/>
      <w:lvlText w:val="•"/>
      <w:lvlJc w:val="left"/>
      <w:pPr>
        <w:ind w:left="1061" w:hanging="360"/>
      </w:pPr>
      <w:rPr>
        <w:rFonts w:hint="default"/>
        <w:lang w:val="it-IT" w:eastAsia="it-IT" w:bidi="it-IT"/>
      </w:rPr>
    </w:lvl>
    <w:lvl w:ilvl="2" w:tplc="2872E344">
      <w:numFmt w:val="bullet"/>
      <w:lvlText w:val="•"/>
      <w:lvlJc w:val="left"/>
      <w:pPr>
        <w:ind w:left="1302" w:hanging="360"/>
      </w:pPr>
      <w:rPr>
        <w:rFonts w:hint="default"/>
        <w:lang w:val="it-IT" w:eastAsia="it-IT" w:bidi="it-IT"/>
      </w:rPr>
    </w:lvl>
    <w:lvl w:ilvl="3" w:tplc="6BC25C5A">
      <w:numFmt w:val="bullet"/>
      <w:lvlText w:val="•"/>
      <w:lvlJc w:val="left"/>
      <w:pPr>
        <w:ind w:left="1543" w:hanging="360"/>
      </w:pPr>
      <w:rPr>
        <w:rFonts w:hint="default"/>
        <w:lang w:val="it-IT" w:eastAsia="it-IT" w:bidi="it-IT"/>
      </w:rPr>
    </w:lvl>
    <w:lvl w:ilvl="4" w:tplc="727ED8B0">
      <w:numFmt w:val="bullet"/>
      <w:lvlText w:val="•"/>
      <w:lvlJc w:val="left"/>
      <w:pPr>
        <w:ind w:left="1784" w:hanging="360"/>
      </w:pPr>
      <w:rPr>
        <w:rFonts w:hint="default"/>
        <w:lang w:val="it-IT" w:eastAsia="it-IT" w:bidi="it-IT"/>
      </w:rPr>
    </w:lvl>
    <w:lvl w:ilvl="5" w:tplc="69E015AC">
      <w:numFmt w:val="bullet"/>
      <w:lvlText w:val="•"/>
      <w:lvlJc w:val="left"/>
      <w:pPr>
        <w:ind w:left="2025" w:hanging="360"/>
      </w:pPr>
      <w:rPr>
        <w:rFonts w:hint="default"/>
        <w:lang w:val="it-IT" w:eastAsia="it-IT" w:bidi="it-IT"/>
      </w:rPr>
    </w:lvl>
    <w:lvl w:ilvl="6" w:tplc="C2E0BC44">
      <w:numFmt w:val="bullet"/>
      <w:lvlText w:val="•"/>
      <w:lvlJc w:val="left"/>
      <w:pPr>
        <w:ind w:left="2266" w:hanging="360"/>
      </w:pPr>
      <w:rPr>
        <w:rFonts w:hint="default"/>
        <w:lang w:val="it-IT" w:eastAsia="it-IT" w:bidi="it-IT"/>
      </w:rPr>
    </w:lvl>
    <w:lvl w:ilvl="7" w:tplc="1688C772">
      <w:numFmt w:val="bullet"/>
      <w:lvlText w:val="•"/>
      <w:lvlJc w:val="left"/>
      <w:pPr>
        <w:ind w:left="2507" w:hanging="360"/>
      </w:pPr>
      <w:rPr>
        <w:rFonts w:hint="default"/>
        <w:lang w:val="it-IT" w:eastAsia="it-IT" w:bidi="it-IT"/>
      </w:rPr>
    </w:lvl>
    <w:lvl w:ilvl="8" w:tplc="0C36EF00">
      <w:numFmt w:val="bullet"/>
      <w:lvlText w:val="•"/>
      <w:lvlJc w:val="left"/>
      <w:pPr>
        <w:ind w:left="2748" w:hanging="360"/>
      </w:pPr>
      <w:rPr>
        <w:rFonts w:hint="default"/>
        <w:lang w:val="it-IT" w:eastAsia="it-IT" w:bidi="it-IT"/>
      </w:rPr>
    </w:lvl>
  </w:abstractNum>
  <w:abstractNum w:abstractNumId="41">
    <w:nsid w:val="60D2242E"/>
    <w:multiLevelType w:val="hybridMultilevel"/>
    <w:tmpl w:val="66D68B18"/>
    <w:lvl w:ilvl="0" w:tplc="836EB44A">
      <w:numFmt w:val="bullet"/>
      <w:lvlText w:val=""/>
      <w:lvlJc w:val="left"/>
      <w:pPr>
        <w:ind w:left="418" w:hanging="308"/>
      </w:pPr>
      <w:rPr>
        <w:rFonts w:ascii="Symbol" w:eastAsia="Symbol" w:hAnsi="Symbol" w:cs="Symbol" w:hint="default"/>
        <w:w w:val="100"/>
        <w:sz w:val="22"/>
        <w:szCs w:val="22"/>
        <w:lang w:val="it-IT" w:eastAsia="it-IT" w:bidi="it-IT"/>
      </w:rPr>
    </w:lvl>
    <w:lvl w:ilvl="1" w:tplc="F79E2D6E">
      <w:numFmt w:val="bullet"/>
      <w:lvlText w:val="•"/>
      <w:lvlJc w:val="left"/>
      <w:pPr>
        <w:ind w:left="701" w:hanging="308"/>
      </w:pPr>
      <w:rPr>
        <w:rFonts w:hint="default"/>
        <w:lang w:val="it-IT" w:eastAsia="it-IT" w:bidi="it-IT"/>
      </w:rPr>
    </w:lvl>
    <w:lvl w:ilvl="2" w:tplc="51F0D85C">
      <w:numFmt w:val="bullet"/>
      <w:lvlText w:val="•"/>
      <w:lvlJc w:val="left"/>
      <w:pPr>
        <w:ind w:left="983" w:hanging="308"/>
      </w:pPr>
      <w:rPr>
        <w:rFonts w:hint="default"/>
        <w:lang w:val="it-IT" w:eastAsia="it-IT" w:bidi="it-IT"/>
      </w:rPr>
    </w:lvl>
    <w:lvl w:ilvl="3" w:tplc="C33C7E1C">
      <w:numFmt w:val="bullet"/>
      <w:lvlText w:val="•"/>
      <w:lvlJc w:val="left"/>
      <w:pPr>
        <w:ind w:left="1264" w:hanging="308"/>
      </w:pPr>
      <w:rPr>
        <w:rFonts w:hint="default"/>
        <w:lang w:val="it-IT" w:eastAsia="it-IT" w:bidi="it-IT"/>
      </w:rPr>
    </w:lvl>
    <w:lvl w:ilvl="4" w:tplc="868E5B8E">
      <w:numFmt w:val="bullet"/>
      <w:lvlText w:val="•"/>
      <w:lvlJc w:val="left"/>
      <w:pPr>
        <w:ind w:left="1546" w:hanging="308"/>
      </w:pPr>
      <w:rPr>
        <w:rFonts w:hint="default"/>
        <w:lang w:val="it-IT" w:eastAsia="it-IT" w:bidi="it-IT"/>
      </w:rPr>
    </w:lvl>
    <w:lvl w:ilvl="5" w:tplc="BF9EA9C0">
      <w:numFmt w:val="bullet"/>
      <w:lvlText w:val="•"/>
      <w:lvlJc w:val="left"/>
      <w:pPr>
        <w:ind w:left="1827" w:hanging="308"/>
      </w:pPr>
      <w:rPr>
        <w:rFonts w:hint="default"/>
        <w:lang w:val="it-IT" w:eastAsia="it-IT" w:bidi="it-IT"/>
      </w:rPr>
    </w:lvl>
    <w:lvl w:ilvl="6" w:tplc="C01A35BC">
      <w:numFmt w:val="bullet"/>
      <w:lvlText w:val="•"/>
      <w:lvlJc w:val="left"/>
      <w:pPr>
        <w:ind w:left="2109" w:hanging="308"/>
      </w:pPr>
      <w:rPr>
        <w:rFonts w:hint="default"/>
        <w:lang w:val="it-IT" w:eastAsia="it-IT" w:bidi="it-IT"/>
      </w:rPr>
    </w:lvl>
    <w:lvl w:ilvl="7" w:tplc="D346B270">
      <w:numFmt w:val="bullet"/>
      <w:lvlText w:val="•"/>
      <w:lvlJc w:val="left"/>
      <w:pPr>
        <w:ind w:left="2390" w:hanging="308"/>
      </w:pPr>
      <w:rPr>
        <w:rFonts w:hint="default"/>
        <w:lang w:val="it-IT" w:eastAsia="it-IT" w:bidi="it-IT"/>
      </w:rPr>
    </w:lvl>
    <w:lvl w:ilvl="8" w:tplc="EAD6BB34">
      <w:numFmt w:val="bullet"/>
      <w:lvlText w:val="•"/>
      <w:lvlJc w:val="left"/>
      <w:pPr>
        <w:ind w:left="2672" w:hanging="308"/>
      </w:pPr>
      <w:rPr>
        <w:rFonts w:hint="default"/>
        <w:lang w:val="it-IT" w:eastAsia="it-IT" w:bidi="it-IT"/>
      </w:rPr>
    </w:lvl>
  </w:abstractNum>
  <w:abstractNum w:abstractNumId="42">
    <w:nsid w:val="62BE4F44"/>
    <w:multiLevelType w:val="hybridMultilevel"/>
    <w:tmpl w:val="3B046CBC"/>
    <w:lvl w:ilvl="0" w:tplc="42CA9C48">
      <w:start w:val="1"/>
      <w:numFmt w:val="decimal"/>
      <w:lvlText w:val="%1)"/>
      <w:lvlJc w:val="left"/>
      <w:pPr>
        <w:ind w:left="1069" w:hanging="360"/>
      </w:pPr>
      <w:rPr>
        <w:rFonts w:hint="default"/>
      </w:rPr>
    </w:lvl>
    <w:lvl w:ilvl="1" w:tplc="04100019">
      <w:start w:val="1"/>
      <w:numFmt w:val="lowerLetter"/>
      <w:lvlText w:val="%2."/>
      <w:lvlJc w:val="left"/>
      <w:pPr>
        <w:ind w:left="1789" w:hanging="360"/>
      </w:pPr>
    </w:lvl>
    <w:lvl w:ilvl="2" w:tplc="FCAA92D8">
      <w:start w:val="1"/>
      <w:numFmt w:val="decimal"/>
      <w:lvlText w:val="%3."/>
      <w:lvlJc w:val="left"/>
      <w:pPr>
        <w:ind w:left="2689" w:hanging="360"/>
      </w:pPr>
      <w:rPr>
        <w:rFonts w:hint="default"/>
      </w:r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3">
    <w:nsid w:val="62E47FFD"/>
    <w:multiLevelType w:val="hybridMultilevel"/>
    <w:tmpl w:val="A3FCA6CE"/>
    <w:lvl w:ilvl="0" w:tplc="CC184E18">
      <w:numFmt w:val="bullet"/>
      <w:lvlText w:val=""/>
      <w:lvlJc w:val="left"/>
      <w:pPr>
        <w:ind w:left="418" w:hanging="308"/>
      </w:pPr>
      <w:rPr>
        <w:rFonts w:ascii="Symbol" w:eastAsia="Symbol" w:hAnsi="Symbol" w:cs="Symbol" w:hint="default"/>
        <w:w w:val="100"/>
        <w:sz w:val="22"/>
        <w:szCs w:val="22"/>
        <w:lang w:val="it-IT" w:eastAsia="it-IT" w:bidi="it-IT"/>
      </w:rPr>
    </w:lvl>
    <w:lvl w:ilvl="1" w:tplc="79CACEC2">
      <w:numFmt w:val="bullet"/>
      <w:lvlText w:val="•"/>
      <w:lvlJc w:val="left"/>
      <w:pPr>
        <w:ind w:left="701" w:hanging="308"/>
      </w:pPr>
      <w:rPr>
        <w:rFonts w:hint="default"/>
        <w:lang w:val="it-IT" w:eastAsia="it-IT" w:bidi="it-IT"/>
      </w:rPr>
    </w:lvl>
    <w:lvl w:ilvl="2" w:tplc="66D8E7BC">
      <w:numFmt w:val="bullet"/>
      <w:lvlText w:val="•"/>
      <w:lvlJc w:val="left"/>
      <w:pPr>
        <w:ind w:left="983" w:hanging="308"/>
      </w:pPr>
      <w:rPr>
        <w:rFonts w:hint="default"/>
        <w:lang w:val="it-IT" w:eastAsia="it-IT" w:bidi="it-IT"/>
      </w:rPr>
    </w:lvl>
    <w:lvl w:ilvl="3" w:tplc="D1BE1AA4">
      <w:numFmt w:val="bullet"/>
      <w:lvlText w:val="•"/>
      <w:lvlJc w:val="left"/>
      <w:pPr>
        <w:ind w:left="1264" w:hanging="308"/>
      </w:pPr>
      <w:rPr>
        <w:rFonts w:hint="default"/>
        <w:lang w:val="it-IT" w:eastAsia="it-IT" w:bidi="it-IT"/>
      </w:rPr>
    </w:lvl>
    <w:lvl w:ilvl="4" w:tplc="514055EC">
      <w:numFmt w:val="bullet"/>
      <w:lvlText w:val="•"/>
      <w:lvlJc w:val="left"/>
      <w:pPr>
        <w:ind w:left="1546" w:hanging="308"/>
      </w:pPr>
      <w:rPr>
        <w:rFonts w:hint="default"/>
        <w:lang w:val="it-IT" w:eastAsia="it-IT" w:bidi="it-IT"/>
      </w:rPr>
    </w:lvl>
    <w:lvl w:ilvl="5" w:tplc="CCA2008A">
      <w:numFmt w:val="bullet"/>
      <w:lvlText w:val="•"/>
      <w:lvlJc w:val="left"/>
      <w:pPr>
        <w:ind w:left="1827" w:hanging="308"/>
      </w:pPr>
      <w:rPr>
        <w:rFonts w:hint="default"/>
        <w:lang w:val="it-IT" w:eastAsia="it-IT" w:bidi="it-IT"/>
      </w:rPr>
    </w:lvl>
    <w:lvl w:ilvl="6" w:tplc="2AFC65CA">
      <w:numFmt w:val="bullet"/>
      <w:lvlText w:val="•"/>
      <w:lvlJc w:val="left"/>
      <w:pPr>
        <w:ind w:left="2109" w:hanging="308"/>
      </w:pPr>
      <w:rPr>
        <w:rFonts w:hint="default"/>
        <w:lang w:val="it-IT" w:eastAsia="it-IT" w:bidi="it-IT"/>
      </w:rPr>
    </w:lvl>
    <w:lvl w:ilvl="7" w:tplc="86B8B9B6">
      <w:numFmt w:val="bullet"/>
      <w:lvlText w:val="•"/>
      <w:lvlJc w:val="left"/>
      <w:pPr>
        <w:ind w:left="2390" w:hanging="308"/>
      </w:pPr>
      <w:rPr>
        <w:rFonts w:hint="default"/>
        <w:lang w:val="it-IT" w:eastAsia="it-IT" w:bidi="it-IT"/>
      </w:rPr>
    </w:lvl>
    <w:lvl w:ilvl="8" w:tplc="FF90D678">
      <w:numFmt w:val="bullet"/>
      <w:lvlText w:val="•"/>
      <w:lvlJc w:val="left"/>
      <w:pPr>
        <w:ind w:left="2672" w:hanging="308"/>
      </w:pPr>
      <w:rPr>
        <w:rFonts w:hint="default"/>
        <w:lang w:val="it-IT" w:eastAsia="it-IT" w:bidi="it-IT"/>
      </w:rPr>
    </w:lvl>
  </w:abstractNum>
  <w:abstractNum w:abstractNumId="44">
    <w:nsid w:val="63772578"/>
    <w:multiLevelType w:val="hybridMultilevel"/>
    <w:tmpl w:val="3E442CE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5">
    <w:nsid w:val="645D7CFF"/>
    <w:multiLevelType w:val="hybridMultilevel"/>
    <w:tmpl w:val="422AB868"/>
    <w:lvl w:ilvl="0" w:tplc="0EB807C4">
      <w:numFmt w:val="bullet"/>
      <w:lvlText w:val=""/>
      <w:lvlJc w:val="left"/>
      <w:pPr>
        <w:ind w:left="467" w:hanging="360"/>
      </w:pPr>
      <w:rPr>
        <w:rFonts w:ascii="Symbol" w:eastAsia="Symbol" w:hAnsi="Symbol" w:cs="Symbol" w:hint="default"/>
        <w:w w:val="100"/>
        <w:sz w:val="22"/>
        <w:szCs w:val="22"/>
        <w:lang w:val="it-IT" w:eastAsia="it-IT" w:bidi="it-IT"/>
      </w:rPr>
    </w:lvl>
    <w:lvl w:ilvl="1" w:tplc="4D1243DA">
      <w:numFmt w:val="bullet"/>
      <w:lvlText w:val="•"/>
      <w:lvlJc w:val="left"/>
      <w:pPr>
        <w:ind w:left="736" w:hanging="360"/>
      </w:pPr>
      <w:rPr>
        <w:rFonts w:hint="default"/>
        <w:lang w:val="it-IT" w:eastAsia="it-IT" w:bidi="it-IT"/>
      </w:rPr>
    </w:lvl>
    <w:lvl w:ilvl="2" w:tplc="8ACAEBBA">
      <w:numFmt w:val="bullet"/>
      <w:lvlText w:val="•"/>
      <w:lvlJc w:val="left"/>
      <w:pPr>
        <w:ind w:left="1013" w:hanging="360"/>
      </w:pPr>
      <w:rPr>
        <w:rFonts w:hint="default"/>
        <w:lang w:val="it-IT" w:eastAsia="it-IT" w:bidi="it-IT"/>
      </w:rPr>
    </w:lvl>
    <w:lvl w:ilvl="3" w:tplc="E360987A">
      <w:numFmt w:val="bullet"/>
      <w:lvlText w:val="•"/>
      <w:lvlJc w:val="left"/>
      <w:pPr>
        <w:ind w:left="1290" w:hanging="360"/>
      </w:pPr>
      <w:rPr>
        <w:rFonts w:hint="default"/>
        <w:lang w:val="it-IT" w:eastAsia="it-IT" w:bidi="it-IT"/>
      </w:rPr>
    </w:lvl>
    <w:lvl w:ilvl="4" w:tplc="1B3C3CD4">
      <w:numFmt w:val="bullet"/>
      <w:lvlText w:val="•"/>
      <w:lvlJc w:val="left"/>
      <w:pPr>
        <w:ind w:left="1567" w:hanging="360"/>
      </w:pPr>
      <w:rPr>
        <w:rFonts w:hint="default"/>
        <w:lang w:val="it-IT" w:eastAsia="it-IT" w:bidi="it-IT"/>
      </w:rPr>
    </w:lvl>
    <w:lvl w:ilvl="5" w:tplc="F28A41BE">
      <w:numFmt w:val="bullet"/>
      <w:lvlText w:val="•"/>
      <w:lvlJc w:val="left"/>
      <w:pPr>
        <w:ind w:left="1844" w:hanging="360"/>
      </w:pPr>
      <w:rPr>
        <w:rFonts w:hint="default"/>
        <w:lang w:val="it-IT" w:eastAsia="it-IT" w:bidi="it-IT"/>
      </w:rPr>
    </w:lvl>
    <w:lvl w:ilvl="6" w:tplc="A6D4C45E">
      <w:numFmt w:val="bullet"/>
      <w:lvlText w:val="•"/>
      <w:lvlJc w:val="left"/>
      <w:pPr>
        <w:ind w:left="2121" w:hanging="360"/>
      </w:pPr>
      <w:rPr>
        <w:rFonts w:hint="default"/>
        <w:lang w:val="it-IT" w:eastAsia="it-IT" w:bidi="it-IT"/>
      </w:rPr>
    </w:lvl>
    <w:lvl w:ilvl="7" w:tplc="CF9E6EBE">
      <w:numFmt w:val="bullet"/>
      <w:lvlText w:val="•"/>
      <w:lvlJc w:val="left"/>
      <w:pPr>
        <w:ind w:left="2398" w:hanging="360"/>
      </w:pPr>
      <w:rPr>
        <w:rFonts w:hint="default"/>
        <w:lang w:val="it-IT" w:eastAsia="it-IT" w:bidi="it-IT"/>
      </w:rPr>
    </w:lvl>
    <w:lvl w:ilvl="8" w:tplc="F12CB412">
      <w:numFmt w:val="bullet"/>
      <w:lvlText w:val="•"/>
      <w:lvlJc w:val="left"/>
      <w:pPr>
        <w:ind w:left="2675" w:hanging="360"/>
      </w:pPr>
      <w:rPr>
        <w:rFonts w:hint="default"/>
        <w:lang w:val="it-IT" w:eastAsia="it-IT" w:bidi="it-IT"/>
      </w:rPr>
    </w:lvl>
  </w:abstractNum>
  <w:abstractNum w:abstractNumId="46">
    <w:nsid w:val="64D932C2"/>
    <w:multiLevelType w:val="hybridMultilevel"/>
    <w:tmpl w:val="D398FE16"/>
    <w:lvl w:ilvl="0" w:tplc="4D74C526">
      <w:numFmt w:val="bullet"/>
      <w:lvlText w:val="•"/>
      <w:lvlJc w:val="left"/>
      <w:pPr>
        <w:ind w:left="107" w:hanging="140"/>
      </w:pPr>
      <w:rPr>
        <w:rFonts w:ascii="Garamond" w:eastAsia="Garamond" w:hAnsi="Garamond" w:cs="Garamond" w:hint="default"/>
        <w:w w:val="100"/>
        <w:sz w:val="23"/>
        <w:szCs w:val="23"/>
        <w:lang w:val="it-IT" w:eastAsia="it-IT" w:bidi="it-IT"/>
      </w:rPr>
    </w:lvl>
    <w:lvl w:ilvl="1" w:tplc="CBC28CC4">
      <w:numFmt w:val="bullet"/>
      <w:lvlText w:val="•"/>
      <w:lvlJc w:val="left"/>
      <w:pPr>
        <w:ind w:left="412" w:hanging="140"/>
      </w:pPr>
      <w:rPr>
        <w:rFonts w:hint="default"/>
        <w:lang w:val="it-IT" w:eastAsia="it-IT" w:bidi="it-IT"/>
      </w:rPr>
    </w:lvl>
    <w:lvl w:ilvl="2" w:tplc="9C5E4EA0">
      <w:numFmt w:val="bullet"/>
      <w:lvlText w:val="•"/>
      <w:lvlJc w:val="left"/>
      <w:pPr>
        <w:ind w:left="725" w:hanging="140"/>
      </w:pPr>
      <w:rPr>
        <w:rFonts w:hint="default"/>
        <w:lang w:val="it-IT" w:eastAsia="it-IT" w:bidi="it-IT"/>
      </w:rPr>
    </w:lvl>
    <w:lvl w:ilvl="3" w:tplc="C8169F3C">
      <w:numFmt w:val="bullet"/>
      <w:lvlText w:val="•"/>
      <w:lvlJc w:val="left"/>
      <w:pPr>
        <w:ind w:left="1038" w:hanging="140"/>
      </w:pPr>
      <w:rPr>
        <w:rFonts w:hint="default"/>
        <w:lang w:val="it-IT" w:eastAsia="it-IT" w:bidi="it-IT"/>
      </w:rPr>
    </w:lvl>
    <w:lvl w:ilvl="4" w:tplc="67106806">
      <w:numFmt w:val="bullet"/>
      <w:lvlText w:val="•"/>
      <w:lvlJc w:val="left"/>
      <w:pPr>
        <w:ind w:left="1351" w:hanging="140"/>
      </w:pPr>
      <w:rPr>
        <w:rFonts w:hint="default"/>
        <w:lang w:val="it-IT" w:eastAsia="it-IT" w:bidi="it-IT"/>
      </w:rPr>
    </w:lvl>
    <w:lvl w:ilvl="5" w:tplc="191A6E22">
      <w:numFmt w:val="bullet"/>
      <w:lvlText w:val="•"/>
      <w:lvlJc w:val="left"/>
      <w:pPr>
        <w:ind w:left="1664" w:hanging="140"/>
      </w:pPr>
      <w:rPr>
        <w:rFonts w:hint="default"/>
        <w:lang w:val="it-IT" w:eastAsia="it-IT" w:bidi="it-IT"/>
      </w:rPr>
    </w:lvl>
    <w:lvl w:ilvl="6" w:tplc="89588E2E">
      <w:numFmt w:val="bullet"/>
      <w:lvlText w:val="•"/>
      <w:lvlJc w:val="left"/>
      <w:pPr>
        <w:ind w:left="1977" w:hanging="140"/>
      </w:pPr>
      <w:rPr>
        <w:rFonts w:hint="default"/>
        <w:lang w:val="it-IT" w:eastAsia="it-IT" w:bidi="it-IT"/>
      </w:rPr>
    </w:lvl>
    <w:lvl w:ilvl="7" w:tplc="1EA4BC62">
      <w:numFmt w:val="bullet"/>
      <w:lvlText w:val="•"/>
      <w:lvlJc w:val="left"/>
      <w:pPr>
        <w:ind w:left="2290" w:hanging="140"/>
      </w:pPr>
      <w:rPr>
        <w:rFonts w:hint="default"/>
        <w:lang w:val="it-IT" w:eastAsia="it-IT" w:bidi="it-IT"/>
      </w:rPr>
    </w:lvl>
    <w:lvl w:ilvl="8" w:tplc="77800532">
      <w:numFmt w:val="bullet"/>
      <w:lvlText w:val="•"/>
      <w:lvlJc w:val="left"/>
      <w:pPr>
        <w:ind w:left="2603" w:hanging="140"/>
      </w:pPr>
      <w:rPr>
        <w:rFonts w:hint="default"/>
        <w:lang w:val="it-IT" w:eastAsia="it-IT" w:bidi="it-IT"/>
      </w:rPr>
    </w:lvl>
  </w:abstractNum>
  <w:abstractNum w:abstractNumId="47">
    <w:nsid w:val="65676A57"/>
    <w:multiLevelType w:val="hybridMultilevel"/>
    <w:tmpl w:val="B000A698"/>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8">
    <w:nsid w:val="675C0D82"/>
    <w:multiLevelType w:val="hybridMultilevel"/>
    <w:tmpl w:val="92B472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6B920287"/>
    <w:multiLevelType w:val="hybridMultilevel"/>
    <w:tmpl w:val="6D8898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6D7E59C5"/>
    <w:multiLevelType w:val="hybridMultilevel"/>
    <w:tmpl w:val="FB3CCAFC"/>
    <w:lvl w:ilvl="0" w:tplc="73E6A10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6F195976"/>
    <w:multiLevelType w:val="hybridMultilevel"/>
    <w:tmpl w:val="75F82E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76003752"/>
    <w:multiLevelType w:val="hybridMultilevel"/>
    <w:tmpl w:val="E8CC5A8E"/>
    <w:lvl w:ilvl="0" w:tplc="64441CC4">
      <w:start w:val="6"/>
      <w:numFmt w:val="bullet"/>
      <w:lvlText w:val="-"/>
      <w:lvlJc w:val="left"/>
      <w:pPr>
        <w:ind w:left="643" w:hanging="360"/>
      </w:pPr>
      <w:rPr>
        <w:rFonts w:ascii="Garamond" w:eastAsia="MS Mincho" w:hAnsi="Garamond" w:hint="default"/>
      </w:rPr>
    </w:lvl>
    <w:lvl w:ilvl="1" w:tplc="04100003" w:tentative="1">
      <w:start w:val="1"/>
      <w:numFmt w:val="bullet"/>
      <w:lvlText w:val="o"/>
      <w:lvlJc w:val="left"/>
      <w:pPr>
        <w:ind w:left="1363" w:hanging="360"/>
      </w:pPr>
      <w:rPr>
        <w:rFonts w:ascii="Courier New" w:hAnsi="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hint="default"/>
      </w:rPr>
    </w:lvl>
    <w:lvl w:ilvl="8" w:tplc="04100005" w:tentative="1">
      <w:start w:val="1"/>
      <w:numFmt w:val="bullet"/>
      <w:lvlText w:val=""/>
      <w:lvlJc w:val="left"/>
      <w:pPr>
        <w:ind w:left="6403" w:hanging="360"/>
      </w:pPr>
      <w:rPr>
        <w:rFonts w:ascii="Wingdings" w:hAnsi="Wingdings" w:hint="default"/>
      </w:rPr>
    </w:lvl>
  </w:abstractNum>
  <w:num w:numId="1">
    <w:abstractNumId w:val="13"/>
  </w:num>
  <w:num w:numId="2">
    <w:abstractNumId w:val="18"/>
  </w:num>
  <w:num w:numId="3">
    <w:abstractNumId w:val="35"/>
  </w:num>
  <w:num w:numId="4">
    <w:abstractNumId w:val="17"/>
  </w:num>
  <w:num w:numId="5">
    <w:abstractNumId w:val="47"/>
  </w:num>
  <w:num w:numId="6">
    <w:abstractNumId w:val="50"/>
  </w:num>
  <w:num w:numId="7">
    <w:abstractNumId w:val="30"/>
  </w:num>
  <w:num w:numId="8">
    <w:abstractNumId w:val="20"/>
  </w:num>
  <w:num w:numId="9">
    <w:abstractNumId w:val="52"/>
  </w:num>
  <w:num w:numId="10">
    <w:abstractNumId w:val="51"/>
  </w:num>
  <w:num w:numId="11">
    <w:abstractNumId w:val="38"/>
  </w:num>
  <w:num w:numId="12">
    <w:abstractNumId w:val="16"/>
  </w:num>
  <w:num w:numId="13">
    <w:abstractNumId w:val="37"/>
  </w:num>
  <w:num w:numId="14">
    <w:abstractNumId w:val="27"/>
  </w:num>
  <w:num w:numId="15">
    <w:abstractNumId w:val="26"/>
  </w:num>
  <w:num w:numId="16">
    <w:abstractNumId w:val="44"/>
  </w:num>
  <w:num w:numId="17">
    <w:abstractNumId w:val="42"/>
  </w:num>
  <w:num w:numId="18">
    <w:abstractNumId w:val="34"/>
  </w:num>
  <w:num w:numId="19">
    <w:abstractNumId w:val="28"/>
  </w:num>
  <w:num w:numId="20">
    <w:abstractNumId w:val="25"/>
  </w:num>
  <w:num w:numId="21">
    <w:abstractNumId w:val="15"/>
  </w:num>
  <w:num w:numId="22">
    <w:abstractNumId w:val="49"/>
  </w:num>
  <w:num w:numId="23">
    <w:abstractNumId w:val="31"/>
  </w:num>
  <w:num w:numId="24">
    <w:abstractNumId w:val="19"/>
  </w:num>
  <w:num w:numId="25">
    <w:abstractNumId w:val="41"/>
  </w:num>
  <w:num w:numId="26">
    <w:abstractNumId w:val="11"/>
  </w:num>
  <w:num w:numId="27">
    <w:abstractNumId w:val="43"/>
  </w:num>
  <w:num w:numId="28">
    <w:abstractNumId w:val="23"/>
  </w:num>
  <w:num w:numId="29">
    <w:abstractNumId w:val="39"/>
  </w:num>
  <w:num w:numId="30">
    <w:abstractNumId w:val="21"/>
  </w:num>
  <w:num w:numId="31">
    <w:abstractNumId w:val="32"/>
  </w:num>
  <w:num w:numId="32">
    <w:abstractNumId w:val="12"/>
  </w:num>
  <w:num w:numId="33">
    <w:abstractNumId w:val="45"/>
  </w:num>
  <w:num w:numId="34">
    <w:abstractNumId w:val="40"/>
  </w:num>
  <w:num w:numId="35">
    <w:abstractNumId w:val="46"/>
  </w:num>
  <w:num w:numId="36">
    <w:abstractNumId w:val="29"/>
  </w:num>
  <w:num w:numId="37">
    <w:abstractNumId w:val="36"/>
  </w:num>
  <w:num w:numId="38">
    <w:abstractNumId w:val="33"/>
  </w:num>
  <w:num w:numId="39">
    <w:abstractNumId w:val="24"/>
  </w:num>
  <w:num w:numId="40">
    <w:abstractNumId w:val="14"/>
  </w:num>
  <w:num w:numId="41">
    <w:abstractNumId w:val="16"/>
  </w:num>
  <w:num w:numId="42">
    <w:abstractNumId w:val="22"/>
  </w:num>
  <w:num w:numId="43">
    <w:abstractNumId w:val="4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68E"/>
    <w:rsid w:val="0000119C"/>
    <w:rsid w:val="000045CF"/>
    <w:rsid w:val="00005E4A"/>
    <w:rsid w:val="0000691F"/>
    <w:rsid w:val="00010804"/>
    <w:rsid w:val="00012C31"/>
    <w:rsid w:val="00015622"/>
    <w:rsid w:val="00015B4F"/>
    <w:rsid w:val="00016BD1"/>
    <w:rsid w:val="00030B0F"/>
    <w:rsid w:val="000323F0"/>
    <w:rsid w:val="00036C6A"/>
    <w:rsid w:val="00040D51"/>
    <w:rsid w:val="000415EE"/>
    <w:rsid w:val="00065ED3"/>
    <w:rsid w:val="0007038D"/>
    <w:rsid w:val="00070762"/>
    <w:rsid w:val="000754DD"/>
    <w:rsid w:val="00077A21"/>
    <w:rsid w:val="00082B47"/>
    <w:rsid w:val="00091132"/>
    <w:rsid w:val="0009140B"/>
    <w:rsid w:val="000A0E88"/>
    <w:rsid w:val="000A60DE"/>
    <w:rsid w:val="000A73F5"/>
    <w:rsid w:val="000B0DBC"/>
    <w:rsid w:val="000B2069"/>
    <w:rsid w:val="000B38A0"/>
    <w:rsid w:val="000B4D78"/>
    <w:rsid w:val="000C14CA"/>
    <w:rsid w:val="000C48A7"/>
    <w:rsid w:val="000D076C"/>
    <w:rsid w:val="000D2EC6"/>
    <w:rsid w:val="000D3AD0"/>
    <w:rsid w:val="000E108C"/>
    <w:rsid w:val="000E48FB"/>
    <w:rsid w:val="000F36CE"/>
    <w:rsid w:val="000F4232"/>
    <w:rsid w:val="000F657F"/>
    <w:rsid w:val="000F7455"/>
    <w:rsid w:val="00103EE7"/>
    <w:rsid w:val="0010608A"/>
    <w:rsid w:val="00112033"/>
    <w:rsid w:val="00117816"/>
    <w:rsid w:val="001208F6"/>
    <w:rsid w:val="00135BDA"/>
    <w:rsid w:val="0014616E"/>
    <w:rsid w:val="00154817"/>
    <w:rsid w:val="00163D51"/>
    <w:rsid w:val="001645D4"/>
    <w:rsid w:val="00172960"/>
    <w:rsid w:val="0017462B"/>
    <w:rsid w:val="001769AE"/>
    <w:rsid w:val="001773C5"/>
    <w:rsid w:val="001816D6"/>
    <w:rsid w:val="001849BF"/>
    <w:rsid w:val="0019070C"/>
    <w:rsid w:val="00192D18"/>
    <w:rsid w:val="00193F3C"/>
    <w:rsid w:val="00194607"/>
    <w:rsid w:val="001A1BB3"/>
    <w:rsid w:val="001A2FFE"/>
    <w:rsid w:val="001A3F8E"/>
    <w:rsid w:val="001A468E"/>
    <w:rsid w:val="001A69CB"/>
    <w:rsid w:val="001A6CC3"/>
    <w:rsid w:val="001A73C2"/>
    <w:rsid w:val="001B37D6"/>
    <w:rsid w:val="001B41E2"/>
    <w:rsid w:val="001C300A"/>
    <w:rsid w:val="001D3DCA"/>
    <w:rsid w:val="001D40D8"/>
    <w:rsid w:val="001E111D"/>
    <w:rsid w:val="001E1B9E"/>
    <w:rsid w:val="001E1F18"/>
    <w:rsid w:val="001E4390"/>
    <w:rsid w:val="001E4A98"/>
    <w:rsid w:val="001E67F3"/>
    <w:rsid w:val="001E7BD8"/>
    <w:rsid w:val="001F0C57"/>
    <w:rsid w:val="001F4D62"/>
    <w:rsid w:val="001F737D"/>
    <w:rsid w:val="001F7812"/>
    <w:rsid w:val="002013E2"/>
    <w:rsid w:val="00201B78"/>
    <w:rsid w:val="00202671"/>
    <w:rsid w:val="0020383F"/>
    <w:rsid w:val="00213A73"/>
    <w:rsid w:val="00224989"/>
    <w:rsid w:val="00230263"/>
    <w:rsid w:val="00231F91"/>
    <w:rsid w:val="00236357"/>
    <w:rsid w:val="00243EC1"/>
    <w:rsid w:val="00250C2B"/>
    <w:rsid w:val="002563E4"/>
    <w:rsid w:val="00266A2A"/>
    <w:rsid w:val="00272932"/>
    <w:rsid w:val="00272FFF"/>
    <w:rsid w:val="00286DBA"/>
    <w:rsid w:val="002939A6"/>
    <w:rsid w:val="00296442"/>
    <w:rsid w:val="00296728"/>
    <w:rsid w:val="002A7F55"/>
    <w:rsid w:val="002C1CBD"/>
    <w:rsid w:val="002C26FD"/>
    <w:rsid w:val="002C729E"/>
    <w:rsid w:val="002C7F16"/>
    <w:rsid w:val="002D1E35"/>
    <w:rsid w:val="002E1719"/>
    <w:rsid w:val="002E2C4B"/>
    <w:rsid w:val="002E48CB"/>
    <w:rsid w:val="002E6D08"/>
    <w:rsid w:val="002F3CDE"/>
    <w:rsid w:val="002F5936"/>
    <w:rsid w:val="00301050"/>
    <w:rsid w:val="003027E1"/>
    <w:rsid w:val="00310DF0"/>
    <w:rsid w:val="00317251"/>
    <w:rsid w:val="003172AF"/>
    <w:rsid w:val="003201CC"/>
    <w:rsid w:val="003268CA"/>
    <w:rsid w:val="003309D1"/>
    <w:rsid w:val="00330B6C"/>
    <w:rsid w:val="00331489"/>
    <w:rsid w:val="003379BD"/>
    <w:rsid w:val="003573F3"/>
    <w:rsid w:val="00357593"/>
    <w:rsid w:val="00360C1B"/>
    <w:rsid w:val="00365BF2"/>
    <w:rsid w:val="00370D7C"/>
    <w:rsid w:val="00381C73"/>
    <w:rsid w:val="003839B3"/>
    <w:rsid w:val="003940A5"/>
    <w:rsid w:val="00394255"/>
    <w:rsid w:val="003B4D31"/>
    <w:rsid w:val="003B7EBB"/>
    <w:rsid w:val="003C4C9A"/>
    <w:rsid w:val="003C7587"/>
    <w:rsid w:val="003D1081"/>
    <w:rsid w:val="003F2B49"/>
    <w:rsid w:val="003F7D51"/>
    <w:rsid w:val="00402BE3"/>
    <w:rsid w:val="00405F4E"/>
    <w:rsid w:val="00425DDB"/>
    <w:rsid w:val="0043386C"/>
    <w:rsid w:val="00437512"/>
    <w:rsid w:val="00437AD4"/>
    <w:rsid w:val="00440DFB"/>
    <w:rsid w:val="0044134C"/>
    <w:rsid w:val="00442692"/>
    <w:rsid w:val="00450CC5"/>
    <w:rsid w:val="004520B4"/>
    <w:rsid w:val="00453362"/>
    <w:rsid w:val="00454269"/>
    <w:rsid w:val="00456C27"/>
    <w:rsid w:val="00457E95"/>
    <w:rsid w:val="00462C0D"/>
    <w:rsid w:val="00464C48"/>
    <w:rsid w:val="00464C56"/>
    <w:rsid w:val="0046587F"/>
    <w:rsid w:val="0046607B"/>
    <w:rsid w:val="00467405"/>
    <w:rsid w:val="00473047"/>
    <w:rsid w:val="00486948"/>
    <w:rsid w:val="00496BA3"/>
    <w:rsid w:val="0049730E"/>
    <w:rsid w:val="004A220D"/>
    <w:rsid w:val="004A791A"/>
    <w:rsid w:val="004B1080"/>
    <w:rsid w:val="004B1132"/>
    <w:rsid w:val="004B1D01"/>
    <w:rsid w:val="004B2AC1"/>
    <w:rsid w:val="004B43AC"/>
    <w:rsid w:val="004B492B"/>
    <w:rsid w:val="004B6513"/>
    <w:rsid w:val="004C4CDB"/>
    <w:rsid w:val="004D2A40"/>
    <w:rsid w:val="004D37CE"/>
    <w:rsid w:val="004E48ED"/>
    <w:rsid w:val="004E66F0"/>
    <w:rsid w:val="004E6982"/>
    <w:rsid w:val="0050213E"/>
    <w:rsid w:val="00502343"/>
    <w:rsid w:val="00502592"/>
    <w:rsid w:val="00504B26"/>
    <w:rsid w:val="00505337"/>
    <w:rsid w:val="00510EE4"/>
    <w:rsid w:val="00525482"/>
    <w:rsid w:val="00527F75"/>
    <w:rsid w:val="00533663"/>
    <w:rsid w:val="00533BC3"/>
    <w:rsid w:val="005365B3"/>
    <w:rsid w:val="005445B1"/>
    <w:rsid w:val="0054622F"/>
    <w:rsid w:val="00546537"/>
    <w:rsid w:val="00546F72"/>
    <w:rsid w:val="005475C9"/>
    <w:rsid w:val="00557B07"/>
    <w:rsid w:val="00560B51"/>
    <w:rsid w:val="005666A8"/>
    <w:rsid w:val="0057064A"/>
    <w:rsid w:val="005706AC"/>
    <w:rsid w:val="00577D61"/>
    <w:rsid w:val="00585502"/>
    <w:rsid w:val="00593EBD"/>
    <w:rsid w:val="00596D93"/>
    <w:rsid w:val="005A15FE"/>
    <w:rsid w:val="005A1906"/>
    <w:rsid w:val="005A6DE9"/>
    <w:rsid w:val="005B0C3A"/>
    <w:rsid w:val="005C5E39"/>
    <w:rsid w:val="005D0177"/>
    <w:rsid w:val="005D19E5"/>
    <w:rsid w:val="005E101D"/>
    <w:rsid w:val="005E3117"/>
    <w:rsid w:val="005E3275"/>
    <w:rsid w:val="005F05DD"/>
    <w:rsid w:val="005F4A59"/>
    <w:rsid w:val="005F6EDD"/>
    <w:rsid w:val="00606B0F"/>
    <w:rsid w:val="006170D7"/>
    <w:rsid w:val="00617C19"/>
    <w:rsid w:val="00631382"/>
    <w:rsid w:val="00635B03"/>
    <w:rsid w:val="0064076D"/>
    <w:rsid w:val="00644BE5"/>
    <w:rsid w:val="00653EBA"/>
    <w:rsid w:val="00654D74"/>
    <w:rsid w:val="00657100"/>
    <w:rsid w:val="0065741F"/>
    <w:rsid w:val="006577AC"/>
    <w:rsid w:val="006745EE"/>
    <w:rsid w:val="0067702E"/>
    <w:rsid w:val="00680D2D"/>
    <w:rsid w:val="00684C7E"/>
    <w:rsid w:val="006905E4"/>
    <w:rsid w:val="00693CD8"/>
    <w:rsid w:val="00697A67"/>
    <w:rsid w:val="006A2912"/>
    <w:rsid w:val="006A5323"/>
    <w:rsid w:val="006A77A0"/>
    <w:rsid w:val="006B57F8"/>
    <w:rsid w:val="006B7084"/>
    <w:rsid w:val="006B7FFE"/>
    <w:rsid w:val="006C0FA0"/>
    <w:rsid w:val="006C1A0B"/>
    <w:rsid w:val="006D2CE7"/>
    <w:rsid w:val="006D35F3"/>
    <w:rsid w:val="006D37C2"/>
    <w:rsid w:val="006E05EA"/>
    <w:rsid w:val="006F07DD"/>
    <w:rsid w:val="006F5D0F"/>
    <w:rsid w:val="006F6391"/>
    <w:rsid w:val="007035AE"/>
    <w:rsid w:val="00703E93"/>
    <w:rsid w:val="00715733"/>
    <w:rsid w:val="007178C6"/>
    <w:rsid w:val="007220CD"/>
    <w:rsid w:val="00733D9B"/>
    <w:rsid w:val="00740AB4"/>
    <w:rsid w:val="00740AE6"/>
    <w:rsid w:val="0075326E"/>
    <w:rsid w:val="007646B0"/>
    <w:rsid w:val="00766470"/>
    <w:rsid w:val="00776353"/>
    <w:rsid w:val="00786E8A"/>
    <w:rsid w:val="00787E6D"/>
    <w:rsid w:val="00791B79"/>
    <w:rsid w:val="007946E2"/>
    <w:rsid w:val="00796D79"/>
    <w:rsid w:val="007A23A7"/>
    <w:rsid w:val="007A42EF"/>
    <w:rsid w:val="007A7B03"/>
    <w:rsid w:val="007A7CA9"/>
    <w:rsid w:val="007B3B3D"/>
    <w:rsid w:val="007B4132"/>
    <w:rsid w:val="007C350B"/>
    <w:rsid w:val="007C45B5"/>
    <w:rsid w:val="007C4E7F"/>
    <w:rsid w:val="007E0388"/>
    <w:rsid w:val="007E68E2"/>
    <w:rsid w:val="007E6E45"/>
    <w:rsid w:val="007F335E"/>
    <w:rsid w:val="007F6AE3"/>
    <w:rsid w:val="008020BD"/>
    <w:rsid w:val="0080573F"/>
    <w:rsid w:val="00813A57"/>
    <w:rsid w:val="00814CF1"/>
    <w:rsid w:val="0081789D"/>
    <w:rsid w:val="00831D09"/>
    <w:rsid w:val="00832131"/>
    <w:rsid w:val="008341A2"/>
    <w:rsid w:val="00834AEE"/>
    <w:rsid w:val="00835394"/>
    <w:rsid w:val="00843744"/>
    <w:rsid w:val="00845213"/>
    <w:rsid w:val="00860D7A"/>
    <w:rsid w:val="00870124"/>
    <w:rsid w:val="0087648E"/>
    <w:rsid w:val="00883050"/>
    <w:rsid w:val="00884EFB"/>
    <w:rsid w:val="008878BE"/>
    <w:rsid w:val="00887E26"/>
    <w:rsid w:val="008928BD"/>
    <w:rsid w:val="00894F0F"/>
    <w:rsid w:val="008A210A"/>
    <w:rsid w:val="008A61A5"/>
    <w:rsid w:val="008B11B8"/>
    <w:rsid w:val="008B1820"/>
    <w:rsid w:val="008B192E"/>
    <w:rsid w:val="008B4FDC"/>
    <w:rsid w:val="008C1F33"/>
    <w:rsid w:val="008C5CAB"/>
    <w:rsid w:val="008C6334"/>
    <w:rsid w:val="008D0BFA"/>
    <w:rsid w:val="008D4119"/>
    <w:rsid w:val="008E3C09"/>
    <w:rsid w:val="00917B1D"/>
    <w:rsid w:val="00921669"/>
    <w:rsid w:val="009309AA"/>
    <w:rsid w:val="0093487E"/>
    <w:rsid w:val="00942C73"/>
    <w:rsid w:val="009467F9"/>
    <w:rsid w:val="00960E4C"/>
    <w:rsid w:val="00962972"/>
    <w:rsid w:val="00964F0B"/>
    <w:rsid w:val="009711E7"/>
    <w:rsid w:val="00971EB8"/>
    <w:rsid w:val="0099746E"/>
    <w:rsid w:val="009A2B17"/>
    <w:rsid w:val="009A34B3"/>
    <w:rsid w:val="009B1613"/>
    <w:rsid w:val="009B5AB3"/>
    <w:rsid w:val="009B7DAA"/>
    <w:rsid w:val="009D187A"/>
    <w:rsid w:val="009D1ED7"/>
    <w:rsid w:val="009D4C9D"/>
    <w:rsid w:val="009D544C"/>
    <w:rsid w:val="009D5F53"/>
    <w:rsid w:val="009E0A8A"/>
    <w:rsid w:val="009E0B29"/>
    <w:rsid w:val="009E2869"/>
    <w:rsid w:val="009E5761"/>
    <w:rsid w:val="009E6F95"/>
    <w:rsid w:val="009E7D7B"/>
    <w:rsid w:val="009F0395"/>
    <w:rsid w:val="009F24BD"/>
    <w:rsid w:val="009F2CC7"/>
    <w:rsid w:val="009F35F8"/>
    <w:rsid w:val="009F3F0B"/>
    <w:rsid w:val="009F65F9"/>
    <w:rsid w:val="00A022AE"/>
    <w:rsid w:val="00A03143"/>
    <w:rsid w:val="00A049F7"/>
    <w:rsid w:val="00A115C9"/>
    <w:rsid w:val="00A22C9B"/>
    <w:rsid w:val="00A23520"/>
    <w:rsid w:val="00A27EAB"/>
    <w:rsid w:val="00A33080"/>
    <w:rsid w:val="00A42DB4"/>
    <w:rsid w:val="00A45939"/>
    <w:rsid w:val="00A5354D"/>
    <w:rsid w:val="00A60184"/>
    <w:rsid w:val="00A62BD4"/>
    <w:rsid w:val="00A64522"/>
    <w:rsid w:val="00A66FBB"/>
    <w:rsid w:val="00A71101"/>
    <w:rsid w:val="00A73E00"/>
    <w:rsid w:val="00A84FCE"/>
    <w:rsid w:val="00A86B3D"/>
    <w:rsid w:val="00A92477"/>
    <w:rsid w:val="00A9600F"/>
    <w:rsid w:val="00A9726B"/>
    <w:rsid w:val="00AA45D6"/>
    <w:rsid w:val="00AA6384"/>
    <w:rsid w:val="00AB62F8"/>
    <w:rsid w:val="00AB7E87"/>
    <w:rsid w:val="00AD0817"/>
    <w:rsid w:val="00AD1482"/>
    <w:rsid w:val="00AD1D6C"/>
    <w:rsid w:val="00AD60F2"/>
    <w:rsid w:val="00AD63AE"/>
    <w:rsid w:val="00AE7BC3"/>
    <w:rsid w:val="00AF7911"/>
    <w:rsid w:val="00B0345A"/>
    <w:rsid w:val="00B10C21"/>
    <w:rsid w:val="00B14208"/>
    <w:rsid w:val="00B15548"/>
    <w:rsid w:val="00B1621B"/>
    <w:rsid w:val="00B16607"/>
    <w:rsid w:val="00B25235"/>
    <w:rsid w:val="00B252B7"/>
    <w:rsid w:val="00B318BC"/>
    <w:rsid w:val="00B35EDB"/>
    <w:rsid w:val="00B3653D"/>
    <w:rsid w:val="00B37997"/>
    <w:rsid w:val="00B437B9"/>
    <w:rsid w:val="00B50141"/>
    <w:rsid w:val="00B507C5"/>
    <w:rsid w:val="00B623FB"/>
    <w:rsid w:val="00B638EA"/>
    <w:rsid w:val="00B668F7"/>
    <w:rsid w:val="00B7239F"/>
    <w:rsid w:val="00B8107A"/>
    <w:rsid w:val="00B82781"/>
    <w:rsid w:val="00B828F4"/>
    <w:rsid w:val="00B84914"/>
    <w:rsid w:val="00B85604"/>
    <w:rsid w:val="00B93C1C"/>
    <w:rsid w:val="00B94CC6"/>
    <w:rsid w:val="00BA1A16"/>
    <w:rsid w:val="00BB36D8"/>
    <w:rsid w:val="00BB4713"/>
    <w:rsid w:val="00BB56C9"/>
    <w:rsid w:val="00BB62C1"/>
    <w:rsid w:val="00BC0BD0"/>
    <w:rsid w:val="00BC4F0F"/>
    <w:rsid w:val="00BD52F5"/>
    <w:rsid w:val="00BE09DD"/>
    <w:rsid w:val="00BE19F7"/>
    <w:rsid w:val="00BF3AEC"/>
    <w:rsid w:val="00BF43B2"/>
    <w:rsid w:val="00C13C29"/>
    <w:rsid w:val="00C202D0"/>
    <w:rsid w:val="00C2339F"/>
    <w:rsid w:val="00C238FD"/>
    <w:rsid w:val="00C24894"/>
    <w:rsid w:val="00C27EE1"/>
    <w:rsid w:val="00C32276"/>
    <w:rsid w:val="00C33039"/>
    <w:rsid w:val="00C41C65"/>
    <w:rsid w:val="00C42E5D"/>
    <w:rsid w:val="00C43F56"/>
    <w:rsid w:val="00C44D68"/>
    <w:rsid w:val="00C455C0"/>
    <w:rsid w:val="00C4569B"/>
    <w:rsid w:val="00C459C4"/>
    <w:rsid w:val="00C47C86"/>
    <w:rsid w:val="00C47E97"/>
    <w:rsid w:val="00C54027"/>
    <w:rsid w:val="00C55036"/>
    <w:rsid w:val="00C6467A"/>
    <w:rsid w:val="00C6631A"/>
    <w:rsid w:val="00C67297"/>
    <w:rsid w:val="00C72A51"/>
    <w:rsid w:val="00C80536"/>
    <w:rsid w:val="00C818CE"/>
    <w:rsid w:val="00C91330"/>
    <w:rsid w:val="00C950C9"/>
    <w:rsid w:val="00CA0D72"/>
    <w:rsid w:val="00CA4757"/>
    <w:rsid w:val="00CA5454"/>
    <w:rsid w:val="00CA702F"/>
    <w:rsid w:val="00CA7E05"/>
    <w:rsid w:val="00CB62C2"/>
    <w:rsid w:val="00CB693D"/>
    <w:rsid w:val="00CB6CA9"/>
    <w:rsid w:val="00CB79FC"/>
    <w:rsid w:val="00CC208F"/>
    <w:rsid w:val="00CC51E2"/>
    <w:rsid w:val="00CD0EC0"/>
    <w:rsid w:val="00CE195E"/>
    <w:rsid w:val="00CE2842"/>
    <w:rsid w:val="00CE4548"/>
    <w:rsid w:val="00CF67D1"/>
    <w:rsid w:val="00CF6BF9"/>
    <w:rsid w:val="00CF76F2"/>
    <w:rsid w:val="00D00994"/>
    <w:rsid w:val="00D0205E"/>
    <w:rsid w:val="00D02322"/>
    <w:rsid w:val="00D026B9"/>
    <w:rsid w:val="00D029BF"/>
    <w:rsid w:val="00D05DFB"/>
    <w:rsid w:val="00D21A5C"/>
    <w:rsid w:val="00D21F72"/>
    <w:rsid w:val="00D46924"/>
    <w:rsid w:val="00D526DB"/>
    <w:rsid w:val="00D568FE"/>
    <w:rsid w:val="00D7297F"/>
    <w:rsid w:val="00D77C88"/>
    <w:rsid w:val="00D81A27"/>
    <w:rsid w:val="00D82B1B"/>
    <w:rsid w:val="00D83CAA"/>
    <w:rsid w:val="00D8768B"/>
    <w:rsid w:val="00DB5DC1"/>
    <w:rsid w:val="00DB5E51"/>
    <w:rsid w:val="00DC22A7"/>
    <w:rsid w:val="00DC3951"/>
    <w:rsid w:val="00DD3A61"/>
    <w:rsid w:val="00DD469E"/>
    <w:rsid w:val="00DD5592"/>
    <w:rsid w:val="00DF2C68"/>
    <w:rsid w:val="00DF50AE"/>
    <w:rsid w:val="00E01C96"/>
    <w:rsid w:val="00E01F2D"/>
    <w:rsid w:val="00E02567"/>
    <w:rsid w:val="00E131B4"/>
    <w:rsid w:val="00E15CEB"/>
    <w:rsid w:val="00E279E0"/>
    <w:rsid w:val="00E360E4"/>
    <w:rsid w:val="00E43302"/>
    <w:rsid w:val="00E518E4"/>
    <w:rsid w:val="00E5232D"/>
    <w:rsid w:val="00E7549F"/>
    <w:rsid w:val="00E766BA"/>
    <w:rsid w:val="00E8632B"/>
    <w:rsid w:val="00E9425E"/>
    <w:rsid w:val="00EA42A4"/>
    <w:rsid w:val="00EA6075"/>
    <w:rsid w:val="00EB2443"/>
    <w:rsid w:val="00EB3389"/>
    <w:rsid w:val="00EB49C2"/>
    <w:rsid w:val="00EC1708"/>
    <w:rsid w:val="00EC5506"/>
    <w:rsid w:val="00ED3544"/>
    <w:rsid w:val="00EE152E"/>
    <w:rsid w:val="00EE4C30"/>
    <w:rsid w:val="00EE5128"/>
    <w:rsid w:val="00EF1BD5"/>
    <w:rsid w:val="00F0126A"/>
    <w:rsid w:val="00F028D5"/>
    <w:rsid w:val="00F065B5"/>
    <w:rsid w:val="00F103A7"/>
    <w:rsid w:val="00F136E8"/>
    <w:rsid w:val="00F246CB"/>
    <w:rsid w:val="00F26542"/>
    <w:rsid w:val="00F3476E"/>
    <w:rsid w:val="00F43F0B"/>
    <w:rsid w:val="00F46077"/>
    <w:rsid w:val="00F53B1D"/>
    <w:rsid w:val="00F54C1E"/>
    <w:rsid w:val="00F551CD"/>
    <w:rsid w:val="00F819FE"/>
    <w:rsid w:val="00F81B14"/>
    <w:rsid w:val="00F85CED"/>
    <w:rsid w:val="00F949C0"/>
    <w:rsid w:val="00FA25E7"/>
    <w:rsid w:val="00FB4771"/>
    <w:rsid w:val="00FB75D7"/>
    <w:rsid w:val="00FC2BE8"/>
    <w:rsid w:val="00FC6978"/>
    <w:rsid w:val="00FD074F"/>
    <w:rsid w:val="00FD0EC9"/>
    <w:rsid w:val="00FD46C0"/>
    <w:rsid w:val="00FE337E"/>
    <w:rsid w:val="00FE7977"/>
    <w:rsid w:val="00FE7D3D"/>
    <w:rsid w:val="00FF1CB4"/>
    <w:rsid w:val="00FF39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68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1"/>
    <w:qFormat/>
    <w:rsid w:val="00201B78"/>
    <w:pPr>
      <w:keepNext/>
      <w:keepLines/>
      <w:numPr>
        <w:numId w:val="12"/>
      </w:numPr>
      <w:spacing w:before="480"/>
      <w:jc w:val="both"/>
      <w:outlineLvl w:val="0"/>
    </w:pPr>
    <w:rPr>
      <w:rFonts w:eastAsiaTheme="majorEastAsia"/>
      <w:b/>
      <w:bCs/>
      <w:color w:val="31479E" w:themeColor="accent1" w:themeShade="BF"/>
      <w:sz w:val="28"/>
      <w:szCs w:val="28"/>
      <w:lang w:eastAsia="ar-SA"/>
    </w:rPr>
  </w:style>
  <w:style w:type="paragraph" w:styleId="Titolo2">
    <w:name w:val="heading 2"/>
    <w:basedOn w:val="Normale"/>
    <w:next w:val="Normale"/>
    <w:link w:val="Titolo2Carattere"/>
    <w:uiPriority w:val="1"/>
    <w:unhideWhenUsed/>
    <w:qFormat/>
    <w:rsid w:val="00C27EE1"/>
    <w:pPr>
      <w:keepNext/>
      <w:keepLines/>
      <w:numPr>
        <w:ilvl w:val="1"/>
        <w:numId w:val="12"/>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1"/>
    <w:unhideWhenUsed/>
    <w:qFormat/>
    <w:rsid w:val="008A210A"/>
    <w:pPr>
      <w:keepNext/>
      <w:keepLines/>
      <w:numPr>
        <w:ilvl w:val="2"/>
        <w:numId w:val="12"/>
      </w:numPr>
      <w:spacing w:before="20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12"/>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12"/>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12"/>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12"/>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12"/>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201B78"/>
    <w:rPr>
      <w:rFonts w:ascii="Times New Roman" w:eastAsiaTheme="majorEastAsia" w:hAnsi="Times New Roman" w:cs="Times New Roman"/>
      <w:b/>
      <w:bCs/>
      <w:color w:val="31479E" w:themeColor="accent1" w:themeShade="BF"/>
      <w:sz w:val="28"/>
      <w:szCs w:val="28"/>
      <w:lang w:eastAsia="ar-SA"/>
    </w:rPr>
  </w:style>
  <w:style w:type="character" w:customStyle="1" w:styleId="Titolo2Carattere">
    <w:name w:val="Titolo 2 Carattere"/>
    <w:basedOn w:val="Carpredefinitoparagrafo"/>
    <w:link w:val="Titolo2"/>
    <w:uiPriority w:val="1"/>
    <w:rsid w:val="00C27EE1"/>
    <w:rPr>
      <w:rFonts w:asciiTheme="majorHAnsi" w:eastAsiaTheme="majorEastAsia" w:hAnsiTheme="majorHAnsi" w:cstheme="majorBidi"/>
      <w:b/>
      <w:bCs/>
      <w:color w:val="4E67C8" w:themeColor="accent1"/>
      <w:sz w:val="26"/>
      <w:szCs w:val="26"/>
      <w:lang w:eastAsia="it-IT"/>
    </w:rPr>
  </w:style>
  <w:style w:type="character" w:customStyle="1" w:styleId="Titolo3Carattere">
    <w:name w:val="Titolo 3 Carattere"/>
    <w:basedOn w:val="Carpredefinitoparagrafo"/>
    <w:link w:val="Titolo3"/>
    <w:uiPriority w:val="1"/>
    <w:rsid w:val="008A210A"/>
    <w:rPr>
      <w:rFonts w:asciiTheme="majorHAnsi" w:eastAsiaTheme="majorEastAsia" w:hAnsiTheme="majorHAnsi" w:cstheme="majorBidi"/>
      <w:b/>
      <w:bCs/>
      <w:color w:val="4E67C8" w:themeColor="accent1"/>
      <w:sz w:val="20"/>
      <w:szCs w:val="20"/>
      <w:lang w:eastAsia="it-IT"/>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1"/>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323F0"/>
    <w:rPr>
      <w:sz w:val="24"/>
      <w:szCs w:val="24"/>
    </w:rPr>
  </w:style>
  <w:style w:type="paragraph" w:styleId="Corpotesto">
    <w:name w:val="Body Text"/>
    <w:basedOn w:val="Normale"/>
    <w:link w:val="CorpotestoCarattere"/>
    <w:uiPriority w:val="1"/>
    <w:qFormat/>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testoCarattere">
    <w:name w:val="Corpo testo Carattere"/>
    <w:basedOn w:val="Carpredefinitoparagrafo"/>
    <w:link w:val="Corpo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table" w:styleId="Grigliatabella">
    <w:name w:val="Table Grid"/>
    <w:basedOn w:val="Tabellanormale"/>
    <w:uiPriority w:val="39"/>
    <w:rsid w:val="00296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5E3117"/>
    <w:rPr>
      <w:rFonts w:cs="Times New Roman"/>
      <w:vertAlign w:val="superscript"/>
    </w:rPr>
  </w:style>
  <w:style w:type="paragraph" w:styleId="Sommario1">
    <w:name w:val="toc 1"/>
    <w:basedOn w:val="Normale"/>
    <w:next w:val="Normale"/>
    <w:autoRedefine/>
    <w:uiPriority w:val="39"/>
    <w:unhideWhenUsed/>
    <w:qFormat/>
    <w:rsid w:val="00E01C96"/>
    <w:pPr>
      <w:spacing w:after="100"/>
    </w:pPr>
  </w:style>
  <w:style w:type="paragraph" w:styleId="Sommario2">
    <w:name w:val="toc 2"/>
    <w:basedOn w:val="Normale"/>
    <w:next w:val="Normale"/>
    <w:autoRedefine/>
    <w:uiPriority w:val="39"/>
    <w:unhideWhenUsed/>
    <w:qFormat/>
    <w:rsid w:val="00E01C96"/>
    <w:pPr>
      <w:spacing w:after="100"/>
      <w:ind w:left="200"/>
    </w:pPr>
  </w:style>
  <w:style w:type="paragraph" w:styleId="Sommario3">
    <w:name w:val="toc 3"/>
    <w:basedOn w:val="Normale"/>
    <w:next w:val="Normale"/>
    <w:autoRedefine/>
    <w:uiPriority w:val="39"/>
    <w:unhideWhenUsed/>
    <w:qFormat/>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pPr>
      <w:spacing w:after="0" w:line="240" w:lineRule="auto"/>
    </w:pPr>
    <w:rPr>
      <w:rFonts w:ascii="Cambria" w:eastAsia="Times New Roman" w:hAnsi="Cambria" w:cs="Times New Roman"/>
      <w:color w:val="000000"/>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table" w:customStyle="1" w:styleId="Tabellagriglia5scura-colore61">
    <w:name w:val="Tabella griglia 5 scura - colore 61"/>
    <w:basedOn w:val="Tabellanormale"/>
    <w:uiPriority w:val="50"/>
    <w:rsid w:val="00606B0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D8D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F1412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412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412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4124" w:themeFill="accent6"/>
      </w:tcPr>
    </w:tblStylePr>
    <w:tblStylePr w:type="band1Vert">
      <w:tblPr/>
      <w:tcPr>
        <w:shd w:val="clear" w:color="auto" w:fill="F9B2A7" w:themeFill="accent6" w:themeFillTint="66"/>
      </w:tcPr>
    </w:tblStylePr>
    <w:tblStylePr w:type="band1Horz">
      <w:tblPr/>
      <w:tcPr>
        <w:shd w:val="clear" w:color="auto" w:fill="F9B2A7" w:themeFill="accent6" w:themeFillTint="66"/>
      </w:tcPr>
    </w:tblStylePr>
  </w:style>
  <w:style w:type="paragraph" w:styleId="Nessunaspaziatura">
    <w:name w:val="No Spacing"/>
    <w:uiPriority w:val="1"/>
    <w:qFormat/>
    <w:rsid w:val="00E02567"/>
    <w:pPr>
      <w:spacing w:after="0" w:line="240" w:lineRule="auto"/>
    </w:pPr>
  </w:style>
  <w:style w:type="table" w:customStyle="1" w:styleId="Sfondomedio1-Colore11">
    <w:name w:val="Sfondo medio 1 - Colore 11"/>
    <w:basedOn w:val="Tabellanormale"/>
    <w:next w:val="Sfondomedio1-Colore1"/>
    <w:uiPriority w:val="63"/>
    <w:rsid w:val="009B1613"/>
    <w:pPr>
      <w:spacing w:after="0" w:line="240" w:lineRule="auto"/>
    </w:pPr>
    <w:rPr>
      <w:rFonts w:ascii="Calibri" w:eastAsia="Calibri" w:hAnsi="Calibri"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fondomedio1-Colore1">
    <w:name w:val="Medium Shading 1 Accent 1"/>
    <w:basedOn w:val="Tabellanormale"/>
    <w:uiPriority w:val="63"/>
    <w:semiHidden/>
    <w:unhideWhenUsed/>
    <w:rsid w:val="009B1613"/>
    <w:pPr>
      <w:spacing w:after="0" w:line="240" w:lineRule="auto"/>
    </w:pPr>
    <w:tblPr>
      <w:tblStyleRowBandSize w:val="1"/>
      <w:tblStyleColBandSize w:val="1"/>
      <w:tbl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single" w:sz="8" w:space="0" w:color="7A8CD5" w:themeColor="accent1" w:themeTint="BF"/>
      </w:tblBorders>
    </w:tblPr>
    <w:tblStylePr w:type="firstRow">
      <w:pPr>
        <w:spacing w:before="0" w:after="0" w:line="240" w:lineRule="auto"/>
      </w:pPr>
      <w:rPr>
        <w:b/>
        <w:bCs/>
        <w:color w:val="FFFFFF" w:themeColor="background1"/>
      </w:rPr>
      <w:tblPr/>
      <w:tcPr>
        <w:tc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shd w:val="clear" w:color="auto" w:fill="4E67C8" w:themeFill="accent1"/>
      </w:tcPr>
    </w:tblStylePr>
    <w:tblStylePr w:type="lastRow">
      <w:pPr>
        <w:spacing w:before="0" w:after="0" w:line="240" w:lineRule="auto"/>
      </w:pPr>
      <w:rPr>
        <w:b/>
        <w:bCs/>
      </w:rPr>
      <w:tblPr/>
      <w:tcPr>
        <w:tcBorders>
          <w:top w:val="double" w:sz="6"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9F1" w:themeFill="accent1" w:themeFillTint="3F"/>
      </w:tcPr>
    </w:tblStylePr>
    <w:tblStylePr w:type="band1Horz">
      <w:tblPr/>
      <w:tcPr>
        <w:tcBorders>
          <w:insideH w:val="nil"/>
          <w:insideV w:val="nil"/>
        </w:tcBorders>
        <w:shd w:val="clear" w:color="auto" w:fill="D3D9F1" w:themeFill="accent1" w:themeFillTint="3F"/>
      </w:tcPr>
    </w:tblStylePr>
    <w:tblStylePr w:type="band2Horz">
      <w:tblPr/>
      <w:tcPr>
        <w:tcBorders>
          <w:insideH w:val="nil"/>
          <w:insideV w:val="nil"/>
        </w:tcBorders>
      </w:tcPr>
    </w:tblStylePr>
  </w:style>
  <w:style w:type="table" w:customStyle="1" w:styleId="TableNormal">
    <w:name w:val="Table Normal"/>
    <w:uiPriority w:val="2"/>
    <w:semiHidden/>
    <w:unhideWhenUsed/>
    <w:qFormat/>
    <w:rsid w:val="0019070C"/>
    <w:pPr>
      <w:widowControl w:val="0"/>
      <w:spacing w:after="0" w:line="240" w:lineRule="auto"/>
    </w:pPr>
    <w:rPr>
      <w:lang w:val="en-US"/>
    </w:rPr>
    <w:tblPr>
      <w:tblInd w:w="0" w:type="dxa"/>
      <w:tblCellMar>
        <w:top w:w="0" w:type="dxa"/>
        <w:left w:w="0" w:type="dxa"/>
        <w:bottom w:w="0" w:type="dxa"/>
        <w:right w:w="0" w:type="dxa"/>
      </w:tblCellMar>
    </w:tblPr>
  </w:style>
  <w:style w:type="paragraph" w:styleId="Sommario4">
    <w:name w:val="toc 4"/>
    <w:basedOn w:val="Normale"/>
    <w:uiPriority w:val="1"/>
    <w:qFormat/>
    <w:rsid w:val="0019070C"/>
    <w:pPr>
      <w:widowControl w:val="0"/>
      <w:overflowPunct/>
      <w:autoSpaceDE/>
      <w:autoSpaceDN/>
      <w:adjustRightInd/>
      <w:spacing w:before="99"/>
      <w:ind w:left="560"/>
      <w:textAlignment w:val="auto"/>
    </w:pPr>
    <w:rPr>
      <w:rFonts w:cstheme="minorBidi"/>
      <w:lang w:val="en-US" w:eastAsia="en-US"/>
    </w:rPr>
  </w:style>
  <w:style w:type="paragraph" w:styleId="Sommario5">
    <w:name w:val="toc 5"/>
    <w:basedOn w:val="Normale"/>
    <w:uiPriority w:val="1"/>
    <w:qFormat/>
    <w:rsid w:val="0019070C"/>
    <w:pPr>
      <w:widowControl w:val="0"/>
      <w:overflowPunct/>
      <w:autoSpaceDE/>
      <w:autoSpaceDN/>
      <w:adjustRightInd/>
      <w:spacing w:before="99"/>
      <w:ind w:left="653"/>
      <w:textAlignment w:val="auto"/>
    </w:pPr>
    <w:rPr>
      <w:rFonts w:cstheme="minorBidi"/>
      <w:lang w:val="en-US" w:eastAsia="en-US"/>
    </w:rPr>
  </w:style>
  <w:style w:type="paragraph" w:styleId="Sommario6">
    <w:name w:val="toc 6"/>
    <w:basedOn w:val="Normale"/>
    <w:uiPriority w:val="1"/>
    <w:qFormat/>
    <w:rsid w:val="0019070C"/>
    <w:pPr>
      <w:widowControl w:val="0"/>
      <w:overflowPunct/>
      <w:autoSpaceDE/>
      <w:autoSpaceDN/>
      <w:adjustRightInd/>
      <w:spacing w:before="101"/>
      <w:ind w:left="653"/>
      <w:textAlignment w:val="auto"/>
    </w:pPr>
    <w:rPr>
      <w:rFonts w:cstheme="minorBidi"/>
      <w:i/>
      <w:lang w:val="en-US" w:eastAsia="en-US"/>
    </w:rPr>
  </w:style>
  <w:style w:type="paragraph" w:customStyle="1" w:styleId="TableParagraph">
    <w:name w:val="Table Paragraph"/>
    <w:basedOn w:val="Normale"/>
    <w:uiPriority w:val="1"/>
    <w:qFormat/>
    <w:rsid w:val="0019070C"/>
    <w:pPr>
      <w:widowControl w:val="0"/>
      <w:overflowPunct/>
      <w:autoSpaceDE/>
      <w:autoSpaceDN/>
      <w:adjustRightInd/>
      <w:textAlignment w:val="auto"/>
    </w:pPr>
    <w:rPr>
      <w:rFonts w:asciiTheme="minorHAnsi" w:eastAsiaTheme="minorHAnsi"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68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1"/>
    <w:qFormat/>
    <w:rsid w:val="00201B78"/>
    <w:pPr>
      <w:keepNext/>
      <w:keepLines/>
      <w:numPr>
        <w:numId w:val="12"/>
      </w:numPr>
      <w:spacing w:before="480"/>
      <w:jc w:val="both"/>
      <w:outlineLvl w:val="0"/>
    </w:pPr>
    <w:rPr>
      <w:rFonts w:eastAsiaTheme="majorEastAsia"/>
      <w:b/>
      <w:bCs/>
      <w:color w:val="31479E" w:themeColor="accent1" w:themeShade="BF"/>
      <w:sz w:val="28"/>
      <w:szCs w:val="28"/>
      <w:lang w:eastAsia="ar-SA"/>
    </w:rPr>
  </w:style>
  <w:style w:type="paragraph" w:styleId="Titolo2">
    <w:name w:val="heading 2"/>
    <w:basedOn w:val="Normale"/>
    <w:next w:val="Normale"/>
    <w:link w:val="Titolo2Carattere"/>
    <w:uiPriority w:val="1"/>
    <w:unhideWhenUsed/>
    <w:qFormat/>
    <w:rsid w:val="00C27EE1"/>
    <w:pPr>
      <w:keepNext/>
      <w:keepLines/>
      <w:numPr>
        <w:ilvl w:val="1"/>
        <w:numId w:val="12"/>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1"/>
    <w:unhideWhenUsed/>
    <w:qFormat/>
    <w:rsid w:val="008A210A"/>
    <w:pPr>
      <w:keepNext/>
      <w:keepLines/>
      <w:numPr>
        <w:ilvl w:val="2"/>
        <w:numId w:val="12"/>
      </w:numPr>
      <w:spacing w:before="20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12"/>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12"/>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12"/>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12"/>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12"/>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201B78"/>
    <w:rPr>
      <w:rFonts w:ascii="Times New Roman" w:eastAsiaTheme="majorEastAsia" w:hAnsi="Times New Roman" w:cs="Times New Roman"/>
      <w:b/>
      <w:bCs/>
      <w:color w:val="31479E" w:themeColor="accent1" w:themeShade="BF"/>
      <w:sz w:val="28"/>
      <w:szCs w:val="28"/>
      <w:lang w:eastAsia="ar-SA"/>
    </w:rPr>
  </w:style>
  <w:style w:type="character" w:customStyle="1" w:styleId="Titolo2Carattere">
    <w:name w:val="Titolo 2 Carattere"/>
    <w:basedOn w:val="Carpredefinitoparagrafo"/>
    <w:link w:val="Titolo2"/>
    <w:uiPriority w:val="1"/>
    <w:rsid w:val="00C27EE1"/>
    <w:rPr>
      <w:rFonts w:asciiTheme="majorHAnsi" w:eastAsiaTheme="majorEastAsia" w:hAnsiTheme="majorHAnsi" w:cstheme="majorBidi"/>
      <w:b/>
      <w:bCs/>
      <w:color w:val="4E67C8" w:themeColor="accent1"/>
      <w:sz w:val="26"/>
      <w:szCs w:val="26"/>
      <w:lang w:eastAsia="it-IT"/>
    </w:rPr>
  </w:style>
  <w:style w:type="character" w:customStyle="1" w:styleId="Titolo3Carattere">
    <w:name w:val="Titolo 3 Carattere"/>
    <w:basedOn w:val="Carpredefinitoparagrafo"/>
    <w:link w:val="Titolo3"/>
    <w:uiPriority w:val="1"/>
    <w:rsid w:val="008A210A"/>
    <w:rPr>
      <w:rFonts w:asciiTheme="majorHAnsi" w:eastAsiaTheme="majorEastAsia" w:hAnsiTheme="majorHAnsi" w:cstheme="majorBidi"/>
      <w:b/>
      <w:bCs/>
      <w:color w:val="4E67C8" w:themeColor="accent1"/>
      <w:sz w:val="20"/>
      <w:szCs w:val="20"/>
      <w:lang w:eastAsia="it-IT"/>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1"/>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323F0"/>
    <w:rPr>
      <w:sz w:val="24"/>
      <w:szCs w:val="24"/>
    </w:rPr>
  </w:style>
  <w:style w:type="paragraph" w:styleId="Corpotesto">
    <w:name w:val="Body Text"/>
    <w:basedOn w:val="Normale"/>
    <w:link w:val="CorpotestoCarattere"/>
    <w:uiPriority w:val="1"/>
    <w:qFormat/>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testoCarattere">
    <w:name w:val="Corpo testo Carattere"/>
    <w:basedOn w:val="Carpredefinitoparagrafo"/>
    <w:link w:val="Corpo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table" w:styleId="Grigliatabella">
    <w:name w:val="Table Grid"/>
    <w:basedOn w:val="Tabellanormale"/>
    <w:uiPriority w:val="39"/>
    <w:rsid w:val="00296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5E3117"/>
    <w:rPr>
      <w:rFonts w:cs="Times New Roman"/>
      <w:vertAlign w:val="superscript"/>
    </w:rPr>
  </w:style>
  <w:style w:type="paragraph" w:styleId="Sommario1">
    <w:name w:val="toc 1"/>
    <w:basedOn w:val="Normale"/>
    <w:next w:val="Normale"/>
    <w:autoRedefine/>
    <w:uiPriority w:val="39"/>
    <w:unhideWhenUsed/>
    <w:qFormat/>
    <w:rsid w:val="00E01C96"/>
    <w:pPr>
      <w:spacing w:after="100"/>
    </w:pPr>
  </w:style>
  <w:style w:type="paragraph" w:styleId="Sommario2">
    <w:name w:val="toc 2"/>
    <w:basedOn w:val="Normale"/>
    <w:next w:val="Normale"/>
    <w:autoRedefine/>
    <w:uiPriority w:val="39"/>
    <w:unhideWhenUsed/>
    <w:qFormat/>
    <w:rsid w:val="00E01C96"/>
    <w:pPr>
      <w:spacing w:after="100"/>
      <w:ind w:left="200"/>
    </w:pPr>
  </w:style>
  <w:style w:type="paragraph" w:styleId="Sommario3">
    <w:name w:val="toc 3"/>
    <w:basedOn w:val="Normale"/>
    <w:next w:val="Normale"/>
    <w:autoRedefine/>
    <w:uiPriority w:val="39"/>
    <w:unhideWhenUsed/>
    <w:qFormat/>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pPr>
      <w:spacing w:after="0" w:line="240" w:lineRule="auto"/>
    </w:pPr>
    <w:rPr>
      <w:rFonts w:ascii="Cambria" w:eastAsia="Times New Roman" w:hAnsi="Cambria" w:cs="Times New Roman"/>
      <w:color w:val="000000"/>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table" w:customStyle="1" w:styleId="Tabellagriglia5scura-colore61">
    <w:name w:val="Tabella griglia 5 scura - colore 61"/>
    <w:basedOn w:val="Tabellanormale"/>
    <w:uiPriority w:val="50"/>
    <w:rsid w:val="00606B0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D8D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F1412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412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412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4124" w:themeFill="accent6"/>
      </w:tcPr>
    </w:tblStylePr>
    <w:tblStylePr w:type="band1Vert">
      <w:tblPr/>
      <w:tcPr>
        <w:shd w:val="clear" w:color="auto" w:fill="F9B2A7" w:themeFill="accent6" w:themeFillTint="66"/>
      </w:tcPr>
    </w:tblStylePr>
    <w:tblStylePr w:type="band1Horz">
      <w:tblPr/>
      <w:tcPr>
        <w:shd w:val="clear" w:color="auto" w:fill="F9B2A7" w:themeFill="accent6" w:themeFillTint="66"/>
      </w:tcPr>
    </w:tblStylePr>
  </w:style>
  <w:style w:type="paragraph" w:styleId="Nessunaspaziatura">
    <w:name w:val="No Spacing"/>
    <w:uiPriority w:val="1"/>
    <w:qFormat/>
    <w:rsid w:val="00E02567"/>
    <w:pPr>
      <w:spacing w:after="0" w:line="240" w:lineRule="auto"/>
    </w:pPr>
  </w:style>
  <w:style w:type="table" w:customStyle="1" w:styleId="Sfondomedio1-Colore11">
    <w:name w:val="Sfondo medio 1 - Colore 11"/>
    <w:basedOn w:val="Tabellanormale"/>
    <w:next w:val="Sfondomedio1-Colore1"/>
    <w:uiPriority w:val="63"/>
    <w:rsid w:val="009B1613"/>
    <w:pPr>
      <w:spacing w:after="0" w:line="240" w:lineRule="auto"/>
    </w:pPr>
    <w:rPr>
      <w:rFonts w:ascii="Calibri" w:eastAsia="Calibri" w:hAnsi="Calibri"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fondomedio1-Colore1">
    <w:name w:val="Medium Shading 1 Accent 1"/>
    <w:basedOn w:val="Tabellanormale"/>
    <w:uiPriority w:val="63"/>
    <w:semiHidden/>
    <w:unhideWhenUsed/>
    <w:rsid w:val="009B1613"/>
    <w:pPr>
      <w:spacing w:after="0" w:line="240" w:lineRule="auto"/>
    </w:pPr>
    <w:tblPr>
      <w:tblStyleRowBandSize w:val="1"/>
      <w:tblStyleColBandSize w:val="1"/>
      <w:tbl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single" w:sz="8" w:space="0" w:color="7A8CD5" w:themeColor="accent1" w:themeTint="BF"/>
      </w:tblBorders>
    </w:tblPr>
    <w:tblStylePr w:type="firstRow">
      <w:pPr>
        <w:spacing w:before="0" w:after="0" w:line="240" w:lineRule="auto"/>
      </w:pPr>
      <w:rPr>
        <w:b/>
        <w:bCs/>
        <w:color w:val="FFFFFF" w:themeColor="background1"/>
      </w:rPr>
      <w:tblPr/>
      <w:tcPr>
        <w:tc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shd w:val="clear" w:color="auto" w:fill="4E67C8" w:themeFill="accent1"/>
      </w:tcPr>
    </w:tblStylePr>
    <w:tblStylePr w:type="lastRow">
      <w:pPr>
        <w:spacing w:before="0" w:after="0" w:line="240" w:lineRule="auto"/>
      </w:pPr>
      <w:rPr>
        <w:b/>
        <w:bCs/>
      </w:rPr>
      <w:tblPr/>
      <w:tcPr>
        <w:tcBorders>
          <w:top w:val="double" w:sz="6"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9F1" w:themeFill="accent1" w:themeFillTint="3F"/>
      </w:tcPr>
    </w:tblStylePr>
    <w:tblStylePr w:type="band1Horz">
      <w:tblPr/>
      <w:tcPr>
        <w:tcBorders>
          <w:insideH w:val="nil"/>
          <w:insideV w:val="nil"/>
        </w:tcBorders>
        <w:shd w:val="clear" w:color="auto" w:fill="D3D9F1" w:themeFill="accent1" w:themeFillTint="3F"/>
      </w:tcPr>
    </w:tblStylePr>
    <w:tblStylePr w:type="band2Horz">
      <w:tblPr/>
      <w:tcPr>
        <w:tcBorders>
          <w:insideH w:val="nil"/>
          <w:insideV w:val="nil"/>
        </w:tcBorders>
      </w:tcPr>
    </w:tblStylePr>
  </w:style>
  <w:style w:type="table" w:customStyle="1" w:styleId="TableNormal">
    <w:name w:val="Table Normal"/>
    <w:uiPriority w:val="2"/>
    <w:semiHidden/>
    <w:unhideWhenUsed/>
    <w:qFormat/>
    <w:rsid w:val="0019070C"/>
    <w:pPr>
      <w:widowControl w:val="0"/>
      <w:spacing w:after="0" w:line="240" w:lineRule="auto"/>
    </w:pPr>
    <w:rPr>
      <w:lang w:val="en-US"/>
    </w:rPr>
    <w:tblPr>
      <w:tblInd w:w="0" w:type="dxa"/>
      <w:tblCellMar>
        <w:top w:w="0" w:type="dxa"/>
        <w:left w:w="0" w:type="dxa"/>
        <w:bottom w:w="0" w:type="dxa"/>
        <w:right w:w="0" w:type="dxa"/>
      </w:tblCellMar>
    </w:tblPr>
  </w:style>
  <w:style w:type="paragraph" w:styleId="Sommario4">
    <w:name w:val="toc 4"/>
    <w:basedOn w:val="Normale"/>
    <w:uiPriority w:val="1"/>
    <w:qFormat/>
    <w:rsid w:val="0019070C"/>
    <w:pPr>
      <w:widowControl w:val="0"/>
      <w:overflowPunct/>
      <w:autoSpaceDE/>
      <w:autoSpaceDN/>
      <w:adjustRightInd/>
      <w:spacing w:before="99"/>
      <w:ind w:left="560"/>
      <w:textAlignment w:val="auto"/>
    </w:pPr>
    <w:rPr>
      <w:rFonts w:cstheme="minorBidi"/>
      <w:lang w:val="en-US" w:eastAsia="en-US"/>
    </w:rPr>
  </w:style>
  <w:style w:type="paragraph" w:styleId="Sommario5">
    <w:name w:val="toc 5"/>
    <w:basedOn w:val="Normale"/>
    <w:uiPriority w:val="1"/>
    <w:qFormat/>
    <w:rsid w:val="0019070C"/>
    <w:pPr>
      <w:widowControl w:val="0"/>
      <w:overflowPunct/>
      <w:autoSpaceDE/>
      <w:autoSpaceDN/>
      <w:adjustRightInd/>
      <w:spacing w:before="99"/>
      <w:ind w:left="653"/>
      <w:textAlignment w:val="auto"/>
    </w:pPr>
    <w:rPr>
      <w:rFonts w:cstheme="minorBidi"/>
      <w:lang w:val="en-US" w:eastAsia="en-US"/>
    </w:rPr>
  </w:style>
  <w:style w:type="paragraph" w:styleId="Sommario6">
    <w:name w:val="toc 6"/>
    <w:basedOn w:val="Normale"/>
    <w:uiPriority w:val="1"/>
    <w:qFormat/>
    <w:rsid w:val="0019070C"/>
    <w:pPr>
      <w:widowControl w:val="0"/>
      <w:overflowPunct/>
      <w:autoSpaceDE/>
      <w:autoSpaceDN/>
      <w:adjustRightInd/>
      <w:spacing w:before="101"/>
      <w:ind w:left="653"/>
      <w:textAlignment w:val="auto"/>
    </w:pPr>
    <w:rPr>
      <w:rFonts w:cstheme="minorBidi"/>
      <w:i/>
      <w:lang w:val="en-US" w:eastAsia="en-US"/>
    </w:rPr>
  </w:style>
  <w:style w:type="paragraph" w:customStyle="1" w:styleId="TableParagraph">
    <w:name w:val="Table Paragraph"/>
    <w:basedOn w:val="Normale"/>
    <w:uiPriority w:val="1"/>
    <w:qFormat/>
    <w:rsid w:val="0019070C"/>
    <w:pPr>
      <w:widowControl w:val="0"/>
      <w:overflowPunct/>
      <w:autoSpaceDE/>
      <w:autoSpaceDN/>
      <w:adjustRightInd/>
      <w:textAlignment w:val="auto"/>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9615">
      <w:bodyDiv w:val="1"/>
      <w:marLeft w:val="0"/>
      <w:marRight w:val="0"/>
      <w:marTop w:val="0"/>
      <w:marBottom w:val="0"/>
      <w:divBdr>
        <w:top w:val="none" w:sz="0" w:space="0" w:color="auto"/>
        <w:left w:val="none" w:sz="0" w:space="0" w:color="auto"/>
        <w:bottom w:val="none" w:sz="0" w:space="0" w:color="auto"/>
        <w:right w:val="none" w:sz="0" w:space="0" w:color="auto"/>
      </w:divBdr>
      <w:divsChild>
        <w:div w:id="40329952">
          <w:marLeft w:val="0"/>
          <w:marRight w:val="0"/>
          <w:marTop w:val="0"/>
          <w:marBottom w:val="0"/>
          <w:divBdr>
            <w:top w:val="none" w:sz="0" w:space="0" w:color="auto"/>
            <w:left w:val="none" w:sz="0" w:space="0" w:color="auto"/>
            <w:bottom w:val="none" w:sz="0" w:space="0" w:color="auto"/>
            <w:right w:val="none" w:sz="0" w:space="0" w:color="auto"/>
          </w:divBdr>
        </w:div>
        <w:div w:id="284428083">
          <w:marLeft w:val="0"/>
          <w:marRight w:val="0"/>
          <w:marTop w:val="0"/>
          <w:marBottom w:val="0"/>
          <w:divBdr>
            <w:top w:val="none" w:sz="0" w:space="0" w:color="auto"/>
            <w:left w:val="none" w:sz="0" w:space="0" w:color="auto"/>
            <w:bottom w:val="none" w:sz="0" w:space="0" w:color="auto"/>
            <w:right w:val="none" w:sz="0" w:space="0" w:color="auto"/>
          </w:divBdr>
        </w:div>
        <w:div w:id="386270753">
          <w:marLeft w:val="0"/>
          <w:marRight w:val="0"/>
          <w:marTop w:val="0"/>
          <w:marBottom w:val="0"/>
          <w:divBdr>
            <w:top w:val="none" w:sz="0" w:space="0" w:color="auto"/>
            <w:left w:val="none" w:sz="0" w:space="0" w:color="auto"/>
            <w:bottom w:val="none" w:sz="0" w:space="0" w:color="auto"/>
            <w:right w:val="none" w:sz="0" w:space="0" w:color="auto"/>
          </w:divBdr>
        </w:div>
        <w:div w:id="754286191">
          <w:marLeft w:val="0"/>
          <w:marRight w:val="0"/>
          <w:marTop w:val="0"/>
          <w:marBottom w:val="0"/>
          <w:divBdr>
            <w:top w:val="none" w:sz="0" w:space="0" w:color="auto"/>
            <w:left w:val="none" w:sz="0" w:space="0" w:color="auto"/>
            <w:bottom w:val="none" w:sz="0" w:space="0" w:color="auto"/>
            <w:right w:val="none" w:sz="0" w:space="0" w:color="auto"/>
          </w:divBdr>
        </w:div>
        <w:div w:id="908001822">
          <w:marLeft w:val="0"/>
          <w:marRight w:val="0"/>
          <w:marTop w:val="0"/>
          <w:marBottom w:val="0"/>
          <w:divBdr>
            <w:top w:val="none" w:sz="0" w:space="0" w:color="auto"/>
            <w:left w:val="none" w:sz="0" w:space="0" w:color="auto"/>
            <w:bottom w:val="none" w:sz="0" w:space="0" w:color="auto"/>
            <w:right w:val="none" w:sz="0" w:space="0" w:color="auto"/>
          </w:divBdr>
        </w:div>
        <w:div w:id="945119272">
          <w:marLeft w:val="0"/>
          <w:marRight w:val="0"/>
          <w:marTop w:val="0"/>
          <w:marBottom w:val="0"/>
          <w:divBdr>
            <w:top w:val="none" w:sz="0" w:space="0" w:color="auto"/>
            <w:left w:val="none" w:sz="0" w:space="0" w:color="auto"/>
            <w:bottom w:val="none" w:sz="0" w:space="0" w:color="auto"/>
            <w:right w:val="none" w:sz="0" w:space="0" w:color="auto"/>
          </w:divBdr>
        </w:div>
        <w:div w:id="1193500095">
          <w:marLeft w:val="0"/>
          <w:marRight w:val="0"/>
          <w:marTop w:val="0"/>
          <w:marBottom w:val="0"/>
          <w:divBdr>
            <w:top w:val="none" w:sz="0" w:space="0" w:color="auto"/>
            <w:left w:val="none" w:sz="0" w:space="0" w:color="auto"/>
            <w:bottom w:val="none" w:sz="0" w:space="0" w:color="auto"/>
            <w:right w:val="none" w:sz="0" w:space="0" w:color="auto"/>
          </w:divBdr>
        </w:div>
        <w:div w:id="1388994683">
          <w:marLeft w:val="0"/>
          <w:marRight w:val="0"/>
          <w:marTop w:val="0"/>
          <w:marBottom w:val="0"/>
          <w:divBdr>
            <w:top w:val="none" w:sz="0" w:space="0" w:color="auto"/>
            <w:left w:val="none" w:sz="0" w:space="0" w:color="auto"/>
            <w:bottom w:val="none" w:sz="0" w:space="0" w:color="auto"/>
            <w:right w:val="none" w:sz="0" w:space="0" w:color="auto"/>
          </w:divBdr>
        </w:div>
        <w:div w:id="2061049398">
          <w:marLeft w:val="0"/>
          <w:marRight w:val="0"/>
          <w:marTop w:val="0"/>
          <w:marBottom w:val="0"/>
          <w:divBdr>
            <w:top w:val="none" w:sz="0" w:space="0" w:color="auto"/>
            <w:left w:val="none" w:sz="0" w:space="0" w:color="auto"/>
            <w:bottom w:val="none" w:sz="0" w:space="0" w:color="auto"/>
            <w:right w:val="none" w:sz="0" w:space="0" w:color="auto"/>
          </w:divBdr>
        </w:div>
      </w:divsChild>
    </w:div>
    <w:div w:id="109012725">
      <w:bodyDiv w:val="1"/>
      <w:marLeft w:val="0"/>
      <w:marRight w:val="0"/>
      <w:marTop w:val="0"/>
      <w:marBottom w:val="0"/>
      <w:divBdr>
        <w:top w:val="none" w:sz="0" w:space="0" w:color="auto"/>
        <w:left w:val="none" w:sz="0" w:space="0" w:color="auto"/>
        <w:bottom w:val="none" w:sz="0" w:space="0" w:color="auto"/>
        <w:right w:val="none" w:sz="0" w:space="0" w:color="auto"/>
      </w:divBdr>
      <w:divsChild>
        <w:div w:id="786199997">
          <w:marLeft w:val="0"/>
          <w:marRight w:val="0"/>
          <w:marTop w:val="0"/>
          <w:marBottom w:val="720"/>
          <w:divBdr>
            <w:top w:val="none" w:sz="0" w:space="0" w:color="auto"/>
            <w:left w:val="none" w:sz="0" w:space="0" w:color="auto"/>
            <w:bottom w:val="none" w:sz="0" w:space="0" w:color="auto"/>
            <w:right w:val="none" w:sz="0" w:space="0" w:color="auto"/>
          </w:divBdr>
          <w:divsChild>
            <w:div w:id="777868242">
              <w:marLeft w:val="0"/>
              <w:marRight w:val="0"/>
              <w:marTop w:val="0"/>
              <w:marBottom w:val="0"/>
              <w:divBdr>
                <w:top w:val="none" w:sz="0" w:space="0" w:color="auto"/>
                <w:left w:val="none" w:sz="0" w:space="0" w:color="auto"/>
                <w:bottom w:val="none" w:sz="0" w:space="0" w:color="auto"/>
                <w:right w:val="none" w:sz="0" w:space="0" w:color="auto"/>
              </w:divBdr>
              <w:divsChild>
                <w:div w:id="113793311">
                  <w:marLeft w:val="0"/>
                  <w:marRight w:val="0"/>
                  <w:marTop w:val="0"/>
                  <w:marBottom w:val="0"/>
                  <w:divBdr>
                    <w:top w:val="none" w:sz="0" w:space="0" w:color="auto"/>
                    <w:left w:val="none" w:sz="0" w:space="0" w:color="auto"/>
                    <w:bottom w:val="none" w:sz="0" w:space="0" w:color="auto"/>
                    <w:right w:val="none" w:sz="0" w:space="0" w:color="auto"/>
                  </w:divBdr>
                  <w:divsChild>
                    <w:div w:id="1281376603">
                      <w:marLeft w:val="0"/>
                      <w:marRight w:val="0"/>
                      <w:marTop w:val="0"/>
                      <w:marBottom w:val="0"/>
                      <w:divBdr>
                        <w:top w:val="none" w:sz="0" w:space="0" w:color="auto"/>
                        <w:left w:val="none" w:sz="0" w:space="0" w:color="auto"/>
                        <w:bottom w:val="none" w:sz="0" w:space="0" w:color="auto"/>
                        <w:right w:val="none" w:sz="0" w:space="0" w:color="auto"/>
                      </w:divBdr>
                      <w:divsChild>
                        <w:div w:id="2075273678">
                          <w:marLeft w:val="0"/>
                          <w:marRight w:val="0"/>
                          <w:marTop w:val="0"/>
                          <w:marBottom w:val="0"/>
                          <w:divBdr>
                            <w:top w:val="none" w:sz="0" w:space="0" w:color="auto"/>
                            <w:left w:val="none" w:sz="0" w:space="0" w:color="auto"/>
                            <w:bottom w:val="none" w:sz="0" w:space="0" w:color="auto"/>
                            <w:right w:val="none" w:sz="0" w:space="0" w:color="auto"/>
                          </w:divBdr>
                          <w:divsChild>
                            <w:div w:id="711079803">
                              <w:marLeft w:val="0"/>
                              <w:marRight w:val="0"/>
                              <w:marTop w:val="0"/>
                              <w:marBottom w:val="0"/>
                              <w:divBdr>
                                <w:top w:val="none" w:sz="0" w:space="0" w:color="auto"/>
                                <w:left w:val="none" w:sz="0" w:space="0" w:color="auto"/>
                                <w:bottom w:val="none" w:sz="0" w:space="0" w:color="auto"/>
                                <w:right w:val="none" w:sz="0" w:space="0" w:color="auto"/>
                              </w:divBdr>
                              <w:divsChild>
                                <w:div w:id="1822194444">
                                  <w:marLeft w:val="0"/>
                                  <w:marRight w:val="0"/>
                                  <w:marTop w:val="0"/>
                                  <w:marBottom w:val="0"/>
                                  <w:divBdr>
                                    <w:top w:val="none" w:sz="0" w:space="0" w:color="auto"/>
                                    <w:left w:val="none" w:sz="0" w:space="0" w:color="auto"/>
                                    <w:bottom w:val="none" w:sz="0" w:space="0" w:color="auto"/>
                                    <w:right w:val="none" w:sz="0" w:space="0" w:color="auto"/>
                                  </w:divBdr>
                                  <w:divsChild>
                                    <w:div w:id="379088713">
                                      <w:marLeft w:val="0"/>
                                      <w:marRight w:val="0"/>
                                      <w:marTop w:val="0"/>
                                      <w:marBottom w:val="0"/>
                                      <w:divBdr>
                                        <w:top w:val="none" w:sz="0" w:space="0" w:color="auto"/>
                                        <w:left w:val="none" w:sz="0" w:space="0" w:color="auto"/>
                                        <w:bottom w:val="none" w:sz="0" w:space="0" w:color="auto"/>
                                        <w:right w:val="none" w:sz="0" w:space="0" w:color="auto"/>
                                      </w:divBdr>
                                      <w:divsChild>
                                        <w:div w:id="1773237317">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035733447">
                                  <w:marLeft w:val="0"/>
                                  <w:marRight w:val="0"/>
                                  <w:marTop w:val="0"/>
                                  <w:marBottom w:val="0"/>
                                  <w:divBdr>
                                    <w:top w:val="none" w:sz="0" w:space="0" w:color="auto"/>
                                    <w:left w:val="none" w:sz="0" w:space="0" w:color="auto"/>
                                    <w:bottom w:val="none" w:sz="0" w:space="0" w:color="auto"/>
                                    <w:right w:val="none" w:sz="0" w:space="0" w:color="auto"/>
                                  </w:divBdr>
                                  <w:divsChild>
                                    <w:div w:id="1921868228">
                                      <w:marLeft w:val="0"/>
                                      <w:marRight w:val="0"/>
                                      <w:marTop w:val="0"/>
                                      <w:marBottom w:val="0"/>
                                      <w:divBdr>
                                        <w:top w:val="none" w:sz="0" w:space="0" w:color="auto"/>
                                        <w:left w:val="none" w:sz="0" w:space="0" w:color="auto"/>
                                        <w:bottom w:val="none" w:sz="0" w:space="0" w:color="auto"/>
                                        <w:right w:val="none" w:sz="0" w:space="0" w:color="auto"/>
                                      </w:divBdr>
                                      <w:divsChild>
                                        <w:div w:id="49352141">
                                          <w:marLeft w:val="0"/>
                                          <w:marRight w:val="0"/>
                                          <w:marTop w:val="0"/>
                                          <w:marBottom w:val="0"/>
                                          <w:divBdr>
                                            <w:top w:val="none" w:sz="0" w:space="0" w:color="auto"/>
                                            <w:left w:val="none" w:sz="0" w:space="0" w:color="auto"/>
                                            <w:bottom w:val="none" w:sz="0" w:space="0" w:color="auto"/>
                                            <w:right w:val="none" w:sz="0" w:space="0" w:color="auto"/>
                                          </w:divBdr>
                                          <w:divsChild>
                                            <w:div w:id="690643635">
                                              <w:marLeft w:val="0"/>
                                              <w:marRight w:val="0"/>
                                              <w:marTop w:val="0"/>
                                              <w:marBottom w:val="0"/>
                                              <w:divBdr>
                                                <w:top w:val="none" w:sz="0" w:space="0" w:color="auto"/>
                                                <w:left w:val="none" w:sz="0" w:space="0" w:color="auto"/>
                                                <w:bottom w:val="none" w:sz="0" w:space="0" w:color="auto"/>
                                                <w:right w:val="none" w:sz="0" w:space="0" w:color="auto"/>
                                              </w:divBdr>
                                              <w:divsChild>
                                                <w:div w:id="69272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154711">
                      <w:marLeft w:val="0"/>
                      <w:marRight w:val="0"/>
                      <w:marTop w:val="0"/>
                      <w:marBottom w:val="0"/>
                      <w:divBdr>
                        <w:top w:val="none" w:sz="0" w:space="0" w:color="auto"/>
                        <w:left w:val="none" w:sz="0" w:space="0" w:color="auto"/>
                        <w:bottom w:val="none" w:sz="0" w:space="0" w:color="auto"/>
                        <w:right w:val="none" w:sz="0" w:space="0" w:color="auto"/>
                      </w:divBdr>
                      <w:divsChild>
                        <w:div w:id="2899435">
                          <w:marLeft w:val="0"/>
                          <w:marRight w:val="0"/>
                          <w:marTop w:val="0"/>
                          <w:marBottom w:val="0"/>
                          <w:divBdr>
                            <w:top w:val="none" w:sz="0" w:space="0" w:color="auto"/>
                            <w:left w:val="none" w:sz="0" w:space="0" w:color="auto"/>
                            <w:bottom w:val="none" w:sz="0" w:space="0" w:color="auto"/>
                            <w:right w:val="none" w:sz="0" w:space="0" w:color="auto"/>
                          </w:divBdr>
                          <w:divsChild>
                            <w:div w:id="1346666458">
                              <w:marLeft w:val="0"/>
                              <w:marRight w:val="0"/>
                              <w:marTop w:val="0"/>
                              <w:marBottom w:val="0"/>
                              <w:divBdr>
                                <w:top w:val="none" w:sz="0" w:space="0" w:color="auto"/>
                                <w:left w:val="none" w:sz="0" w:space="0" w:color="auto"/>
                                <w:bottom w:val="none" w:sz="0" w:space="0" w:color="auto"/>
                                <w:right w:val="none" w:sz="0" w:space="0" w:color="auto"/>
                              </w:divBdr>
                              <w:divsChild>
                                <w:div w:id="389111573">
                                  <w:marLeft w:val="0"/>
                                  <w:marRight w:val="0"/>
                                  <w:marTop w:val="0"/>
                                  <w:marBottom w:val="0"/>
                                  <w:divBdr>
                                    <w:top w:val="none" w:sz="0" w:space="0" w:color="auto"/>
                                    <w:left w:val="none" w:sz="0" w:space="0" w:color="auto"/>
                                    <w:bottom w:val="none" w:sz="0" w:space="0" w:color="auto"/>
                                    <w:right w:val="none" w:sz="0" w:space="0" w:color="auto"/>
                                  </w:divBdr>
                                  <w:divsChild>
                                    <w:div w:id="434249757">
                                      <w:marLeft w:val="0"/>
                                      <w:marRight w:val="0"/>
                                      <w:marTop w:val="0"/>
                                      <w:marBottom w:val="0"/>
                                      <w:divBdr>
                                        <w:top w:val="none" w:sz="0" w:space="0" w:color="auto"/>
                                        <w:left w:val="none" w:sz="0" w:space="0" w:color="auto"/>
                                        <w:bottom w:val="none" w:sz="0" w:space="0" w:color="auto"/>
                                        <w:right w:val="none" w:sz="0" w:space="0" w:color="auto"/>
                                      </w:divBdr>
                                      <w:divsChild>
                                        <w:div w:id="1741292505">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904949564">
                                  <w:marLeft w:val="0"/>
                                  <w:marRight w:val="0"/>
                                  <w:marTop w:val="0"/>
                                  <w:marBottom w:val="0"/>
                                  <w:divBdr>
                                    <w:top w:val="none" w:sz="0" w:space="0" w:color="auto"/>
                                    <w:left w:val="none" w:sz="0" w:space="0" w:color="auto"/>
                                    <w:bottom w:val="none" w:sz="0" w:space="0" w:color="auto"/>
                                    <w:right w:val="none" w:sz="0" w:space="0" w:color="auto"/>
                                  </w:divBdr>
                                  <w:divsChild>
                                    <w:div w:id="1391925910">
                                      <w:marLeft w:val="0"/>
                                      <w:marRight w:val="0"/>
                                      <w:marTop w:val="0"/>
                                      <w:marBottom w:val="0"/>
                                      <w:divBdr>
                                        <w:top w:val="none" w:sz="0" w:space="0" w:color="auto"/>
                                        <w:left w:val="none" w:sz="0" w:space="0" w:color="auto"/>
                                        <w:bottom w:val="none" w:sz="0" w:space="0" w:color="auto"/>
                                        <w:right w:val="none" w:sz="0" w:space="0" w:color="auto"/>
                                      </w:divBdr>
                                      <w:divsChild>
                                        <w:div w:id="725876921">
                                          <w:marLeft w:val="0"/>
                                          <w:marRight w:val="0"/>
                                          <w:marTop w:val="0"/>
                                          <w:marBottom w:val="0"/>
                                          <w:divBdr>
                                            <w:top w:val="none" w:sz="0" w:space="0" w:color="auto"/>
                                            <w:left w:val="none" w:sz="0" w:space="0" w:color="auto"/>
                                            <w:bottom w:val="none" w:sz="0" w:space="0" w:color="auto"/>
                                            <w:right w:val="none" w:sz="0" w:space="0" w:color="auto"/>
                                          </w:divBdr>
                                          <w:divsChild>
                                            <w:div w:id="2034763074">
                                              <w:marLeft w:val="0"/>
                                              <w:marRight w:val="0"/>
                                              <w:marTop w:val="0"/>
                                              <w:marBottom w:val="0"/>
                                              <w:divBdr>
                                                <w:top w:val="none" w:sz="0" w:space="0" w:color="auto"/>
                                                <w:left w:val="none" w:sz="0" w:space="0" w:color="auto"/>
                                                <w:bottom w:val="none" w:sz="0" w:space="0" w:color="auto"/>
                                                <w:right w:val="none" w:sz="0" w:space="0" w:color="auto"/>
                                              </w:divBdr>
                                              <w:divsChild>
                                                <w:div w:id="4798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2150183">
                      <w:marLeft w:val="0"/>
                      <w:marRight w:val="0"/>
                      <w:marTop w:val="0"/>
                      <w:marBottom w:val="0"/>
                      <w:divBdr>
                        <w:top w:val="none" w:sz="0" w:space="0" w:color="auto"/>
                        <w:left w:val="none" w:sz="0" w:space="0" w:color="auto"/>
                        <w:bottom w:val="none" w:sz="0" w:space="0" w:color="auto"/>
                        <w:right w:val="none" w:sz="0" w:space="0" w:color="auto"/>
                      </w:divBdr>
                      <w:divsChild>
                        <w:div w:id="765659625">
                          <w:marLeft w:val="0"/>
                          <w:marRight w:val="0"/>
                          <w:marTop w:val="0"/>
                          <w:marBottom w:val="0"/>
                          <w:divBdr>
                            <w:top w:val="none" w:sz="0" w:space="0" w:color="auto"/>
                            <w:left w:val="none" w:sz="0" w:space="0" w:color="auto"/>
                            <w:bottom w:val="none" w:sz="0" w:space="0" w:color="auto"/>
                            <w:right w:val="none" w:sz="0" w:space="0" w:color="auto"/>
                          </w:divBdr>
                          <w:divsChild>
                            <w:div w:id="964238429">
                              <w:marLeft w:val="0"/>
                              <w:marRight w:val="0"/>
                              <w:marTop w:val="0"/>
                              <w:marBottom w:val="0"/>
                              <w:divBdr>
                                <w:top w:val="none" w:sz="0" w:space="0" w:color="auto"/>
                                <w:left w:val="none" w:sz="0" w:space="0" w:color="auto"/>
                                <w:bottom w:val="none" w:sz="0" w:space="0" w:color="auto"/>
                                <w:right w:val="none" w:sz="0" w:space="0" w:color="auto"/>
                              </w:divBdr>
                              <w:divsChild>
                                <w:div w:id="781265295">
                                  <w:marLeft w:val="0"/>
                                  <w:marRight w:val="0"/>
                                  <w:marTop w:val="0"/>
                                  <w:marBottom w:val="0"/>
                                  <w:divBdr>
                                    <w:top w:val="none" w:sz="0" w:space="0" w:color="auto"/>
                                    <w:left w:val="none" w:sz="0" w:space="0" w:color="auto"/>
                                    <w:bottom w:val="none" w:sz="0" w:space="0" w:color="auto"/>
                                    <w:right w:val="none" w:sz="0" w:space="0" w:color="auto"/>
                                  </w:divBdr>
                                  <w:divsChild>
                                    <w:div w:id="813521937">
                                      <w:marLeft w:val="0"/>
                                      <w:marRight w:val="0"/>
                                      <w:marTop w:val="0"/>
                                      <w:marBottom w:val="0"/>
                                      <w:divBdr>
                                        <w:top w:val="none" w:sz="0" w:space="0" w:color="auto"/>
                                        <w:left w:val="none" w:sz="0" w:space="0" w:color="auto"/>
                                        <w:bottom w:val="none" w:sz="0" w:space="0" w:color="auto"/>
                                        <w:right w:val="none" w:sz="0" w:space="0" w:color="auto"/>
                                      </w:divBdr>
                                      <w:divsChild>
                                        <w:div w:id="1687753921">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832677749">
                                  <w:marLeft w:val="0"/>
                                  <w:marRight w:val="0"/>
                                  <w:marTop w:val="0"/>
                                  <w:marBottom w:val="0"/>
                                  <w:divBdr>
                                    <w:top w:val="none" w:sz="0" w:space="0" w:color="auto"/>
                                    <w:left w:val="none" w:sz="0" w:space="0" w:color="auto"/>
                                    <w:bottom w:val="none" w:sz="0" w:space="0" w:color="auto"/>
                                    <w:right w:val="none" w:sz="0" w:space="0" w:color="auto"/>
                                  </w:divBdr>
                                  <w:divsChild>
                                    <w:div w:id="2039117071">
                                      <w:marLeft w:val="0"/>
                                      <w:marRight w:val="0"/>
                                      <w:marTop w:val="0"/>
                                      <w:marBottom w:val="0"/>
                                      <w:divBdr>
                                        <w:top w:val="none" w:sz="0" w:space="0" w:color="auto"/>
                                        <w:left w:val="none" w:sz="0" w:space="0" w:color="auto"/>
                                        <w:bottom w:val="none" w:sz="0" w:space="0" w:color="auto"/>
                                        <w:right w:val="none" w:sz="0" w:space="0" w:color="auto"/>
                                      </w:divBdr>
                                      <w:divsChild>
                                        <w:div w:id="1896356956">
                                          <w:marLeft w:val="0"/>
                                          <w:marRight w:val="0"/>
                                          <w:marTop w:val="0"/>
                                          <w:marBottom w:val="0"/>
                                          <w:divBdr>
                                            <w:top w:val="none" w:sz="0" w:space="0" w:color="auto"/>
                                            <w:left w:val="none" w:sz="0" w:space="0" w:color="auto"/>
                                            <w:bottom w:val="none" w:sz="0" w:space="0" w:color="auto"/>
                                            <w:right w:val="none" w:sz="0" w:space="0" w:color="auto"/>
                                          </w:divBdr>
                                          <w:divsChild>
                                            <w:div w:id="1100175419">
                                              <w:marLeft w:val="0"/>
                                              <w:marRight w:val="0"/>
                                              <w:marTop w:val="0"/>
                                              <w:marBottom w:val="0"/>
                                              <w:divBdr>
                                                <w:top w:val="none" w:sz="0" w:space="0" w:color="auto"/>
                                                <w:left w:val="none" w:sz="0" w:space="0" w:color="auto"/>
                                                <w:bottom w:val="none" w:sz="0" w:space="0" w:color="auto"/>
                                                <w:right w:val="none" w:sz="0" w:space="0" w:color="auto"/>
                                              </w:divBdr>
                                              <w:divsChild>
                                                <w:div w:id="144749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40794">
                      <w:marLeft w:val="0"/>
                      <w:marRight w:val="0"/>
                      <w:marTop w:val="0"/>
                      <w:marBottom w:val="0"/>
                      <w:divBdr>
                        <w:top w:val="none" w:sz="0" w:space="0" w:color="auto"/>
                        <w:left w:val="none" w:sz="0" w:space="0" w:color="auto"/>
                        <w:bottom w:val="none" w:sz="0" w:space="0" w:color="auto"/>
                        <w:right w:val="none" w:sz="0" w:space="0" w:color="auto"/>
                      </w:divBdr>
                      <w:divsChild>
                        <w:div w:id="829832507">
                          <w:marLeft w:val="0"/>
                          <w:marRight w:val="0"/>
                          <w:marTop w:val="0"/>
                          <w:marBottom w:val="0"/>
                          <w:divBdr>
                            <w:top w:val="none" w:sz="0" w:space="0" w:color="auto"/>
                            <w:left w:val="none" w:sz="0" w:space="0" w:color="auto"/>
                            <w:bottom w:val="none" w:sz="0" w:space="0" w:color="auto"/>
                            <w:right w:val="none" w:sz="0" w:space="0" w:color="auto"/>
                          </w:divBdr>
                          <w:divsChild>
                            <w:div w:id="993024835">
                              <w:marLeft w:val="0"/>
                              <w:marRight w:val="0"/>
                              <w:marTop w:val="0"/>
                              <w:marBottom w:val="0"/>
                              <w:divBdr>
                                <w:top w:val="none" w:sz="0" w:space="0" w:color="auto"/>
                                <w:left w:val="none" w:sz="0" w:space="0" w:color="auto"/>
                                <w:bottom w:val="none" w:sz="0" w:space="0" w:color="auto"/>
                                <w:right w:val="none" w:sz="0" w:space="0" w:color="auto"/>
                              </w:divBdr>
                              <w:divsChild>
                                <w:div w:id="1598324303">
                                  <w:marLeft w:val="0"/>
                                  <w:marRight w:val="0"/>
                                  <w:marTop w:val="0"/>
                                  <w:marBottom w:val="0"/>
                                  <w:divBdr>
                                    <w:top w:val="none" w:sz="0" w:space="0" w:color="auto"/>
                                    <w:left w:val="none" w:sz="0" w:space="0" w:color="auto"/>
                                    <w:bottom w:val="none" w:sz="0" w:space="0" w:color="auto"/>
                                    <w:right w:val="none" w:sz="0" w:space="0" w:color="auto"/>
                                  </w:divBdr>
                                  <w:divsChild>
                                    <w:div w:id="394016464">
                                      <w:marLeft w:val="0"/>
                                      <w:marRight w:val="0"/>
                                      <w:marTop w:val="0"/>
                                      <w:marBottom w:val="0"/>
                                      <w:divBdr>
                                        <w:top w:val="none" w:sz="0" w:space="0" w:color="auto"/>
                                        <w:left w:val="none" w:sz="0" w:space="0" w:color="auto"/>
                                        <w:bottom w:val="none" w:sz="0" w:space="0" w:color="auto"/>
                                        <w:right w:val="none" w:sz="0" w:space="0" w:color="auto"/>
                                      </w:divBdr>
                                      <w:divsChild>
                                        <w:div w:id="1069424099">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542550497">
                                  <w:marLeft w:val="0"/>
                                  <w:marRight w:val="0"/>
                                  <w:marTop w:val="0"/>
                                  <w:marBottom w:val="0"/>
                                  <w:divBdr>
                                    <w:top w:val="none" w:sz="0" w:space="0" w:color="auto"/>
                                    <w:left w:val="none" w:sz="0" w:space="0" w:color="auto"/>
                                    <w:bottom w:val="none" w:sz="0" w:space="0" w:color="auto"/>
                                    <w:right w:val="none" w:sz="0" w:space="0" w:color="auto"/>
                                  </w:divBdr>
                                  <w:divsChild>
                                    <w:div w:id="684476223">
                                      <w:marLeft w:val="0"/>
                                      <w:marRight w:val="0"/>
                                      <w:marTop w:val="0"/>
                                      <w:marBottom w:val="0"/>
                                      <w:divBdr>
                                        <w:top w:val="none" w:sz="0" w:space="0" w:color="auto"/>
                                        <w:left w:val="none" w:sz="0" w:space="0" w:color="auto"/>
                                        <w:bottom w:val="none" w:sz="0" w:space="0" w:color="auto"/>
                                        <w:right w:val="none" w:sz="0" w:space="0" w:color="auto"/>
                                      </w:divBdr>
                                      <w:divsChild>
                                        <w:div w:id="1901594689">
                                          <w:marLeft w:val="0"/>
                                          <w:marRight w:val="0"/>
                                          <w:marTop w:val="0"/>
                                          <w:marBottom w:val="0"/>
                                          <w:divBdr>
                                            <w:top w:val="none" w:sz="0" w:space="0" w:color="auto"/>
                                            <w:left w:val="none" w:sz="0" w:space="0" w:color="auto"/>
                                            <w:bottom w:val="none" w:sz="0" w:space="0" w:color="auto"/>
                                            <w:right w:val="none" w:sz="0" w:space="0" w:color="auto"/>
                                          </w:divBdr>
                                          <w:divsChild>
                                            <w:div w:id="297296265">
                                              <w:marLeft w:val="0"/>
                                              <w:marRight w:val="0"/>
                                              <w:marTop w:val="0"/>
                                              <w:marBottom w:val="0"/>
                                              <w:divBdr>
                                                <w:top w:val="none" w:sz="0" w:space="0" w:color="auto"/>
                                                <w:left w:val="none" w:sz="0" w:space="0" w:color="auto"/>
                                                <w:bottom w:val="none" w:sz="0" w:space="0" w:color="auto"/>
                                                <w:right w:val="none" w:sz="0" w:space="0" w:color="auto"/>
                                              </w:divBdr>
                                              <w:divsChild>
                                                <w:div w:id="198018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2649133">
                      <w:marLeft w:val="0"/>
                      <w:marRight w:val="0"/>
                      <w:marTop w:val="0"/>
                      <w:marBottom w:val="0"/>
                      <w:divBdr>
                        <w:top w:val="none" w:sz="0" w:space="0" w:color="auto"/>
                        <w:left w:val="none" w:sz="0" w:space="0" w:color="auto"/>
                        <w:bottom w:val="none" w:sz="0" w:space="0" w:color="auto"/>
                        <w:right w:val="none" w:sz="0" w:space="0" w:color="auto"/>
                      </w:divBdr>
                      <w:divsChild>
                        <w:div w:id="328800167">
                          <w:marLeft w:val="0"/>
                          <w:marRight w:val="0"/>
                          <w:marTop w:val="0"/>
                          <w:marBottom w:val="0"/>
                          <w:divBdr>
                            <w:top w:val="none" w:sz="0" w:space="0" w:color="auto"/>
                            <w:left w:val="none" w:sz="0" w:space="0" w:color="auto"/>
                            <w:bottom w:val="none" w:sz="0" w:space="0" w:color="auto"/>
                            <w:right w:val="none" w:sz="0" w:space="0" w:color="auto"/>
                          </w:divBdr>
                          <w:divsChild>
                            <w:div w:id="366637568">
                              <w:marLeft w:val="0"/>
                              <w:marRight w:val="0"/>
                              <w:marTop w:val="0"/>
                              <w:marBottom w:val="0"/>
                              <w:divBdr>
                                <w:top w:val="none" w:sz="0" w:space="0" w:color="auto"/>
                                <w:left w:val="none" w:sz="0" w:space="0" w:color="auto"/>
                                <w:bottom w:val="none" w:sz="0" w:space="0" w:color="auto"/>
                                <w:right w:val="none" w:sz="0" w:space="0" w:color="auto"/>
                              </w:divBdr>
                              <w:divsChild>
                                <w:div w:id="424500896">
                                  <w:marLeft w:val="0"/>
                                  <w:marRight w:val="0"/>
                                  <w:marTop w:val="0"/>
                                  <w:marBottom w:val="0"/>
                                  <w:divBdr>
                                    <w:top w:val="none" w:sz="0" w:space="0" w:color="auto"/>
                                    <w:left w:val="none" w:sz="0" w:space="0" w:color="auto"/>
                                    <w:bottom w:val="none" w:sz="0" w:space="0" w:color="auto"/>
                                    <w:right w:val="none" w:sz="0" w:space="0" w:color="auto"/>
                                  </w:divBdr>
                                  <w:divsChild>
                                    <w:div w:id="360589739">
                                      <w:marLeft w:val="0"/>
                                      <w:marRight w:val="0"/>
                                      <w:marTop w:val="0"/>
                                      <w:marBottom w:val="0"/>
                                      <w:divBdr>
                                        <w:top w:val="none" w:sz="0" w:space="0" w:color="auto"/>
                                        <w:left w:val="none" w:sz="0" w:space="0" w:color="auto"/>
                                        <w:bottom w:val="none" w:sz="0" w:space="0" w:color="auto"/>
                                        <w:right w:val="none" w:sz="0" w:space="0" w:color="auto"/>
                                      </w:divBdr>
                                      <w:divsChild>
                                        <w:div w:id="440026875">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500079395">
                                  <w:marLeft w:val="0"/>
                                  <w:marRight w:val="0"/>
                                  <w:marTop w:val="0"/>
                                  <w:marBottom w:val="0"/>
                                  <w:divBdr>
                                    <w:top w:val="none" w:sz="0" w:space="0" w:color="auto"/>
                                    <w:left w:val="none" w:sz="0" w:space="0" w:color="auto"/>
                                    <w:bottom w:val="none" w:sz="0" w:space="0" w:color="auto"/>
                                    <w:right w:val="none" w:sz="0" w:space="0" w:color="auto"/>
                                  </w:divBdr>
                                  <w:divsChild>
                                    <w:div w:id="1936357006">
                                      <w:marLeft w:val="0"/>
                                      <w:marRight w:val="0"/>
                                      <w:marTop w:val="0"/>
                                      <w:marBottom w:val="0"/>
                                      <w:divBdr>
                                        <w:top w:val="none" w:sz="0" w:space="0" w:color="auto"/>
                                        <w:left w:val="none" w:sz="0" w:space="0" w:color="auto"/>
                                        <w:bottom w:val="none" w:sz="0" w:space="0" w:color="auto"/>
                                        <w:right w:val="none" w:sz="0" w:space="0" w:color="auto"/>
                                      </w:divBdr>
                                      <w:divsChild>
                                        <w:div w:id="818689284">
                                          <w:marLeft w:val="0"/>
                                          <w:marRight w:val="0"/>
                                          <w:marTop w:val="0"/>
                                          <w:marBottom w:val="0"/>
                                          <w:divBdr>
                                            <w:top w:val="none" w:sz="0" w:space="0" w:color="auto"/>
                                            <w:left w:val="none" w:sz="0" w:space="0" w:color="auto"/>
                                            <w:bottom w:val="none" w:sz="0" w:space="0" w:color="auto"/>
                                            <w:right w:val="none" w:sz="0" w:space="0" w:color="auto"/>
                                          </w:divBdr>
                                          <w:divsChild>
                                            <w:div w:id="174804298">
                                              <w:marLeft w:val="0"/>
                                              <w:marRight w:val="0"/>
                                              <w:marTop w:val="0"/>
                                              <w:marBottom w:val="0"/>
                                              <w:divBdr>
                                                <w:top w:val="none" w:sz="0" w:space="0" w:color="auto"/>
                                                <w:left w:val="none" w:sz="0" w:space="0" w:color="auto"/>
                                                <w:bottom w:val="none" w:sz="0" w:space="0" w:color="auto"/>
                                                <w:right w:val="none" w:sz="0" w:space="0" w:color="auto"/>
                                              </w:divBdr>
                                              <w:divsChild>
                                                <w:div w:id="66724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891356">
                      <w:marLeft w:val="0"/>
                      <w:marRight w:val="0"/>
                      <w:marTop w:val="0"/>
                      <w:marBottom w:val="0"/>
                      <w:divBdr>
                        <w:top w:val="none" w:sz="0" w:space="0" w:color="auto"/>
                        <w:left w:val="none" w:sz="0" w:space="0" w:color="auto"/>
                        <w:bottom w:val="none" w:sz="0" w:space="0" w:color="auto"/>
                        <w:right w:val="none" w:sz="0" w:space="0" w:color="auto"/>
                      </w:divBdr>
                      <w:divsChild>
                        <w:div w:id="1193879370">
                          <w:marLeft w:val="0"/>
                          <w:marRight w:val="0"/>
                          <w:marTop w:val="0"/>
                          <w:marBottom w:val="0"/>
                          <w:divBdr>
                            <w:top w:val="none" w:sz="0" w:space="0" w:color="auto"/>
                            <w:left w:val="none" w:sz="0" w:space="0" w:color="auto"/>
                            <w:bottom w:val="none" w:sz="0" w:space="0" w:color="auto"/>
                            <w:right w:val="none" w:sz="0" w:space="0" w:color="auto"/>
                          </w:divBdr>
                          <w:divsChild>
                            <w:div w:id="953440831">
                              <w:marLeft w:val="0"/>
                              <w:marRight w:val="0"/>
                              <w:marTop w:val="0"/>
                              <w:marBottom w:val="0"/>
                              <w:divBdr>
                                <w:top w:val="none" w:sz="0" w:space="0" w:color="auto"/>
                                <w:left w:val="none" w:sz="0" w:space="0" w:color="auto"/>
                                <w:bottom w:val="none" w:sz="0" w:space="0" w:color="auto"/>
                                <w:right w:val="none" w:sz="0" w:space="0" w:color="auto"/>
                              </w:divBdr>
                              <w:divsChild>
                                <w:div w:id="76178472">
                                  <w:marLeft w:val="0"/>
                                  <w:marRight w:val="0"/>
                                  <w:marTop w:val="0"/>
                                  <w:marBottom w:val="0"/>
                                  <w:divBdr>
                                    <w:top w:val="none" w:sz="0" w:space="0" w:color="auto"/>
                                    <w:left w:val="none" w:sz="0" w:space="0" w:color="auto"/>
                                    <w:bottom w:val="none" w:sz="0" w:space="0" w:color="auto"/>
                                    <w:right w:val="none" w:sz="0" w:space="0" w:color="auto"/>
                                  </w:divBdr>
                                  <w:divsChild>
                                    <w:div w:id="369427600">
                                      <w:marLeft w:val="0"/>
                                      <w:marRight w:val="0"/>
                                      <w:marTop w:val="0"/>
                                      <w:marBottom w:val="0"/>
                                      <w:divBdr>
                                        <w:top w:val="none" w:sz="0" w:space="0" w:color="auto"/>
                                        <w:left w:val="none" w:sz="0" w:space="0" w:color="auto"/>
                                        <w:bottom w:val="none" w:sz="0" w:space="0" w:color="auto"/>
                                        <w:right w:val="none" w:sz="0" w:space="0" w:color="auto"/>
                                      </w:divBdr>
                                      <w:divsChild>
                                        <w:div w:id="888230274">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423721632">
                                  <w:marLeft w:val="0"/>
                                  <w:marRight w:val="0"/>
                                  <w:marTop w:val="0"/>
                                  <w:marBottom w:val="0"/>
                                  <w:divBdr>
                                    <w:top w:val="none" w:sz="0" w:space="0" w:color="auto"/>
                                    <w:left w:val="none" w:sz="0" w:space="0" w:color="auto"/>
                                    <w:bottom w:val="none" w:sz="0" w:space="0" w:color="auto"/>
                                    <w:right w:val="none" w:sz="0" w:space="0" w:color="auto"/>
                                  </w:divBdr>
                                  <w:divsChild>
                                    <w:div w:id="296837249">
                                      <w:marLeft w:val="0"/>
                                      <w:marRight w:val="0"/>
                                      <w:marTop w:val="0"/>
                                      <w:marBottom w:val="0"/>
                                      <w:divBdr>
                                        <w:top w:val="none" w:sz="0" w:space="0" w:color="auto"/>
                                        <w:left w:val="none" w:sz="0" w:space="0" w:color="auto"/>
                                        <w:bottom w:val="none" w:sz="0" w:space="0" w:color="auto"/>
                                        <w:right w:val="none" w:sz="0" w:space="0" w:color="auto"/>
                                      </w:divBdr>
                                      <w:divsChild>
                                        <w:div w:id="308903505">
                                          <w:marLeft w:val="0"/>
                                          <w:marRight w:val="0"/>
                                          <w:marTop w:val="0"/>
                                          <w:marBottom w:val="0"/>
                                          <w:divBdr>
                                            <w:top w:val="none" w:sz="0" w:space="0" w:color="auto"/>
                                            <w:left w:val="none" w:sz="0" w:space="0" w:color="auto"/>
                                            <w:bottom w:val="none" w:sz="0" w:space="0" w:color="auto"/>
                                            <w:right w:val="none" w:sz="0" w:space="0" w:color="auto"/>
                                          </w:divBdr>
                                          <w:divsChild>
                                            <w:div w:id="938681477">
                                              <w:marLeft w:val="0"/>
                                              <w:marRight w:val="0"/>
                                              <w:marTop w:val="0"/>
                                              <w:marBottom w:val="0"/>
                                              <w:divBdr>
                                                <w:top w:val="none" w:sz="0" w:space="0" w:color="auto"/>
                                                <w:left w:val="none" w:sz="0" w:space="0" w:color="auto"/>
                                                <w:bottom w:val="none" w:sz="0" w:space="0" w:color="auto"/>
                                                <w:right w:val="none" w:sz="0" w:space="0" w:color="auto"/>
                                              </w:divBdr>
                                              <w:divsChild>
                                                <w:div w:id="73088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7320686">
                      <w:marLeft w:val="0"/>
                      <w:marRight w:val="0"/>
                      <w:marTop w:val="0"/>
                      <w:marBottom w:val="0"/>
                      <w:divBdr>
                        <w:top w:val="none" w:sz="0" w:space="0" w:color="auto"/>
                        <w:left w:val="none" w:sz="0" w:space="0" w:color="auto"/>
                        <w:bottom w:val="none" w:sz="0" w:space="0" w:color="auto"/>
                        <w:right w:val="none" w:sz="0" w:space="0" w:color="auto"/>
                      </w:divBdr>
                      <w:divsChild>
                        <w:div w:id="1896309922">
                          <w:marLeft w:val="0"/>
                          <w:marRight w:val="0"/>
                          <w:marTop w:val="0"/>
                          <w:marBottom w:val="0"/>
                          <w:divBdr>
                            <w:top w:val="none" w:sz="0" w:space="0" w:color="auto"/>
                            <w:left w:val="none" w:sz="0" w:space="0" w:color="auto"/>
                            <w:bottom w:val="none" w:sz="0" w:space="0" w:color="auto"/>
                            <w:right w:val="none" w:sz="0" w:space="0" w:color="auto"/>
                          </w:divBdr>
                          <w:divsChild>
                            <w:div w:id="1108770621">
                              <w:marLeft w:val="0"/>
                              <w:marRight w:val="0"/>
                              <w:marTop w:val="0"/>
                              <w:marBottom w:val="0"/>
                              <w:divBdr>
                                <w:top w:val="none" w:sz="0" w:space="0" w:color="auto"/>
                                <w:left w:val="none" w:sz="0" w:space="0" w:color="auto"/>
                                <w:bottom w:val="none" w:sz="0" w:space="0" w:color="auto"/>
                                <w:right w:val="none" w:sz="0" w:space="0" w:color="auto"/>
                              </w:divBdr>
                              <w:divsChild>
                                <w:div w:id="1279602279">
                                  <w:marLeft w:val="0"/>
                                  <w:marRight w:val="0"/>
                                  <w:marTop w:val="0"/>
                                  <w:marBottom w:val="0"/>
                                  <w:divBdr>
                                    <w:top w:val="none" w:sz="0" w:space="0" w:color="auto"/>
                                    <w:left w:val="none" w:sz="0" w:space="0" w:color="auto"/>
                                    <w:bottom w:val="none" w:sz="0" w:space="0" w:color="auto"/>
                                    <w:right w:val="none" w:sz="0" w:space="0" w:color="auto"/>
                                  </w:divBdr>
                                  <w:divsChild>
                                    <w:div w:id="1192034443">
                                      <w:marLeft w:val="0"/>
                                      <w:marRight w:val="0"/>
                                      <w:marTop w:val="0"/>
                                      <w:marBottom w:val="0"/>
                                      <w:divBdr>
                                        <w:top w:val="none" w:sz="0" w:space="0" w:color="auto"/>
                                        <w:left w:val="none" w:sz="0" w:space="0" w:color="auto"/>
                                        <w:bottom w:val="none" w:sz="0" w:space="0" w:color="auto"/>
                                        <w:right w:val="none" w:sz="0" w:space="0" w:color="auto"/>
                                      </w:divBdr>
                                      <w:divsChild>
                                        <w:div w:id="906186726">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406219493">
                                  <w:marLeft w:val="0"/>
                                  <w:marRight w:val="0"/>
                                  <w:marTop w:val="0"/>
                                  <w:marBottom w:val="0"/>
                                  <w:divBdr>
                                    <w:top w:val="none" w:sz="0" w:space="0" w:color="auto"/>
                                    <w:left w:val="none" w:sz="0" w:space="0" w:color="auto"/>
                                    <w:bottom w:val="none" w:sz="0" w:space="0" w:color="auto"/>
                                    <w:right w:val="none" w:sz="0" w:space="0" w:color="auto"/>
                                  </w:divBdr>
                                  <w:divsChild>
                                    <w:div w:id="714811704">
                                      <w:marLeft w:val="0"/>
                                      <w:marRight w:val="0"/>
                                      <w:marTop w:val="0"/>
                                      <w:marBottom w:val="0"/>
                                      <w:divBdr>
                                        <w:top w:val="none" w:sz="0" w:space="0" w:color="auto"/>
                                        <w:left w:val="none" w:sz="0" w:space="0" w:color="auto"/>
                                        <w:bottom w:val="none" w:sz="0" w:space="0" w:color="auto"/>
                                        <w:right w:val="none" w:sz="0" w:space="0" w:color="auto"/>
                                      </w:divBdr>
                                      <w:divsChild>
                                        <w:div w:id="934021865">
                                          <w:marLeft w:val="0"/>
                                          <w:marRight w:val="0"/>
                                          <w:marTop w:val="0"/>
                                          <w:marBottom w:val="0"/>
                                          <w:divBdr>
                                            <w:top w:val="none" w:sz="0" w:space="0" w:color="auto"/>
                                            <w:left w:val="none" w:sz="0" w:space="0" w:color="auto"/>
                                            <w:bottom w:val="none" w:sz="0" w:space="0" w:color="auto"/>
                                            <w:right w:val="none" w:sz="0" w:space="0" w:color="auto"/>
                                          </w:divBdr>
                                          <w:divsChild>
                                            <w:div w:id="922421857">
                                              <w:marLeft w:val="0"/>
                                              <w:marRight w:val="0"/>
                                              <w:marTop w:val="0"/>
                                              <w:marBottom w:val="0"/>
                                              <w:divBdr>
                                                <w:top w:val="none" w:sz="0" w:space="0" w:color="auto"/>
                                                <w:left w:val="none" w:sz="0" w:space="0" w:color="auto"/>
                                                <w:bottom w:val="none" w:sz="0" w:space="0" w:color="auto"/>
                                                <w:right w:val="none" w:sz="0" w:space="0" w:color="auto"/>
                                              </w:divBdr>
                                              <w:divsChild>
                                                <w:div w:id="11954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00939">
                      <w:marLeft w:val="0"/>
                      <w:marRight w:val="0"/>
                      <w:marTop w:val="0"/>
                      <w:marBottom w:val="0"/>
                      <w:divBdr>
                        <w:top w:val="none" w:sz="0" w:space="0" w:color="auto"/>
                        <w:left w:val="none" w:sz="0" w:space="0" w:color="auto"/>
                        <w:bottom w:val="none" w:sz="0" w:space="0" w:color="auto"/>
                        <w:right w:val="none" w:sz="0" w:space="0" w:color="auto"/>
                      </w:divBdr>
                      <w:divsChild>
                        <w:div w:id="856702150">
                          <w:marLeft w:val="0"/>
                          <w:marRight w:val="0"/>
                          <w:marTop w:val="0"/>
                          <w:marBottom w:val="0"/>
                          <w:divBdr>
                            <w:top w:val="none" w:sz="0" w:space="0" w:color="auto"/>
                            <w:left w:val="none" w:sz="0" w:space="0" w:color="auto"/>
                            <w:bottom w:val="none" w:sz="0" w:space="0" w:color="auto"/>
                            <w:right w:val="none" w:sz="0" w:space="0" w:color="auto"/>
                          </w:divBdr>
                          <w:divsChild>
                            <w:div w:id="440028567">
                              <w:marLeft w:val="0"/>
                              <w:marRight w:val="0"/>
                              <w:marTop w:val="0"/>
                              <w:marBottom w:val="0"/>
                              <w:divBdr>
                                <w:top w:val="none" w:sz="0" w:space="0" w:color="auto"/>
                                <w:left w:val="none" w:sz="0" w:space="0" w:color="auto"/>
                                <w:bottom w:val="none" w:sz="0" w:space="0" w:color="auto"/>
                                <w:right w:val="none" w:sz="0" w:space="0" w:color="auto"/>
                              </w:divBdr>
                              <w:divsChild>
                                <w:div w:id="1936475934">
                                  <w:marLeft w:val="0"/>
                                  <w:marRight w:val="0"/>
                                  <w:marTop w:val="0"/>
                                  <w:marBottom w:val="0"/>
                                  <w:divBdr>
                                    <w:top w:val="none" w:sz="0" w:space="0" w:color="auto"/>
                                    <w:left w:val="none" w:sz="0" w:space="0" w:color="auto"/>
                                    <w:bottom w:val="none" w:sz="0" w:space="0" w:color="auto"/>
                                    <w:right w:val="none" w:sz="0" w:space="0" w:color="auto"/>
                                  </w:divBdr>
                                  <w:divsChild>
                                    <w:div w:id="438180288">
                                      <w:marLeft w:val="0"/>
                                      <w:marRight w:val="0"/>
                                      <w:marTop w:val="0"/>
                                      <w:marBottom w:val="0"/>
                                      <w:divBdr>
                                        <w:top w:val="none" w:sz="0" w:space="0" w:color="auto"/>
                                        <w:left w:val="none" w:sz="0" w:space="0" w:color="auto"/>
                                        <w:bottom w:val="none" w:sz="0" w:space="0" w:color="auto"/>
                                        <w:right w:val="none" w:sz="0" w:space="0" w:color="auto"/>
                                      </w:divBdr>
                                      <w:divsChild>
                                        <w:div w:id="222496689">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569874885">
                                  <w:marLeft w:val="0"/>
                                  <w:marRight w:val="0"/>
                                  <w:marTop w:val="0"/>
                                  <w:marBottom w:val="0"/>
                                  <w:divBdr>
                                    <w:top w:val="none" w:sz="0" w:space="0" w:color="auto"/>
                                    <w:left w:val="none" w:sz="0" w:space="0" w:color="auto"/>
                                    <w:bottom w:val="none" w:sz="0" w:space="0" w:color="auto"/>
                                    <w:right w:val="none" w:sz="0" w:space="0" w:color="auto"/>
                                  </w:divBdr>
                                  <w:divsChild>
                                    <w:div w:id="296836729">
                                      <w:marLeft w:val="0"/>
                                      <w:marRight w:val="0"/>
                                      <w:marTop w:val="0"/>
                                      <w:marBottom w:val="0"/>
                                      <w:divBdr>
                                        <w:top w:val="none" w:sz="0" w:space="0" w:color="auto"/>
                                        <w:left w:val="none" w:sz="0" w:space="0" w:color="auto"/>
                                        <w:bottom w:val="none" w:sz="0" w:space="0" w:color="auto"/>
                                        <w:right w:val="none" w:sz="0" w:space="0" w:color="auto"/>
                                      </w:divBdr>
                                      <w:divsChild>
                                        <w:div w:id="1725761927">
                                          <w:marLeft w:val="0"/>
                                          <w:marRight w:val="0"/>
                                          <w:marTop w:val="0"/>
                                          <w:marBottom w:val="0"/>
                                          <w:divBdr>
                                            <w:top w:val="none" w:sz="0" w:space="0" w:color="auto"/>
                                            <w:left w:val="none" w:sz="0" w:space="0" w:color="auto"/>
                                            <w:bottom w:val="none" w:sz="0" w:space="0" w:color="auto"/>
                                            <w:right w:val="none" w:sz="0" w:space="0" w:color="auto"/>
                                          </w:divBdr>
                                          <w:divsChild>
                                            <w:div w:id="694160144">
                                              <w:marLeft w:val="0"/>
                                              <w:marRight w:val="0"/>
                                              <w:marTop w:val="0"/>
                                              <w:marBottom w:val="0"/>
                                              <w:divBdr>
                                                <w:top w:val="none" w:sz="0" w:space="0" w:color="auto"/>
                                                <w:left w:val="none" w:sz="0" w:space="0" w:color="auto"/>
                                                <w:bottom w:val="none" w:sz="0" w:space="0" w:color="auto"/>
                                                <w:right w:val="none" w:sz="0" w:space="0" w:color="auto"/>
                                              </w:divBdr>
                                              <w:divsChild>
                                                <w:div w:id="32355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5401744">
                      <w:marLeft w:val="0"/>
                      <w:marRight w:val="0"/>
                      <w:marTop w:val="0"/>
                      <w:marBottom w:val="0"/>
                      <w:divBdr>
                        <w:top w:val="none" w:sz="0" w:space="0" w:color="auto"/>
                        <w:left w:val="none" w:sz="0" w:space="0" w:color="auto"/>
                        <w:bottom w:val="none" w:sz="0" w:space="0" w:color="auto"/>
                        <w:right w:val="none" w:sz="0" w:space="0" w:color="auto"/>
                      </w:divBdr>
                      <w:divsChild>
                        <w:div w:id="925042830">
                          <w:marLeft w:val="0"/>
                          <w:marRight w:val="0"/>
                          <w:marTop w:val="0"/>
                          <w:marBottom w:val="0"/>
                          <w:divBdr>
                            <w:top w:val="none" w:sz="0" w:space="0" w:color="auto"/>
                            <w:left w:val="none" w:sz="0" w:space="0" w:color="auto"/>
                            <w:bottom w:val="none" w:sz="0" w:space="0" w:color="auto"/>
                            <w:right w:val="none" w:sz="0" w:space="0" w:color="auto"/>
                          </w:divBdr>
                          <w:divsChild>
                            <w:div w:id="501900236">
                              <w:marLeft w:val="0"/>
                              <w:marRight w:val="0"/>
                              <w:marTop w:val="0"/>
                              <w:marBottom w:val="0"/>
                              <w:divBdr>
                                <w:top w:val="none" w:sz="0" w:space="0" w:color="auto"/>
                                <w:left w:val="none" w:sz="0" w:space="0" w:color="auto"/>
                                <w:bottom w:val="none" w:sz="0" w:space="0" w:color="auto"/>
                                <w:right w:val="none" w:sz="0" w:space="0" w:color="auto"/>
                              </w:divBdr>
                              <w:divsChild>
                                <w:div w:id="117383714">
                                  <w:marLeft w:val="0"/>
                                  <w:marRight w:val="0"/>
                                  <w:marTop w:val="0"/>
                                  <w:marBottom w:val="0"/>
                                  <w:divBdr>
                                    <w:top w:val="none" w:sz="0" w:space="0" w:color="auto"/>
                                    <w:left w:val="none" w:sz="0" w:space="0" w:color="auto"/>
                                    <w:bottom w:val="none" w:sz="0" w:space="0" w:color="auto"/>
                                    <w:right w:val="none" w:sz="0" w:space="0" w:color="auto"/>
                                  </w:divBdr>
                                  <w:divsChild>
                                    <w:div w:id="301038137">
                                      <w:marLeft w:val="0"/>
                                      <w:marRight w:val="0"/>
                                      <w:marTop w:val="0"/>
                                      <w:marBottom w:val="0"/>
                                      <w:divBdr>
                                        <w:top w:val="none" w:sz="0" w:space="0" w:color="auto"/>
                                        <w:left w:val="none" w:sz="0" w:space="0" w:color="auto"/>
                                        <w:bottom w:val="none" w:sz="0" w:space="0" w:color="auto"/>
                                        <w:right w:val="none" w:sz="0" w:space="0" w:color="auto"/>
                                      </w:divBdr>
                                      <w:divsChild>
                                        <w:div w:id="679240721">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842162684">
                                  <w:marLeft w:val="0"/>
                                  <w:marRight w:val="0"/>
                                  <w:marTop w:val="0"/>
                                  <w:marBottom w:val="0"/>
                                  <w:divBdr>
                                    <w:top w:val="none" w:sz="0" w:space="0" w:color="auto"/>
                                    <w:left w:val="none" w:sz="0" w:space="0" w:color="auto"/>
                                    <w:bottom w:val="none" w:sz="0" w:space="0" w:color="auto"/>
                                    <w:right w:val="none" w:sz="0" w:space="0" w:color="auto"/>
                                  </w:divBdr>
                                  <w:divsChild>
                                    <w:div w:id="100029857">
                                      <w:marLeft w:val="0"/>
                                      <w:marRight w:val="0"/>
                                      <w:marTop w:val="0"/>
                                      <w:marBottom w:val="0"/>
                                      <w:divBdr>
                                        <w:top w:val="none" w:sz="0" w:space="0" w:color="auto"/>
                                        <w:left w:val="none" w:sz="0" w:space="0" w:color="auto"/>
                                        <w:bottom w:val="none" w:sz="0" w:space="0" w:color="auto"/>
                                        <w:right w:val="none" w:sz="0" w:space="0" w:color="auto"/>
                                      </w:divBdr>
                                      <w:divsChild>
                                        <w:div w:id="1874733466">
                                          <w:marLeft w:val="0"/>
                                          <w:marRight w:val="0"/>
                                          <w:marTop w:val="0"/>
                                          <w:marBottom w:val="0"/>
                                          <w:divBdr>
                                            <w:top w:val="none" w:sz="0" w:space="0" w:color="auto"/>
                                            <w:left w:val="none" w:sz="0" w:space="0" w:color="auto"/>
                                            <w:bottom w:val="none" w:sz="0" w:space="0" w:color="auto"/>
                                            <w:right w:val="none" w:sz="0" w:space="0" w:color="auto"/>
                                          </w:divBdr>
                                          <w:divsChild>
                                            <w:div w:id="1366516566">
                                              <w:marLeft w:val="0"/>
                                              <w:marRight w:val="0"/>
                                              <w:marTop w:val="0"/>
                                              <w:marBottom w:val="0"/>
                                              <w:divBdr>
                                                <w:top w:val="none" w:sz="0" w:space="0" w:color="auto"/>
                                                <w:left w:val="none" w:sz="0" w:space="0" w:color="auto"/>
                                                <w:bottom w:val="none" w:sz="0" w:space="0" w:color="auto"/>
                                                <w:right w:val="none" w:sz="0" w:space="0" w:color="auto"/>
                                              </w:divBdr>
                                              <w:divsChild>
                                                <w:div w:id="120660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062882">
                      <w:marLeft w:val="0"/>
                      <w:marRight w:val="0"/>
                      <w:marTop w:val="0"/>
                      <w:marBottom w:val="0"/>
                      <w:divBdr>
                        <w:top w:val="none" w:sz="0" w:space="0" w:color="auto"/>
                        <w:left w:val="none" w:sz="0" w:space="0" w:color="auto"/>
                        <w:bottom w:val="none" w:sz="0" w:space="0" w:color="auto"/>
                        <w:right w:val="none" w:sz="0" w:space="0" w:color="auto"/>
                      </w:divBdr>
                      <w:divsChild>
                        <w:div w:id="1624076231">
                          <w:marLeft w:val="0"/>
                          <w:marRight w:val="0"/>
                          <w:marTop w:val="0"/>
                          <w:marBottom w:val="0"/>
                          <w:divBdr>
                            <w:top w:val="none" w:sz="0" w:space="0" w:color="auto"/>
                            <w:left w:val="none" w:sz="0" w:space="0" w:color="auto"/>
                            <w:bottom w:val="none" w:sz="0" w:space="0" w:color="auto"/>
                            <w:right w:val="none" w:sz="0" w:space="0" w:color="auto"/>
                          </w:divBdr>
                          <w:divsChild>
                            <w:div w:id="831414101">
                              <w:marLeft w:val="0"/>
                              <w:marRight w:val="0"/>
                              <w:marTop w:val="0"/>
                              <w:marBottom w:val="0"/>
                              <w:divBdr>
                                <w:top w:val="none" w:sz="0" w:space="0" w:color="auto"/>
                                <w:left w:val="none" w:sz="0" w:space="0" w:color="auto"/>
                                <w:bottom w:val="none" w:sz="0" w:space="0" w:color="auto"/>
                                <w:right w:val="none" w:sz="0" w:space="0" w:color="auto"/>
                              </w:divBdr>
                              <w:divsChild>
                                <w:div w:id="1148126849">
                                  <w:marLeft w:val="0"/>
                                  <w:marRight w:val="0"/>
                                  <w:marTop w:val="0"/>
                                  <w:marBottom w:val="0"/>
                                  <w:divBdr>
                                    <w:top w:val="none" w:sz="0" w:space="0" w:color="auto"/>
                                    <w:left w:val="none" w:sz="0" w:space="0" w:color="auto"/>
                                    <w:bottom w:val="none" w:sz="0" w:space="0" w:color="auto"/>
                                    <w:right w:val="none" w:sz="0" w:space="0" w:color="auto"/>
                                  </w:divBdr>
                                  <w:divsChild>
                                    <w:div w:id="853227415">
                                      <w:marLeft w:val="0"/>
                                      <w:marRight w:val="0"/>
                                      <w:marTop w:val="0"/>
                                      <w:marBottom w:val="0"/>
                                      <w:divBdr>
                                        <w:top w:val="none" w:sz="0" w:space="0" w:color="auto"/>
                                        <w:left w:val="none" w:sz="0" w:space="0" w:color="auto"/>
                                        <w:bottom w:val="none" w:sz="0" w:space="0" w:color="auto"/>
                                        <w:right w:val="none" w:sz="0" w:space="0" w:color="auto"/>
                                      </w:divBdr>
                                      <w:divsChild>
                                        <w:div w:id="524759221">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846700444">
                                  <w:marLeft w:val="0"/>
                                  <w:marRight w:val="0"/>
                                  <w:marTop w:val="0"/>
                                  <w:marBottom w:val="0"/>
                                  <w:divBdr>
                                    <w:top w:val="none" w:sz="0" w:space="0" w:color="auto"/>
                                    <w:left w:val="none" w:sz="0" w:space="0" w:color="auto"/>
                                    <w:bottom w:val="none" w:sz="0" w:space="0" w:color="auto"/>
                                    <w:right w:val="none" w:sz="0" w:space="0" w:color="auto"/>
                                  </w:divBdr>
                                  <w:divsChild>
                                    <w:div w:id="305208521">
                                      <w:marLeft w:val="0"/>
                                      <w:marRight w:val="0"/>
                                      <w:marTop w:val="0"/>
                                      <w:marBottom w:val="0"/>
                                      <w:divBdr>
                                        <w:top w:val="none" w:sz="0" w:space="0" w:color="auto"/>
                                        <w:left w:val="none" w:sz="0" w:space="0" w:color="auto"/>
                                        <w:bottom w:val="none" w:sz="0" w:space="0" w:color="auto"/>
                                        <w:right w:val="none" w:sz="0" w:space="0" w:color="auto"/>
                                      </w:divBdr>
                                      <w:divsChild>
                                        <w:div w:id="1765029695">
                                          <w:marLeft w:val="0"/>
                                          <w:marRight w:val="0"/>
                                          <w:marTop w:val="0"/>
                                          <w:marBottom w:val="0"/>
                                          <w:divBdr>
                                            <w:top w:val="none" w:sz="0" w:space="0" w:color="auto"/>
                                            <w:left w:val="none" w:sz="0" w:space="0" w:color="auto"/>
                                            <w:bottom w:val="none" w:sz="0" w:space="0" w:color="auto"/>
                                            <w:right w:val="none" w:sz="0" w:space="0" w:color="auto"/>
                                          </w:divBdr>
                                          <w:divsChild>
                                            <w:div w:id="1190920835">
                                              <w:marLeft w:val="0"/>
                                              <w:marRight w:val="0"/>
                                              <w:marTop w:val="0"/>
                                              <w:marBottom w:val="0"/>
                                              <w:divBdr>
                                                <w:top w:val="none" w:sz="0" w:space="0" w:color="auto"/>
                                                <w:left w:val="none" w:sz="0" w:space="0" w:color="auto"/>
                                                <w:bottom w:val="none" w:sz="0" w:space="0" w:color="auto"/>
                                                <w:right w:val="none" w:sz="0" w:space="0" w:color="auto"/>
                                              </w:divBdr>
                                              <w:divsChild>
                                                <w:div w:id="70949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958539">
                      <w:marLeft w:val="0"/>
                      <w:marRight w:val="0"/>
                      <w:marTop w:val="0"/>
                      <w:marBottom w:val="0"/>
                      <w:divBdr>
                        <w:top w:val="none" w:sz="0" w:space="0" w:color="auto"/>
                        <w:left w:val="none" w:sz="0" w:space="0" w:color="auto"/>
                        <w:bottom w:val="none" w:sz="0" w:space="0" w:color="auto"/>
                        <w:right w:val="none" w:sz="0" w:space="0" w:color="auto"/>
                      </w:divBdr>
                      <w:divsChild>
                        <w:div w:id="6367288">
                          <w:marLeft w:val="0"/>
                          <w:marRight w:val="0"/>
                          <w:marTop w:val="0"/>
                          <w:marBottom w:val="0"/>
                          <w:divBdr>
                            <w:top w:val="none" w:sz="0" w:space="0" w:color="auto"/>
                            <w:left w:val="none" w:sz="0" w:space="0" w:color="auto"/>
                            <w:bottom w:val="none" w:sz="0" w:space="0" w:color="auto"/>
                            <w:right w:val="none" w:sz="0" w:space="0" w:color="auto"/>
                          </w:divBdr>
                          <w:divsChild>
                            <w:div w:id="174998980">
                              <w:marLeft w:val="0"/>
                              <w:marRight w:val="0"/>
                              <w:marTop w:val="0"/>
                              <w:marBottom w:val="0"/>
                              <w:divBdr>
                                <w:top w:val="none" w:sz="0" w:space="0" w:color="auto"/>
                                <w:left w:val="none" w:sz="0" w:space="0" w:color="auto"/>
                                <w:bottom w:val="none" w:sz="0" w:space="0" w:color="auto"/>
                                <w:right w:val="none" w:sz="0" w:space="0" w:color="auto"/>
                              </w:divBdr>
                              <w:divsChild>
                                <w:div w:id="1851287315">
                                  <w:marLeft w:val="0"/>
                                  <w:marRight w:val="0"/>
                                  <w:marTop w:val="0"/>
                                  <w:marBottom w:val="0"/>
                                  <w:divBdr>
                                    <w:top w:val="none" w:sz="0" w:space="0" w:color="auto"/>
                                    <w:left w:val="none" w:sz="0" w:space="0" w:color="auto"/>
                                    <w:bottom w:val="none" w:sz="0" w:space="0" w:color="auto"/>
                                    <w:right w:val="none" w:sz="0" w:space="0" w:color="auto"/>
                                  </w:divBdr>
                                  <w:divsChild>
                                    <w:div w:id="1953437300">
                                      <w:marLeft w:val="0"/>
                                      <w:marRight w:val="0"/>
                                      <w:marTop w:val="0"/>
                                      <w:marBottom w:val="0"/>
                                      <w:divBdr>
                                        <w:top w:val="none" w:sz="0" w:space="0" w:color="auto"/>
                                        <w:left w:val="none" w:sz="0" w:space="0" w:color="auto"/>
                                        <w:bottom w:val="none" w:sz="0" w:space="0" w:color="auto"/>
                                        <w:right w:val="none" w:sz="0" w:space="0" w:color="auto"/>
                                      </w:divBdr>
                                      <w:divsChild>
                                        <w:div w:id="2107070213">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37096903">
                                  <w:marLeft w:val="0"/>
                                  <w:marRight w:val="0"/>
                                  <w:marTop w:val="0"/>
                                  <w:marBottom w:val="0"/>
                                  <w:divBdr>
                                    <w:top w:val="none" w:sz="0" w:space="0" w:color="auto"/>
                                    <w:left w:val="none" w:sz="0" w:space="0" w:color="auto"/>
                                    <w:bottom w:val="none" w:sz="0" w:space="0" w:color="auto"/>
                                    <w:right w:val="none" w:sz="0" w:space="0" w:color="auto"/>
                                  </w:divBdr>
                                  <w:divsChild>
                                    <w:div w:id="783383737">
                                      <w:marLeft w:val="0"/>
                                      <w:marRight w:val="0"/>
                                      <w:marTop w:val="0"/>
                                      <w:marBottom w:val="0"/>
                                      <w:divBdr>
                                        <w:top w:val="none" w:sz="0" w:space="0" w:color="auto"/>
                                        <w:left w:val="none" w:sz="0" w:space="0" w:color="auto"/>
                                        <w:bottom w:val="none" w:sz="0" w:space="0" w:color="auto"/>
                                        <w:right w:val="none" w:sz="0" w:space="0" w:color="auto"/>
                                      </w:divBdr>
                                      <w:divsChild>
                                        <w:div w:id="1830903335">
                                          <w:marLeft w:val="0"/>
                                          <w:marRight w:val="0"/>
                                          <w:marTop w:val="0"/>
                                          <w:marBottom w:val="0"/>
                                          <w:divBdr>
                                            <w:top w:val="none" w:sz="0" w:space="0" w:color="auto"/>
                                            <w:left w:val="none" w:sz="0" w:space="0" w:color="auto"/>
                                            <w:bottom w:val="none" w:sz="0" w:space="0" w:color="auto"/>
                                            <w:right w:val="none" w:sz="0" w:space="0" w:color="auto"/>
                                          </w:divBdr>
                                          <w:divsChild>
                                            <w:div w:id="292640587">
                                              <w:marLeft w:val="0"/>
                                              <w:marRight w:val="0"/>
                                              <w:marTop w:val="0"/>
                                              <w:marBottom w:val="0"/>
                                              <w:divBdr>
                                                <w:top w:val="none" w:sz="0" w:space="0" w:color="auto"/>
                                                <w:left w:val="none" w:sz="0" w:space="0" w:color="auto"/>
                                                <w:bottom w:val="none" w:sz="0" w:space="0" w:color="auto"/>
                                                <w:right w:val="none" w:sz="0" w:space="0" w:color="auto"/>
                                              </w:divBdr>
                                              <w:divsChild>
                                                <w:div w:id="122907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7117039">
                      <w:marLeft w:val="0"/>
                      <w:marRight w:val="0"/>
                      <w:marTop w:val="0"/>
                      <w:marBottom w:val="0"/>
                      <w:divBdr>
                        <w:top w:val="none" w:sz="0" w:space="0" w:color="auto"/>
                        <w:left w:val="none" w:sz="0" w:space="0" w:color="auto"/>
                        <w:bottom w:val="none" w:sz="0" w:space="0" w:color="auto"/>
                        <w:right w:val="none" w:sz="0" w:space="0" w:color="auto"/>
                      </w:divBdr>
                      <w:divsChild>
                        <w:div w:id="1190333383">
                          <w:marLeft w:val="0"/>
                          <w:marRight w:val="0"/>
                          <w:marTop w:val="0"/>
                          <w:marBottom w:val="0"/>
                          <w:divBdr>
                            <w:top w:val="none" w:sz="0" w:space="0" w:color="auto"/>
                            <w:left w:val="none" w:sz="0" w:space="0" w:color="auto"/>
                            <w:bottom w:val="none" w:sz="0" w:space="0" w:color="auto"/>
                            <w:right w:val="none" w:sz="0" w:space="0" w:color="auto"/>
                          </w:divBdr>
                          <w:divsChild>
                            <w:div w:id="2006937780">
                              <w:marLeft w:val="0"/>
                              <w:marRight w:val="0"/>
                              <w:marTop w:val="0"/>
                              <w:marBottom w:val="0"/>
                              <w:divBdr>
                                <w:top w:val="none" w:sz="0" w:space="0" w:color="auto"/>
                                <w:left w:val="none" w:sz="0" w:space="0" w:color="auto"/>
                                <w:bottom w:val="none" w:sz="0" w:space="0" w:color="auto"/>
                                <w:right w:val="none" w:sz="0" w:space="0" w:color="auto"/>
                              </w:divBdr>
                              <w:divsChild>
                                <w:div w:id="842935425">
                                  <w:marLeft w:val="0"/>
                                  <w:marRight w:val="0"/>
                                  <w:marTop w:val="0"/>
                                  <w:marBottom w:val="0"/>
                                  <w:divBdr>
                                    <w:top w:val="none" w:sz="0" w:space="0" w:color="auto"/>
                                    <w:left w:val="none" w:sz="0" w:space="0" w:color="auto"/>
                                    <w:bottom w:val="none" w:sz="0" w:space="0" w:color="auto"/>
                                    <w:right w:val="none" w:sz="0" w:space="0" w:color="auto"/>
                                  </w:divBdr>
                                  <w:divsChild>
                                    <w:div w:id="1511673466">
                                      <w:marLeft w:val="0"/>
                                      <w:marRight w:val="0"/>
                                      <w:marTop w:val="0"/>
                                      <w:marBottom w:val="0"/>
                                      <w:divBdr>
                                        <w:top w:val="none" w:sz="0" w:space="0" w:color="auto"/>
                                        <w:left w:val="none" w:sz="0" w:space="0" w:color="auto"/>
                                        <w:bottom w:val="none" w:sz="0" w:space="0" w:color="auto"/>
                                        <w:right w:val="none" w:sz="0" w:space="0" w:color="auto"/>
                                      </w:divBdr>
                                      <w:divsChild>
                                        <w:div w:id="2103452914">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750353767">
                                  <w:marLeft w:val="0"/>
                                  <w:marRight w:val="0"/>
                                  <w:marTop w:val="0"/>
                                  <w:marBottom w:val="0"/>
                                  <w:divBdr>
                                    <w:top w:val="none" w:sz="0" w:space="0" w:color="auto"/>
                                    <w:left w:val="none" w:sz="0" w:space="0" w:color="auto"/>
                                    <w:bottom w:val="none" w:sz="0" w:space="0" w:color="auto"/>
                                    <w:right w:val="none" w:sz="0" w:space="0" w:color="auto"/>
                                  </w:divBdr>
                                  <w:divsChild>
                                    <w:div w:id="1212618651">
                                      <w:marLeft w:val="0"/>
                                      <w:marRight w:val="0"/>
                                      <w:marTop w:val="0"/>
                                      <w:marBottom w:val="0"/>
                                      <w:divBdr>
                                        <w:top w:val="none" w:sz="0" w:space="0" w:color="auto"/>
                                        <w:left w:val="none" w:sz="0" w:space="0" w:color="auto"/>
                                        <w:bottom w:val="none" w:sz="0" w:space="0" w:color="auto"/>
                                        <w:right w:val="none" w:sz="0" w:space="0" w:color="auto"/>
                                      </w:divBdr>
                                      <w:divsChild>
                                        <w:div w:id="664167886">
                                          <w:marLeft w:val="0"/>
                                          <w:marRight w:val="0"/>
                                          <w:marTop w:val="0"/>
                                          <w:marBottom w:val="0"/>
                                          <w:divBdr>
                                            <w:top w:val="none" w:sz="0" w:space="0" w:color="auto"/>
                                            <w:left w:val="none" w:sz="0" w:space="0" w:color="auto"/>
                                            <w:bottom w:val="none" w:sz="0" w:space="0" w:color="auto"/>
                                            <w:right w:val="none" w:sz="0" w:space="0" w:color="auto"/>
                                          </w:divBdr>
                                          <w:divsChild>
                                            <w:div w:id="2099670678">
                                              <w:marLeft w:val="0"/>
                                              <w:marRight w:val="0"/>
                                              <w:marTop w:val="0"/>
                                              <w:marBottom w:val="0"/>
                                              <w:divBdr>
                                                <w:top w:val="none" w:sz="0" w:space="0" w:color="auto"/>
                                                <w:left w:val="none" w:sz="0" w:space="0" w:color="auto"/>
                                                <w:bottom w:val="none" w:sz="0" w:space="0" w:color="auto"/>
                                                <w:right w:val="none" w:sz="0" w:space="0" w:color="auto"/>
                                              </w:divBdr>
                                              <w:divsChild>
                                                <w:div w:id="174818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0995345">
                      <w:marLeft w:val="0"/>
                      <w:marRight w:val="0"/>
                      <w:marTop w:val="0"/>
                      <w:marBottom w:val="0"/>
                      <w:divBdr>
                        <w:top w:val="none" w:sz="0" w:space="0" w:color="auto"/>
                        <w:left w:val="none" w:sz="0" w:space="0" w:color="auto"/>
                        <w:bottom w:val="none" w:sz="0" w:space="0" w:color="auto"/>
                        <w:right w:val="none" w:sz="0" w:space="0" w:color="auto"/>
                      </w:divBdr>
                      <w:divsChild>
                        <w:div w:id="2039234781">
                          <w:marLeft w:val="0"/>
                          <w:marRight w:val="0"/>
                          <w:marTop w:val="0"/>
                          <w:marBottom w:val="0"/>
                          <w:divBdr>
                            <w:top w:val="none" w:sz="0" w:space="0" w:color="auto"/>
                            <w:left w:val="none" w:sz="0" w:space="0" w:color="auto"/>
                            <w:bottom w:val="none" w:sz="0" w:space="0" w:color="auto"/>
                            <w:right w:val="none" w:sz="0" w:space="0" w:color="auto"/>
                          </w:divBdr>
                          <w:divsChild>
                            <w:div w:id="1190756164">
                              <w:marLeft w:val="0"/>
                              <w:marRight w:val="0"/>
                              <w:marTop w:val="0"/>
                              <w:marBottom w:val="0"/>
                              <w:divBdr>
                                <w:top w:val="none" w:sz="0" w:space="0" w:color="auto"/>
                                <w:left w:val="none" w:sz="0" w:space="0" w:color="auto"/>
                                <w:bottom w:val="none" w:sz="0" w:space="0" w:color="auto"/>
                                <w:right w:val="none" w:sz="0" w:space="0" w:color="auto"/>
                              </w:divBdr>
                              <w:divsChild>
                                <w:div w:id="1283682317">
                                  <w:marLeft w:val="0"/>
                                  <w:marRight w:val="0"/>
                                  <w:marTop w:val="0"/>
                                  <w:marBottom w:val="0"/>
                                  <w:divBdr>
                                    <w:top w:val="none" w:sz="0" w:space="0" w:color="auto"/>
                                    <w:left w:val="none" w:sz="0" w:space="0" w:color="auto"/>
                                    <w:bottom w:val="none" w:sz="0" w:space="0" w:color="auto"/>
                                    <w:right w:val="none" w:sz="0" w:space="0" w:color="auto"/>
                                  </w:divBdr>
                                  <w:divsChild>
                                    <w:div w:id="1105230605">
                                      <w:marLeft w:val="0"/>
                                      <w:marRight w:val="0"/>
                                      <w:marTop w:val="0"/>
                                      <w:marBottom w:val="0"/>
                                      <w:divBdr>
                                        <w:top w:val="none" w:sz="0" w:space="0" w:color="auto"/>
                                        <w:left w:val="none" w:sz="0" w:space="0" w:color="auto"/>
                                        <w:bottom w:val="none" w:sz="0" w:space="0" w:color="auto"/>
                                        <w:right w:val="none" w:sz="0" w:space="0" w:color="auto"/>
                                      </w:divBdr>
                                      <w:divsChild>
                                        <w:div w:id="954604484">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259729272">
                                  <w:marLeft w:val="0"/>
                                  <w:marRight w:val="0"/>
                                  <w:marTop w:val="0"/>
                                  <w:marBottom w:val="0"/>
                                  <w:divBdr>
                                    <w:top w:val="none" w:sz="0" w:space="0" w:color="auto"/>
                                    <w:left w:val="none" w:sz="0" w:space="0" w:color="auto"/>
                                    <w:bottom w:val="none" w:sz="0" w:space="0" w:color="auto"/>
                                    <w:right w:val="none" w:sz="0" w:space="0" w:color="auto"/>
                                  </w:divBdr>
                                  <w:divsChild>
                                    <w:div w:id="214198860">
                                      <w:marLeft w:val="0"/>
                                      <w:marRight w:val="0"/>
                                      <w:marTop w:val="0"/>
                                      <w:marBottom w:val="0"/>
                                      <w:divBdr>
                                        <w:top w:val="none" w:sz="0" w:space="0" w:color="auto"/>
                                        <w:left w:val="none" w:sz="0" w:space="0" w:color="auto"/>
                                        <w:bottom w:val="none" w:sz="0" w:space="0" w:color="auto"/>
                                        <w:right w:val="none" w:sz="0" w:space="0" w:color="auto"/>
                                      </w:divBdr>
                                      <w:divsChild>
                                        <w:div w:id="619411628">
                                          <w:marLeft w:val="0"/>
                                          <w:marRight w:val="0"/>
                                          <w:marTop w:val="0"/>
                                          <w:marBottom w:val="0"/>
                                          <w:divBdr>
                                            <w:top w:val="none" w:sz="0" w:space="0" w:color="auto"/>
                                            <w:left w:val="none" w:sz="0" w:space="0" w:color="auto"/>
                                            <w:bottom w:val="none" w:sz="0" w:space="0" w:color="auto"/>
                                            <w:right w:val="none" w:sz="0" w:space="0" w:color="auto"/>
                                          </w:divBdr>
                                          <w:divsChild>
                                            <w:div w:id="929967612">
                                              <w:marLeft w:val="0"/>
                                              <w:marRight w:val="0"/>
                                              <w:marTop w:val="0"/>
                                              <w:marBottom w:val="0"/>
                                              <w:divBdr>
                                                <w:top w:val="none" w:sz="0" w:space="0" w:color="auto"/>
                                                <w:left w:val="none" w:sz="0" w:space="0" w:color="auto"/>
                                                <w:bottom w:val="none" w:sz="0" w:space="0" w:color="auto"/>
                                                <w:right w:val="none" w:sz="0" w:space="0" w:color="auto"/>
                                              </w:divBdr>
                                              <w:divsChild>
                                                <w:div w:id="132632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6782339">
                      <w:marLeft w:val="0"/>
                      <w:marRight w:val="0"/>
                      <w:marTop w:val="0"/>
                      <w:marBottom w:val="0"/>
                      <w:divBdr>
                        <w:top w:val="none" w:sz="0" w:space="0" w:color="auto"/>
                        <w:left w:val="none" w:sz="0" w:space="0" w:color="auto"/>
                        <w:bottom w:val="none" w:sz="0" w:space="0" w:color="auto"/>
                        <w:right w:val="none" w:sz="0" w:space="0" w:color="auto"/>
                      </w:divBdr>
                      <w:divsChild>
                        <w:div w:id="1510485067">
                          <w:marLeft w:val="0"/>
                          <w:marRight w:val="0"/>
                          <w:marTop w:val="0"/>
                          <w:marBottom w:val="0"/>
                          <w:divBdr>
                            <w:top w:val="none" w:sz="0" w:space="0" w:color="auto"/>
                            <w:left w:val="none" w:sz="0" w:space="0" w:color="auto"/>
                            <w:bottom w:val="none" w:sz="0" w:space="0" w:color="auto"/>
                            <w:right w:val="none" w:sz="0" w:space="0" w:color="auto"/>
                          </w:divBdr>
                          <w:divsChild>
                            <w:div w:id="1507403441">
                              <w:marLeft w:val="0"/>
                              <w:marRight w:val="0"/>
                              <w:marTop w:val="0"/>
                              <w:marBottom w:val="0"/>
                              <w:divBdr>
                                <w:top w:val="none" w:sz="0" w:space="0" w:color="auto"/>
                                <w:left w:val="none" w:sz="0" w:space="0" w:color="auto"/>
                                <w:bottom w:val="none" w:sz="0" w:space="0" w:color="auto"/>
                                <w:right w:val="none" w:sz="0" w:space="0" w:color="auto"/>
                              </w:divBdr>
                              <w:divsChild>
                                <w:div w:id="840196557">
                                  <w:marLeft w:val="0"/>
                                  <w:marRight w:val="0"/>
                                  <w:marTop w:val="0"/>
                                  <w:marBottom w:val="0"/>
                                  <w:divBdr>
                                    <w:top w:val="none" w:sz="0" w:space="0" w:color="auto"/>
                                    <w:left w:val="none" w:sz="0" w:space="0" w:color="auto"/>
                                    <w:bottom w:val="none" w:sz="0" w:space="0" w:color="auto"/>
                                    <w:right w:val="none" w:sz="0" w:space="0" w:color="auto"/>
                                  </w:divBdr>
                                  <w:divsChild>
                                    <w:div w:id="657609158">
                                      <w:marLeft w:val="0"/>
                                      <w:marRight w:val="0"/>
                                      <w:marTop w:val="0"/>
                                      <w:marBottom w:val="0"/>
                                      <w:divBdr>
                                        <w:top w:val="none" w:sz="0" w:space="0" w:color="auto"/>
                                        <w:left w:val="none" w:sz="0" w:space="0" w:color="auto"/>
                                        <w:bottom w:val="none" w:sz="0" w:space="0" w:color="auto"/>
                                        <w:right w:val="none" w:sz="0" w:space="0" w:color="auto"/>
                                      </w:divBdr>
                                      <w:divsChild>
                                        <w:div w:id="1094976823">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70666664">
                                  <w:marLeft w:val="0"/>
                                  <w:marRight w:val="0"/>
                                  <w:marTop w:val="0"/>
                                  <w:marBottom w:val="0"/>
                                  <w:divBdr>
                                    <w:top w:val="none" w:sz="0" w:space="0" w:color="auto"/>
                                    <w:left w:val="none" w:sz="0" w:space="0" w:color="auto"/>
                                    <w:bottom w:val="none" w:sz="0" w:space="0" w:color="auto"/>
                                    <w:right w:val="none" w:sz="0" w:space="0" w:color="auto"/>
                                  </w:divBdr>
                                  <w:divsChild>
                                    <w:div w:id="487945087">
                                      <w:marLeft w:val="0"/>
                                      <w:marRight w:val="0"/>
                                      <w:marTop w:val="0"/>
                                      <w:marBottom w:val="0"/>
                                      <w:divBdr>
                                        <w:top w:val="none" w:sz="0" w:space="0" w:color="auto"/>
                                        <w:left w:val="none" w:sz="0" w:space="0" w:color="auto"/>
                                        <w:bottom w:val="none" w:sz="0" w:space="0" w:color="auto"/>
                                        <w:right w:val="none" w:sz="0" w:space="0" w:color="auto"/>
                                      </w:divBdr>
                                      <w:divsChild>
                                        <w:div w:id="1357344793">
                                          <w:marLeft w:val="0"/>
                                          <w:marRight w:val="0"/>
                                          <w:marTop w:val="0"/>
                                          <w:marBottom w:val="0"/>
                                          <w:divBdr>
                                            <w:top w:val="none" w:sz="0" w:space="0" w:color="auto"/>
                                            <w:left w:val="none" w:sz="0" w:space="0" w:color="auto"/>
                                            <w:bottom w:val="none" w:sz="0" w:space="0" w:color="auto"/>
                                            <w:right w:val="none" w:sz="0" w:space="0" w:color="auto"/>
                                          </w:divBdr>
                                          <w:divsChild>
                                            <w:div w:id="191963307">
                                              <w:marLeft w:val="0"/>
                                              <w:marRight w:val="0"/>
                                              <w:marTop w:val="0"/>
                                              <w:marBottom w:val="0"/>
                                              <w:divBdr>
                                                <w:top w:val="none" w:sz="0" w:space="0" w:color="auto"/>
                                                <w:left w:val="none" w:sz="0" w:space="0" w:color="auto"/>
                                                <w:bottom w:val="none" w:sz="0" w:space="0" w:color="auto"/>
                                                <w:right w:val="none" w:sz="0" w:space="0" w:color="auto"/>
                                              </w:divBdr>
                                              <w:divsChild>
                                                <w:div w:id="154089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1230945">
                      <w:marLeft w:val="0"/>
                      <w:marRight w:val="0"/>
                      <w:marTop w:val="0"/>
                      <w:marBottom w:val="0"/>
                      <w:divBdr>
                        <w:top w:val="none" w:sz="0" w:space="0" w:color="auto"/>
                        <w:left w:val="none" w:sz="0" w:space="0" w:color="auto"/>
                        <w:bottom w:val="none" w:sz="0" w:space="0" w:color="auto"/>
                        <w:right w:val="none" w:sz="0" w:space="0" w:color="auto"/>
                      </w:divBdr>
                      <w:divsChild>
                        <w:div w:id="1905294990">
                          <w:marLeft w:val="0"/>
                          <w:marRight w:val="0"/>
                          <w:marTop w:val="0"/>
                          <w:marBottom w:val="0"/>
                          <w:divBdr>
                            <w:top w:val="none" w:sz="0" w:space="0" w:color="auto"/>
                            <w:left w:val="none" w:sz="0" w:space="0" w:color="auto"/>
                            <w:bottom w:val="none" w:sz="0" w:space="0" w:color="auto"/>
                            <w:right w:val="none" w:sz="0" w:space="0" w:color="auto"/>
                          </w:divBdr>
                          <w:divsChild>
                            <w:div w:id="98377376">
                              <w:marLeft w:val="0"/>
                              <w:marRight w:val="0"/>
                              <w:marTop w:val="0"/>
                              <w:marBottom w:val="0"/>
                              <w:divBdr>
                                <w:top w:val="none" w:sz="0" w:space="0" w:color="auto"/>
                                <w:left w:val="none" w:sz="0" w:space="0" w:color="auto"/>
                                <w:bottom w:val="none" w:sz="0" w:space="0" w:color="auto"/>
                                <w:right w:val="none" w:sz="0" w:space="0" w:color="auto"/>
                              </w:divBdr>
                              <w:divsChild>
                                <w:div w:id="898829695">
                                  <w:marLeft w:val="0"/>
                                  <w:marRight w:val="0"/>
                                  <w:marTop w:val="0"/>
                                  <w:marBottom w:val="0"/>
                                  <w:divBdr>
                                    <w:top w:val="none" w:sz="0" w:space="0" w:color="auto"/>
                                    <w:left w:val="none" w:sz="0" w:space="0" w:color="auto"/>
                                    <w:bottom w:val="none" w:sz="0" w:space="0" w:color="auto"/>
                                    <w:right w:val="none" w:sz="0" w:space="0" w:color="auto"/>
                                  </w:divBdr>
                                  <w:divsChild>
                                    <w:div w:id="1705981987">
                                      <w:marLeft w:val="0"/>
                                      <w:marRight w:val="0"/>
                                      <w:marTop w:val="0"/>
                                      <w:marBottom w:val="0"/>
                                      <w:divBdr>
                                        <w:top w:val="none" w:sz="0" w:space="0" w:color="auto"/>
                                        <w:left w:val="none" w:sz="0" w:space="0" w:color="auto"/>
                                        <w:bottom w:val="none" w:sz="0" w:space="0" w:color="auto"/>
                                        <w:right w:val="none" w:sz="0" w:space="0" w:color="auto"/>
                                      </w:divBdr>
                                      <w:divsChild>
                                        <w:div w:id="1019311328">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673558121">
                                  <w:marLeft w:val="0"/>
                                  <w:marRight w:val="0"/>
                                  <w:marTop w:val="0"/>
                                  <w:marBottom w:val="0"/>
                                  <w:divBdr>
                                    <w:top w:val="none" w:sz="0" w:space="0" w:color="auto"/>
                                    <w:left w:val="none" w:sz="0" w:space="0" w:color="auto"/>
                                    <w:bottom w:val="none" w:sz="0" w:space="0" w:color="auto"/>
                                    <w:right w:val="none" w:sz="0" w:space="0" w:color="auto"/>
                                  </w:divBdr>
                                  <w:divsChild>
                                    <w:div w:id="1064370415">
                                      <w:marLeft w:val="0"/>
                                      <w:marRight w:val="0"/>
                                      <w:marTop w:val="0"/>
                                      <w:marBottom w:val="0"/>
                                      <w:divBdr>
                                        <w:top w:val="none" w:sz="0" w:space="0" w:color="auto"/>
                                        <w:left w:val="none" w:sz="0" w:space="0" w:color="auto"/>
                                        <w:bottom w:val="none" w:sz="0" w:space="0" w:color="auto"/>
                                        <w:right w:val="none" w:sz="0" w:space="0" w:color="auto"/>
                                      </w:divBdr>
                                      <w:divsChild>
                                        <w:div w:id="803737362">
                                          <w:marLeft w:val="0"/>
                                          <w:marRight w:val="0"/>
                                          <w:marTop w:val="0"/>
                                          <w:marBottom w:val="0"/>
                                          <w:divBdr>
                                            <w:top w:val="none" w:sz="0" w:space="0" w:color="auto"/>
                                            <w:left w:val="none" w:sz="0" w:space="0" w:color="auto"/>
                                            <w:bottom w:val="none" w:sz="0" w:space="0" w:color="auto"/>
                                            <w:right w:val="none" w:sz="0" w:space="0" w:color="auto"/>
                                          </w:divBdr>
                                          <w:divsChild>
                                            <w:div w:id="1023240944">
                                              <w:marLeft w:val="0"/>
                                              <w:marRight w:val="0"/>
                                              <w:marTop w:val="0"/>
                                              <w:marBottom w:val="0"/>
                                              <w:divBdr>
                                                <w:top w:val="none" w:sz="0" w:space="0" w:color="auto"/>
                                                <w:left w:val="none" w:sz="0" w:space="0" w:color="auto"/>
                                                <w:bottom w:val="none" w:sz="0" w:space="0" w:color="auto"/>
                                                <w:right w:val="none" w:sz="0" w:space="0" w:color="auto"/>
                                              </w:divBdr>
                                              <w:divsChild>
                                                <w:div w:id="178985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127024">
                      <w:marLeft w:val="0"/>
                      <w:marRight w:val="0"/>
                      <w:marTop w:val="0"/>
                      <w:marBottom w:val="0"/>
                      <w:divBdr>
                        <w:top w:val="none" w:sz="0" w:space="0" w:color="auto"/>
                        <w:left w:val="none" w:sz="0" w:space="0" w:color="auto"/>
                        <w:bottom w:val="none" w:sz="0" w:space="0" w:color="auto"/>
                        <w:right w:val="none" w:sz="0" w:space="0" w:color="auto"/>
                      </w:divBdr>
                      <w:divsChild>
                        <w:div w:id="1031996417">
                          <w:marLeft w:val="0"/>
                          <w:marRight w:val="0"/>
                          <w:marTop w:val="0"/>
                          <w:marBottom w:val="0"/>
                          <w:divBdr>
                            <w:top w:val="none" w:sz="0" w:space="0" w:color="auto"/>
                            <w:left w:val="none" w:sz="0" w:space="0" w:color="auto"/>
                            <w:bottom w:val="none" w:sz="0" w:space="0" w:color="auto"/>
                            <w:right w:val="none" w:sz="0" w:space="0" w:color="auto"/>
                          </w:divBdr>
                          <w:divsChild>
                            <w:div w:id="469783279">
                              <w:marLeft w:val="0"/>
                              <w:marRight w:val="0"/>
                              <w:marTop w:val="0"/>
                              <w:marBottom w:val="0"/>
                              <w:divBdr>
                                <w:top w:val="none" w:sz="0" w:space="0" w:color="auto"/>
                                <w:left w:val="none" w:sz="0" w:space="0" w:color="auto"/>
                                <w:bottom w:val="none" w:sz="0" w:space="0" w:color="auto"/>
                                <w:right w:val="none" w:sz="0" w:space="0" w:color="auto"/>
                              </w:divBdr>
                              <w:divsChild>
                                <w:div w:id="813984221">
                                  <w:marLeft w:val="0"/>
                                  <w:marRight w:val="0"/>
                                  <w:marTop w:val="0"/>
                                  <w:marBottom w:val="0"/>
                                  <w:divBdr>
                                    <w:top w:val="none" w:sz="0" w:space="0" w:color="auto"/>
                                    <w:left w:val="none" w:sz="0" w:space="0" w:color="auto"/>
                                    <w:bottom w:val="none" w:sz="0" w:space="0" w:color="auto"/>
                                    <w:right w:val="none" w:sz="0" w:space="0" w:color="auto"/>
                                  </w:divBdr>
                                  <w:divsChild>
                                    <w:div w:id="113713522">
                                      <w:marLeft w:val="0"/>
                                      <w:marRight w:val="0"/>
                                      <w:marTop w:val="0"/>
                                      <w:marBottom w:val="0"/>
                                      <w:divBdr>
                                        <w:top w:val="none" w:sz="0" w:space="0" w:color="auto"/>
                                        <w:left w:val="none" w:sz="0" w:space="0" w:color="auto"/>
                                        <w:bottom w:val="none" w:sz="0" w:space="0" w:color="auto"/>
                                        <w:right w:val="none" w:sz="0" w:space="0" w:color="auto"/>
                                      </w:divBdr>
                                      <w:divsChild>
                                        <w:div w:id="1944144207">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639148606">
                                  <w:marLeft w:val="0"/>
                                  <w:marRight w:val="0"/>
                                  <w:marTop w:val="0"/>
                                  <w:marBottom w:val="0"/>
                                  <w:divBdr>
                                    <w:top w:val="none" w:sz="0" w:space="0" w:color="auto"/>
                                    <w:left w:val="none" w:sz="0" w:space="0" w:color="auto"/>
                                    <w:bottom w:val="none" w:sz="0" w:space="0" w:color="auto"/>
                                    <w:right w:val="none" w:sz="0" w:space="0" w:color="auto"/>
                                  </w:divBdr>
                                  <w:divsChild>
                                    <w:div w:id="545607251">
                                      <w:marLeft w:val="0"/>
                                      <w:marRight w:val="0"/>
                                      <w:marTop w:val="0"/>
                                      <w:marBottom w:val="0"/>
                                      <w:divBdr>
                                        <w:top w:val="none" w:sz="0" w:space="0" w:color="auto"/>
                                        <w:left w:val="none" w:sz="0" w:space="0" w:color="auto"/>
                                        <w:bottom w:val="none" w:sz="0" w:space="0" w:color="auto"/>
                                        <w:right w:val="none" w:sz="0" w:space="0" w:color="auto"/>
                                      </w:divBdr>
                                      <w:divsChild>
                                        <w:div w:id="1530678111">
                                          <w:marLeft w:val="0"/>
                                          <w:marRight w:val="0"/>
                                          <w:marTop w:val="0"/>
                                          <w:marBottom w:val="0"/>
                                          <w:divBdr>
                                            <w:top w:val="none" w:sz="0" w:space="0" w:color="auto"/>
                                            <w:left w:val="none" w:sz="0" w:space="0" w:color="auto"/>
                                            <w:bottom w:val="none" w:sz="0" w:space="0" w:color="auto"/>
                                            <w:right w:val="none" w:sz="0" w:space="0" w:color="auto"/>
                                          </w:divBdr>
                                          <w:divsChild>
                                            <w:div w:id="1420327910">
                                              <w:marLeft w:val="0"/>
                                              <w:marRight w:val="0"/>
                                              <w:marTop w:val="0"/>
                                              <w:marBottom w:val="0"/>
                                              <w:divBdr>
                                                <w:top w:val="none" w:sz="0" w:space="0" w:color="auto"/>
                                                <w:left w:val="none" w:sz="0" w:space="0" w:color="auto"/>
                                                <w:bottom w:val="none" w:sz="0" w:space="0" w:color="auto"/>
                                                <w:right w:val="none" w:sz="0" w:space="0" w:color="auto"/>
                                              </w:divBdr>
                                              <w:divsChild>
                                                <w:div w:id="54522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8917916">
                      <w:marLeft w:val="0"/>
                      <w:marRight w:val="0"/>
                      <w:marTop w:val="0"/>
                      <w:marBottom w:val="0"/>
                      <w:divBdr>
                        <w:top w:val="none" w:sz="0" w:space="0" w:color="auto"/>
                        <w:left w:val="none" w:sz="0" w:space="0" w:color="auto"/>
                        <w:bottom w:val="none" w:sz="0" w:space="0" w:color="auto"/>
                        <w:right w:val="none" w:sz="0" w:space="0" w:color="auto"/>
                      </w:divBdr>
                      <w:divsChild>
                        <w:div w:id="1752508617">
                          <w:marLeft w:val="0"/>
                          <w:marRight w:val="0"/>
                          <w:marTop w:val="0"/>
                          <w:marBottom w:val="0"/>
                          <w:divBdr>
                            <w:top w:val="none" w:sz="0" w:space="0" w:color="auto"/>
                            <w:left w:val="none" w:sz="0" w:space="0" w:color="auto"/>
                            <w:bottom w:val="none" w:sz="0" w:space="0" w:color="auto"/>
                            <w:right w:val="none" w:sz="0" w:space="0" w:color="auto"/>
                          </w:divBdr>
                          <w:divsChild>
                            <w:div w:id="667101713">
                              <w:marLeft w:val="0"/>
                              <w:marRight w:val="0"/>
                              <w:marTop w:val="0"/>
                              <w:marBottom w:val="0"/>
                              <w:divBdr>
                                <w:top w:val="none" w:sz="0" w:space="0" w:color="auto"/>
                                <w:left w:val="none" w:sz="0" w:space="0" w:color="auto"/>
                                <w:bottom w:val="none" w:sz="0" w:space="0" w:color="auto"/>
                                <w:right w:val="none" w:sz="0" w:space="0" w:color="auto"/>
                              </w:divBdr>
                              <w:divsChild>
                                <w:div w:id="875242054">
                                  <w:marLeft w:val="0"/>
                                  <w:marRight w:val="0"/>
                                  <w:marTop w:val="0"/>
                                  <w:marBottom w:val="0"/>
                                  <w:divBdr>
                                    <w:top w:val="none" w:sz="0" w:space="0" w:color="auto"/>
                                    <w:left w:val="none" w:sz="0" w:space="0" w:color="auto"/>
                                    <w:bottom w:val="none" w:sz="0" w:space="0" w:color="auto"/>
                                    <w:right w:val="none" w:sz="0" w:space="0" w:color="auto"/>
                                  </w:divBdr>
                                  <w:divsChild>
                                    <w:div w:id="1721514089">
                                      <w:marLeft w:val="0"/>
                                      <w:marRight w:val="0"/>
                                      <w:marTop w:val="0"/>
                                      <w:marBottom w:val="0"/>
                                      <w:divBdr>
                                        <w:top w:val="none" w:sz="0" w:space="0" w:color="auto"/>
                                        <w:left w:val="none" w:sz="0" w:space="0" w:color="auto"/>
                                        <w:bottom w:val="none" w:sz="0" w:space="0" w:color="auto"/>
                                        <w:right w:val="none" w:sz="0" w:space="0" w:color="auto"/>
                                      </w:divBdr>
                                      <w:divsChild>
                                        <w:div w:id="1627809855">
                                          <w:marLeft w:val="0"/>
                                          <w:marRight w:val="120"/>
                                          <w:marTop w:val="120"/>
                                          <w:marBottom w:val="480"/>
                                          <w:divBdr>
                                            <w:top w:val="none" w:sz="0" w:space="0" w:color="auto"/>
                                            <w:left w:val="none" w:sz="0" w:space="0" w:color="auto"/>
                                            <w:bottom w:val="none" w:sz="0" w:space="0" w:color="auto"/>
                                            <w:right w:val="none" w:sz="0" w:space="0" w:color="auto"/>
                                          </w:divBdr>
                                        </w:div>
                                      </w:divsChild>
                                    </w:div>
                                  </w:divsChild>
                                </w:div>
                                <w:div w:id="1137844501">
                                  <w:marLeft w:val="0"/>
                                  <w:marRight w:val="0"/>
                                  <w:marTop w:val="0"/>
                                  <w:marBottom w:val="0"/>
                                  <w:divBdr>
                                    <w:top w:val="none" w:sz="0" w:space="0" w:color="auto"/>
                                    <w:left w:val="none" w:sz="0" w:space="0" w:color="auto"/>
                                    <w:bottom w:val="none" w:sz="0" w:space="0" w:color="auto"/>
                                    <w:right w:val="none" w:sz="0" w:space="0" w:color="auto"/>
                                  </w:divBdr>
                                  <w:divsChild>
                                    <w:div w:id="1616253224">
                                      <w:marLeft w:val="0"/>
                                      <w:marRight w:val="0"/>
                                      <w:marTop w:val="0"/>
                                      <w:marBottom w:val="0"/>
                                      <w:divBdr>
                                        <w:top w:val="none" w:sz="0" w:space="0" w:color="auto"/>
                                        <w:left w:val="none" w:sz="0" w:space="0" w:color="auto"/>
                                        <w:bottom w:val="none" w:sz="0" w:space="0" w:color="auto"/>
                                        <w:right w:val="none" w:sz="0" w:space="0" w:color="auto"/>
                                      </w:divBdr>
                                      <w:divsChild>
                                        <w:div w:id="1214736570">
                                          <w:marLeft w:val="0"/>
                                          <w:marRight w:val="0"/>
                                          <w:marTop w:val="0"/>
                                          <w:marBottom w:val="0"/>
                                          <w:divBdr>
                                            <w:top w:val="none" w:sz="0" w:space="0" w:color="auto"/>
                                            <w:left w:val="none" w:sz="0" w:space="0" w:color="auto"/>
                                            <w:bottom w:val="none" w:sz="0" w:space="0" w:color="auto"/>
                                            <w:right w:val="none" w:sz="0" w:space="0" w:color="auto"/>
                                          </w:divBdr>
                                          <w:divsChild>
                                            <w:div w:id="1943537936">
                                              <w:marLeft w:val="0"/>
                                              <w:marRight w:val="0"/>
                                              <w:marTop w:val="0"/>
                                              <w:marBottom w:val="0"/>
                                              <w:divBdr>
                                                <w:top w:val="none" w:sz="0" w:space="0" w:color="auto"/>
                                                <w:left w:val="none" w:sz="0" w:space="0" w:color="auto"/>
                                                <w:bottom w:val="none" w:sz="0" w:space="0" w:color="auto"/>
                                                <w:right w:val="none" w:sz="0" w:space="0" w:color="auto"/>
                                              </w:divBdr>
                                              <w:divsChild>
                                                <w:div w:id="65171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7693367">
          <w:marLeft w:val="0"/>
          <w:marRight w:val="0"/>
          <w:marTop w:val="0"/>
          <w:marBottom w:val="0"/>
          <w:divBdr>
            <w:top w:val="none" w:sz="0" w:space="0" w:color="auto"/>
            <w:left w:val="none" w:sz="0" w:space="0" w:color="auto"/>
            <w:bottom w:val="none" w:sz="0" w:space="0" w:color="auto"/>
            <w:right w:val="none" w:sz="0" w:space="0" w:color="auto"/>
          </w:divBdr>
          <w:divsChild>
            <w:div w:id="2241451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27691016">
      <w:bodyDiv w:val="1"/>
      <w:marLeft w:val="0"/>
      <w:marRight w:val="0"/>
      <w:marTop w:val="0"/>
      <w:marBottom w:val="0"/>
      <w:divBdr>
        <w:top w:val="none" w:sz="0" w:space="0" w:color="auto"/>
        <w:left w:val="none" w:sz="0" w:space="0" w:color="auto"/>
        <w:bottom w:val="none" w:sz="0" w:space="0" w:color="auto"/>
        <w:right w:val="none" w:sz="0" w:space="0" w:color="auto"/>
      </w:divBdr>
      <w:divsChild>
        <w:div w:id="14886361">
          <w:marLeft w:val="0"/>
          <w:marRight w:val="0"/>
          <w:marTop w:val="0"/>
          <w:marBottom w:val="0"/>
          <w:divBdr>
            <w:top w:val="none" w:sz="0" w:space="0" w:color="auto"/>
            <w:left w:val="none" w:sz="0" w:space="0" w:color="auto"/>
            <w:bottom w:val="none" w:sz="0" w:space="0" w:color="auto"/>
            <w:right w:val="none" w:sz="0" w:space="0" w:color="auto"/>
          </w:divBdr>
        </w:div>
        <w:div w:id="17589500">
          <w:marLeft w:val="0"/>
          <w:marRight w:val="0"/>
          <w:marTop w:val="0"/>
          <w:marBottom w:val="0"/>
          <w:divBdr>
            <w:top w:val="none" w:sz="0" w:space="0" w:color="auto"/>
            <w:left w:val="none" w:sz="0" w:space="0" w:color="auto"/>
            <w:bottom w:val="none" w:sz="0" w:space="0" w:color="auto"/>
            <w:right w:val="none" w:sz="0" w:space="0" w:color="auto"/>
          </w:divBdr>
        </w:div>
        <w:div w:id="41100151">
          <w:marLeft w:val="0"/>
          <w:marRight w:val="0"/>
          <w:marTop w:val="0"/>
          <w:marBottom w:val="0"/>
          <w:divBdr>
            <w:top w:val="none" w:sz="0" w:space="0" w:color="auto"/>
            <w:left w:val="none" w:sz="0" w:space="0" w:color="auto"/>
            <w:bottom w:val="none" w:sz="0" w:space="0" w:color="auto"/>
            <w:right w:val="none" w:sz="0" w:space="0" w:color="auto"/>
          </w:divBdr>
        </w:div>
        <w:div w:id="56902143">
          <w:marLeft w:val="0"/>
          <w:marRight w:val="0"/>
          <w:marTop w:val="0"/>
          <w:marBottom w:val="0"/>
          <w:divBdr>
            <w:top w:val="none" w:sz="0" w:space="0" w:color="auto"/>
            <w:left w:val="none" w:sz="0" w:space="0" w:color="auto"/>
            <w:bottom w:val="none" w:sz="0" w:space="0" w:color="auto"/>
            <w:right w:val="none" w:sz="0" w:space="0" w:color="auto"/>
          </w:divBdr>
        </w:div>
        <w:div w:id="60063444">
          <w:marLeft w:val="0"/>
          <w:marRight w:val="0"/>
          <w:marTop w:val="0"/>
          <w:marBottom w:val="0"/>
          <w:divBdr>
            <w:top w:val="none" w:sz="0" w:space="0" w:color="auto"/>
            <w:left w:val="none" w:sz="0" w:space="0" w:color="auto"/>
            <w:bottom w:val="none" w:sz="0" w:space="0" w:color="auto"/>
            <w:right w:val="none" w:sz="0" w:space="0" w:color="auto"/>
          </w:divBdr>
        </w:div>
        <w:div w:id="75638424">
          <w:marLeft w:val="0"/>
          <w:marRight w:val="0"/>
          <w:marTop w:val="0"/>
          <w:marBottom w:val="0"/>
          <w:divBdr>
            <w:top w:val="none" w:sz="0" w:space="0" w:color="auto"/>
            <w:left w:val="none" w:sz="0" w:space="0" w:color="auto"/>
            <w:bottom w:val="none" w:sz="0" w:space="0" w:color="auto"/>
            <w:right w:val="none" w:sz="0" w:space="0" w:color="auto"/>
          </w:divBdr>
        </w:div>
        <w:div w:id="80300240">
          <w:marLeft w:val="0"/>
          <w:marRight w:val="0"/>
          <w:marTop w:val="0"/>
          <w:marBottom w:val="0"/>
          <w:divBdr>
            <w:top w:val="none" w:sz="0" w:space="0" w:color="auto"/>
            <w:left w:val="none" w:sz="0" w:space="0" w:color="auto"/>
            <w:bottom w:val="none" w:sz="0" w:space="0" w:color="auto"/>
            <w:right w:val="none" w:sz="0" w:space="0" w:color="auto"/>
          </w:divBdr>
        </w:div>
        <w:div w:id="82269154">
          <w:marLeft w:val="0"/>
          <w:marRight w:val="0"/>
          <w:marTop w:val="0"/>
          <w:marBottom w:val="0"/>
          <w:divBdr>
            <w:top w:val="none" w:sz="0" w:space="0" w:color="auto"/>
            <w:left w:val="none" w:sz="0" w:space="0" w:color="auto"/>
            <w:bottom w:val="none" w:sz="0" w:space="0" w:color="auto"/>
            <w:right w:val="none" w:sz="0" w:space="0" w:color="auto"/>
          </w:divBdr>
        </w:div>
        <w:div w:id="107506475">
          <w:marLeft w:val="0"/>
          <w:marRight w:val="0"/>
          <w:marTop w:val="0"/>
          <w:marBottom w:val="0"/>
          <w:divBdr>
            <w:top w:val="none" w:sz="0" w:space="0" w:color="auto"/>
            <w:left w:val="none" w:sz="0" w:space="0" w:color="auto"/>
            <w:bottom w:val="none" w:sz="0" w:space="0" w:color="auto"/>
            <w:right w:val="none" w:sz="0" w:space="0" w:color="auto"/>
          </w:divBdr>
        </w:div>
        <w:div w:id="131142578">
          <w:marLeft w:val="0"/>
          <w:marRight w:val="0"/>
          <w:marTop w:val="0"/>
          <w:marBottom w:val="0"/>
          <w:divBdr>
            <w:top w:val="none" w:sz="0" w:space="0" w:color="auto"/>
            <w:left w:val="none" w:sz="0" w:space="0" w:color="auto"/>
            <w:bottom w:val="none" w:sz="0" w:space="0" w:color="auto"/>
            <w:right w:val="none" w:sz="0" w:space="0" w:color="auto"/>
          </w:divBdr>
        </w:div>
        <w:div w:id="141823065">
          <w:marLeft w:val="0"/>
          <w:marRight w:val="0"/>
          <w:marTop w:val="0"/>
          <w:marBottom w:val="0"/>
          <w:divBdr>
            <w:top w:val="none" w:sz="0" w:space="0" w:color="auto"/>
            <w:left w:val="none" w:sz="0" w:space="0" w:color="auto"/>
            <w:bottom w:val="none" w:sz="0" w:space="0" w:color="auto"/>
            <w:right w:val="none" w:sz="0" w:space="0" w:color="auto"/>
          </w:divBdr>
        </w:div>
        <w:div w:id="149031231">
          <w:marLeft w:val="0"/>
          <w:marRight w:val="0"/>
          <w:marTop w:val="0"/>
          <w:marBottom w:val="0"/>
          <w:divBdr>
            <w:top w:val="none" w:sz="0" w:space="0" w:color="auto"/>
            <w:left w:val="none" w:sz="0" w:space="0" w:color="auto"/>
            <w:bottom w:val="none" w:sz="0" w:space="0" w:color="auto"/>
            <w:right w:val="none" w:sz="0" w:space="0" w:color="auto"/>
          </w:divBdr>
        </w:div>
        <w:div w:id="152719002">
          <w:marLeft w:val="0"/>
          <w:marRight w:val="0"/>
          <w:marTop w:val="0"/>
          <w:marBottom w:val="0"/>
          <w:divBdr>
            <w:top w:val="none" w:sz="0" w:space="0" w:color="auto"/>
            <w:left w:val="none" w:sz="0" w:space="0" w:color="auto"/>
            <w:bottom w:val="none" w:sz="0" w:space="0" w:color="auto"/>
            <w:right w:val="none" w:sz="0" w:space="0" w:color="auto"/>
          </w:divBdr>
        </w:div>
        <w:div w:id="202063315">
          <w:marLeft w:val="0"/>
          <w:marRight w:val="0"/>
          <w:marTop w:val="0"/>
          <w:marBottom w:val="0"/>
          <w:divBdr>
            <w:top w:val="none" w:sz="0" w:space="0" w:color="auto"/>
            <w:left w:val="none" w:sz="0" w:space="0" w:color="auto"/>
            <w:bottom w:val="none" w:sz="0" w:space="0" w:color="auto"/>
            <w:right w:val="none" w:sz="0" w:space="0" w:color="auto"/>
          </w:divBdr>
        </w:div>
        <w:div w:id="225144833">
          <w:marLeft w:val="0"/>
          <w:marRight w:val="0"/>
          <w:marTop w:val="0"/>
          <w:marBottom w:val="0"/>
          <w:divBdr>
            <w:top w:val="none" w:sz="0" w:space="0" w:color="auto"/>
            <w:left w:val="none" w:sz="0" w:space="0" w:color="auto"/>
            <w:bottom w:val="none" w:sz="0" w:space="0" w:color="auto"/>
            <w:right w:val="none" w:sz="0" w:space="0" w:color="auto"/>
          </w:divBdr>
        </w:div>
        <w:div w:id="228152858">
          <w:marLeft w:val="0"/>
          <w:marRight w:val="0"/>
          <w:marTop w:val="0"/>
          <w:marBottom w:val="0"/>
          <w:divBdr>
            <w:top w:val="none" w:sz="0" w:space="0" w:color="auto"/>
            <w:left w:val="none" w:sz="0" w:space="0" w:color="auto"/>
            <w:bottom w:val="none" w:sz="0" w:space="0" w:color="auto"/>
            <w:right w:val="none" w:sz="0" w:space="0" w:color="auto"/>
          </w:divBdr>
        </w:div>
        <w:div w:id="235670515">
          <w:marLeft w:val="0"/>
          <w:marRight w:val="0"/>
          <w:marTop w:val="0"/>
          <w:marBottom w:val="0"/>
          <w:divBdr>
            <w:top w:val="none" w:sz="0" w:space="0" w:color="auto"/>
            <w:left w:val="none" w:sz="0" w:space="0" w:color="auto"/>
            <w:bottom w:val="none" w:sz="0" w:space="0" w:color="auto"/>
            <w:right w:val="none" w:sz="0" w:space="0" w:color="auto"/>
          </w:divBdr>
        </w:div>
        <w:div w:id="256643104">
          <w:marLeft w:val="0"/>
          <w:marRight w:val="0"/>
          <w:marTop w:val="0"/>
          <w:marBottom w:val="0"/>
          <w:divBdr>
            <w:top w:val="none" w:sz="0" w:space="0" w:color="auto"/>
            <w:left w:val="none" w:sz="0" w:space="0" w:color="auto"/>
            <w:bottom w:val="none" w:sz="0" w:space="0" w:color="auto"/>
            <w:right w:val="none" w:sz="0" w:space="0" w:color="auto"/>
          </w:divBdr>
        </w:div>
        <w:div w:id="263653143">
          <w:marLeft w:val="0"/>
          <w:marRight w:val="0"/>
          <w:marTop w:val="0"/>
          <w:marBottom w:val="0"/>
          <w:divBdr>
            <w:top w:val="none" w:sz="0" w:space="0" w:color="auto"/>
            <w:left w:val="none" w:sz="0" w:space="0" w:color="auto"/>
            <w:bottom w:val="none" w:sz="0" w:space="0" w:color="auto"/>
            <w:right w:val="none" w:sz="0" w:space="0" w:color="auto"/>
          </w:divBdr>
        </w:div>
        <w:div w:id="266088085">
          <w:marLeft w:val="0"/>
          <w:marRight w:val="0"/>
          <w:marTop w:val="0"/>
          <w:marBottom w:val="0"/>
          <w:divBdr>
            <w:top w:val="none" w:sz="0" w:space="0" w:color="auto"/>
            <w:left w:val="none" w:sz="0" w:space="0" w:color="auto"/>
            <w:bottom w:val="none" w:sz="0" w:space="0" w:color="auto"/>
            <w:right w:val="none" w:sz="0" w:space="0" w:color="auto"/>
          </w:divBdr>
        </w:div>
        <w:div w:id="269776944">
          <w:marLeft w:val="0"/>
          <w:marRight w:val="0"/>
          <w:marTop w:val="0"/>
          <w:marBottom w:val="0"/>
          <w:divBdr>
            <w:top w:val="none" w:sz="0" w:space="0" w:color="auto"/>
            <w:left w:val="none" w:sz="0" w:space="0" w:color="auto"/>
            <w:bottom w:val="none" w:sz="0" w:space="0" w:color="auto"/>
            <w:right w:val="none" w:sz="0" w:space="0" w:color="auto"/>
          </w:divBdr>
        </w:div>
        <w:div w:id="271789862">
          <w:marLeft w:val="0"/>
          <w:marRight w:val="0"/>
          <w:marTop w:val="0"/>
          <w:marBottom w:val="0"/>
          <w:divBdr>
            <w:top w:val="none" w:sz="0" w:space="0" w:color="auto"/>
            <w:left w:val="none" w:sz="0" w:space="0" w:color="auto"/>
            <w:bottom w:val="none" w:sz="0" w:space="0" w:color="auto"/>
            <w:right w:val="none" w:sz="0" w:space="0" w:color="auto"/>
          </w:divBdr>
        </w:div>
        <w:div w:id="275412259">
          <w:marLeft w:val="0"/>
          <w:marRight w:val="0"/>
          <w:marTop w:val="0"/>
          <w:marBottom w:val="0"/>
          <w:divBdr>
            <w:top w:val="none" w:sz="0" w:space="0" w:color="auto"/>
            <w:left w:val="none" w:sz="0" w:space="0" w:color="auto"/>
            <w:bottom w:val="none" w:sz="0" w:space="0" w:color="auto"/>
            <w:right w:val="none" w:sz="0" w:space="0" w:color="auto"/>
          </w:divBdr>
        </w:div>
        <w:div w:id="286815179">
          <w:marLeft w:val="0"/>
          <w:marRight w:val="0"/>
          <w:marTop w:val="0"/>
          <w:marBottom w:val="0"/>
          <w:divBdr>
            <w:top w:val="none" w:sz="0" w:space="0" w:color="auto"/>
            <w:left w:val="none" w:sz="0" w:space="0" w:color="auto"/>
            <w:bottom w:val="none" w:sz="0" w:space="0" w:color="auto"/>
            <w:right w:val="none" w:sz="0" w:space="0" w:color="auto"/>
          </w:divBdr>
        </w:div>
        <w:div w:id="297732776">
          <w:marLeft w:val="0"/>
          <w:marRight w:val="0"/>
          <w:marTop w:val="0"/>
          <w:marBottom w:val="0"/>
          <w:divBdr>
            <w:top w:val="none" w:sz="0" w:space="0" w:color="auto"/>
            <w:left w:val="none" w:sz="0" w:space="0" w:color="auto"/>
            <w:bottom w:val="none" w:sz="0" w:space="0" w:color="auto"/>
            <w:right w:val="none" w:sz="0" w:space="0" w:color="auto"/>
          </w:divBdr>
        </w:div>
        <w:div w:id="306715238">
          <w:marLeft w:val="0"/>
          <w:marRight w:val="0"/>
          <w:marTop w:val="0"/>
          <w:marBottom w:val="0"/>
          <w:divBdr>
            <w:top w:val="none" w:sz="0" w:space="0" w:color="auto"/>
            <w:left w:val="none" w:sz="0" w:space="0" w:color="auto"/>
            <w:bottom w:val="none" w:sz="0" w:space="0" w:color="auto"/>
            <w:right w:val="none" w:sz="0" w:space="0" w:color="auto"/>
          </w:divBdr>
        </w:div>
        <w:div w:id="391735532">
          <w:marLeft w:val="0"/>
          <w:marRight w:val="0"/>
          <w:marTop w:val="0"/>
          <w:marBottom w:val="0"/>
          <w:divBdr>
            <w:top w:val="none" w:sz="0" w:space="0" w:color="auto"/>
            <w:left w:val="none" w:sz="0" w:space="0" w:color="auto"/>
            <w:bottom w:val="none" w:sz="0" w:space="0" w:color="auto"/>
            <w:right w:val="none" w:sz="0" w:space="0" w:color="auto"/>
          </w:divBdr>
        </w:div>
        <w:div w:id="407849306">
          <w:marLeft w:val="0"/>
          <w:marRight w:val="0"/>
          <w:marTop w:val="0"/>
          <w:marBottom w:val="0"/>
          <w:divBdr>
            <w:top w:val="none" w:sz="0" w:space="0" w:color="auto"/>
            <w:left w:val="none" w:sz="0" w:space="0" w:color="auto"/>
            <w:bottom w:val="none" w:sz="0" w:space="0" w:color="auto"/>
            <w:right w:val="none" w:sz="0" w:space="0" w:color="auto"/>
          </w:divBdr>
        </w:div>
        <w:div w:id="429468418">
          <w:marLeft w:val="0"/>
          <w:marRight w:val="0"/>
          <w:marTop w:val="0"/>
          <w:marBottom w:val="0"/>
          <w:divBdr>
            <w:top w:val="none" w:sz="0" w:space="0" w:color="auto"/>
            <w:left w:val="none" w:sz="0" w:space="0" w:color="auto"/>
            <w:bottom w:val="none" w:sz="0" w:space="0" w:color="auto"/>
            <w:right w:val="none" w:sz="0" w:space="0" w:color="auto"/>
          </w:divBdr>
        </w:div>
        <w:div w:id="439880405">
          <w:marLeft w:val="0"/>
          <w:marRight w:val="0"/>
          <w:marTop w:val="0"/>
          <w:marBottom w:val="0"/>
          <w:divBdr>
            <w:top w:val="none" w:sz="0" w:space="0" w:color="auto"/>
            <w:left w:val="none" w:sz="0" w:space="0" w:color="auto"/>
            <w:bottom w:val="none" w:sz="0" w:space="0" w:color="auto"/>
            <w:right w:val="none" w:sz="0" w:space="0" w:color="auto"/>
          </w:divBdr>
        </w:div>
        <w:div w:id="449787598">
          <w:marLeft w:val="0"/>
          <w:marRight w:val="0"/>
          <w:marTop w:val="0"/>
          <w:marBottom w:val="0"/>
          <w:divBdr>
            <w:top w:val="none" w:sz="0" w:space="0" w:color="auto"/>
            <w:left w:val="none" w:sz="0" w:space="0" w:color="auto"/>
            <w:bottom w:val="none" w:sz="0" w:space="0" w:color="auto"/>
            <w:right w:val="none" w:sz="0" w:space="0" w:color="auto"/>
          </w:divBdr>
        </w:div>
        <w:div w:id="458305161">
          <w:marLeft w:val="0"/>
          <w:marRight w:val="0"/>
          <w:marTop w:val="0"/>
          <w:marBottom w:val="0"/>
          <w:divBdr>
            <w:top w:val="none" w:sz="0" w:space="0" w:color="auto"/>
            <w:left w:val="none" w:sz="0" w:space="0" w:color="auto"/>
            <w:bottom w:val="none" w:sz="0" w:space="0" w:color="auto"/>
            <w:right w:val="none" w:sz="0" w:space="0" w:color="auto"/>
          </w:divBdr>
        </w:div>
        <w:div w:id="483546849">
          <w:marLeft w:val="0"/>
          <w:marRight w:val="0"/>
          <w:marTop w:val="0"/>
          <w:marBottom w:val="0"/>
          <w:divBdr>
            <w:top w:val="none" w:sz="0" w:space="0" w:color="auto"/>
            <w:left w:val="none" w:sz="0" w:space="0" w:color="auto"/>
            <w:bottom w:val="none" w:sz="0" w:space="0" w:color="auto"/>
            <w:right w:val="none" w:sz="0" w:space="0" w:color="auto"/>
          </w:divBdr>
        </w:div>
        <w:div w:id="488638661">
          <w:marLeft w:val="0"/>
          <w:marRight w:val="0"/>
          <w:marTop w:val="0"/>
          <w:marBottom w:val="0"/>
          <w:divBdr>
            <w:top w:val="none" w:sz="0" w:space="0" w:color="auto"/>
            <w:left w:val="none" w:sz="0" w:space="0" w:color="auto"/>
            <w:bottom w:val="none" w:sz="0" w:space="0" w:color="auto"/>
            <w:right w:val="none" w:sz="0" w:space="0" w:color="auto"/>
          </w:divBdr>
        </w:div>
        <w:div w:id="519928684">
          <w:marLeft w:val="0"/>
          <w:marRight w:val="0"/>
          <w:marTop w:val="0"/>
          <w:marBottom w:val="0"/>
          <w:divBdr>
            <w:top w:val="none" w:sz="0" w:space="0" w:color="auto"/>
            <w:left w:val="none" w:sz="0" w:space="0" w:color="auto"/>
            <w:bottom w:val="none" w:sz="0" w:space="0" w:color="auto"/>
            <w:right w:val="none" w:sz="0" w:space="0" w:color="auto"/>
          </w:divBdr>
        </w:div>
        <w:div w:id="523523039">
          <w:marLeft w:val="0"/>
          <w:marRight w:val="0"/>
          <w:marTop w:val="0"/>
          <w:marBottom w:val="0"/>
          <w:divBdr>
            <w:top w:val="none" w:sz="0" w:space="0" w:color="auto"/>
            <w:left w:val="none" w:sz="0" w:space="0" w:color="auto"/>
            <w:bottom w:val="none" w:sz="0" w:space="0" w:color="auto"/>
            <w:right w:val="none" w:sz="0" w:space="0" w:color="auto"/>
          </w:divBdr>
        </w:div>
        <w:div w:id="526216025">
          <w:marLeft w:val="0"/>
          <w:marRight w:val="0"/>
          <w:marTop w:val="0"/>
          <w:marBottom w:val="0"/>
          <w:divBdr>
            <w:top w:val="none" w:sz="0" w:space="0" w:color="auto"/>
            <w:left w:val="none" w:sz="0" w:space="0" w:color="auto"/>
            <w:bottom w:val="none" w:sz="0" w:space="0" w:color="auto"/>
            <w:right w:val="none" w:sz="0" w:space="0" w:color="auto"/>
          </w:divBdr>
        </w:div>
        <w:div w:id="527565751">
          <w:marLeft w:val="0"/>
          <w:marRight w:val="0"/>
          <w:marTop w:val="0"/>
          <w:marBottom w:val="0"/>
          <w:divBdr>
            <w:top w:val="none" w:sz="0" w:space="0" w:color="auto"/>
            <w:left w:val="none" w:sz="0" w:space="0" w:color="auto"/>
            <w:bottom w:val="none" w:sz="0" w:space="0" w:color="auto"/>
            <w:right w:val="none" w:sz="0" w:space="0" w:color="auto"/>
          </w:divBdr>
        </w:div>
        <w:div w:id="543324903">
          <w:marLeft w:val="0"/>
          <w:marRight w:val="0"/>
          <w:marTop w:val="0"/>
          <w:marBottom w:val="0"/>
          <w:divBdr>
            <w:top w:val="none" w:sz="0" w:space="0" w:color="auto"/>
            <w:left w:val="none" w:sz="0" w:space="0" w:color="auto"/>
            <w:bottom w:val="none" w:sz="0" w:space="0" w:color="auto"/>
            <w:right w:val="none" w:sz="0" w:space="0" w:color="auto"/>
          </w:divBdr>
        </w:div>
        <w:div w:id="559513108">
          <w:marLeft w:val="0"/>
          <w:marRight w:val="0"/>
          <w:marTop w:val="0"/>
          <w:marBottom w:val="0"/>
          <w:divBdr>
            <w:top w:val="none" w:sz="0" w:space="0" w:color="auto"/>
            <w:left w:val="none" w:sz="0" w:space="0" w:color="auto"/>
            <w:bottom w:val="none" w:sz="0" w:space="0" w:color="auto"/>
            <w:right w:val="none" w:sz="0" w:space="0" w:color="auto"/>
          </w:divBdr>
        </w:div>
        <w:div w:id="572933446">
          <w:marLeft w:val="0"/>
          <w:marRight w:val="0"/>
          <w:marTop w:val="0"/>
          <w:marBottom w:val="0"/>
          <w:divBdr>
            <w:top w:val="none" w:sz="0" w:space="0" w:color="auto"/>
            <w:left w:val="none" w:sz="0" w:space="0" w:color="auto"/>
            <w:bottom w:val="none" w:sz="0" w:space="0" w:color="auto"/>
            <w:right w:val="none" w:sz="0" w:space="0" w:color="auto"/>
          </w:divBdr>
        </w:div>
        <w:div w:id="586812103">
          <w:marLeft w:val="0"/>
          <w:marRight w:val="0"/>
          <w:marTop w:val="0"/>
          <w:marBottom w:val="0"/>
          <w:divBdr>
            <w:top w:val="none" w:sz="0" w:space="0" w:color="auto"/>
            <w:left w:val="none" w:sz="0" w:space="0" w:color="auto"/>
            <w:bottom w:val="none" w:sz="0" w:space="0" w:color="auto"/>
            <w:right w:val="none" w:sz="0" w:space="0" w:color="auto"/>
          </w:divBdr>
        </w:div>
        <w:div w:id="594434929">
          <w:marLeft w:val="0"/>
          <w:marRight w:val="0"/>
          <w:marTop w:val="0"/>
          <w:marBottom w:val="0"/>
          <w:divBdr>
            <w:top w:val="none" w:sz="0" w:space="0" w:color="auto"/>
            <w:left w:val="none" w:sz="0" w:space="0" w:color="auto"/>
            <w:bottom w:val="none" w:sz="0" w:space="0" w:color="auto"/>
            <w:right w:val="none" w:sz="0" w:space="0" w:color="auto"/>
          </w:divBdr>
        </w:div>
        <w:div w:id="635719797">
          <w:marLeft w:val="0"/>
          <w:marRight w:val="0"/>
          <w:marTop w:val="0"/>
          <w:marBottom w:val="0"/>
          <w:divBdr>
            <w:top w:val="none" w:sz="0" w:space="0" w:color="auto"/>
            <w:left w:val="none" w:sz="0" w:space="0" w:color="auto"/>
            <w:bottom w:val="none" w:sz="0" w:space="0" w:color="auto"/>
            <w:right w:val="none" w:sz="0" w:space="0" w:color="auto"/>
          </w:divBdr>
        </w:div>
        <w:div w:id="641740869">
          <w:marLeft w:val="0"/>
          <w:marRight w:val="0"/>
          <w:marTop w:val="0"/>
          <w:marBottom w:val="0"/>
          <w:divBdr>
            <w:top w:val="none" w:sz="0" w:space="0" w:color="auto"/>
            <w:left w:val="none" w:sz="0" w:space="0" w:color="auto"/>
            <w:bottom w:val="none" w:sz="0" w:space="0" w:color="auto"/>
            <w:right w:val="none" w:sz="0" w:space="0" w:color="auto"/>
          </w:divBdr>
        </w:div>
        <w:div w:id="643854053">
          <w:marLeft w:val="0"/>
          <w:marRight w:val="0"/>
          <w:marTop w:val="0"/>
          <w:marBottom w:val="0"/>
          <w:divBdr>
            <w:top w:val="none" w:sz="0" w:space="0" w:color="auto"/>
            <w:left w:val="none" w:sz="0" w:space="0" w:color="auto"/>
            <w:bottom w:val="none" w:sz="0" w:space="0" w:color="auto"/>
            <w:right w:val="none" w:sz="0" w:space="0" w:color="auto"/>
          </w:divBdr>
        </w:div>
        <w:div w:id="647248176">
          <w:marLeft w:val="0"/>
          <w:marRight w:val="0"/>
          <w:marTop w:val="0"/>
          <w:marBottom w:val="0"/>
          <w:divBdr>
            <w:top w:val="none" w:sz="0" w:space="0" w:color="auto"/>
            <w:left w:val="none" w:sz="0" w:space="0" w:color="auto"/>
            <w:bottom w:val="none" w:sz="0" w:space="0" w:color="auto"/>
            <w:right w:val="none" w:sz="0" w:space="0" w:color="auto"/>
          </w:divBdr>
        </w:div>
        <w:div w:id="665132963">
          <w:marLeft w:val="0"/>
          <w:marRight w:val="0"/>
          <w:marTop w:val="0"/>
          <w:marBottom w:val="0"/>
          <w:divBdr>
            <w:top w:val="none" w:sz="0" w:space="0" w:color="auto"/>
            <w:left w:val="none" w:sz="0" w:space="0" w:color="auto"/>
            <w:bottom w:val="none" w:sz="0" w:space="0" w:color="auto"/>
            <w:right w:val="none" w:sz="0" w:space="0" w:color="auto"/>
          </w:divBdr>
        </w:div>
        <w:div w:id="697313597">
          <w:marLeft w:val="0"/>
          <w:marRight w:val="0"/>
          <w:marTop w:val="0"/>
          <w:marBottom w:val="0"/>
          <w:divBdr>
            <w:top w:val="none" w:sz="0" w:space="0" w:color="auto"/>
            <w:left w:val="none" w:sz="0" w:space="0" w:color="auto"/>
            <w:bottom w:val="none" w:sz="0" w:space="0" w:color="auto"/>
            <w:right w:val="none" w:sz="0" w:space="0" w:color="auto"/>
          </w:divBdr>
        </w:div>
        <w:div w:id="716009223">
          <w:marLeft w:val="0"/>
          <w:marRight w:val="0"/>
          <w:marTop w:val="0"/>
          <w:marBottom w:val="0"/>
          <w:divBdr>
            <w:top w:val="none" w:sz="0" w:space="0" w:color="auto"/>
            <w:left w:val="none" w:sz="0" w:space="0" w:color="auto"/>
            <w:bottom w:val="none" w:sz="0" w:space="0" w:color="auto"/>
            <w:right w:val="none" w:sz="0" w:space="0" w:color="auto"/>
          </w:divBdr>
        </w:div>
        <w:div w:id="720519048">
          <w:marLeft w:val="0"/>
          <w:marRight w:val="0"/>
          <w:marTop w:val="0"/>
          <w:marBottom w:val="0"/>
          <w:divBdr>
            <w:top w:val="none" w:sz="0" w:space="0" w:color="auto"/>
            <w:left w:val="none" w:sz="0" w:space="0" w:color="auto"/>
            <w:bottom w:val="none" w:sz="0" w:space="0" w:color="auto"/>
            <w:right w:val="none" w:sz="0" w:space="0" w:color="auto"/>
          </w:divBdr>
        </w:div>
        <w:div w:id="746734788">
          <w:marLeft w:val="0"/>
          <w:marRight w:val="0"/>
          <w:marTop w:val="0"/>
          <w:marBottom w:val="0"/>
          <w:divBdr>
            <w:top w:val="none" w:sz="0" w:space="0" w:color="auto"/>
            <w:left w:val="none" w:sz="0" w:space="0" w:color="auto"/>
            <w:bottom w:val="none" w:sz="0" w:space="0" w:color="auto"/>
            <w:right w:val="none" w:sz="0" w:space="0" w:color="auto"/>
          </w:divBdr>
        </w:div>
        <w:div w:id="748387379">
          <w:marLeft w:val="0"/>
          <w:marRight w:val="0"/>
          <w:marTop w:val="0"/>
          <w:marBottom w:val="0"/>
          <w:divBdr>
            <w:top w:val="none" w:sz="0" w:space="0" w:color="auto"/>
            <w:left w:val="none" w:sz="0" w:space="0" w:color="auto"/>
            <w:bottom w:val="none" w:sz="0" w:space="0" w:color="auto"/>
            <w:right w:val="none" w:sz="0" w:space="0" w:color="auto"/>
          </w:divBdr>
        </w:div>
        <w:div w:id="776870172">
          <w:marLeft w:val="0"/>
          <w:marRight w:val="0"/>
          <w:marTop w:val="0"/>
          <w:marBottom w:val="0"/>
          <w:divBdr>
            <w:top w:val="none" w:sz="0" w:space="0" w:color="auto"/>
            <w:left w:val="none" w:sz="0" w:space="0" w:color="auto"/>
            <w:bottom w:val="none" w:sz="0" w:space="0" w:color="auto"/>
            <w:right w:val="none" w:sz="0" w:space="0" w:color="auto"/>
          </w:divBdr>
        </w:div>
        <w:div w:id="807209474">
          <w:marLeft w:val="0"/>
          <w:marRight w:val="0"/>
          <w:marTop w:val="0"/>
          <w:marBottom w:val="0"/>
          <w:divBdr>
            <w:top w:val="none" w:sz="0" w:space="0" w:color="auto"/>
            <w:left w:val="none" w:sz="0" w:space="0" w:color="auto"/>
            <w:bottom w:val="none" w:sz="0" w:space="0" w:color="auto"/>
            <w:right w:val="none" w:sz="0" w:space="0" w:color="auto"/>
          </w:divBdr>
        </w:div>
        <w:div w:id="812794042">
          <w:marLeft w:val="0"/>
          <w:marRight w:val="0"/>
          <w:marTop w:val="0"/>
          <w:marBottom w:val="0"/>
          <w:divBdr>
            <w:top w:val="none" w:sz="0" w:space="0" w:color="auto"/>
            <w:left w:val="none" w:sz="0" w:space="0" w:color="auto"/>
            <w:bottom w:val="none" w:sz="0" w:space="0" w:color="auto"/>
            <w:right w:val="none" w:sz="0" w:space="0" w:color="auto"/>
          </w:divBdr>
        </w:div>
        <w:div w:id="874999368">
          <w:marLeft w:val="0"/>
          <w:marRight w:val="0"/>
          <w:marTop w:val="0"/>
          <w:marBottom w:val="0"/>
          <w:divBdr>
            <w:top w:val="none" w:sz="0" w:space="0" w:color="auto"/>
            <w:left w:val="none" w:sz="0" w:space="0" w:color="auto"/>
            <w:bottom w:val="none" w:sz="0" w:space="0" w:color="auto"/>
            <w:right w:val="none" w:sz="0" w:space="0" w:color="auto"/>
          </w:divBdr>
        </w:div>
        <w:div w:id="884365281">
          <w:marLeft w:val="0"/>
          <w:marRight w:val="0"/>
          <w:marTop w:val="0"/>
          <w:marBottom w:val="0"/>
          <w:divBdr>
            <w:top w:val="none" w:sz="0" w:space="0" w:color="auto"/>
            <w:left w:val="none" w:sz="0" w:space="0" w:color="auto"/>
            <w:bottom w:val="none" w:sz="0" w:space="0" w:color="auto"/>
            <w:right w:val="none" w:sz="0" w:space="0" w:color="auto"/>
          </w:divBdr>
        </w:div>
        <w:div w:id="908996858">
          <w:marLeft w:val="0"/>
          <w:marRight w:val="0"/>
          <w:marTop w:val="0"/>
          <w:marBottom w:val="0"/>
          <w:divBdr>
            <w:top w:val="none" w:sz="0" w:space="0" w:color="auto"/>
            <w:left w:val="none" w:sz="0" w:space="0" w:color="auto"/>
            <w:bottom w:val="none" w:sz="0" w:space="0" w:color="auto"/>
            <w:right w:val="none" w:sz="0" w:space="0" w:color="auto"/>
          </w:divBdr>
        </w:div>
        <w:div w:id="923606513">
          <w:marLeft w:val="0"/>
          <w:marRight w:val="0"/>
          <w:marTop w:val="0"/>
          <w:marBottom w:val="0"/>
          <w:divBdr>
            <w:top w:val="none" w:sz="0" w:space="0" w:color="auto"/>
            <w:left w:val="none" w:sz="0" w:space="0" w:color="auto"/>
            <w:bottom w:val="none" w:sz="0" w:space="0" w:color="auto"/>
            <w:right w:val="none" w:sz="0" w:space="0" w:color="auto"/>
          </w:divBdr>
        </w:div>
        <w:div w:id="937450635">
          <w:marLeft w:val="0"/>
          <w:marRight w:val="0"/>
          <w:marTop w:val="0"/>
          <w:marBottom w:val="0"/>
          <w:divBdr>
            <w:top w:val="none" w:sz="0" w:space="0" w:color="auto"/>
            <w:left w:val="none" w:sz="0" w:space="0" w:color="auto"/>
            <w:bottom w:val="none" w:sz="0" w:space="0" w:color="auto"/>
            <w:right w:val="none" w:sz="0" w:space="0" w:color="auto"/>
          </w:divBdr>
        </w:div>
        <w:div w:id="1008094094">
          <w:marLeft w:val="0"/>
          <w:marRight w:val="0"/>
          <w:marTop w:val="0"/>
          <w:marBottom w:val="0"/>
          <w:divBdr>
            <w:top w:val="none" w:sz="0" w:space="0" w:color="auto"/>
            <w:left w:val="none" w:sz="0" w:space="0" w:color="auto"/>
            <w:bottom w:val="none" w:sz="0" w:space="0" w:color="auto"/>
            <w:right w:val="none" w:sz="0" w:space="0" w:color="auto"/>
          </w:divBdr>
        </w:div>
        <w:div w:id="1012299311">
          <w:marLeft w:val="0"/>
          <w:marRight w:val="0"/>
          <w:marTop w:val="0"/>
          <w:marBottom w:val="0"/>
          <w:divBdr>
            <w:top w:val="none" w:sz="0" w:space="0" w:color="auto"/>
            <w:left w:val="none" w:sz="0" w:space="0" w:color="auto"/>
            <w:bottom w:val="none" w:sz="0" w:space="0" w:color="auto"/>
            <w:right w:val="none" w:sz="0" w:space="0" w:color="auto"/>
          </w:divBdr>
        </w:div>
        <w:div w:id="1034112546">
          <w:marLeft w:val="0"/>
          <w:marRight w:val="0"/>
          <w:marTop w:val="0"/>
          <w:marBottom w:val="0"/>
          <w:divBdr>
            <w:top w:val="none" w:sz="0" w:space="0" w:color="auto"/>
            <w:left w:val="none" w:sz="0" w:space="0" w:color="auto"/>
            <w:bottom w:val="none" w:sz="0" w:space="0" w:color="auto"/>
            <w:right w:val="none" w:sz="0" w:space="0" w:color="auto"/>
          </w:divBdr>
        </w:div>
        <w:div w:id="1035228643">
          <w:marLeft w:val="0"/>
          <w:marRight w:val="0"/>
          <w:marTop w:val="0"/>
          <w:marBottom w:val="0"/>
          <w:divBdr>
            <w:top w:val="none" w:sz="0" w:space="0" w:color="auto"/>
            <w:left w:val="none" w:sz="0" w:space="0" w:color="auto"/>
            <w:bottom w:val="none" w:sz="0" w:space="0" w:color="auto"/>
            <w:right w:val="none" w:sz="0" w:space="0" w:color="auto"/>
          </w:divBdr>
        </w:div>
        <w:div w:id="1070890127">
          <w:marLeft w:val="0"/>
          <w:marRight w:val="0"/>
          <w:marTop w:val="0"/>
          <w:marBottom w:val="0"/>
          <w:divBdr>
            <w:top w:val="none" w:sz="0" w:space="0" w:color="auto"/>
            <w:left w:val="none" w:sz="0" w:space="0" w:color="auto"/>
            <w:bottom w:val="none" w:sz="0" w:space="0" w:color="auto"/>
            <w:right w:val="none" w:sz="0" w:space="0" w:color="auto"/>
          </w:divBdr>
        </w:div>
        <w:div w:id="1096709974">
          <w:marLeft w:val="0"/>
          <w:marRight w:val="0"/>
          <w:marTop w:val="0"/>
          <w:marBottom w:val="0"/>
          <w:divBdr>
            <w:top w:val="none" w:sz="0" w:space="0" w:color="auto"/>
            <w:left w:val="none" w:sz="0" w:space="0" w:color="auto"/>
            <w:bottom w:val="none" w:sz="0" w:space="0" w:color="auto"/>
            <w:right w:val="none" w:sz="0" w:space="0" w:color="auto"/>
          </w:divBdr>
        </w:div>
        <w:div w:id="1129973476">
          <w:marLeft w:val="0"/>
          <w:marRight w:val="0"/>
          <w:marTop w:val="0"/>
          <w:marBottom w:val="0"/>
          <w:divBdr>
            <w:top w:val="none" w:sz="0" w:space="0" w:color="auto"/>
            <w:left w:val="none" w:sz="0" w:space="0" w:color="auto"/>
            <w:bottom w:val="none" w:sz="0" w:space="0" w:color="auto"/>
            <w:right w:val="none" w:sz="0" w:space="0" w:color="auto"/>
          </w:divBdr>
        </w:div>
        <w:div w:id="1169324958">
          <w:marLeft w:val="0"/>
          <w:marRight w:val="0"/>
          <w:marTop w:val="0"/>
          <w:marBottom w:val="0"/>
          <w:divBdr>
            <w:top w:val="none" w:sz="0" w:space="0" w:color="auto"/>
            <w:left w:val="none" w:sz="0" w:space="0" w:color="auto"/>
            <w:bottom w:val="none" w:sz="0" w:space="0" w:color="auto"/>
            <w:right w:val="none" w:sz="0" w:space="0" w:color="auto"/>
          </w:divBdr>
        </w:div>
        <w:div w:id="1190921934">
          <w:marLeft w:val="0"/>
          <w:marRight w:val="0"/>
          <w:marTop w:val="0"/>
          <w:marBottom w:val="0"/>
          <w:divBdr>
            <w:top w:val="none" w:sz="0" w:space="0" w:color="auto"/>
            <w:left w:val="none" w:sz="0" w:space="0" w:color="auto"/>
            <w:bottom w:val="none" w:sz="0" w:space="0" w:color="auto"/>
            <w:right w:val="none" w:sz="0" w:space="0" w:color="auto"/>
          </w:divBdr>
        </w:div>
        <w:div w:id="1200124580">
          <w:marLeft w:val="0"/>
          <w:marRight w:val="0"/>
          <w:marTop w:val="0"/>
          <w:marBottom w:val="0"/>
          <w:divBdr>
            <w:top w:val="none" w:sz="0" w:space="0" w:color="auto"/>
            <w:left w:val="none" w:sz="0" w:space="0" w:color="auto"/>
            <w:bottom w:val="none" w:sz="0" w:space="0" w:color="auto"/>
            <w:right w:val="none" w:sz="0" w:space="0" w:color="auto"/>
          </w:divBdr>
        </w:div>
        <w:div w:id="1210410699">
          <w:marLeft w:val="0"/>
          <w:marRight w:val="0"/>
          <w:marTop w:val="0"/>
          <w:marBottom w:val="0"/>
          <w:divBdr>
            <w:top w:val="none" w:sz="0" w:space="0" w:color="auto"/>
            <w:left w:val="none" w:sz="0" w:space="0" w:color="auto"/>
            <w:bottom w:val="none" w:sz="0" w:space="0" w:color="auto"/>
            <w:right w:val="none" w:sz="0" w:space="0" w:color="auto"/>
          </w:divBdr>
        </w:div>
        <w:div w:id="1214462448">
          <w:marLeft w:val="0"/>
          <w:marRight w:val="0"/>
          <w:marTop w:val="0"/>
          <w:marBottom w:val="0"/>
          <w:divBdr>
            <w:top w:val="none" w:sz="0" w:space="0" w:color="auto"/>
            <w:left w:val="none" w:sz="0" w:space="0" w:color="auto"/>
            <w:bottom w:val="none" w:sz="0" w:space="0" w:color="auto"/>
            <w:right w:val="none" w:sz="0" w:space="0" w:color="auto"/>
          </w:divBdr>
        </w:div>
        <w:div w:id="1222063828">
          <w:marLeft w:val="0"/>
          <w:marRight w:val="0"/>
          <w:marTop w:val="0"/>
          <w:marBottom w:val="0"/>
          <w:divBdr>
            <w:top w:val="none" w:sz="0" w:space="0" w:color="auto"/>
            <w:left w:val="none" w:sz="0" w:space="0" w:color="auto"/>
            <w:bottom w:val="none" w:sz="0" w:space="0" w:color="auto"/>
            <w:right w:val="none" w:sz="0" w:space="0" w:color="auto"/>
          </w:divBdr>
        </w:div>
        <w:div w:id="1247762988">
          <w:marLeft w:val="0"/>
          <w:marRight w:val="0"/>
          <w:marTop w:val="0"/>
          <w:marBottom w:val="0"/>
          <w:divBdr>
            <w:top w:val="none" w:sz="0" w:space="0" w:color="auto"/>
            <w:left w:val="none" w:sz="0" w:space="0" w:color="auto"/>
            <w:bottom w:val="none" w:sz="0" w:space="0" w:color="auto"/>
            <w:right w:val="none" w:sz="0" w:space="0" w:color="auto"/>
          </w:divBdr>
        </w:div>
        <w:div w:id="1253900545">
          <w:marLeft w:val="0"/>
          <w:marRight w:val="0"/>
          <w:marTop w:val="0"/>
          <w:marBottom w:val="0"/>
          <w:divBdr>
            <w:top w:val="none" w:sz="0" w:space="0" w:color="auto"/>
            <w:left w:val="none" w:sz="0" w:space="0" w:color="auto"/>
            <w:bottom w:val="none" w:sz="0" w:space="0" w:color="auto"/>
            <w:right w:val="none" w:sz="0" w:space="0" w:color="auto"/>
          </w:divBdr>
        </w:div>
        <w:div w:id="1278216807">
          <w:marLeft w:val="0"/>
          <w:marRight w:val="0"/>
          <w:marTop w:val="0"/>
          <w:marBottom w:val="0"/>
          <w:divBdr>
            <w:top w:val="none" w:sz="0" w:space="0" w:color="auto"/>
            <w:left w:val="none" w:sz="0" w:space="0" w:color="auto"/>
            <w:bottom w:val="none" w:sz="0" w:space="0" w:color="auto"/>
            <w:right w:val="none" w:sz="0" w:space="0" w:color="auto"/>
          </w:divBdr>
        </w:div>
        <w:div w:id="1294171965">
          <w:marLeft w:val="0"/>
          <w:marRight w:val="0"/>
          <w:marTop w:val="0"/>
          <w:marBottom w:val="0"/>
          <w:divBdr>
            <w:top w:val="none" w:sz="0" w:space="0" w:color="auto"/>
            <w:left w:val="none" w:sz="0" w:space="0" w:color="auto"/>
            <w:bottom w:val="none" w:sz="0" w:space="0" w:color="auto"/>
            <w:right w:val="none" w:sz="0" w:space="0" w:color="auto"/>
          </w:divBdr>
        </w:div>
        <w:div w:id="1346588360">
          <w:marLeft w:val="0"/>
          <w:marRight w:val="0"/>
          <w:marTop w:val="0"/>
          <w:marBottom w:val="0"/>
          <w:divBdr>
            <w:top w:val="none" w:sz="0" w:space="0" w:color="auto"/>
            <w:left w:val="none" w:sz="0" w:space="0" w:color="auto"/>
            <w:bottom w:val="none" w:sz="0" w:space="0" w:color="auto"/>
            <w:right w:val="none" w:sz="0" w:space="0" w:color="auto"/>
          </w:divBdr>
        </w:div>
        <w:div w:id="1375228050">
          <w:marLeft w:val="0"/>
          <w:marRight w:val="0"/>
          <w:marTop w:val="0"/>
          <w:marBottom w:val="0"/>
          <w:divBdr>
            <w:top w:val="none" w:sz="0" w:space="0" w:color="auto"/>
            <w:left w:val="none" w:sz="0" w:space="0" w:color="auto"/>
            <w:bottom w:val="none" w:sz="0" w:space="0" w:color="auto"/>
            <w:right w:val="none" w:sz="0" w:space="0" w:color="auto"/>
          </w:divBdr>
        </w:div>
        <w:div w:id="1379889887">
          <w:marLeft w:val="0"/>
          <w:marRight w:val="0"/>
          <w:marTop w:val="0"/>
          <w:marBottom w:val="0"/>
          <w:divBdr>
            <w:top w:val="none" w:sz="0" w:space="0" w:color="auto"/>
            <w:left w:val="none" w:sz="0" w:space="0" w:color="auto"/>
            <w:bottom w:val="none" w:sz="0" w:space="0" w:color="auto"/>
            <w:right w:val="none" w:sz="0" w:space="0" w:color="auto"/>
          </w:divBdr>
        </w:div>
        <w:div w:id="1381249328">
          <w:marLeft w:val="0"/>
          <w:marRight w:val="0"/>
          <w:marTop w:val="0"/>
          <w:marBottom w:val="0"/>
          <w:divBdr>
            <w:top w:val="none" w:sz="0" w:space="0" w:color="auto"/>
            <w:left w:val="none" w:sz="0" w:space="0" w:color="auto"/>
            <w:bottom w:val="none" w:sz="0" w:space="0" w:color="auto"/>
            <w:right w:val="none" w:sz="0" w:space="0" w:color="auto"/>
          </w:divBdr>
        </w:div>
        <w:div w:id="1384018610">
          <w:marLeft w:val="0"/>
          <w:marRight w:val="0"/>
          <w:marTop w:val="0"/>
          <w:marBottom w:val="0"/>
          <w:divBdr>
            <w:top w:val="none" w:sz="0" w:space="0" w:color="auto"/>
            <w:left w:val="none" w:sz="0" w:space="0" w:color="auto"/>
            <w:bottom w:val="none" w:sz="0" w:space="0" w:color="auto"/>
            <w:right w:val="none" w:sz="0" w:space="0" w:color="auto"/>
          </w:divBdr>
        </w:div>
        <w:div w:id="1421827078">
          <w:marLeft w:val="0"/>
          <w:marRight w:val="0"/>
          <w:marTop w:val="0"/>
          <w:marBottom w:val="0"/>
          <w:divBdr>
            <w:top w:val="none" w:sz="0" w:space="0" w:color="auto"/>
            <w:left w:val="none" w:sz="0" w:space="0" w:color="auto"/>
            <w:bottom w:val="none" w:sz="0" w:space="0" w:color="auto"/>
            <w:right w:val="none" w:sz="0" w:space="0" w:color="auto"/>
          </w:divBdr>
        </w:div>
        <w:div w:id="1433937582">
          <w:marLeft w:val="0"/>
          <w:marRight w:val="0"/>
          <w:marTop w:val="0"/>
          <w:marBottom w:val="0"/>
          <w:divBdr>
            <w:top w:val="none" w:sz="0" w:space="0" w:color="auto"/>
            <w:left w:val="none" w:sz="0" w:space="0" w:color="auto"/>
            <w:bottom w:val="none" w:sz="0" w:space="0" w:color="auto"/>
            <w:right w:val="none" w:sz="0" w:space="0" w:color="auto"/>
          </w:divBdr>
        </w:div>
        <w:div w:id="1443378090">
          <w:marLeft w:val="0"/>
          <w:marRight w:val="0"/>
          <w:marTop w:val="0"/>
          <w:marBottom w:val="0"/>
          <w:divBdr>
            <w:top w:val="none" w:sz="0" w:space="0" w:color="auto"/>
            <w:left w:val="none" w:sz="0" w:space="0" w:color="auto"/>
            <w:bottom w:val="none" w:sz="0" w:space="0" w:color="auto"/>
            <w:right w:val="none" w:sz="0" w:space="0" w:color="auto"/>
          </w:divBdr>
        </w:div>
        <w:div w:id="1474903181">
          <w:marLeft w:val="0"/>
          <w:marRight w:val="0"/>
          <w:marTop w:val="0"/>
          <w:marBottom w:val="0"/>
          <w:divBdr>
            <w:top w:val="none" w:sz="0" w:space="0" w:color="auto"/>
            <w:left w:val="none" w:sz="0" w:space="0" w:color="auto"/>
            <w:bottom w:val="none" w:sz="0" w:space="0" w:color="auto"/>
            <w:right w:val="none" w:sz="0" w:space="0" w:color="auto"/>
          </w:divBdr>
        </w:div>
        <w:div w:id="1493257267">
          <w:marLeft w:val="0"/>
          <w:marRight w:val="0"/>
          <w:marTop w:val="0"/>
          <w:marBottom w:val="0"/>
          <w:divBdr>
            <w:top w:val="none" w:sz="0" w:space="0" w:color="auto"/>
            <w:left w:val="none" w:sz="0" w:space="0" w:color="auto"/>
            <w:bottom w:val="none" w:sz="0" w:space="0" w:color="auto"/>
            <w:right w:val="none" w:sz="0" w:space="0" w:color="auto"/>
          </w:divBdr>
        </w:div>
        <w:div w:id="1533297220">
          <w:marLeft w:val="0"/>
          <w:marRight w:val="0"/>
          <w:marTop w:val="0"/>
          <w:marBottom w:val="0"/>
          <w:divBdr>
            <w:top w:val="none" w:sz="0" w:space="0" w:color="auto"/>
            <w:left w:val="none" w:sz="0" w:space="0" w:color="auto"/>
            <w:bottom w:val="none" w:sz="0" w:space="0" w:color="auto"/>
            <w:right w:val="none" w:sz="0" w:space="0" w:color="auto"/>
          </w:divBdr>
        </w:div>
        <w:div w:id="1545095840">
          <w:marLeft w:val="0"/>
          <w:marRight w:val="0"/>
          <w:marTop w:val="0"/>
          <w:marBottom w:val="0"/>
          <w:divBdr>
            <w:top w:val="none" w:sz="0" w:space="0" w:color="auto"/>
            <w:left w:val="none" w:sz="0" w:space="0" w:color="auto"/>
            <w:bottom w:val="none" w:sz="0" w:space="0" w:color="auto"/>
            <w:right w:val="none" w:sz="0" w:space="0" w:color="auto"/>
          </w:divBdr>
        </w:div>
        <w:div w:id="1568302139">
          <w:marLeft w:val="0"/>
          <w:marRight w:val="0"/>
          <w:marTop w:val="0"/>
          <w:marBottom w:val="0"/>
          <w:divBdr>
            <w:top w:val="none" w:sz="0" w:space="0" w:color="auto"/>
            <w:left w:val="none" w:sz="0" w:space="0" w:color="auto"/>
            <w:bottom w:val="none" w:sz="0" w:space="0" w:color="auto"/>
            <w:right w:val="none" w:sz="0" w:space="0" w:color="auto"/>
          </w:divBdr>
        </w:div>
        <w:div w:id="1590428797">
          <w:marLeft w:val="0"/>
          <w:marRight w:val="0"/>
          <w:marTop w:val="0"/>
          <w:marBottom w:val="0"/>
          <w:divBdr>
            <w:top w:val="none" w:sz="0" w:space="0" w:color="auto"/>
            <w:left w:val="none" w:sz="0" w:space="0" w:color="auto"/>
            <w:bottom w:val="none" w:sz="0" w:space="0" w:color="auto"/>
            <w:right w:val="none" w:sz="0" w:space="0" w:color="auto"/>
          </w:divBdr>
        </w:div>
        <w:div w:id="1590655000">
          <w:marLeft w:val="0"/>
          <w:marRight w:val="0"/>
          <w:marTop w:val="0"/>
          <w:marBottom w:val="0"/>
          <w:divBdr>
            <w:top w:val="none" w:sz="0" w:space="0" w:color="auto"/>
            <w:left w:val="none" w:sz="0" w:space="0" w:color="auto"/>
            <w:bottom w:val="none" w:sz="0" w:space="0" w:color="auto"/>
            <w:right w:val="none" w:sz="0" w:space="0" w:color="auto"/>
          </w:divBdr>
        </w:div>
        <w:div w:id="1660425889">
          <w:marLeft w:val="0"/>
          <w:marRight w:val="0"/>
          <w:marTop w:val="0"/>
          <w:marBottom w:val="0"/>
          <w:divBdr>
            <w:top w:val="none" w:sz="0" w:space="0" w:color="auto"/>
            <w:left w:val="none" w:sz="0" w:space="0" w:color="auto"/>
            <w:bottom w:val="none" w:sz="0" w:space="0" w:color="auto"/>
            <w:right w:val="none" w:sz="0" w:space="0" w:color="auto"/>
          </w:divBdr>
        </w:div>
        <w:div w:id="1682658452">
          <w:marLeft w:val="0"/>
          <w:marRight w:val="0"/>
          <w:marTop w:val="0"/>
          <w:marBottom w:val="0"/>
          <w:divBdr>
            <w:top w:val="none" w:sz="0" w:space="0" w:color="auto"/>
            <w:left w:val="none" w:sz="0" w:space="0" w:color="auto"/>
            <w:bottom w:val="none" w:sz="0" w:space="0" w:color="auto"/>
            <w:right w:val="none" w:sz="0" w:space="0" w:color="auto"/>
          </w:divBdr>
        </w:div>
        <w:div w:id="1686901302">
          <w:marLeft w:val="0"/>
          <w:marRight w:val="0"/>
          <w:marTop w:val="0"/>
          <w:marBottom w:val="0"/>
          <w:divBdr>
            <w:top w:val="none" w:sz="0" w:space="0" w:color="auto"/>
            <w:left w:val="none" w:sz="0" w:space="0" w:color="auto"/>
            <w:bottom w:val="none" w:sz="0" w:space="0" w:color="auto"/>
            <w:right w:val="none" w:sz="0" w:space="0" w:color="auto"/>
          </w:divBdr>
        </w:div>
        <w:div w:id="1719546513">
          <w:marLeft w:val="0"/>
          <w:marRight w:val="0"/>
          <w:marTop w:val="0"/>
          <w:marBottom w:val="0"/>
          <w:divBdr>
            <w:top w:val="none" w:sz="0" w:space="0" w:color="auto"/>
            <w:left w:val="none" w:sz="0" w:space="0" w:color="auto"/>
            <w:bottom w:val="none" w:sz="0" w:space="0" w:color="auto"/>
            <w:right w:val="none" w:sz="0" w:space="0" w:color="auto"/>
          </w:divBdr>
        </w:div>
        <w:div w:id="1743915410">
          <w:marLeft w:val="0"/>
          <w:marRight w:val="0"/>
          <w:marTop w:val="0"/>
          <w:marBottom w:val="0"/>
          <w:divBdr>
            <w:top w:val="none" w:sz="0" w:space="0" w:color="auto"/>
            <w:left w:val="none" w:sz="0" w:space="0" w:color="auto"/>
            <w:bottom w:val="none" w:sz="0" w:space="0" w:color="auto"/>
            <w:right w:val="none" w:sz="0" w:space="0" w:color="auto"/>
          </w:divBdr>
        </w:div>
        <w:div w:id="1748839531">
          <w:marLeft w:val="0"/>
          <w:marRight w:val="0"/>
          <w:marTop w:val="0"/>
          <w:marBottom w:val="0"/>
          <w:divBdr>
            <w:top w:val="none" w:sz="0" w:space="0" w:color="auto"/>
            <w:left w:val="none" w:sz="0" w:space="0" w:color="auto"/>
            <w:bottom w:val="none" w:sz="0" w:space="0" w:color="auto"/>
            <w:right w:val="none" w:sz="0" w:space="0" w:color="auto"/>
          </w:divBdr>
        </w:div>
        <w:div w:id="1770927692">
          <w:marLeft w:val="0"/>
          <w:marRight w:val="0"/>
          <w:marTop w:val="0"/>
          <w:marBottom w:val="0"/>
          <w:divBdr>
            <w:top w:val="none" w:sz="0" w:space="0" w:color="auto"/>
            <w:left w:val="none" w:sz="0" w:space="0" w:color="auto"/>
            <w:bottom w:val="none" w:sz="0" w:space="0" w:color="auto"/>
            <w:right w:val="none" w:sz="0" w:space="0" w:color="auto"/>
          </w:divBdr>
        </w:div>
        <w:div w:id="1780568409">
          <w:marLeft w:val="0"/>
          <w:marRight w:val="0"/>
          <w:marTop w:val="0"/>
          <w:marBottom w:val="0"/>
          <w:divBdr>
            <w:top w:val="none" w:sz="0" w:space="0" w:color="auto"/>
            <w:left w:val="none" w:sz="0" w:space="0" w:color="auto"/>
            <w:bottom w:val="none" w:sz="0" w:space="0" w:color="auto"/>
            <w:right w:val="none" w:sz="0" w:space="0" w:color="auto"/>
          </w:divBdr>
        </w:div>
        <w:div w:id="1790666544">
          <w:marLeft w:val="0"/>
          <w:marRight w:val="0"/>
          <w:marTop w:val="0"/>
          <w:marBottom w:val="0"/>
          <w:divBdr>
            <w:top w:val="none" w:sz="0" w:space="0" w:color="auto"/>
            <w:left w:val="none" w:sz="0" w:space="0" w:color="auto"/>
            <w:bottom w:val="none" w:sz="0" w:space="0" w:color="auto"/>
            <w:right w:val="none" w:sz="0" w:space="0" w:color="auto"/>
          </w:divBdr>
        </w:div>
        <w:div w:id="1807967734">
          <w:marLeft w:val="0"/>
          <w:marRight w:val="0"/>
          <w:marTop w:val="0"/>
          <w:marBottom w:val="0"/>
          <w:divBdr>
            <w:top w:val="none" w:sz="0" w:space="0" w:color="auto"/>
            <w:left w:val="none" w:sz="0" w:space="0" w:color="auto"/>
            <w:bottom w:val="none" w:sz="0" w:space="0" w:color="auto"/>
            <w:right w:val="none" w:sz="0" w:space="0" w:color="auto"/>
          </w:divBdr>
        </w:div>
        <w:div w:id="1825395472">
          <w:marLeft w:val="0"/>
          <w:marRight w:val="0"/>
          <w:marTop w:val="0"/>
          <w:marBottom w:val="0"/>
          <w:divBdr>
            <w:top w:val="none" w:sz="0" w:space="0" w:color="auto"/>
            <w:left w:val="none" w:sz="0" w:space="0" w:color="auto"/>
            <w:bottom w:val="none" w:sz="0" w:space="0" w:color="auto"/>
            <w:right w:val="none" w:sz="0" w:space="0" w:color="auto"/>
          </w:divBdr>
        </w:div>
        <w:div w:id="1837720971">
          <w:marLeft w:val="0"/>
          <w:marRight w:val="0"/>
          <w:marTop w:val="0"/>
          <w:marBottom w:val="0"/>
          <w:divBdr>
            <w:top w:val="none" w:sz="0" w:space="0" w:color="auto"/>
            <w:left w:val="none" w:sz="0" w:space="0" w:color="auto"/>
            <w:bottom w:val="none" w:sz="0" w:space="0" w:color="auto"/>
            <w:right w:val="none" w:sz="0" w:space="0" w:color="auto"/>
          </w:divBdr>
        </w:div>
        <w:div w:id="1880583579">
          <w:marLeft w:val="0"/>
          <w:marRight w:val="0"/>
          <w:marTop w:val="0"/>
          <w:marBottom w:val="0"/>
          <w:divBdr>
            <w:top w:val="none" w:sz="0" w:space="0" w:color="auto"/>
            <w:left w:val="none" w:sz="0" w:space="0" w:color="auto"/>
            <w:bottom w:val="none" w:sz="0" w:space="0" w:color="auto"/>
            <w:right w:val="none" w:sz="0" w:space="0" w:color="auto"/>
          </w:divBdr>
        </w:div>
        <w:div w:id="1894929536">
          <w:marLeft w:val="0"/>
          <w:marRight w:val="0"/>
          <w:marTop w:val="0"/>
          <w:marBottom w:val="0"/>
          <w:divBdr>
            <w:top w:val="none" w:sz="0" w:space="0" w:color="auto"/>
            <w:left w:val="none" w:sz="0" w:space="0" w:color="auto"/>
            <w:bottom w:val="none" w:sz="0" w:space="0" w:color="auto"/>
            <w:right w:val="none" w:sz="0" w:space="0" w:color="auto"/>
          </w:divBdr>
        </w:div>
        <w:div w:id="1903786674">
          <w:marLeft w:val="0"/>
          <w:marRight w:val="0"/>
          <w:marTop w:val="0"/>
          <w:marBottom w:val="0"/>
          <w:divBdr>
            <w:top w:val="none" w:sz="0" w:space="0" w:color="auto"/>
            <w:left w:val="none" w:sz="0" w:space="0" w:color="auto"/>
            <w:bottom w:val="none" w:sz="0" w:space="0" w:color="auto"/>
            <w:right w:val="none" w:sz="0" w:space="0" w:color="auto"/>
          </w:divBdr>
        </w:div>
        <w:div w:id="1904480969">
          <w:marLeft w:val="0"/>
          <w:marRight w:val="0"/>
          <w:marTop w:val="0"/>
          <w:marBottom w:val="0"/>
          <w:divBdr>
            <w:top w:val="none" w:sz="0" w:space="0" w:color="auto"/>
            <w:left w:val="none" w:sz="0" w:space="0" w:color="auto"/>
            <w:bottom w:val="none" w:sz="0" w:space="0" w:color="auto"/>
            <w:right w:val="none" w:sz="0" w:space="0" w:color="auto"/>
          </w:divBdr>
        </w:div>
        <w:div w:id="1916282547">
          <w:marLeft w:val="0"/>
          <w:marRight w:val="0"/>
          <w:marTop w:val="0"/>
          <w:marBottom w:val="0"/>
          <w:divBdr>
            <w:top w:val="none" w:sz="0" w:space="0" w:color="auto"/>
            <w:left w:val="none" w:sz="0" w:space="0" w:color="auto"/>
            <w:bottom w:val="none" w:sz="0" w:space="0" w:color="auto"/>
            <w:right w:val="none" w:sz="0" w:space="0" w:color="auto"/>
          </w:divBdr>
        </w:div>
        <w:div w:id="1919753386">
          <w:marLeft w:val="0"/>
          <w:marRight w:val="0"/>
          <w:marTop w:val="0"/>
          <w:marBottom w:val="0"/>
          <w:divBdr>
            <w:top w:val="none" w:sz="0" w:space="0" w:color="auto"/>
            <w:left w:val="none" w:sz="0" w:space="0" w:color="auto"/>
            <w:bottom w:val="none" w:sz="0" w:space="0" w:color="auto"/>
            <w:right w:val="none" w:sz="0" w:space="0" w:color="auto"/>
          </w:divBdr>
        </w:div>
        <w:div w:id="1946889112">
          <w:marLeft w:val="0"/>
          <w:marRight w:val="0"/>
          <w:marTop w:val="0"/>
          <w:marBottom w:val="0"/>
          <w:divBdr>
            <w:top w:val="none" w:sz="0" w:space="0" w:color="auto"/>
            <w:left w:val="none" w:sz="0" w:space="0" w:color="auto"/>
            <w:bottom w:val="none" w:sz="0" w:space="0" w:color="auto"/>
            <w:right w:val="none" w:sz="0" w:space="0" w:color="auto"/>
          </w:divBdr>
        </w:div>
        <w:div w:id="1990473840">
          <w:marLeft w:val="0"/>
          <w:marRight w:val="0"/>
          <w:marTop w:val="0"/>
          <w:marBottom w:val="0"/>
          <w:divBdr>
            <w:top w:val="none" w:sz="0" w:space="0" w:color="auto"/>
            <w:left w:val="none" w:sz="0" w:space="0" w:color="auto"/>
            <w:bottom w:val="none" w:sz="0" w:space="0" w:color="auto"/>
            <w:right w:val="none" w:sz="0" w:space="0" w:color="auto"/>
          </w:divBdr>
        </w:div>
        <w:div w:id="2013992764">
          <w:marLeft w:val="0"/>
          <w:marRight w:val="0"/>
          <w:marTop w:val="0"/>
          <w:marBottom w:val="0"/>
          <w:divBdr>
            <w:top w:val="none" w:sz="0" w:space="0" w:color="auto"/>
            <w:left w:val="none" w:sz="0" w:space="0" w:color="auto"/>
            <w:bottom w:val="none" w:sz="0" w:space="0" w:color="auto"/>
            <w:right w:val="none" w:sz="0" w:space="0" w:color="auto"/>
          </w:divBdr>
        </w:div>
        <w:div w:id="2024940126">
          <w:marLeft w:val="0"/>
          <w:marRight w:val="0"/>
          <w:marTop w:val="0"/>
          <w:marBottom w:val="0"/>
          <w:divBdr>
            <w:top w:val="none" w:sz="0" w:space="0" w:color="auto"/>
            <w:left w:val="none" w:sz="0" w:space="0" w:color="auto"/>
            <w:bottom w:val="none" w:sz="0" w:space="0" w:color="auto"/>
            <w:right w:val="none" w:sz="0" w:space="0" w:color="auto"/>
          </w:divBdr>
        </w:div>
        <w:div w:id="2070836661">
          <w:marLeft w:val="0"/>
          <w:marRight w:val="0"/>
          <w:marTop w:val="0"/>
          <w:marBottom w:val="0"/>
          <w:divBdr>
            <w:top w:val="none" w:sz="0" w:space="0" w:color="auto"/>
            <w:left w:val="none" w:sz="0" w:space="0" w:color="auto"/>
            <w:bottom w:val="none" w:sz="0" w:space="0" w:color="auto"/>
            <w:right w:val="none" w:sz="0" w:space="0" w:color="auto"/>
          </w:divBdr>
        </w:div>
        <w:div w:id="2078941427">
          <w:marLeft w:val="0"/>
          <w:marRight w:val="0"/>
          <w:marTop w:val="0"/>
          <w:marBottom w:val="0"/>
          <w:divBdr>
            <w:top w:val="none" w:sz="0" w:space="0" w:color="auto"/>
            <w:left w:val="none" w:sz="0" w:space="0" w:color="auto"/>
            <w:bottom w:val="none" w:sz="0" w:space="0" w:color="auto"/>
            <w:right w:val="none" w:sz="0" w:space="0" w:color="auto"/>
          </w:divBdr>
        </w:div>
        <w:div w:id="2080013863">
          <w:marLeft w:val="0"/>
          <w:marRight w:val="0"/>
          <w:marTop w:val="0"/>
          <w:marBottom w:val="0"/>
          <w:divBdr>
            <w:top w:val="none" w:sz="0" w:space="0" w:color="auto"/>
            <w:left w:val="none" w:sz="0" w:space="0" w:color="auto"/>
            <w:bottom w:val="none" w:sz="0" w:space="0" w:color="auto"/>
            <w:right w:val="none" w:sz="0" w:space="0" w:color="auto"/>
          </w:divBdr>
        </w:div>
        <w:div w:id="2090232738">
          <w:marLeft w:val="0"/>
          <w:marRight w:val="0"/>
          <w:marTop w:val="0"/>
          <w:marBottom w:val="0"/>
          <w:divBdr>
            <w:top w:val="none" w:sz="0" w:space="0" w:color="auto"/>
            <w:left w:val="none" w:sz="0" w:space="0" w:color="auto"/>
            <w:bottom w:val="none" w:sz="0" w:space="0" w:color="auto"/>
            <w:right w:val="none" w:sz="0" w:space="0" w:color="auto"/>
          </w:divBdr>
        </w:div>
        <w:div w:id="2135443118">
          <w:marLeft w:val="0"/>
          <w:marRight w:val="0"/>
          <w:marTop w:val="0"/>
          <w:marBottom w:val="0"/>
          <w:divBdr>
            <w:top w:val="none" w:sz="0" w:space="0" w:color="auto"/>
            <w:left w:val="none" w:sz="0" w:space="0" w:color="auto"/>
            <w:bottom w:val="none" w:sz="0" w:space="0" w:color="auto"/>
            <w:right w:val="none" w:sz="0" w:space="0" w:color="auto"/>
          </w:divBdr>
        </w:div>
      </w:divsChild>
    </w:div>
    <w:div w:id="296300688">
      <w:bodyDiv w:val="1"/>
      <w:marLeft w:val="0"/>
      <w:marRight w:val="0"/>
      <w:marTop w:val="0"/>
      <w:marBottom w:val="0"/>
      <w:divBdr>
        <w:top w:val="none" w:sz="0" w:space="0" w:color="auto"/>
        <w:left w:val="none" w:sz="0" w:space="0" w:color="auto"/>
        <w:bottom w:val="none" w:sz="0" w:space="0" w:color="auto"/>
        <w:right w:val="none" w:sz="0" w:space="0" w:color="auto"/>
      </w:divBdr>
      <w:divsChild>
        <w:div w:id="57672262">
          <w:marLeft w:val="0"/>
          <w:marRight w:val="0"/>
          <w:marTop w:val="0"/>
          <w:marBottom w:val="0"/>
          <w:divBdr>
            <w:top w:val="none" w:sz="0" w:space="0" w:color="auto"/>
            <w:left w:val="none" w:sz="0" w:space="0" w:color="auto"/>
            <w:bottom w:val="none" w:sz="0" w:space="0" w:color="auto"/>
            <w:right w:val="none" w:sz="0" w:space="0" w:color="auto"/>
          </w:divBdr>
        </w:div>
        <w:div w:id="159079870">
          <w:marLeft w:val="0"/>
          <w:marRight w:val="0"/>
          <w:marTop w:val="0"/>
          <w:marBottom w:val="0"/>
          <w:divBdr>
            <w:top w:val="none" w:sz="0" w:space="0" w:color="auto"/>
            <w:left w:val="none" w:sz="0" w:space="0" w:color="auto"/>
            <w:bottom w:val="none" w:sz="0" w:space="0" w:color="auto"/>
            <w:right w:val="none" w:sz="0" w:space="0" w:color="auto"/>
          </w:divBdr>
        </w:div>
        <w:div w:id="354044948">
          <w:marLeft w:val="0"/>
          <w:marRight w:val="0"/>
          <w:marTop w:val="0"/>
          <w:marBottom w:val="0"/>
          <w:divBdr>
            <w:top w:val="none" w:sz="0" w:space="0" w:color="auto"/>
            <w:left w:val="none" w:sz="0" w:space="0" w:color="auto"/>
            <w:bottom w:val="none" w:sz="0" w:space="0" w:color="auto"/>
            <w:right w:val="none" w:sz="0" w:space="0" w:color="auto"/>
          </w:divBdr>
        </w:div>
        <w:div w:id="425198933">
          <w:marLeft w:val="0"/>
          <w:marRight w:val="0"/>
          <w:marTop w:val="0"/>
          <w:marBottom w:val="0"/>
          <w:divBdr>
            <w:top w:val="none" w:sz="0" w:space="0" w:color="auto"/>
            <w:left w:val="none" w:sz="0" w:space="0" w:color="auto"/>
            <w:bottom w:val="none" w:sz="0" w:space="0" w:color="auto"/>
            <w:right w:val="none" w:sz="0" w:space="0" w:color="auto"/>
          </w:divBdr>
        </w:div>
        <w:div w:id="453256776">
          <w:marLeft w:val="0"/>
          <w:marRight w:val="0"/>
          <w:marTop w:val="0"/>
          <w:marBottom w:val="0"/>
          <w:divBdr>
            <w:top w:val="none" w:sz="0" w:space="0" w:color="auto"/>
            <w:left w:val="none" w:sz="0" w:space="0" w:color="auto"/>
            <w:bottom w:val="none" w:sz="0" w:space="0" w:color="auto"/>
            <w:right w:val="none" w:sz="0" w:space="0" w:color="auto"/>
          </w:divBdr>
        </w:div>
        <w:div w:id="565340842">
          <w:marLeft w:val="0"/>
          <w:marRight w:val="0"/>
          <w:marTop w:val="0"/>
          <w:marBottom w:val="0"/>
          <w:divBdr>
            <w:top w:val="none" w:sz="0" w:space="0" w:color="auto"/>
            <w:left w:val="none" w:sz="0" w:space="0" w:color="auto"/>
            <w:bottom w:val="none" w:sz="0" w:space="0" w:color="auto"/>
            <w:right w:val="none" w:sz="0" w:space="0" w:color="auto"/>
          </w:divBdr>
        </w:div>
        <w:div w:id="700008823">
          <w:marLeft w:val="0"/>
          <w:marRight w:val="0"/>
          <w:marTop w:val="0"/>
          <w:marBottom w:val="0"/>
          <w:divBdr>
            <w:top w:val="none" w:sz="0" w:space="0" w:color="auto"/>
            <w:left w:val="none" w:sz="0" w:space="0" w:color="auto"/>
            <w:bottom w:val="none" w:sz="0" w:space="0" w:color="auto"/>
            <w:right w:val="none" w:sz="0" w:space="0" w:color="auto"/>
          </w:divBdr>
        </w:div>
        <w:div w:id="761074771">
          <w:marLeft w:val="0"/>
          <w:marRight w:val="0"/>
          <w:marTop w:val="0"/>
          <w:marBottom w:val="0"/>
          <w:divBdr>
            <w:top w:val="none" w:sz="0" w:space="0" w:color="auto"/>
            <w:left w:val="none" w:sz="0" w:space="0" w:color="auto"/>
            <w:bottom w:val="none" w:sz="0" w:space="0" w:color="auto"/>
            <w:right w:val="none" w:sz="0" w:space="0" w:color="auto"/>
          </w:divBdr>
        </w:div>
        <w:div w:id="892620854">
          <w:marLeft w:val="0"/>
          <w:marRight w:val="0"/>
          <w:marTop w:val="0"/>
          <w:marBottom w:val="0"/>
          <w:divBdr>
            <w:top w:val="none" w:sz="0" w:space="0" w:color="auto"/>
            <w:left w:val="none" w:sz="0" w:space="0" w:color="auto"/>
            <w:bottom w:val="none" w:sz="0" w:space="0" w:color="auto"/>
            <w:right w:val="none" w:sz="0" w:space="0" w:color="auto"/>
          </w:divBdr>
        </w:div>
        <w:div w:id="981151129">
          <w:marLeft w:val="0"/>
          <w:marRight w:val="0"/>
          <w:marTop w:val="0"/>
          <w:marBottom w:val="0"/>
          <w:divBdr>
            <w:top w:val="none" w:sz="0" w:space="0" w:color="auto"/>
            <w:left w:val="none" w:sz="0" w:space="0" w:color="auto"/>
            <w:bottom w:val="none" w:sz="0" w:space="0" w:color="auto"/>
            <w:right w:val="none" w:sz="0" w:space="0" w:color="auto"/>
          </w:divBdr>
        </w:div>
        <w:div w:id="1081951377">
          <w:marLeft w:val="0"/>
          <w:marRight w:val="0"/>
          <w:marTop w:val="0"/>
          <w:marBottom w:val="0"/>
          <w:divBdr>
            <w:top w:val="none" w:sz="0" w:space="0" w:color="auto"/>
            <w:left w:val="none" w:sz="0" w:space="0" w:color="auto"/>
            <w:bottom w:val="none" w:sz="0" w:space="0" w:color="auto"/>
            <w:right w:val="none" w:sz="0" w:space="0" w:color="auto"/>
          </w:divBdr>
        </w:div>
        <w:div w:id="1125737886">
          <w:marLeft w:val="0"/>
          <w:marRight w:val="0"/>
          <w:marTop w:val="0"/>
          <w:marBottom w:val="0"/>
          <w:divBdr>
            <w:top w:val="none" w:sz="0" w:space="0" w:color="auto"/>
            <w:left w:val="none" w:sz="0" w:space="0" w:color="auto"/>
            <w:bottom w:val="none" w:sz="0" w:space="0" w:color="auto"/>
            <w:right w:val="none" w:sz="0" w:space="0" w:color="auto"/>
          </w:divBdr>
        </w:div>
        <w:div w:id="1194537868">
          <w:marLeft w:val="0"/>
          <w:marRight w:val="0"/>
          <w:marTop w:val="0"/>
          <w:marBottom w:val="0"/>
          <w:divBdr>
            <w:top w:val="none" w:sz="0" w:space="0" w:color="auto"/>
            <w:left w:val="none" w:sz="0" w:space="0" w:color="auto"/>
            <w:bottom w:val="none" w:sz="0" w:space="0" w:color="auto"/>
            <w:right w:val="none" w:sz="0" w:space="0" w:color="auto"/>
          </w:divBdr>
        </w:div>
        <w:div w:id="1211571491">
          <w:marLeft w:val="0"/>
          <w:marRight w:val="0"/>
          <w:marTop w:val="0"/>
          <w:marBottom w:val="0"/>
          <w:divBdr>
            <w:top w:val="none" w:sz="0" w:space="0" w:color="auto"/>
            <w:left w:val="none" w:sz="0" w:space="0" w:color="auto"/>
            <w:bottom w:val="none" w:sz="0" w:space="0" w:color="auto"/>
            <w:right w:val="none" w:sz="0" w:space="0" w:color="auto"/>
          </w:divBdr>
        </w:div>
        <w:div w:id="1233732222">
          <w:marLeft w:val="0"/>
          <w:marRight w:val="0"/>
          <w:marTop w:val="0"/>
          <w:marBottom w:val="0"/>
          <w:divBdr>
            <w:top w:val="none" w:sz="0" w:space="0" w:color="auto"/>
            <w:left w:val="none" w:sz="0" w:space="0" w:color="auto"/>
            <w:bottom w:val="none" w:sz="0" w:space="0" w:color="auto"/>
            <w:right w:val="none" w:sz="0" w:space="0" w:color="auto"/>
          </w:divBdr>
        </w:div>
        <w:div w:id="1311322842">
          <w:marLeft w:val="0"/>
          <w:marRight w:val="0"/>
          <w:marTop w:val="0"/>
          <w:marBottom w:val="0"/>
          <w:divBdr>
            <w:top w:val="none" w:sz="0" w:space="0" w:color="auto"/>
            <w:left w:val="none" w:sz="0" w:space="0" w:color="auto"/>
            <w:bottom w:val="none" w:sz="0" w:space="0" w:color="auto"/>
            <w:right w:val="none" w:sz="0" w:space="0" w:color="auto"/>
          </w:divBdr>
        </w:div>
        <w:div w:id="1451361983">
          <w:marLeft w:val="0"/>
          <w:marRight w:val="0"/>
          <w:marTop w:val="0"/>
          <w:marBottom w:val="0"/>
          <w:divBdr>
            <w:top w:val="none" w:sz="0" w:space="0" w:color="auto"/>
            <w:left w:val="none" w:sz="0" w:space="0" w:color="auto"/>
            <w:bottom w:val="none" w:sz="0" w:space="0" w:color="auto"/>
            <w:right w:val="none" w:sz="0" w:space="0" w:color="auto"/>
          </w:divBdr>
        </w:div>
        <w:div w:id="1507789902">
          <w:marLeft w:val="0"/>
          <w:marRight w:val="0"/>
          <w:marTop w:val="0"/>
          <w:marBottom w:val="0"/>
          <w:divBdr>
            <w:top w:val="none" w:sz="0" w:space="0" w:color="auto"/>
            <w:left w:val="none" w:sz="0" w:space="0" w:color="auto"/>
            <w:bottom w:val="none" w:sz="0" w:space="0" w:color="auto"/>
            <w:right w:val="none" w:sz="0" w:space="0" w:color="auto"/>
          </w:divBdr>
        </w:div>
        <w:div w:id="1629362110">
          <w:marLeft w:val="0"/>
          <w:marRight w:val="0"/>
          <w:marTop w:val="0"/>
          <w:marBottom w:val="0"/>
          <w:divBdr>
            <w:top w:val="none" w:sz="0" w:space="0" w:color="auto"/>
            <w:left w:val="none" w:sz="0" w:space="0" w:color="auto"/>
            <w:bottom w:val="none" w:sz="0" w:space="0" w:color="auto"/>
            <w:right w:val="none" w:sz="0" w:space="0" w:color="auto"/>
          </w:divBdr>
        </w:div>
        <w:div w:id="1763212328">
          <w:marLeft w:val="0"/>
          <w:marRight w:val="0"/>
          <w:marTop w:val="0"/>
          <w:marBottom w:val="0"/>
          <w:divBdr>
            <w:top w:val="none" w:sz="0" w:space="0" w:color="auto"/>
            <w:left w:val="none" w:sz="0" w:space="0" w:color="auto"/>
            <w:bottom w:val="none" w:sz="0" w:space="0" w:color="auto"/>
            <w:right w:val="none" w:sz="0" w:space="0" w:color="auto"/>
          </w:divBdr>
        </w:div>
        <w:div w:id="1776437706">
          <w:marLeft w:val="0"/>
          <w:marRight w:val="0"/>
          <w:marTop w:val="0"/>
          <w:marBottom w:val="0"/>
          <w:divBdr>
            <w:top w:val="none" w:sz="0" w:space="0" w:color="auto"/>
            <w:left w:val="none" w:sz="0" w:space="0" w:color="auto"/>
            <w:bottom w:val="none" w:sz="0" w:space="0" w:color="auto"/>
            <w:right w:val="none" w:sz="0" w:space="0" w:color="auto"/>
          </w:divBdr>
        </w:div>
        <w:div w:id="1795831449">
          <w:marLeft w:val="0"/>
          <w:marRight w:val="0"/>
          <w:marTop w:val="0"/>
          <w:marBottom w:val="0"/>
          <w:divBdr>
            <w:top w:val="none" w:sz="0" w:space="0" w:color="auto"/>
            <w:left w:val="none" w:sz="0" w:space="0" w:color="auto"/>
            <w:bottom w:val="none" w:sz="0" w:space="0" w:color="auto"/>
            <w:right w:val="none" w:sz="0" w:space="0" w:color="auto"/>
          </w:divBdr>
        </w:div>
        <w:div w:id="1803039113">
          <w:marLeft w:val="0"/>
          <w:marRight w:val="0"/>
          <w:marTop w:val="0"/>
          <w:marBottom w:val="0"/>
          <w:divBdr>
            <w:top w:val="none" w:sz="0" w:space="0" w:color="auto"/>
            <w:left w:val="none" w:sz="0" w:space="0" w:color="auto"/>
            <w:bottom w:val="none" w:sz="0" w:space="0" w:color="auto"/>
            <w:right w:val="none" w:sz="0" w:space="0" w:color="auto"/>
          </w:divBdr>
        </w:div>
        <w:div w:id="2029866886">
          <w:marLeft w:val="0"/>
          <w:marRight w:val="0"/>
          <w:marTop w:val="0"/>
          <w:marBottom w:val="0"/>
          <w:divBdr>
            <w:top w:val="none" w:sz="0" w:space="0" w:color="auto"/>
            <w:left w:val="none" w:sz="0" w:space="0" w:color="auto"/>
            <w:bottom w:val="none" w:sz="0" w:space="0" w:color="auto"/>
            <w:right w:val="none" w:sz="0" w:space="0" w:color="auto"/>
          </w:divBdr>
        </w:div>
        <w:div w:id="2084328240">
          <w:marLeft w:val="0"/>
          <w:marRight w:val="0"/>
          <w:marTop w:val="0"/>
          <w:marBottom w:val="0"/>
          <w:divBdr>
            <w:top w:val="none" w:sz="0" w:space="0" w:color="auto"/>
            <w:left w:val="none" w:sz="0" w:space="0" w:color="auto"/>
            <w:bottom w:val="none" w:sz="0" w:space="0" w:color="auto"/>
            <w:right w:val="none" w:sz="0" w:space="0" w:color="auto"/>
          </w:divBdr>
        </w:div>
        <w:div w:id="2117166329">
          <w:marLeft w:val="0"/>
          <w:marRight w:val="0"/>
          <w:marTop w:val="0"/>
          <w:marBottom w:val="0"/>
          <w:divBdr>
            <w:top w:val="none" w:sz="0" w:space="0" w:color="auto"/>
            <w:left w:val="none" w:sz="0" w:space="0" w:color="auto"/>
            <w:bottom w:val="none" w:sz="0" w:space="0" w:color="auto"/>
            <w:right w:val="none" w:sz="0" w:space="0" w:color="auto"/>
          </w:divBdr>
        </w:div>
      </w:divsChild>
    </w:div>
    <w:div w:id="405496649">
      <w:bodyDiv w:val="1"/>
      <w:marLeft w:val="0"/>
      <w:marRight w:val="0"/>
      <w:marTop w:val="0"/>
      <w:marBottom w:val="0"/>
      <w:divBdr>
        <w:top w:val="none" w:sz="0" w:space="0" w:color="auto"/>
        <w:left w:val="none" w:sz="0" w:space="0" w:color="auto"/>
        <w:bottom w:val="none" w:sz="0" w:space="0" w:color="auto"/>
        <w:right w:val="none" w:sz="0" w:space="0" w:color="auto"/>
      </w:divBdr>
      <w:divsChild>
        <w:div w:id="96144853">
          <w:marLeft w:val="0"/>
          <w:marRight w:val="0"/>
          <w:marTop w:val="0"/>
          <w:marBottom w:val="0"/>
          <w:divBdr>
            <w:top w:val="none" w:sz="0" w:space="0" w:color="auto"/>
            <w:left w:val="none" w:sz="0" w:space="0" w:color="auto"/>
            <w:bottom w:val="none" w:sz="0" w:space="0" w:color="auto"/>
            <w:right w:val="none" w:sz="0" w:space="0" w:color="auto"/>
          </w:divBdr>
        </w:div>
        <w:div w:id="139344911">
          <w:marLeft w:val="0"/>
          <w:marRight w:val="0"/>
          <w:marTop w:val="0"/>
          <w:marBottom w:val="0"/>
          <w:divBdr>
            <w:top w:val="none" w:sz="0" w:space="0" w:color="auto"/>
            <w:left w:val="none" w:sz="0" w:space="0" w:color="auto"/>
            <w:bottom w:val="none" w:sz="0" w:space="0" w:color="auto"/>
            <w:right w:val="none" w:sz="0" w:space="0" w:color="auto"/>
          </w:divBdr>
        </w:div>
        <w:div w:id="178390815">
          <w:marLeft w:val="0"/>
          <w:marRight w:val="0"/>
          <w:marTop w:val="0"/>
          <w:marBottom w:val="0"/>
          <w:divBdr>
            <w:top w:val="none" w:sz="0" w:space="0" w:color="auto"/>
            <w:left w:val="none" w:sz="0" w:space="0" w:color="auto"/>
            <w:bottom w:val="none" w:sz="0" w:space="0" w:color="auto"/>
            <w:right w:val="none" w:sz="0" w:space="0" w:color="auto"/>
          </w:divBdr>
        </w:div>
        <w:div w:id="186648828">
          <w:marLeft w:val="0"/>
          <w:marRight w:val="0"/>
          <w:marTop w:val="0"/>
          <w:marBottom w:val="0"/>
          <w:divBdr>
            <w:top w:val="none" w:sz="0" w:space="0" w:color="auto"/>
            <w:left w:val="none" w:sz="0" w:space="0" w:color="auto"/>
            <w:bottom w:val="none" w:sz="0" w:space="0" w:color="auto"/>
            <w:right w:val="none" w:sz="0" w:space="0" w:color="auto"/>
          </w:divBdr>
        </w:div>
        <w:div w:id="200362521">
          <w:marLeft w:val="0"/>
          <w:marRight w:val="0"/>
          <w:marTop w:val="0"/>
          <w:marBottom w:val="0"/>
          <w:divBdr>
            <w:top w:val="none" w:sz="0" w:space="0" w:color="auto"/>
            <w:left w:val="none" w:sz="0" w:space="0" w:color="auto"/>
            <w:bottom w:val="none" w:sz="0" w:space="0" w:color="auto"/>
            <w:right w:val="none" w:sz="0" w:space="0" w:color="auto"/>
          </w:divBdr>
        </w:div>
        <w:div w:id="228541955">
          <w:marLeft w:val="0"/>
          <w:marRight w:val="0"/>
          <w:marTop w:val="0"/>
          <w:marBottom w:val="0"/>
          <w:divBdr>
            <w:top w:val="none" w:sz="0" w:space="0" w:color="auto"/>
            <w:left w:val="none" w:sz="0" w:space="0" w:color="auto"/>
            <w:bottom w:val="none" w:sz="0" w:space="0" w:color="auto"/>
            <w:right w:val="none" w:sz="0" w:space="0" w:color="auto"/>
          </w:divBdr>
        </w:div>
        <w:div w:id="253559232">
          <w:marLeft w:val="0"/>
          <w:marRight w:val="0"/>
          <w:marTop w:val="0"/>
          <w:marBottom w:val="0"/>
          <w:divBdr>
            <w:top w:val="none" w:sz="0" w:space="0" w:color="auto"/>
            <w:left w:val="none" w:sz="0" w:space="0" w:color="auto"/>
            <w:bottom w:val="none" w:sz="0" w:space="0" w:color="auto"/>
            <w:right w:val="none" w:sz="0" w:space="0" w:color="auto"/>
          </w:divBdr>
        </w:div>
        <w:div w:id="257300235">
          <w:marLeft w:val="0"/>
          <w:marRight w:val="0"/>
          <w:marTop w:val="0"/>
          <w:marBottom w:val="0"/>
          <w:divBdr>
            <w:top w:val="none" w:sz="0" w:space="0" w:color="auto"/>
            <w:left w:val="none" w:sz="0" w:space="0" w:color="auto"/>
            <w:bottom w:val="none" w:sz="0" w:space="0" w:color="auto"/>
            <w:right w:val="none" w:sz="0" w:space="0" w:color="auto"/>
          </w:divBdr>
        </w:div>
        <w:div w:id="283510707">
          <w:marLeft w:val="0"/>
          <w:marRight w:val="0"/>
          <w:marTop w:val="0"/>
          <w:marBottom w:val="0"/>
          <w:divBdr>
            <w:top w:val="none" w:sz="0" w:space="0" w:color="auto"/>
            <w:left w:val="none" w:sz="0" w:space="0" w:color="auto"/>
            <w:bottom w:val="none" w:sz="0" w:space="0" w:color="auto"/>
            <w:right w:val="none" w:sz="0" w:space="0" w:color="auto"/>
          </w:divBdr>
        </w:div>
        <w:div w:id="322241225">
          <w:marLeft w:val="0"/>
          <w:marRight w:val="0"/>
          <w:marTop w:val="0"/>
          <w:marBottom w:val="0"/>
          <w:divBdr>
            <w:top w:val="none" w:sz="0" w:space="0" w:color="auto"/>
            <w:left w:val="none" w:sz="0" w:space="0" w:color="auto"/>
            <w:bottom w:val="none" w:sz="0" w:space="0" w:color="auto"/>
            <w:right w:val="none" w:sz="0" w:space="0" w:color="auto"/>
          </w:divBdr>
        </w:div>
        <w:div w:id="335814017">
          <w:marLeft w:val="0"/>
          <w:marRight w:val="0"/>
          <w:marTop w:val="0"/>
          <w:marBottom w:val="0"/>
          <w:divBdr>
            <w:top w:val="none" w:sz="0" w:space="0" w:color="auto"/>
            <w:left w:val="none" w:sz="0" w:space="0" w:color="auto"/>
            <w:bottom w:val="none" w:sz="0" w:space="0" w:color="auto"/>
            <w:right w:val="none" w:sz="0" w:space="0" w:color="auto"/>
          </w:divBdr>
        </w:div>
        <w:div w:id="355619814">
          <w:marLeft w:val="0"/>
          <w:marRight w:val="0"/>
          <w:marTop w:val="0"/>
          <w:marBottom w:val="0"/>
          <w:divBdr>
            <w:top w:val="none" w:sz="0" w:space="0" w:color="auto"/>
            <w:left w:val="none" w:sz="0" w:space="0" w:color="auto"/>
            <w:bottom w:val="none" w:sz="0" w:space="0" w:color="auto"/>
            <w:right w:val="none" w:sz="0" w:space="0" w:color="auto"/>
          </w:divBdr>
        </w:div>
        <w:div w:id="398603599">
          <w:marLeft w:val="0"/>
          <w:marRight w:val="0"/>
          <w:marTop w:val="0"/>
          <w:marBottom w:val="0"/>
          <w:divBdr>
            <w:top w:val="none" w:sz="0" w:space="0" w:color="auto"/>
            <w:left w:val="none" w:sz="0" w:space="0" w:color="auto"/>
            <w:bottom w:val="none" w:sz="0" w:space="0" w:color="auto"/>
            <w:right w:val="none" w:sz="0" w:space="0" w:color="auto"/>
          </w:divBdr>
        </w:div>
        <w:div w:id="436339918">
          <w:marLeft w:val="0"/>
          <w:marRight w:val="0"/>
          <w:marTop w:val="0"/>
          <w:marBottom w:val="0"/>
          <w:divBdr>
            <w:top w:val="none" w:sz="0" w:space="0" w:color="auto"/>
            <w:left w:val="none" w:sz="0" w:space="0" w:color="auto"/>
            <w:bottom w:val="none" w:sz="0" w:space="0" w:color="auto"/>
            <w:right w:val="none" w:sz="0" w:space="0" w:color="auto"/>
          </w:divBdr>
        </w:div>
        <w:div w:id="459541680">
          <w:marLeft w:val="0"/>
          <w:marRight w:val="0"/>
          <w:marTop w:val="0"/>
          <w:marBottom w:val="0"/>
          <w:divBdr>
            <w:top w:val="none" w:sz="0" w:space="0" w:color="auto"/>
            <w:left w:val="none" w:sz="0" w:space="0" w:color="auto"/>
            <w:bottom w:val="none" w:sz="0" w:space="0" w:color="auto"/>
            <w:right w:val="none" w:sz="0" w:space="0" w:color="auto"/>
          </w:divBdr>
        </w:div>
        <w:div w:id="468983459">
          <w:marLeft w:val="0"/>
          <w:marRight w:val="0"/>
          <w:marTop w:val="0"/>
          <w:marBottom w:val="0"/>
          <w:divBdr>
            <w:top w:val="none" w:sz="0" w:space="0" w:color="auto"/>
            <w:left w:val="none" w:sz="0" w:space="0" w:color="auto"/>
            <w:bottom w:val="none" w:sz="0" w:space="0" w:color="auto"/>
            <w:right w:val="none" w:sz="0" w:space="0" w:color="auto"/>
          </w:divBdr>
        </w:div>
        <w:div w:id="495608035">
          <w:marLeft w:val="0"/>
          <w:marRight w:val="0"/>
          <w:marTop w:val="0"/>
          <w:marBottom w:val="0"/>
          <w:divBdr>
            <w:top w:val="none" w:sz="0" w:space="0" w:color="auto"/>
            <w:left w:val="none" w:sz="0" w:space="0" w:color="auto"/>
            <w:bottom w:val="none" w:sz="0" w:space="0" w:color="auto"/>
            <w:right w:val="none" w:sz="0" w:space="0" w:color="auto"/>
          </w:divBdr>
        </w:div>
        <w:div w:id="498543890">
          <w:marLeft w:val="0"/>
          <w:marRight w:val="0"/>
          <w:marTop w:val="0"/>
          <w:marBottom w:val="0"/>
          <w:divBdr>
            <w:top w:val="none" w:sz="0" w:space="0" w:color="auto"/>
            <w:left w:val="none" w:sz="0" w:space="0" w:color="auto"/>
            <w:bottom w:val="none" w:sz="0" w:space="0" w:color="auto"/>
            <w:right w:val="none" w:sz="0" w:space="0" w:color="auto"/>
          </w:divBdr>
        </w:div>
        <w:div w:id="530723197">
          <w:marLeft w:val="0"/>
          <w:marRight w:val="0"/>
          <w:marTop w:val="0"/>
          <w:marBottom w:val="0"/>
          <w:divBdr>
            <w:top w:val="none" w:sz="0" w:space="0" w:color="auto"/>
            <w:left w:val="none" w:sz="0" w:space="0" w:color="auto"/>
            <w:bottom w:val="none" w:sz="0" w:space="0" w:color="auto"/>
            <w:right w:val="none" w:sz="0" w:space="0" w:color="auto"/>
          </w:divBdr>
        </w:div>
        <w:div w:id="569315374">
          <w:marLeft w:val="0"/>
          <w:marRight w:val="0"/>
          <w:marTop w:val="0"/>
          <w:marBottom w:val="0"/>
          <w:divBdr>
            <w:top w:val="none" w:sz="0" w:space="0" w:color="auto"/>
            <w:left w:val="none" w:sz="0" w:space="0" w:color="auto"/>
            <w:bottom w:val="none" w:sz="0" w:space="0" w:color="auto"/>
            <w:right w:val="none" w:sz="0" w:space="0" w:color="auto"/>
          </w:divBdr>
        </w:div>
        <w:div w:id="617613159">
          <w:marLeft w:val="0"/>
          <w:marRight w:val="0"/>
          <w:marTop w:val="0"/>
          <w:marBottom w:val="0"/>
          <w:divBdr>
            <w:top w:val="none" w:sz="0" w:space="0" w:color="auto"/>
            <w:left w:val="none" w:sz="0" w:space="0" w:color="auto"/>
            <w:bottom w:val="none" w:sz="0" w:space="0" w:color="auto"/>
            <w:right w:val="none" w:sz="0" w:space="0" w:color="auto"/>
          </w:divBdr>
        </w:div>
        <w:div w:id="640815636">
          <w:marLeft w:val="0"/>
          <w:marRight w:val="0"/>
          <w:marTop w:val="0"/>
          <w:marBottom w:val="0"/>
          <w:divBdr>
            <w:top w:val="none" w:sz="0" w:space="0" w:color="auto"/>
            <w:left w:val="none" w:sz="0" w:space="0" w:color="auto"/>
            <w:bottom w:val="none" w:sz="0" w:space="0" w:color="auto"/>
            <w:right w:val="none" w:sz="0" w:space="0" w:color="auto"/>
          </w:divBdr>
        </w:div>
        <w:div w:id="666521802">
          <w:marLeft w:val="0"/>
          <w:marRight w:val="0"/>
          <w:marTop w:val="0"/>
          <w:marBottom w:val="0"/>
          <w:divBdr>
            <w:top w:val="none" w:sz="0" w:space="0" w:color="auto"/>
            <w:left w:val="none" w:sz="0" w:space="0" w:color="auto"/>
            <w:bottom w:val="none" w:sz="0" w:space="0" w:color="auto"/>
            <w:right w:val="none" w:sz="0" w:space="0" w:color="auto"/>
          </w:divBdr>
        </w:div>
        <w:div w:id="771708399">
          <w:marLeft w:val="0"/>
          <w:marRight w:val="0"/>
          <w:marTop w:val="0"/>
          <w:marBottom w:val="0"/>
          <w:divBdr>
            <w:top w:val="none" w:sz="0" w:space="0" w:color="auto"/>
            <w:left w:val="none" w:sz="0" w:space="0" w:color="auto"/>
            <w:bottom w:val="none" w:sz="0" w:space="0" w:color="auto"/>
            <w:right w:val="none" w:sz="0" w:space="0" w:color="auto"/>
          </w:divBdr>
        </w:div>
        <w:div w:id="782770511">
          <w:marLeft w:val="0"/>
          <w:marRight w:val="0"/>
          <w:marTop w:val="0"/>
          <w:marBottom w:val="0"/>
          <w:divBdr>
            <w:top w:val="none" w:sz="0" w:space="0" w:color="auto"/>
            <w:left w:val="none" w:sz="0" w:space="0" w:color="auto"/>
            <w:bottom w:val="none" w:sz="0" w:space="0" w:color="auto"/>
            <w:right w:val="none" w:sz="0" w:space="0" w:color="auto"/>
          </w:divBdr>
        </w:div>
        <w:div w:id="860781893">
          <w:marLeft w:val="0"/>
          <w:marRight w:val="0"/>
          <w:marTop w:val="0"/>
          <w:marBottom w:val="0"/>
          <w:divBdr>
            <w:top w:val="none" w:sz="0" w:space="0" w:color="auto"/>
            <w:left w:val="none" w:sz="0" w:space="0" w:color="auto"/>
            <w:bottom w:val="none" w:sz="0" w:space="0" w:color="auto"/>
            <w:right w:val="none" w:sz="0" w:space="0" w:color="auto"/>
          </w:divBdr>
        </w:div>
        <w:div w:id="868371398">
          <w:marLeft w:val="0"/>
          <w:marRight w:val="0"/>
          <w:marTop w:val="0"/>
          <w:marBottom w:val="0"/>
          <w:divBdr>
            <w:top w:val="none" w:sz="0" w:space="0" w:color="auto"/>
            <w:left w:val="none" w:sz="0" w:space="0" w:color="auto"/>
            <w:bottom w:val="none" w:sz="0" w:space="0" w:color="auto"/>
            <w:right w:val="none" w:sz="0" w:space="0" w:color="auto"/>
          </w:divBdr>
        </w:div>
        <w:div w:id="932669441">
          <w:marLeft w:val="0"/>
          <w:marRight w:val="0"/>
          <w:marTop w:val="0"/>
          <w:marBottom w:val="0"/>
          <w:divBdr>
            <w:top w:val="none" w:sz="0" w:space="0" w:color="auto"/>
            <w:left w:val="none" w:sz="0" w:space="0" w:color="auto"/>
            <w:bottom w:val="none" w:sz="0" w:space="0" w:color="auto"/>
            <w:right w:val="none" w:sz="0" w:space="0" w:color="auto"/>
          </w:divBdr>
        </w:div>
        <w:div w:id="1011836100">
          <w:marLeft w:val="0"/>
          <w:marRight w:val="0"/>
          <w:marTop w:val="0"/>
          <w:marBottom w:val="0"/>
          <w:divBdr>
            <w:top w:val="none" w:sz="0" w:space="0" w:color="auto"/>
            <w:left w:val="none" w:sz="0" w:space="0" w:color="auto"/>
            <w:bottom w:val="none" w:sz="0" w:space="0" w:color="auto"/>
            <w:right w:val="none" w:sz="0" w:space="0" w:color="auto"/>
          </w:divBdr>
        </w:div>
        <w:div w:id="1031110555">
          <w:marLeft w:val="0"/>
          <w:marRight w:val="0"/>
          <w:marTop w:val="0"/>
          <w:marBottom w:val="0"/>
          <w:divBdr>
            <w:top w:val="none" w:sz="0" w:space="0" w:color="auto"/>
            <w:left w:val="none" w:sz="0" w:space="0" w:color="auto"/>
            <w:bottom w:val="none" w:sz="0" w:space="0" w:color="auto"/>
            <w:right w:val="none" w:sz="0" w:space="0" w:color="auto"/>
          </w:divBdr>
        </w:div>
        <w:div w:id="1045329975">
          <w:marLeft w:val="0"/>
          <w:marRight w:val="0"/>
          <w:marTop w:val="0"/>
          <w:marBottom w:val="0"/>
          <w:divBdr>
            <w:top w:val="none" w:sz="0" w:space="0" w:color="auto"/>
            <w:left w:val="none" w:sz="0" w:space="0" w:color="auto"/>
            <w:bottom w:val="none" w:sz="0" w:space="0" w:color="auto"/>
            <w:right w:val="none" w:sz="0" w:space="0" w:color="auto"/>
          </w:divBdr>
        </w:div>
        <w:div w:id="1094935768">
          <w:marLeft w:val="0"/>
          <w:marRight w:val="0"/>
          <w:marTop w:val="0"/>
          <w:marBottom w:val="0"/>
          <w:divBdr>
            <w:top w:val="none" w:sz="0" w:space="0" w:color="auto"/>
            <w:left w:val="none" w:sz="0" w:space="0" w:color="auto"/>
            <w:bottom w:val="none" w:sz="0" w:space="0" w:color="auto"/>
            <w:right w:val="none" w:sz="0" w:space="0" w:color="auto"/>
          </w:divBdr>
        </w:div>
        <w:div w:id="1122117960">
          <w:marLeft w:val="0"/>
          <w:marRight w:val="0"/>
          <w:marTop w:val="0"/>
          <w:marBottom w:val="0"/>
          <w:divBdr>
            <w:top w:val="none" w:sz="0" w:space="0" w:color="auto"/>
            <w:left w:val="none" w:sz="0" w:space="0" w:color="auto"/>
            <w:bottom w:val="none" w:sz="0" w:space="0" w:color="auto"/>
            <w:right w:val="none" w:sz="0" w:space="0" w:color="auto"/>
          </w:divBdr>
        </w:div>
        <w:div w:id="1145974627">
          <w:marLeft w:val="0"/>
          <w:marRight w:val="0"/>
          <w:marTop w:val="0"/>
          <w:marBottom w:val="0"/>
          <w:divBdr>
            <w:top w:val="none" w:sz="0" w:space="0" w:color="auto"/>
            <w:left w:val="none" w:sz="0" w:space="0" w:color="auto"/>
            <w:bottom w:val="none" w:sz="0" w:space="0" w:color="auto"/>
            <w:right w:val="none" w:sz="0" w:space="0" w:color="auto"/>
          </w:divBdr>
        </w:div>
        <w:div w:id="1155873371">
          <w:marLeft w:val="0"/>
          <w:marRight w:val="0"/>
          <w:marTop w:val="0"/>
          <w:marBottom w:val="0"/>
          <w:divBdr>
            <w:top w:val="none" w:sz="0" w:space="0" w:color="auto"/>
            <w:left w:val="none" w:sz="0" w:space="0" w:color="auto"/>
            <w:bottom w:val="none" w:sz="0" w:space="0" w:color="auto"/>
            <w:right w:val="none" w:sz="0" w:space="0" w:color="auto"/>
          </w:divBdr>
        </w:div>
        <w:div w:id="1192307112">
          <w:marLeft w:val="0"/>
          <w:marRight w:val="0"/>
          <w:marTop w:val="0"/>
          <w:marBottom w:val="0"/>
          <w:divBdr>
            <w:top w:val="none" w:sz="0" w:space="0" w:color="auto"/>
            <w:left w:val="none" w:sz="0" w:space="0" w:color="auto"/>
            <w:bottom w:val="none" w:sz="0" w:space="0" w:color="auto"/>
            <w:right w:val="none" w:sz="0" w:space="0" w:color="auto"/>
          </w:divBdr>
        </w:div>
        <w:div w:id="1231115968">
          <w:marLeft w:val="0"/>
          <w:marRight w:val="0"/>
          <w:marTop w:val="0"/>
          <w:marBottom w:val="0"/>
          <w:divBdr>
            <w:top w:val="none" w:sz="0" w:space="0" w:color="auto"/>
            <w:left w:val="none" w:sz="0" w:space="0" w:color="auto"/>
            <w:bottom w:val="none" w:sz="0" w:space="0" w:color="auto"/>
            <w:right w:val="none" w:sz="0" w:space="0" w:color="auto"/>
          </w:divBdr>
        </w:div>
        <w:div w:id="1306663641">
          <w:marLeft w:val="0"/>
          <w:marRight w:val="0"/>
          <w:marTop w:val="0"/>
          <w:marBottom w:val="0"/>
          <w:divBdr>
            <w:top w:val="none" w:sz="0" w:space="0" w:color="auto"/>
            <w:left w:val="none" w:sz="0" w:space="0" w:color="auto"/>
            <w:bottom w:val="none" w:sz="0" w:space="0" w:color="auto"/>
            <w:right w:val="none" w:sz="0" w:space="0" w:color="auto"/>
          </w:divBdr>
        </w:div>
        <w:div w:id="1325863086">
          <w:marLeft w:val="0"/>
          <w:marRight w:val="0"/>
          <w:marTop w:val="0"/>
          <w:marBottom w:val="0"/>
          <w:divBdr>
            <w:top w:val="none" w:sz="0" w:space="0" w:color="auto"/>
            <w:left w:val="none" w:sz="0" w:space="0" w:color="auto"/>
            <w:bottom w:val="none" w:sz="0" w:space="0" w:color="auto"/>
            <w:right w:val="none" w:sz="0" w:space="0" w:color="auto"/>
          </w:divBdr>
        </w:div>
        <w:div w:id="1328905357">
          <w:marLeft w:val="0"/>
          <w:marRight w:val="0"/>
          <w:marTop w:val="0"/>
          <w:marBottom w:val="0"/>
          <w:divBdr>
            <w:top w:val="none" w:sz="0" w:space="0" w:color="auto"/>
            <w:left w:val="none" w:sz="0" w:space="0" w:color="auto"/>
            <w:bottom w:val="none" w:sz="0" w:space="0" w:color="auto"/>
            <w:right w:val="none" w:sz="0" w:space="0" w:color="auto"/>
          </w:divBdr>
        </w:div>
        <w:div w:id="1342782384">
          <w:marLeft w:val="0"/>
          <w:marRight w:val="0"/>
          <w:marTop w:val="0"/>
          <w:marBottom w:val="0"/>
          <w:divBdr>
            <w:top w:val="none" w:sz="0" w:space="0" w:color="auto"/>
            <w:left w:val="none" w:sz="0" w:space="0" w:color="auto"/>
            <w:bottom w:val="none" w:sz="0" w:space="0" w:color="auto"/>
            <w:right w:val="none" w:sz="0" w:space="0" w:color="auto"/>
          </w:divBdr>
        </w:div>
        <w:div w:id="1408308968">
          <w:marLeft w:val="0"/>
          <w:marRight w:val="0"/>
          <w:marTop w:val="0"/>
          <w:marBottom w:val="0"/>
          <w:divBdr>
            <w:top w:val="none" w:sz="0" w:space="0" w:color="auto"/>
            <w:left w:val="none" w:sz="0" w:space="0" w:color="auto"/>
            <w:bottom w:val="none" w:sz="0" w:space="0" w:color="auto"/>
            <w:right w:val="none" w:sz="0" w:space="0" w:color="auto"/>
          </w:divBdr>
        </w:div>
        <w:div w:id="1416321963">
          <w:marLeft w:val="0"/>
          <w:marRight w:val="0"/>
          <w:marTop w:val="0"/>
          <w:marBottom w:val="0"/>
          <w:divBdr>
            <w:top w:val="none" w:sz="0" w:space="0" w:color="auto"/>
            <w:left w:val="none" w:sz="0" w:space="0" w:color="auto"/>
            <w:bottom w:val="none" w:sz="0" w:space="0" w:color="auto"/>
            <w:right w:val="none" w:sz="0" w:space="0" w:color="auto"/>
          </w:divBdr>
        </w:div>
        <w:div w:id="1437866761">
          <w:marLeft w:val="0"/>
          <w:marRight w:val="0"/>
          <w:marTop w:val="0"/>
          <w:marBottom w:val="0"/>
          <w:divBdr>
            <w:top w:val="none" w:sz="0" w:space="0" w:color="auto"/>
            <w:left w:val="none" w:sz="0" w:space="0" w:color="auto"/>
            <w:bottom w:val="none" w:sz="0" w:space="0" w:color="auto"/>
            <w:right w:val="none" w:sz="0" w:space="0" w:color="auto"/>
          </w:divBdr>
        </w:div>
        <w:div w:id="1440249277">
          <w:marLeft w:val="0"/>
          <w:marRight w:val="0"/>
          <w:marTop w:val="0"/>
          <w:marBottom w:val="0"/>
          <w:divBdr>
            <w:top w:val="none" w:sz="0" w:space="0" w:color="auto"/>
            <w:left w:val="none" w:sz="0" w:space="0" w:color="auto"/>
            <w:bottom w:val="none" w:sz="0" w:space="0" w:color="auto"/>
            <w:right w:val="none" w:sz="0" w:space="0" w:color="auto"/>
          </w:divBdr>
        </w:div>
        <w:div w:id="1502938086">
          <w:marLeft w:val="0"/>
          <w:marRight w:val="0"/>
          <w:marTop w:val="0"/>
          <w:marBottom w:val="0"/>
          <w:divBdr>
            <w:top w:val="none" w:sz="0" w:space="0" w:color="auto"/>
            <w:left w:val="none" w:sz="0" w:space="0" w:color="auto"/>
            <w:bottom w:val="none" w:sz="0" w:space="0" w:color="auto"/>
            <w:right w:val="none" w:sz="0" w:space="0" w:color="auto"/>
          </w:divBdr>
        </w:div>
        <w:div w:id="1508061124">
          <w:marLeft w:val="0"/>
          <w:marRight w:val="0"/>
          <w:marTop w:val="0"/>
          <w:marBottom w:val="0"/>
          <w:divBdr>
            <w:top w:val="none" w:sz="0" w:space="0" w:color="auto"/>
            <w:left w:val="none" w:sz="0" w:space="0" w:color="auto"/>
            <w:bottom w:val="none" w:sz="0" w:space="0" w:color="auto"/>
            <w:right w:val="none" w:sz="0" w:space="0" w:color="auto"/>
          </w:divBdr>
        </w:div>
        <w:div w:id="1569881549">
          <w:marLeft w:val="0"/>
          <w:marRight w:val="0"/>
          <w:marTop w:val="0"/>
          <w:marBottom w:val="0"/>
          <w:divBdr>
            <w:top w:val="none" w:sz="0" w:space="0" w:color="auto"/>
            <w:left w:val="none" w:sz="0" w:space="0" w:color="auto"/>
            <w:bottom w:val="none" w:sz="0" w:space="0" w:color="auto"/>
            <w:right w:val="none" w:sz="0" w:space="0" w:color="auto"/>
          </w:divBdr>
        </w:div>
        <w:div w:id="1595631369">
          <w:marLeft w:val="0"/>
          <w:marRight w:val="0"/>
          <w:marTop w:val="0"/>
          <w:marBottom w:val="0"/>
          <w:divBdr>
            <w:top w:val="none" w:sz="0" w:space="0" w:color="auto"/>
            <w:left w:val="none" w:sz="0" w:space="0" w:color="auto"/>
            <w:bottom w:val="none" w:sz="0" w:space="0" w:color="auto"/>
            <w:right w:val="none" w:sz="0" w:space="0" w:color="auto"/>
          </w:divBdr>
        </w:div>
        <w:div w:id="1600747906">
          <w:marLeft w:val="0"/>
          <w:marRight w:val="0"/>
          <w:marTop w:val="0"/>
          <w:marBottom w:val="0"/>
          <w:divBdr>
            <w:top w:val="none" w:sz="0" w:space="0" w:color="auto"/>
            <w:left w:val="none" w:sz="0" w:space="0" w:color="auto"/>
            <w:bottom w:val="none" w:sz="0" w:space="0" w:color="auto"/>
            <w:right w:val="none" w:sz="0" w:space="0" w:color="auto"/>
          </w:divBdr>
        </w:div>
        <w:div w:id="1608393231">
          <w:marLeft w:val="0"/>
          <w:marRight w:val="0"/>
          <w:marTop w:val="0"/>
          <w:marBottom w:val="0"/>
          <w:divBdr>
            <w:top w:val="none" w:sz="0" w:space="0" w:color="auto"/>
            <w:left w:val="none" w:sz="0" w:space="0" w:color="auto"/>
            <w:bottom w:val="none" w:sz="0" w:space="0" w:color="auto"/>
            <w:right w:val="none" w:sz="0" w:space="0" w:color="auto"/>
          </w:divBdr>
        </w:div>
        <w:div w:id="1639918830">
          <w:marLeft w:val="0"/>
          <w:marRight w:val="0"/>
          <w:marTop w:val="0"/>
          <w:marBottom w:val="0"/>
          <w:divBdr>
            <w:top w:val="none" w:sz="0" w:space="0" w:color="auto"/>
            <w:left w:val="none" w:sz="0" w:space="0" w:color="auto"/>
            <w:bottom w:val="none" w:sz="0" w:space="0" w:color="auto"/>
            <w:right w:val="none" w:sz="0" w:space="0" w:color="auto"/>
          </w:divBdr>
        </w:div>
        <w:div w:id="1690449011">
          <w:marLeft w:val="0"/>
          <w:marRight w:val="0"/>
          <w:marTop w:val="0"/>
          <w:marBottom w:val="0"/>
          <w:divBdr>
            <w:top w:val="none" w:sz="0" w:space="0" w:color="auto"/>
            <w:left w:val="none" w:sz="0" w:space="0" w:color="auto"/>
            <w:bottom w:val="none" w:sz="0" w:space="0" w:color="auto"/>
            <w:right w:val="none" w:sz="0" w:space="0" w:color="auto"/>
          </w:divBdr>
        </w:div>
        <w:div w:id="1715348062">
          <w:marLeft w:val="0"/>
          <w:marRight w:val="0"/>
          <w:marTop w:val="0"/>
          <w:marBottom w:val="0"/>
          <w:divBdr>
            <w:top w:val="none" w:sz="0" w:space="0" w:color="auto"/>
            <w:left w:val="none" w:sz="0" w:space="0" w:color="auto"/>
            <w:bottom w:val="none" w:sz="0" w:space="0" w:color="auto"/>
            <w:right w:val="none" w:sz="0" w:space="0" w:color="auto"/>
          </w:divBdr>
        </w:div>
        <w:div w:id="1723022059">
          <w:marLeft w:val="0"/>
          <w:marRight w:val="0"/>
          <w:marTop w:val="0"/>
          <w:marBottom w:val="0"/>
          <w:divBdr>
            <w:top w:val="none" w:sz="0" w:space="0" w:color="auto"/>
            <w:left w:val="none" w:sz="0" w:space="0" w:color="auto"/>
            <w:bottom w:val="none" w:sz="0" w:space="0" w:color="auto"/>
            <w:right w:val="none" w:sz="0" w:space="0" w:color="auto"/>
          </w:divBdr>
        </w:div>
        <w:div w:id="1871187934">
          <w:marLeft w:val="0"/>
          <w:marRight w:val="0"/>
          <w:marTop w:val="0"/>
          <w:marBottom w:val="0"/>
          <w:divBdr>
            <w:top w:val="none" w:sz="0" w:space="0" w:color="auto"/>
            <w:left w:val="none" w:sz="0" w:space="0" w:color="auto"/>
            <w:bottom w:val="none" w:sz="0" w:space="0" w:color="auto"/>
            <w:right w:val="none" w:sz="0" w:space="0" w:color="auto"/>
          </w:divBdr>
        </w:div>
        <w:div w:id="1904676607">
          <w:marLeft w:val="0"/>
          <w:marRight w:val="0"/>
          <w:marTop w:val="0"/>
          <w:marBottom w:val="0"/>
          <w:divBdr>
            <w:top w:val="none" w:sz="0" w:space="0" w:color="auto"/>
            <w:left w:val="none" w:sz="0" w:space="0" w:color="auto"/>
            <w:bottom w:val="none" w:sz="0" w:space="0" w:color="auto"/>
            <w:right w:val="none" w:sz="0" w:space="0" w:color="auto"/>
          </w:divBdr>
        </w:div>
        <w:div w:id="1957323805">
          <w:marLeft w:val="0"/>
          <w:marRight w:val="0"/>
          <w:marTop w:val="0"/>
          <w:marBottom w:val="0"/>
          <w:divBdr>
            <w:top w:val="none" w:sz="0" w:space="0" w:color="auto"/>
            <w:left w:val="none" w:sz="0" w:space="0" w:color="auto"/>
            <w:bottom w:val="none" w:sz="0" w:space="0" w:color="auto"/>
            <w:right w:val="none" w:sz="0" w:space="0" w:color="auto"/>
          </w:divBdr>
        </w:div>
        <w:div w:id="1965425842">
          <w:marLeft w:val="0"/>
          <w:marRight w:val="0"/>
          <w:marTop w:val="0"/>
          <w:marBottom w:val="0"/>
          <w:divBdr>
            <w:top w:val="none" w:sz="0" w:space="0" w:color="auto"/>
            <w:left w:val="none" w:sz="0" w:space="0" w:color="auto"/>
            <w:bottom w:val="none" w:sz="0" w:space="0" w:color="auto"/>
            <w:right w:val="none" w:sz="0" w:space="0" w:color="auto"/>
          </w:divBdr>
        </w:div>
        <w:div w:id="2058315297">
          <w:marLeft w:val="0"/>
          <w:marRight w:val="0"/>
          <w:marTop w:val="0"/>
          <w:marBottom w:val="0"/>
          <w:divBdr>
            <w:top w:val="none" w:sz="0" w:space="0" w:color="auto"/>
            <w:left w:val="none" w:sz="0" w:space="0" w:color="auto"/>
            <w:bottom w:val="none" w:sz="0" w:space="0" w:color="auto"/>
            <w:right w:val="none" w:sz="0" w:space="0" w:color="auto"/>
          </w:divBdr>
        </w:div>
        <w:div w:id="2078166081">
          <w:marLeft w:val="0"/>
          <w:marRight w:val="0"/>
          <w:marTop w:val="0"/>
          <w:marBottom w:val="0"/>
          <w:divBdr>
            <w:top w:val="none" w:sz="0" w:space="0" w:color="auto"/>
            <w:left w:val="none" w:sz="0" w:space="0" w:color="auto"/>
            <w:bottom w:val="none" w:sz="0" w:space="0" w:color="auto"/>
            <w:right w:val="none" w:sz="0" w:space="0" w:color="auto"/>
          </w:divBdr>
        </w:div>
      </w:divsChild>
    </w:div>
    <w:div w:id="428089263">
      <w:bodyDiv w:val="1"/>
      <w:marLeft w:val="0"/>
      <w:marRight w:val="0"/>
      <w:marTop w:val="0"/>
      <w:marBottom w:val="0"/>
      <w:divBdr>
        <w:top w:val="none" w:sz="0" w:space="0" w:color="auto"/>
        <w:left w:val="none" w:sz="0" w:space="0" w:color="auto"/>
        <w:bottom w:val="none" w:sz="0" w:space="0" w:color="auto"/>
        <w:right w:val="none" w:sz="0" w:space="0" w:color="auto"/>
      </w:divBdr>
      <w:divsChild>
        <w:div w:id="44834382">
          <w:marLeft w:val="0"/>
          <w:marRight w:val="0"/>
          <w:marTop w:val="0"/>
          <w:marBottom w:val="0"/>
          <w:divBdr>
            <w:top w:val="none" w:sz="0" w:space="0" w:color="auto"/>
            <w:left w:val="none" w:sz="0" w:space="0" w:color="auto"/>
            <w:bottom w:val="none" w:sz="0" w:space="0" w:color="auto"/>
            <w:right w:val="none" w:sz="0" w:space="0" w:color="auto"/>
          </w:divBdr>
        </w:div>
        <w:div w:id="184565332">
          <w:marLeft w:val="0"/>
          <w:marRight w:val="0"/>
          <w:marTop w:val="0"/>
          <w:marBottom w:val="0"/>
          <w:divBdr>
            <w:top w:val="none" w:sz="0" w:space="0" w:color="auto"/>
            <w:left w:val="none" w:sz="0" w:space="0" w:color="auto"/>
            <w:bottom w:val="none" w:sz="0" w:space="0" w:color="auto"/>
            <w:right w:val="none" w:sz="0" w:space="0" w:color="auto"/>
          </w:divBdr>
        </w:div>
        <w:div w:id="220678156">
          <w:marLeft w:val="0"/>
          <w:marRight w:val="0"/>
          <w:marTop w:val="0"/>
          <w:marBottom w:val="0"/>
          <w:divBdr>
            <w:top w:val="none" w:sz="0" w:space="0" w:color="auto"/>
            <w:left w:val="none" w:sz="0" w:space="0" w:color="auto"/>
            <w:bottom w:val="none" w:sz="0" w:space="0" w:color="auto"/>
            <w:right w:val="none" w:sz="0" w:space="0" w:color="auto"/>
          </w:divBdr>
        </w:div>
        <w:div w:id="362829439">
          <w:marLeft w:val="0"/>
          <w:marRight w:val="0"/>
          <w:marTop w:val="0"/>
          <w:marBottom w:val="0"/>
          <w:divBdr>
            <w:top w:val="none" w:sz="0" w:space="0" w:color="auto"/>
            <w:left w:val="none" w:sz="0" w:space="0" w:color="auto"/>
            <w:bottom w:val="none" w:sz="0" w:space="0" w:color="auto"/>
            <w:right w:val="none" w:sz="0" w:space="0" w:color="auto"/>
          </w:divBdr>
        </w:div>
        <w:div w:id="447965262">
          <w:marLeft w:val="0"/>
          <w:marRight w:val="0"/>
          <w:marTop w:val="0"/>
          <w:marBottom w:val="0"/>
          <w:divBdr>
            <w:top w:val="none" w:sz="0" w:space="0" w:color="auto"/>
            <w:left w:val="none" w:sz="0" w:space="0" w:color="auto"/>
            <w:bottom w:val="none" w:sz="0" w:space="0" w:color="auto"/>
            <w:right w:val="none" w:sz="0" w:space="0" w:color="auto"/>
          </w:divBdr>
        </w:div>
        <w:div w:id="633676657">
          <w:marLeft w:val="0"/>
          <w:marRight w:val="0"/>
          <w:marTop w:val="0"/>
          <w:marBottom w:val="0"/>
          <w:divBdr>
            <w:top w:val="none" w:sz="0" w:space="0" w:color="auto"/>
            <w:left w:val="none" w:sz="0" w:space="0" w:color="auto"/>
            <w:bottom w:val="none" w:sz="0" w:space="0" w:color="auto"/>
            <w:right w:val="none" w:sz="0" w:space="0" w:color="auto"/>
          </w:divBdr>
        </w:div>
        <w:div w:id="775055405">
          <w:marLeft w:val="0"/>
          <w:marRight w:val="0"/>
          <w:marTop w:val="0"/>
          <w:marBottom w:val="0"/>
          <w:divBdr>
            <w:top w:val="none" w:sz="0" w:space="0" w:color="auto"/>
            <w:left w:val="none" w:sz="0" w:space="0" w:color="auto"/>
            <w:bottom w:val="none" w:sz="0" w:space="0" w:color="auto"/>
            <w:right w:val="none" w:sz="0" w:space="0" w:color="auto"/>
          </w:divBdr>
        </w:div>
        <w:div w:id="861433009">
          <w:marLeft w:val="0"/>
          <w:marRight w:val="0"/>
          <w:marTop w:val="0"/>
          <w:marBottom w:val="0"/>
          <w:divBdr>
            <w:top w:val="none" w:sz="0" w:space="0" w:color="auto"/>
            <w:left w:val="none" w:sz="0" w:space="0" w:color="auto"/>
            <w:bottom w:val="none" w:sz="0" w:space="0" w:color="auto"/>
            <w:right w:val="none" w:sz="0" w:space="0" w:color="auto"/>
          </w:divBdr>
        </w:div>
        <w:div w:id="861743507">
          <w:marLeft w:val="0"/>
          <w:marRight w:val="0"/>
          <w:marTop w:val="0"/>
          <w:marBottom w:val="0"/>
          <w:divBdr>
            <w:top w:val="none" w:sz="0" w:space="0" w:color="auto"/>
            <w:left w:val="none" w:sz="0" w:space="0" w:color="auto"/>
            <w:bottom w:val="none" w:sz="0" w:space="0" w:color="auto"/>
            <w:right w:val="none" w:sz="0" w:space="0" w:color="auto"/>
          </w:divBdr>
        </w:div>
        <w:div w:id="958801711">
          <w:marLeft w:val="0"/>
          <w:marRight w:val="0"/>
          <w:marTop w:val="0"/>
          <w:marBottom w:val="0"/>
          <w:divBdr>
            <w:top w:val="none" w:sz="0" w:space="0" w:color="auto"/>
            <w:left w:val="none" w:sz="0" w:space="0" w:color="auto"/>
            <w:bottom w:val="none" w:sz="0" w:space="0" w:color="auto"/>
            <w:right w:val="none" w:sz="0" w:space="0" w:color="auto"/>
          </w:divBdr>
        </w:div>
        <w:div w:id="1109548130">
          <w:marLeft w:val="0"/>
          <w:marRight w:val="0"/>
          <w:marTop w:val="0"/>
          <w:marBottom w:val="0"/>
          <w:divBdr>
            <w:top w:val="none" w:sz="0" w:space="0" w:color="auto"/>
            <w:left w:val="none" w:sz="0" w:space="0" w:color="auto"/>
            <w:bottom w:val="none" w:sz="0" w:space="0" w:color="auto"/>
            <w:right w:val="none" w:sz="0" w:space="0" w:color="auto"/>
          </w:divBdr>
        </w:div>
        <w:div w:id="1133400346">
          <w:marLeft w:val="0"/>
          <w:marRight w:val="0"/>
          <w:marTop w:val="0"/>
          <w:marBottom w:val="0"/>
          <w:divBdr>
            <w:top w:val="none" w:sz="0" w:space="0" w:color="auto"/>
            <w:left w:val="none" w:sz="0" w:space="0" w:color="auto"/>
            <w:bottom w:val="none" w:sz="0" w:space="0" w:color="auto"/>
            <w:right w:val="none" w:sz="0" w:space="0" w:color="auto"/>
          </w:divBdr>
        </w:div>
        <w:div w:id="1486773474">
          <w:marLeft w:val="0"/>
          <w:marRight w:val="0"/>
          <w:marTop w:val="0"/>
          <w:marBottom w:val="0"/>
          <w:divBdr>
            <w:top w:val="none" w:sz="0" w:space="0" w:color="auto"/>
            <w:left w:val="none" w:sz="0" w:space="0" w:color="auto"/>
            <w:bottom w:val="none" w:sz="0" w:space="0" w:color="auto"/>
            <w:right w:val="none" w:sz="0" w:space="0" w:color="auto"/>
          </w:divBdr>
        </w:div>
        <w:div w:id="1541431929">
          <w:marLeft w:val="0"/>
          <w:marRight w:val="0"/>
          <w:marTop w:val="0"/>
          <w:marBottom w:val="0"/>
          <w:divBdr>
            <w:top w:val="none" w:sz="0" w:space="0" w:color="auto"/>
            <w:left w:val="none" w:sz="0" w:space="0" w:color="auto"/>
            <w:bottom w:val="none" w:sz="0" w:space="0" w:color="auto"/>
            <w:right w:val="none" w:sz="0" w:space="0" w:color="auto"/>
          </w:divBdr>
        </w:div>
        <w:div w:id="1736976577">
          <w:marLeft w:val="0"/>
          <w:marRight w:val="0"/>
          <w:marTop w:val="0"/>
          <w:marBottom w:val="0"/>
          <w:divBdr>
            <w:top w:val="none" w:sz="0" w:space="0" w:color="auto"/>
            <w:left w:val="none" w:sz="0" w:space="0" w:color="auto"/>
            <w:bottom w:val="none" w:sz="0" w:space="0" w:color="auto"/>
            <w:right w:val="none" w:sz="0" w:space="0" w:color="auto"/>
          </w:divBdr>
        </w:div>
        <w:div w:id="1760440555">
          <w:marLeft w:val="0"/>
          <w:marRight w:val="0"/>
          <w:marTop w:val="0"/>
          <w:marBottom w:val="0"/>
          <w:divBdr>
            <w:top w:val="none" w:sz="0" w:space="0" w:color="auto"/>
            <w:left w:val="none" w:sz="0" w:space="0" w:color="auto"/>
            <w:bottom w:val="none" w:sz="0" w:space="0" w:color="auto"/>
            <w:right w:val="none" w:sz="0" w:space="0" w:color="auto"/>
          </w:divBdr>
        </w:div>
        <w:div w:id="1775400268">
          <w:marLeft w:val="0"/>
          <w:marRight w:val="0"/>
          <w:marTop w:val="0"/>
          <w:marBottom w:val="0"/>
          <w:divBdr>
            <w:top w:val="none" w:sz="0" w:space="0" w:color="auto"/>
            <w:left w:val="none" w:sz="0" w:space="0" w:color="auto"/>
            <w:bottom w:val="none" w:sz="0" w:space="0" w:color="auto"/>
            <w:right w:val="none" w:sz="0" w:space="0" w:color="auto"/>
          </w:divBdr>
        </w:div>
        <w:div w:id="2024940997">
          <w:marLeft w:val="0"/>
          <w:marRight w:val="0"/>
          <w:marTop w:val="0"/>
          <w:marBottom w:val="0"/>
          <w:divBdr>
            <w:top w:val="none" w:sz="0" w:space="0" w:color="auto"/>
            <w:left w:val="none" w:sz="0" w:space="0" w:color="auto"/>
            <w:bottom w:val="none" w:sz="0" w:space="0" w:color="auto"/>
            <w:right w:val="none" w:sz="0" w:space="0" w:color="auto"/>
          </w:divBdr>
        </w:div>
        <w:div w:id="2035501087">
          <w:marLeft w:val="0"/>
          <w:marRight w:val="0"/>
          <w:marTop w:val="0"/>
          <w:marBottom w:val="0"/>
          <w:divBdr>
            <w:top w:val="none" w:sz="0" w:space="0" w:color="auto"/>
            <w:left w:val="none" w:sz="0" w:space="0" w:color="auto"/>
            <w:bottom w:val="none" w:sz="0" w:space="0" w:color="auto"/>
            <w:right w:val="none" w:sz="0" w:space="0" w:color="auto"/>
          </w:divBdr>
        </w:div>
        <w:div w:id="2041080369">
          <w:marLeft w:val="0"/>
          <w:marRight w:val="0"/>
          <w:marTop w:val="0"/>
          <w:marBottom w:val="0"/>
          <w:divBdr>
            <w:top w:val="none" w:sz="0" w:space="0" w:color="auto"/>
            <w:left w:val="none" w:sz="0" w:space="0" w:color="auto"/>
            <w:bottom w:val="none" w:sz="0" w:space="0" w:color="auto"/>
            <w:right w:val="none" w:sz="0" w:space="0" w:color="auto"/>
          </w:divBdr>
        </w:div>
        <w:div w:id="2048329611">
          <w:marLeft w:val="0"/>
          <w:marRight w:val="0"/>
          <w:marTop w:val="0"/>
          <w:marBottom w:val="0"/>
          <w:divBdr>
            <w:top w:val="none" w:sz="0" w:space="0" w:color="auto"/>
            <w:left w:val="none" w:sz="0" w:space="0" w:color="auto"/>
            <w:bottom w:val="none" w:sz="0" w:space="0" w:color="auto"/>
            <w:right w:val="none" w:sz="0" w:space="0" w:color="auto"/>
          </w:divBdr>
        </w:div>
        <w:div w:id="2090811944">
          <w:marLeft w:val="0"/>
          <w:marRight w:val="0"/>
          <w:marTop w:val="0"/>
          <w:marBottom w:val="0"/>
          <w:divBdr>
            <w:top w:val="none" w:sz="0" w:space="0" w:color="auto"/>
            <w:left w:val="none" w:sz="0" w:space="0" w:color="auto"/>
            <w:bottom w:val="none" w:sz="0" w:space="0" w:color="auto"/>
            <w:right w:val="none" w:sz="0" w:space="0" w:color="auto"/>
          </w:divBdr>
        </w:div>
      </w:divsChild>
    </w:div>
    <w:div w:id="445662481">
      <w:bodyDiv w:val="1"/>
      <w:marLeft w:val="0"/>
      <w:marRight w:val="0"/>
      <w:marTop w:val="0"/>
      <w:marBottom w:val="0"/>
      <w:divBdr>
        <w:top w:val="none" w:sz="0" w:space="0" w:color="auto"/>
        <w:left w:val="none" w:sz="0" w:space="0" w:color="auto"/>
        <w:bottom w:val="none" w:sz="0" w:space="0" w:color="auto"/>
        <w:right w:val="none" w:sz="0" w:space="0" w:color="auto"/>
      </w:divBdr>
    </w:div>
    <w:div w:id="476070666">
      <w:bodyDiv w:val="1"/>
      <w:marLeft w:val="0"/>
      <w:marRight w:val="0"/>
      <w:marTop w:val="0"/>
      <w:marBottom w:val="0"/>
      <w:divBdr>
        <w:top w:val="none" w:sz="0" w:space="0" w:color="auto"/>
        <w:left w:val="none" w:sz="0" w:space="0" w:color="auto"/>
        <w:bottom w:val="none" w:sz="0" w:space="0" w:color="auto"/>
        <w:right w:val="none" w:sz="0" w:space="0" w:color="auto"/>
      </w:divBdr>
    </w:div>
    <w:div w:id="556937536">
      <w:bodyDiv w:val="1"/>
      <w:marLeft w:val="0"/>
      <w:marRight w:val="0"/>
      <w:marTop w:val="0"/>
      <w:marBottom w:val="0"/>
      <w:divBdr>
        <w:top w:val="none" w:sz="0" w:space="0" w:color="auto"/>
        <w:left w:val="none" w:sz="0" w:space="0" w:color="auto"/>
        <w:bottom w:val="none" w:sz="0" w:space="0" w:color="auto"/>
        <w:right w:val="none" w:sz="0" w:space="0" w:color="auto"/>
      </w:divBdr>
      <w:divsChild>
        <w:div w:id="720054576">
          <w:marLeft w:val="0"/>
          <w:marRight w:val="0"/>
          <w:marTop w:val="0"/>
          <w:marBottom w:val="0"/>
          <w:divBdr>
            <w:top w:val="none" w:sz="0" w:space="0" w:color="auto"/>
            <w:left w:val="none" w:sz="0" w:space="0" w:color="auto"/>
            <w:bottom w:val="none" w:sz="0" w:space="0" w:color="auto"/>
            <w:right w:val="none" w:sz="0" w:space="0" w:color="auto"/>
          </w:divBdr>
        </w:div>
      </w:divsChild>
    </w:div>
    <w:div w:id="618412112">
      <w:bodyDiv w:val="1"/>
      <w:marLeft w:val="0"/>
      <w:marRight w:val="0"/>
      <w:marTop w:val="0"/>
      <w:marBottom w:val="0"/>
      <w:divBdr>
        <w:top w:val="none" w:sz="0" w:space="0" w:color="auto"/>
        <w:left w:val="none" w:sz="0" w:space="0" w:color="auto"/>
        <w:bottom w:val="none" w:sz="0" w:space="0" w:color="auto"/>
        <w:right w:val="none" w:sz="0" w:space="0" w:color="auto"/>
      </w:divBdr>
      <w:divsChild>
        <w:div w:id="1365597539">
          <w:marLeft w:val="0"/>
          <w:marRight w:val="0"/>
          <w:marTop w:val="0"/>
          <w:marBottom w:val="0"/>
          <w:divBdr>
            <w:top w:val="none" w:sz="0" w:space="0" w:color="auto"/>
            <w:left w:val="none" w:sz="0" w:space="0" w:color="auto"/>
            <w:bottom w:val="none" w:sz="0" w:space="0" w:color="auto"/>
            <w:right w:val="none" w:sz="0" w:space="0" w:color="auto"/>
          </w:divBdr>
          <w:divsChild>
            <w:div w:id="206187877">
              <w:marLeft w:val="0"/>
              <w:marRight w:val="0"/>
              <w:marTop w:val="0"/>
              <w:marBottom w:val="0"/>
              <w:divBdr>
                <w:top w:val="none" w:sz="0" w:space="0" w:color="auto"/>
                <w:left w:val="none" w:sz="0" w:space="0" w:color="auto"/>
                <w:bottom w:val="none" w:sz="0" w:space="0" w:color="auto"/>
                <w:right w:val="none" w:sz="0" w:space="0" w:color="auto"/>
              </w:divBdr>
              <w:divsChild>
                <w:div w:id="1713579294">
                  <w:marLeft w:val="0"/>
                  <w:marRight w:val="120"/>
                  <w:marTop w:val="120"/>
                  <w:marBottom w:val="360"/>
                  <w:divBdr>
                    <w:top w:val="none" w:sz="0" w:space="0" w:color="auto"/>
                    <w:left w:val="none" w:sz="0" w:space="0" w:color="auto"/>
                    <w:bottom w:val="none" w:sz="0" w:space="0" w:color="auto"/>
                    <w:right w:val="none" w:sz="0" w:space="0" w:color="auto"/>
                  </w:divBdr>
                </w:div>
              </w:divsChild>
            </w:div>
            <w:div w:id="1893694244">
              <w:marLeft w:val="0"/>
              <w:marRight w:val="0"/>
              <w:marTop w:val="0"/>
              <w:marBottom w:val="0"/>
              <w:divBdr>
                <w:top w:val="none" w:sz="0" w:space="0" w:color="auto"/>
                <w:left w:val="none" w:sz="0" w:space="0" w:color="auto"/>
                <w:bottom w:val="none" w:sz="0" w:space="0" w:color="auto"/>
                <w:right w:val="none" w:sz="0" w:space="0" w:color="auto"/>
              </w:divBdr>
              <w:divsChild>
                <w:div w:id="801582289">
                  <w:marLeft w:val="0"/>
                  <w:marRight w:val="0"/>
                  <w:marTop w:val="0"/>
                  <w:marBottom w:val="0"/>
                  <w:divBdr>
                    <w:top w:val="none" w:sz="0" w:space="0" w:color="auto"/>
                    <w:left w:val="none" w:sz="0" w:space="0" w:color="auto"/>
                    <w:bottom w:val="none" w:sz="0" w:space="0" w:color="auto"/>
                    <w:right w:val="none" w:sz="0" w:space="0" w:color="auto"/>
                  </w:divBdr>
                  <w:divsChild>
                    <w:div w:id="9583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97520">
          <w:marLeft w:val="0"/>
          <w:marRight w:val="0"/>
          <w:marTop w:val="0"/>
          <w:marBottom w:val="0"/>
          <w:divBdr>
            <w:top w:val="none" w:sz="0" w:space="0" w:color="auto"/>
            <w:left w:val="none" w:sz="0" w:space="0" w:color="auto"/>
            <w:bottom w:val="none" w:sz="0" w:space="0" w:color="auto"/>
            <w:right w:val="none" w:sz="0" w:space="0" w:color="auto"/>
          </w:divBdr>
          <w:divsChild>
            <w:div w:id="311259500">
              <w:marLeft w:val="0"/>
              <w:marRight w:val="0"/>
              <w:marTop w:val="0"/>
              <w:marBottom w:val="0"/>
              <w:divBdr>
                <w:top w:val="none" w:sz="0" w:space="0" w:color="auto"/>
                <w:left w:val="none" w:sz="0" w:space="0" w:color="auto"/>
                <w:bottom w:val="none" w:sz="0" w:space="0" w:color="auto"/>
                <w:right w:val="none" w:sz="0" w:space="0" w:color="auto"/>
              </w:divBdr>
              <w:divsChild>
                <w:div w:id="2073653593">
                  <w:marLeft w:val="0"/>
                  <w:marRight w:val="0"/>
                  <w:marTop w:val="0"/>
                  <w:marBottom w:val="0"/>
                  <w:divBdr>
                    <w:top w:val="none" w:sz="0" w:space="0" w:color="auto"/>
                    <w:left w:val="none" w:sz="0" w:space="0" w:color="auto"/>
                    <w:bottom w:val="none" w:sz="0" w:space="0" w:color="auto"/>
                    <w:right w:val="none" w:sz="0" w:space="0" w:color="auto"/>
                  </w:divBdr>
                  <w:divsChild>
                    <w:div w:id="107226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899579">
      <w:bodyDiv w:val="1"/>
      <w:marLeft w:val="0"/>
      <w:marRight w:val="0"/>
      <w:marTop w:val="0"/>
      <w:marBottom w:val="0"/>
      <w:divBdr>
        <w:top w:val="none" w:sz="0" w:space="0" w:color="auto"/>
        <w:left w:val="none" w:sz="0" w:space="0" w:color="auto"/>
        <w:bottom w:val="none" w:sz="0" w:space="0" w:color="auto"/>
        <w:right w:val="none" w:sz="0" w:space="0" w:color="auto"/>
      </w:divBdr>
      <w:divsChild>
        <w:div w:id="107241817">
          <w:marLeft w:val="0"/>
          <w:marRight w:val="0"/>
          <w:marTop w:val="0"/>
          <w:marBottom w:val="0"/>
          <w:divBdr>
            <w:top w:val="none" w:sz="0" w:space="0" w:color="auto"/>
            <w:left w:val="none" w:sz="0" w:space="0" w:color="auto"/>
            <w:bottom w:val="none" w:sz="0" w:space="0" w:color="auto"/>
            <w:right w:val="none" w:sz="0" w:space="0" w:color="auto"/>
          </w:divBdr>
        </w:div>
        <w:div w:id="173618110">
          <w:marLeft w:val="0"/>
          <w:marRight w:val="0"/>
          <w:marTop w:val="0"/>
          <w:marBottom w:val="0"/>
          <w:divBdr>
            <w:top w:val="none" w:sz="0" w:space="0" w:color="auto"/>
            <w:left w:val="none" w:sz="0" w:space="0" w:color="auto"/>
            <w:bottom w:val="none" w:sz="0" w:space="0" w:color="auto"/>
            <w:right w:val="none" w:sz="0" w:space="0" w:color="auto"/>
          </w:divBdr>
        </w:div>
        <w:div w:id="197545568">
          <w:marLeft w:val="0"/>
          <w:marRight w:val="0"/>
          <w:marTop w:val="0"/>
          <w:marBottom w:val="0"/>
          <w:divBdr>
            <w:top w:val="none" w:sz="0" w:space="0" w:color="auto"/>
            <w:left w:val="none" w:sz="0" w:space="0" w:color="auto"/>
            <w:bottom w:val="none" w:sz="0" w:space="0" w:color="auto"/>
            <w:right w:val="none" w:sz="0" w:space="0" w:color="auto"/>
          </w:divBdr>
        </w:div>
        <w:div w:id="240334384">
          <w:marLeft w:val="0"/>
          <w:marRight w:val="0"/>
          <w:marTop w:val="0"/>
          <w:marBottom w:val="0"/>
          <w:divBdr>
            <w:top w:val="none" w:sz="0" w:space="0" w:color="auto"/>
            <w:left w:val="none" w:sz="0" w:space="0" w:color="auto"/>
            <w:bottom w:val="none" w:sz="0" w:space="0" w:color="auto"/>
            <w:right w:val="none" w:sz="0" w:space="0" w:color="auto"/>
          </w:divBdr>
        </w:div>
        <w:div w:id="293408375">
          <w:marLeft w:val="0"/>
          <w:marRight w:val="0"/>
          <w:marTop w:val="0"/>
          <w:marBottom w:val="0"/>
          <w:divBdr>
            <w:top w:val="none" w:sz="0" w:space="0" w:color="auto"/>
            <w:left w:val="none" w:sz="0" w:space="0" w:color="auto"/>
            <w:bottom w:val="none" w:sz="0" w:space="0" w:color="auto"/>
            <w:right w:val="none" w:sz="0" w:space="0" w:color="auto"/>
          </w:divBdr>
        </w:div>
        <w:div w:id="295571211">
          <w:marLeft w:val="0"/>
          <w:marRight w:val="0"/>
          <w:marTop w:val="0"/>
          <w:marBottom w:val="0"/>
          <w:divBdr>
            <w:top w:val="none" w:sz="0" w:space="0" w:color="auto"/>
            <w:left w:val="none" w:sz="0" w:space="0" w:color="auto"/>
            <w:bottom w:val="none" w:sz="0" w:space="0" w:color="auto"/>
            <w:right w:val="none" w:sz="0" w:space="0" w:color="auto"/>
          </w:divBdr>
        </w:div>
        <w:div w:id="298270427">
          <w:marLeft w:val="0"/>
          <w:marRight w:val="0"/>
          <w:marTop w:val="0"/>
          <w:marBottom w:val="0"/>
          <w:divBdr>
            <w:top w:val="none" w:sz="0" w:space="0" w:color="auto"/>
            <w:left w:val="none" w:sz="0" w:space="0" w:color="auto"/>
            <w:bottom w:val="none" w:sz="0" w:space="0" w:color="auto"/>
            <w:right w:val="none" w:sz="0" w:space="0" w:color="auto"/>
          </w:divBdr>
        </w:div>
        <w:div w:id="388455567">
          <w:marLeft w:val="0"/>
          <w:marRight w:val="0"/>
          <w:marTop w:val="0"/>
          <w:marBottom w:val="0"/>
          <w:divBdr>
            <w:top w:val="none" w:sz="0" w:space="0" w:color="auto"/>
            <w:left w:val="none" w:sz="0" w:space="0" w:color="auto"/>
            <w:bottom w:val="none" w:sz="0" w:space="0" w:color="auto"/>
            <w:right w:val="none" w:sz="0" w:space="0" w:color="auto"/>
          </w:divBdr>
        </w:div>
        <w:div w:id="562568454">
          <w:marLeft w:val="0"/>
          <w:marRight w:val="0"/>
          <w:marTop w:val="0"/>
          <w:marBottom w:val="0"/>
          <w:divBdr>
            <w:top w:val="none" w:sz="0" w:space="0" w:color="auto"/>
            <w:left w:val="none" w:sz="0" w:space="0" w:color="auto"/>
            <w:bottom w:val="none" w:sz="0" w:space="0" w:color="auto"/>
            <w:right w:val="none" w:sz="0" w:space="0" w:color="auto"/>
          </w:divBdr>
        </w:div>
        <w:div w:id="601912707">
          <w:marLeft w:val="0"/>
          <w:marRight w:val="0"/>
          <w:marTop w:val="0"/>
          <w:marBottom w:val="0"/>
          <w:divBdr>
            <w:top w:val="none" w:sz="0" w:space="0" w:color="auto"/>
            <w:left w:val="none" w:sz="0" w:space="0" w:color="auto"/>
            <w:bottom w:val="none" w:sz="0" w:space="0" w:color="auto"/>
            <w:right w:val="none" w:sz="0" w:space="0" w:color="auto"/>
          </w:divBdr>
        </w:div>
        <w:div w:id="623540267">
          <w:marLeft w:val="0"/>
          <w:marRight w:val="0"/>
          <w:marTop w:val="0"/>
          <w:marBottom w:val="0"/>
          <w:divBdr>
            <w:top w:val="none" w:sz="0" w:space="0" w:color="auto"/>
            <w:left w:val="none" w:sz="0" w:space="0" w:color="auto"/>
            <w:bottom w:val="none" w:sz="0" w:space="0" w:color="auto"/>
            <w:right w:val="none" w:sz="0" w:space="0" w:color="auto"/>
          </w:divBdr>
        </w:div>
        <w:div w:id="649020393">
          <w:marLeft w:val="0"/>
          <w:marRight w:val="0"/>
          <w:marTop w:val="0"/>
          <w:marBottom w:val="0"/>
          <w:divBdr>
            <w:top w:val="none" w:sz="0" w:space="0" w:color="auto"/>
            <w:left w:val="none" w:sz="0" w:space="0" w:color="auto"/>
            <w:bottom w:val="none" w:sz="0" w:space="0" w:color="auto"/>
            <w:right w:val="none" w:sz="0" w:space="0" w:color="auto"/>
          </w:divBdr>
        </w:div>
        <w:div w:id="733623641">
          <w:marLeft w:val="0"/>
          <w:marRight w:val="0"/>
          <w:marTop w:val="0"/>
          <w:marBottom w:val="0"/>
          <w:divBdr>
            <w:top w:val="none" w:sz="0" w:space="0" w:color="auto"/>
            <w:left w:val="none" w:sz="0" w:space="0" w:color="auto"/>
            <w:bottom w:val="none" w:sz="0" w:space="0" w:color="auto"/>
            <w:right w:val="none" w:sz="0" w:space="0" w:color="auto"/>
          </w:divBdr>
        </w:div>
        <w:div w:id="783307165">
          <w:marLeft w:val="0"/>
          <w:marRight w:val="0"/>
          <w:marTop w:val="0"/>
          <w:marBottom w:val="0"/>
          <w:divBdr>
            <w:top w:val="none" w:sz="0" w:space="0" w:color="auto"/>
            <w:left w:val="none" w:sz="0" w:space="0" w:color="auto"/>
            <w:bottom w:val="none" w:sz="0" w:space="0" w:color="auto"/>
            <w:right w:val="none" w:sz="0" w:space="0" w:color="auto"/>
          </w:divBdr>
        </w:div>
        <w:div w:id="906300919">
          <w:marLeft w:val="0"/>
          <w:marRight w:val="0"/>
          <w:marTop w:val="0"/>
          <w:marBottom w:val="0"/>
          <w:divBdr>
            <w:top w:val="none" w:sz="0" w:space="0" w:color="auto"/>
            <w:left w:val="none" w:sz="0" w:space="0" w:color="auto"/>
            <w:bottom w:val="none" w:sz="0" w:space="0" w:color="auto"/>
            <w:right w:val="none" w:sz="0" w:space="0" w:color="auto"/>
          </w:divBdr>
        </w:div>
        <w:div w:id="1053970244">
          <w:marLeft w:val="0"/>
          <w:marRight w:val="0"/>
          <w:marTop w:val="0"/>
          <w:marBottom w:val="0"/>
          <w:divBdr>
            <w:top w:val="none" w:sz="0" w:space="0" w:color="auto"/>
            <w:left w:val="none" w:sz="0" w:space="0" w:color="auto"/>
            <w:bottom w:val="none" w:sz="0" w:space="0" w:color="auto"/>
            <w:right w:val="none" w:sz="0" w:space="0" w:color="auto"/>
          </w:divBdr>
        </w:div>
        <w:div w:id="1065880530">
          <w:marLeft w:val="0"/>
          <w:marRight w:val="0"/>
          <w:marTop w:val="0"/>
          <w:marBottom w:val="0"/>
          <w:divBdr>
            <w:top w:val="none" w:sz="0" w:space="0" w:color="auto"/>
            <w:left w:val="none" w:sz="0" w:space="0" w:color="auto"/>
            <w:bottom w:val="none" w:sz="0" w:space="0" w:color="auto"/>
            <w:right w:val="none" w:sz="0" w:space="0" w:color="auto"/>
          </w:divBdr>
        </w:div>
        <w:div w:id="1176576780">
          <w:marLeft w:val="0"/>
          <w:marRight w:val="0"/>
          <w:marTop w:val="0"/>
          <w:marBottom w:val="0"/>
          <w:divBdr>
            <w:top w:val="none" w:sz="0" w:space="0" w:color="auto"/>
            <w:left w:val="none" w:sz="0" w:space="0" w:color="auto"/>
            <w:bottom w:val="none" w:sz="0" w:space="0" w:color="auto"/>
            <w:right w:val="none" w:sz="0" w:space="0" w:color="auto"/>
          </w:divBdr>
        </w:div>
        <w:div w:id="1448961604">
          <w:marLeft w:val="0"/>
          <w:marRight w:val="0"/>
          <w:marTop w:val="0"/>
          <w:marBottom w:val="0"/>
          <w:divBdr>
            <w:top w:val="none" w:sz="0" w:space="0" w:color="auto"/>
            <w:left w:val="none" w:sz="0" w:space="0" w:color="auto"/>
            <w:bottom w:val="none" w:sz="0" w:space="0" w:color="auto"/>
            <w:right w:val="none" w:sz="0" w:space="0" w:color="auto"/>
          </w:divBdr>
        </w:div>
        <w:div w:id="1449621313">
          <w:marLeft w:val="0"/>
          <w:marRight w:val="0"/>
          <w:marTop w:val="0"/>
          <w:marBottom w:val="0"/>
          <w:divBdr>
            <w:top w:val="none" w:sz="0" w:space="0" w:color="auto"/>
            <w:left w:val="none" w:sz="0" w:space="0" w:color="auto"/>
            <w:bottom w:val="none" w:sz="0" w:space="0" w:color="auto"/>
            <w:right w:val="none" w:sz="0" w:space="0" w:color="auto"/>
          </w:divBdr>
        </w:div>
        <w:div w:id="1479683647">
          <w:marLeft w:val="0"/>
          <w:marRight w:val="0"/>
          <w:marTop w:val="0"/>
          <w:marBottom w:val="0"/>
          <w:divBdr>
            <w:top w:val="none" w:sz="0" w:space="0" w:color="auto"/>
            <w:left w:val="none" w:sz="0" w:space="0" w:color="auto"/>
            <w:bottom w:val="none" w:sz="0" w:space="0" w:color="auto"/>
            <w:right w:val="none" w:sz="0" w:space="0" w:color="auto"/>
          </w:divBdr>
        </w:div>
        <w:div w:id="1487555093">
          <w:marLeft w:val="0"/>
          <w:marRight w:val="0"/>
          <w:marTop w:val="0"/>
          <w:marBottom w:val="0"/>
          <w:divBdr>
            <w:top w:val="none" w:sz="0" w:space="0" w:color="auto"/>
            <w:left w:val="none" w:sz="0" w:space="0" w:color="auto"/>
            <w:bottom w:val="none" w:sz="0" w:space="0" w:color="auto"/>
            <w:right w:val="none" w:sz="0" w:space="0" w:color="auto"/>
          </w:divBdr>
        </w:div>
        <w:div w:id="1643995730">
          <w:marLeft w:val="0"/>
          <w:marRight w:val="0"/>
          <w:marTop w:val="0"/>
          <w:marBottom w:val="0"/>
          <w:divBdr>
            <w:top w:val="none" w:sz="0" w:space="0" w:color="auto"/>
            <w:left w:val="none" w:sz="0" w:space="0" w:color="auto"/>
            <w:bottom w:val="none" w:sz="0" w:space="0" w:color="auto"/>
            <w:right w:val="none" w:sz="0" w:space="0" w:color="auto"/>
          </w:divBdr>
        </w:div>
        <w:div w:id="1712994565">
          <w:marLeft w:val="0"/>
          <w:marRight w:val="0"/>
          <w:marTop w:val="0"/>
          <w:marBottom w:val="0"/>
          <w:divBdr>
            <w:top w:val="none" w:sz="0" w:space="0" w:color="auto"/>
            <w:left w:val="none" w:sz="0" w:space="0" w:color="auto"/>
            <w:bottom w:val="none" w:sz="0" w:space="0" w:color="auto"/>
            <w:right w:val="none" w:sz="0" w:space="0" w:color="auto"/>
          </w:divBdr>
        </w:div>
        <w:div w:id="1762486537">
          <w:marLeft w:val="0"/>
          <w:marRight w:val="0"/>
          <w:marTop w:val="0"/>
          <w:marBottom w:val="0"/>
          <w:divBdr>
            <w:top w:val="none" w:sz="0" w:space="0" w:color="auto"/>
            <w:left w:val="none" w:sz="0" w:space="0" w:color="auto"/>
            <w:bottom w:val="none" w:sz="0" w:space="0" w:color="auto"/>
            <w:right w:val="none" w:sz="0" w:space="0" w:color="auto"/>
          </w:divBdr>
        </w:div>
        <w:div w:id="1790586971">
          <w:marLeft w:val="0"/>
          <w:marRight w:val="0"/>
          <w:marTop w:val="0"/>
          <w:marBottom w:val="0"/>
          <w:divBdr>
            <w:top w:val="none" w:sz="0" w:space="0" w:color="auto"/>
            <w:left w:val="none" w:sz="0" w:space="0" w:color="auto"/>
            <w:bottom w:val="none" w:sz="0" w:space="0" w:color="auto"/>
            <w:right w:val="none" w:sz="0" w:space="0" w:color="auto"/>
          </w:divBdr>
        </w:div>
        <w:div w:id="1879851453">
          <w:marLeft w:val="0"/>
          <w:marRight w:val="0"/>
          <w:marTop w:val="0"/>
          <w:marBottom w:val="0"/>
          <w:divBdr>
            <w:top w:val="none" w:sz="0" w:space="0" w:color="auto"/>
            <w:left w:val="none" w:sz="0" w:space="0" w:color="auto"/>
            <w:bottom w:val="none" w:sz="0" w:space="0" w:color="auto"/>
            <w:right w:val="none" w:sz="0" w:space="0" w:color="auto"/>
          </w:divBdr>
        </w:div>
        <w:div w:id="1961525130">
          <w:marLeft w:val="0"/>
          <w:marRight w:val="0"/>
          <w:marTop w:val="0"/>
          <w:marBottom w:val="0"/>
          <w:divBdr>
            <w:top w:val="none" w:sz="0" w:space="0" w:color="auto"/>
            <w:left w:val="none" w:sz="0" w:space="0" w:color="auto"/>
            <w:bottom w:val="none" w:sz="0" w:space="0" w:color="auto"/>
            <w:right w:val="none" w:sz="0" w:space="0" w:color="auto"/>
          </w:divBdr>
        </w:div>
      </w:divsChild>
    </w:div>
    <w:div w:id="768424932">
      <w:bodyDiv w:val="1"/>
      <w:marLeft w:val="0"/>
      <w:marRight w:val="0"/>
      <w:marTop w:val="0"/>
      <w:marBottom w:val="0"/>
      <w:divBdr>
        <w:top w:val="none" w:sz="0" w:space="0" w:color="auto"/>
        <w:left w:val="none" w:sz="0" w:space="0" w:color="auto"/>
        <w:bottom w:val="none" w:sz="0" w:space="0" w:color="auto"/>
        <w:right w:val="none" w:sz="0" w:space="0" w:color="auto"/>
      </w:divBdr>
      <w:divsChild>
        <w:div w:id="614487766">
          <w:marLeft w:val="0"/>
          <w:marRight w:val="0"/>
          <w:marTop w:val="0"/>
          <w:marBottom w:val="0"/>
          <w:divBdr>
            <w:top w:val="none" w:sz="0" w:space="0" w:color="auto"/>
            <w:left w:val="none" w:sz="0" w:space="0" w:color="auto"/>
            <w:bottom w:val="none" w:sz="0" w:space="0" w:color="auto"/>
            <w:right w:val="none" w:sz="0" w:space="0" w:color="auto"/>
          </w:divBdr>
        </w:div>
        <w:div w:id="678311342">
          <w:marLeft w:val="0"/>
          <w:marRight w:val="0"/>
          <w:marTop w:val="0"/>
          <w:marBottom w:val="0"/>
          <w:divBdr>
            <w:top w:val="none" w:sz="0" w:space="0" w:color="auto"/>
            <w:left w:val="none" w:sz="0" w:space="0" w:color="auto"/>
            <w:bottom w:val="none" w:sz="0" w:space="0" w:color="auto"/>
            <w:right w:val="none" w:sz="0" w:space="0" w:color="auto"/>
          </w:divBdr>
        </w:div>
        <w:div w:id="1387340985">
          <w:marLeft w:val="0"/>
          <w:marRight w:val="0"/>
          <w:marTop w:val="0"/>
          <w:marBottom w:val="0"/>
          <w:divBdr>
            <w:top w:val="none" w:sz="0" w:space="0" w:color="auto"/>
            <w:left w:val="none" w:sz="0" w:space="0" w:color="auto"/>
            <w:bottom w:val="none" w:sz="0" w:space="0" w:color="auto"/>
            <w:right w:val="none" w:sz="0" w:space="0" w:color="auto"/>
          </w:divBdr>
        </w:div>
        <w:div w:id="1598708610">
          <w:marLeft w:val="0"/>
          <w:marRight w:val="0"/>
          <w:marTop w:val="0"/>
          <w:marBottom w:val="0"/>
          <w:divBdr>
            <w:top w:val="none" w:sz="0" w:space="0" w:color="auto"/>
            <w:left w:val="none" w:sz="0" w:space="0" w:color="auto"/>
            <w:bottom w:val="none" w:sz="0" w:space="0" w:color="auto"/>
            <w:right w:val="none" w:sz="0" w:space="0" w:color="auto"/>
          </w:divBdr>
        </w:div>
        <w:div w:id="1660839961">
          <w:marLeft w:val="0"/>
          <w:marRight w:val="0"/>
          <w:marTop w:val="0"/>
          <w:marBottom w:val="0"/>
          <w:divBdr>
            <w:top w:val="none" w:sz="0" w:space="0" w:color="auto"/>
            <w:left w:val="none" w:sz="0" w:space="0" w:color="auto"/>
            <w:bottom w:val="none" w:sz="0" w:space="0" w:color="auto"/>
            <w:right w:val="none" w:sz="0" w:space="0" w:color="auto"/>
          </w:divBdr>
        </w:div>
        <w:div w:id="2093426071">
          <w:marLeft w:val="0"/>
          <w:marRight w:val="0"/>
          <w:marTop w:val="0"/>
          <w:marBottom w:val="0"/>
          <w:divBdr>
            <w:top w:val="none" w:sz="0" w:space="0" w:color="auto"/>
            <w:left w:val="none" w:sz="0" w:space="0" w:color="auto"/>
            <w:bottom w:val="none" w:sz="0" w:space="0" w:color="auto"/>
            <w:right w:val="none" w:sz="0" w:space="0" w:color="auto"/>
          </w:divBdr>
        </w:div>
        <w:div w:id="2112435560">
          <w:marLeft w:val="0"/>
          <w:marRight w:val="0"/>
          <w:marTop w:val="0"/>
          <w:marBottom w:val="0"/>
          <w:divBdr>
            <w:top w:val="none" w:sz="0" w:space="0" w:color="auto"/>
            <w:left w:val="none" w:sz="0" w:space="0" w:color="auto"/>
            <w:bottom w:val="none" w:sz="0" w:space="0" w:color="auto"/>
            <w:right w:val="none" w:sz="0" w:space="0" w:color="auto"/>
          </w:divBdr>
        </w:div>
      </w:divsChild>
    </w:div>
    <w:div w:id="777943287">
      <w:bodyDiv w:val="1"/>
      <w:marLeft w:val="0"/>
      <w:marRight w:val="0"/>
      <w:marTop w:val="0"/>
      <w:marBottom w:val="0"/>
      <w:divBdr>
        <w:top w:val="none" w:sz="0" w:space="0" w:color="auto"/>
        <w:left w:val="none" w:sz="0" w:space="0" w:color="auto"/>
        <w:bottom w:val="none" w:sz="0" w:space="0" w:color="auto"/>
        <w:right w:val="none" w:sz="0" w:space="0" w:color="auto"/>
      </w:divBdr>
      <w:divsChild>
        <w:div w:id="161816890">
          <w:marLeft w:val="0"/>
          <w:marRight w:val="0"/>
          <w:marTop w:val="0"/>
          <w:marBottom w:val="0"/>
          <w:divBdr>
            <w:top w:val="none" w:sz="0" w:space="0" w:color="auto"/>
            <w:left w:val="none" w:sz="0" w:space="0" w:color="auto"/>
            <w:bottom w:val="none" w:sz="0" w:space="0" w:color="auto"/>
            <w:right w:val="none" w:sz="0" w:space="0" w:color="auto"/>
          </w:divBdr>
        </w:div>
        <w:div w:id="785536981">
          <w:marLeft w:val="0"/>
          <w:marRight w:val="0"/>
          <w:marTop w:val="0"/>
          <w:marBottom w:val="0"/>
          <w:divBdr>
            <w:top w:val="none" w:sz="0" w:space="0" w:color="auto"/>
            <w:left w:val="none" w:sz="0" w:space="0" w:color="auto"/>
            <w:bottom w:val="none" w:sz="0" w:space="0" w:color="auto"/>
            <w:right w:val="none" w:sz="0" w:space="0" w:color="auto"/>
          </w:divBdr>
        </w:div>
        <w:div w:id="1973635477">
          <w:marLeft w:val="0"/>
          <w:marRight w:val="0"/>
          <w:marTop w:val="0"/>
          <w:marBottom w:val="0"/>
          <w:divBdr>
            <w:top w:val="none" w:sz="0" w:space="0" w:color="auto"/>
            <w:left w:val="none" w:sz="0" w:space="0" w:color="auto"/>
            <w:bottom w:val="none" w:sz="0" w:space="0" w:color="auto"/>
            <w:right w:val="none" w:sz="0" w:space="0" w:color="auto"/>
          </w:divBdr>
        </w:div>
        <w:div w:id="2055344423">
          <w:marLeft w:val="0"/>
          <w:marRight w:val="0"/>
          <w:marTop w:val="0"/>
          <w:marBottom w:val="0"/>
          <w:divBdr>
            <w:top w:val="none" w:sz="0" w:space="0" w:color="auto"/>
            <w:left w:val="none" w:sz="0" w:space="0" w:color="auto"/>
            <w:bottom w:val="none" w:sz="0" w:space="0" w:color="auto"/>
            <w:right w:val="none" w:sz="0" w:space="0" w:color="auto"/>
          </w:divBdr>
        </w:div>
      </w:divsChild>
    </w:div>
    <w:div w:id="811294966">
      <w:bodyDiv w:val="1"/>
      <w:marLeft w:val="0"/>
      <w:marRight w:val="0"/>
      <w:marTop w:val="0"/>
      <w:marBottom w:val="0"/>
      <w:divBdr>
        <w:top w:val="none" w:sz="0" w:space="0" w:color="auto"/>
        <w:left w:val="none" w:sz="0" w:space="0" w:color="auto"/>
        <w:bottom w:val="none" w:sz="0" w:space="0" w:color="auto"/>
        <w:right w:val="none" w:sz="0" w:space="0" w:color="auto"/>
      </w:divBdr>
      <w:divsChild>
        <w:div w:id="70200605">
          <w:marLeft w:val="0"/>
          <w:marRight w:val="0"/>
          <w:marTop w:val="0"/>
          <w:marBottom w:val="0"/>
          <w:divBdr>
            <w:top w:val="none" w:sz="0" w:space="0" w:color="auto"/>
            <w:left w:val="none" w:sz="0" w:space="0" w:color="auto"/>
            <w:bottom w:val="none" w:sz="0" w:space="0" w:color="auto"/>
            <w:right w:val="none" w:sz="0" w:space="0" w:color="auto"/>
          </w:divBdr>
        </w:div>
        <w:div w:id="358969856">
          <w:marLeft w:val="0"/>
          <w:marRight w:val="0"/>
          <w:marTop w:val="0"/>
          <w:marBottom w:val="0"/>
          <w:divBdr>
            <w:top w:val="none" w:sz="0" w:space="0" w:color="auto"/>
            <w:left w:val="none" w:sz="0" w:space="0" w:color="auto"/>
            <w:bottom w:val="none" w:sz="0" w:space="0" w:color="auto"/>
            <w:right w:val="none" w:sz="0" w:space="0" w:color="auto"/>
          </w:divBdr>
        </w:div>
        <w:div w:id="998193964">
          <w:marLeft w:val="0"/>
          <w:marRight w:val="0"/>
          <w:marTop w:val="0"/>
          <w:marBottom w:val="0"/>
          <w:divBdr>
            <w:top w:val="none" w:sz="0" w:space="0" w:color="auto"/>
            <w:left w:val="none" w:sz="0" w:space="0" w:color="auto"/>
            <w:bottom w:val="none" w:sz="0" w:space="0" w:color="auto"/>
            <w:right w:val="none" w:sz="0" w:space="0" w:color="auto"/>
          </w:divBdr>
        </w:div>
      </w:divsChild>
    </w:div>
    <w:div w:id="932129266">
      <w:bodyDiv w:val="1"/>
      <w:marLeft w:val="0"/>
      <w:marRight w:val="0"/>
      <w:marTop w:val="0"/>
      <w:marBottom w:val="0"/>
      <w:divBdr>
        <w:top w:val="none" w:sz="0" w:space="0" w:color="auto"/>
        <w:left w:val="none" w:sz="0" w:space="0" w:color="auto"/>
        <w:bottom w:val="none" w:sz="0" w:space="0" w:color="auto"/>
        <w:right w:val="none" w:sz="0" w:space="0" w:color="auto"/>
      </w:divBdr>
    </w:div>
    <w:div w:id="1027102057">
      <w:bodyDiv w:val="1"/>
      <w:marLeft w:val="0"/>
      <w:marRight w:val="0"/>
      <w:marTop w:val="0"/>
      <w:marBottom w:val="0"/>
      <w:divBdr>
        <w:top w:val="none" w:sz="0" w:space="0" w:color="auto"/>
        <w:left w:val="none" w:sz="0" w:space="0" w:color="auto"/>
        <w:bottom w:val="none" w:sz="0" w:space="0" w:color="auto"/>
        <w:right w:val="none" w:sz="0" w:space="0" w:color="auto"/>
      </w:divBdr>
      <w:divsChild>
        <w:div w:id="1092816918">
          <w:marLeft w:val="0"/>
          <w:marRight w:val="0"/>
          <w:marTop w:val="0"/>
          <w:marBottom w:val="0"/>
          <w:divBdr>
            <w:top w:val="none" w:sz="0" w:space="0" w:color="auto"/>
            <w:left w:val="none" w:sz="0" w:space="0" w:color="auto"/>
            <w:bottom w:val="none" w:sz="0" w:space="0" w:color="auto"/>
            <w:right w:val="none" w:sz="0" w:space="0" w:color="auto"/>
          </w:divBdr>
          <w:divsChild>
            <w:div w:id="245498827">
              <w:marLeft w:val="0"/>
              <w:marRight w:val="0"/>
              <w:marTop w:val="0"/>
              <w:marBottom w:val="0"/>
              <w:divBdr>
                <w:top w:val="none" w:sz="0" w:space="0" w:color="auto"/>
                <w:left w:val="none" w:sz="0" w:space="0" w:color="auto"/>
                <w:bottom w:val="none" w:sz="0" w:space="0" w:color="auto"/>
                <w:right w:val="none" w:sz="0" w:space="0" w:color="auto"/>
              </w:divBdr>
              <w:divsChild>
                <w:div w:id="1873574464">
                  <w:marLeft w:val="0"/>
                  <w:marRight w:val="120"/>
                  <w:marTop w:val="120"/>
                  <w:marBottom w:val="360"/>
                  <w:divBdr>
                    <w:top w:val="none" w:sz="0" w:space="0" w:color="auto"/>
                    <w:left w:val="none" w:sz="0" w:space="0" w:color="auto"/>
                    <w:bottom w:val="none" w:sz="0" w:space="0" w:color="auto"/>
                    <w:right w:val="none" w:sz="0" w:space="0" w:color="auto"/>
                  </w:divBdr>
                </w:div>
              </w:divsChild>
            </w:div>
            <w:div w:id="1838230566">
              <w:marLeft w:val="0"/>
              <w:marRight w:val="0"/>
              <w:marTop w:val="0"/>
              <w:marBottom w:val="0"/>
              <w:divBdr>
                <w:top w:val="none" w:sz="0" w:space="0" w:color="auto"/>
                <w:left w:val="none" w:sz="0" w:space="0" w:color="auto"/>
                <w:bottom w:val="none" w:sz="0" w:space="0" w:color="auto"/>
                <w:right w:val="none" w:sz="0" w:space="0" w:color="auto"/>
              </w:divBdr>
              <w:divsChild>
                <w:div w:id="1187140994">
                  <w:marLeft w:val="0"/>
                  <w:marRight w:val="0"/>
                  <w:marTop w:val="0"/>
                  <w:marBottom w:val="0"/>
                  <w:divBdr>
                    <w:top w:val="none" w:sz="0" w:space="0" w:color="auto"/>
                    <w:left w:val="none" w:sz="0" w:space="0" w:color="auto"/>
                    <w:bottom w:val="none" w:sz="0" w:space="0" w:color="auto"/>
                    <w:right w:val="none" w:sz="0" w:space="0" w:color="auto"/>
                  </w:divBdr>
                  <w:divsChild>
                    <w:div w:id="6268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729163">
          <w:marLeft w:val="0"/>
          <w:marRight w:val="0"/>
          <w:marTop w:val="0"/>
          <w:marBottom w:val="0"/>
          <w:divBdr>
            <w:top w:val="none" w:sz="0" w:space="0" w:color="auto"/>
            <w:left w:val="none" w:sz="0" w:space="0" w:color="auto"/>
            <w:bottom w:val="none" w:sz="0" w:space="0" w:color="auto"/>
            <w:right w:val="none" w:sz="0" w:space="0" w:color="auto"/>
          </w:divBdr>
          <w:divsChild>
            <w:div w:id="1215504107">
              <w:marLeft w:val="0"/>
              <w:marRight w:val="0"/>
              <w:marTop w:val="0"/>
              <w:marBottom w:val="0"/>
              <w:divBdr>
                <w:top w:val="none" w:sz="0" w:space="0" w:color="auto"/>
                <w:left w:val="none" w:sz="0" w:space="0" w:color="auto"/>
                <w:bottom w:val="none" w:sz="0" w:space="0" w:color="auto"/>
                <w:right w:val="none" w:sz="0" w:space="0" w:color="auto"/>
              </w:divBdr>
              <w:divsChild>
                <w:div w:id="605312705">
                  <w:marLeft w:val="0"/>
                  <w:marRight w:val="0"/>
                  <w:marTop w:val="0"/>
                  <w:marBottom w:val="0"/>
                  <w:divBdr>
                    <w:top w:val="none" w:sz="0" w:space="0" w:color="auto"/>
                    <w:left w:val="none" w:sz="0" w:space="0" w:color="auto"/>
                    <w:bottom w:val="none" w:sz="0" w:space="0" w:color="auto"/>
                    <w:right w:val="none" w:sz="0" w:space="0" w:color="auto"/>
                  </w:divBdr>
                  <w:divsChild>
                    <w:div w:id="78862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318872">
      <w:bodyDiv w:val="1"/>
      <w:marLeft w:val="0"/>
      <w:marRight w:val="0"/>
      <w:marTop w:val="0"/>
      <w:marBottom w:val="0"/>
      <w:divBdr>
        <w:top w:val="none" w:sz="0" w:space="0" w:color="auto"/>
        <w:left w:val="none" w:sz="0" w:space="0" w:color="auto"/>
        <w:bottom w:val="none" w:sz="0" w:space="0" w:color="auto"/>
        <w:right w:val="none" w:sz="0" w:space="0" w:color="auto"/>
      </w:divBdr>
      <w:divsChild>
        <w:div w:id="150560176">
          <w:marLeft w:val="0"/>
          <w:marRight w:val="0"/>
          <w:marTop w:val="0"/>
          <w:marBottom w:val="0"/>
          <w:divBdr>
            <w:top w:val="none" w:sz="0" w:space="0" w:color="auto"/>
            <w:left w:val="none" w:sz="0" w:space="0" w:color="auto"/>
            <w:bottom w:val="none" w:sz="0" w:space="0" w:color="auto"/>
            <w:right w:val="none" w:sz="0" w:space="0" w:color="auto"/>
          </w:divBdr>
        </w:div>
        <w:div w:id="1053232234">
          <w:marLeft w:val="0"/>
          <w:marRight w:val="0"/>
          <w:marTop w:val="0"/>
          <w:marBottom w:val="0"/>
          <w:divBdr>
            <w:top w:val="none" w:sz="0" w:space="0" w:color="auto"/>
            <w:left w:val="none" w:sz="0" w:space="0" w:color="auto"/>
            <w:bottom w:val="none" w:sz="0" w:space="0" w:color="auto"/>
            <w:right w:val="none" w:sz="0" w:space="0" w:color="auto"/>
          </w:divBdr>
        </w:div>
      </w:divsChild>
    </w:div>
    <w:div w:id="1088844142">
      <w:bodyDiv w:val="1"/>
      <w:marLeft w:val="0"/>
      <w:marRight w:val="0"/>
      <w:marTop w:val="0"/>
      <w:marBottom w:val="0"/>
      <w:divBdr>
        <w:top w:val="none" w:sz="0" w:space="0" w:color="auto"/>
        <w:left w:val="none" w:sz="0" w:space="0" w:color="auto"/>
        <w:bottom w:val="none" w:sz="0" w:space="0" w:color="auto"/>
        <w:right w:val="none" w:sz="0" w:space="0" w:color="auto"/>
      </w:divBdr>
      <w:divsChild>
        <w:div w:id="32467522">
          <w:marLeft w:val="0"/>
          <w:marRight w:val="0"/>
          <w:marTop w:val="0"/>
          <w:marBottom w:val="0"/>
          <w:divBdr>
            <w:top w:val="none" w:sz="0" w:space="0" w:color="auto"/>
            <w:left w:val="none" w:sz="0" w:space="0" w:color="auto"/>
            <w:bottom w:val="none" w:sz="0" w:space="0" w:color="auto"/>
            <w:right w:val="none" w:sz="0" w:space="0" w:color="auto"/>
          </w:divBdr>
        </w:div>
        <w:div w:id="91632700">
          <w:marLeft w:val="0"/>
          <w:marRight w:val="0"/>
          <w:marTop w:val="0"/>
          <w:marBottom w:val="0"/>
          <w:divBdr>
            <w:top w:val="none" w:sz="0" w:space="0" w:color="auto"/>
            <w:left w:val="none" w:sz="0" w:space="0" w:color="auto"/>
            <w:bottom w:val="none" w:sz="0" w:space="0" w:color="auto"/>
            <w:right w:val="none" w:sz="0" w:space="0" w:color="auto"/>
          </w:divBdr>
        </w:div>
        <w:div w:id="185098701">
          <w:marLeft w:val="0"/>
          <w:marRight w:val="0"/>
          <w:marTop w:val="0"/>
          <w:marBottom w:val="0"/>
          <w:divBdr>
            <w:top w:val="none" w:sz="0" w:space="0" w:color="auto"/>
            <w:left w:val="none" w:sz="0" w:space="0" w:color="auto"/>
            <w:bottom w:val="none" w:sz="0" w:space="0" w:color="auto"/>
            <w:right w:val="none" w:sz="0" w:space="0" w:color="auto"/>
          </w:divBdr>
        </w:div>
        <w:div w:id="243806663">
          <w:marLeft w:val="0"/>
          <w:marRight w:val="0"/>
          <w:marTop w:val="0"/>
          <w:marBottom w:val="0"/>
          <w:divBdr>
            <w:top w:val="none" w:sz="0" w:space="0" w:color="auto"/>
            <w:left w:val="none" w:sz="0" w:space="0" w:color="auto"/>
            <w:bottom w:val="none" w:sz="0" w:space="0" w:color="auto"/>
            <w:right w:val="none" w:sz="0" w:space="0" w:color="auto"/>
          </w:divBdr>
        </w:div>
        <w:div w:id="268319569">
          <w:marLeft w:val="0"/>
          <w:marRight w:val="0"/>
          <w:marTop w:val="0"/>
          <w:marBottom w:val="0"/>
          <w:divBdr>
            <w:top w:val="none" w:sz="0" w:space="0" w:color="auto"/>
            <w:left w:val="none" w:sz="0" w:space="0" w:color="auto"/>
            <w:bottom w:val="none" w:sz="0" w:space="0" w:color="auto"/>
            <w:right w:val="none" w:sz="0" w:space="0" w:color="auto"/>
          </w:divBdr>
        </w:div>
        <w:div w:id="268587815">
          <w:marLeft w:val="0"/>
          <w:marRight w:val="0"/>
          <w:marTop w:val="0"/>
          <w:marBottom w:val="0"/>
          <w:divBdr>
            <w:top w:val="none" w:sz="0" w:space="0" w:color="auto"/>
            <w:left w:val="none" w:sz="0" w:space="0" w:color="auto"/>
            <w:bottom w:val="none" w:sz="0" w:space="0" w:color="auto"/>
            <w:right w:val="none" w:sz="0" w:space="0" w:color="auto"/>
          </w:divBdr>
        </w:div>
        <w:div w:id="341322418">
          <w:marLeft w:val="0"/>
          <w:marRight w:val="0"/>
          <w:marTop w:val="0"/>
          <w:marBottom w:val="0"/>
          <w:divBdr>
            <w:top w:val="none" w:sz="0" w:space="0" w:color="auto"/>
            <w:left w:val="none" w:sz="0" w:space="0" w:color="auto"/>
            <w:bottom w:val="none" w:sz="0" w:space="0" w:color="auto"/>
            <w:right w:val="none" w:sz="0" w:space="0" w:color="auto"/>
          </w:divBdr>
        </w:div>
        <w:div w:id="356080340">
          <w:marLeft w:val="0"/>
          <w:marRight w:val="0"/>
          <w:marTop w:val="0"/>
          <w:marBottom w:val="0"/>
          <w:divBdr>
            <w:top w:val="none" w:sz="0" w:space="0" w:color="auto"/>
            <w:left w:val="none" w:sz="0" w:space="0" w:color="auto"/>
            <w:bottom w:val="none" w:sz="0" w:space="0" w:color="auto"/>
            <w:right w:val="none" w:sz="0" w:space="0" w:color="auto"/>
          </w:divBdr>
        </w:div>
        <w:div w:id="359865542">
          <w:marLeft w:val="0"/>
          <w:marRight w:val="0"/>
          <w:marTop w:val="0"/>
          <w:marBottom w:val="0"/>
          <w:divBdr>
            <w:top w:val="none" w:sz="0" w:space="0" w:color="auto"/>
            <w:left w:val="none" w:sz="0" w:space="0" w:color="auto"/>
            <w:bottom w:val="none" w:sz="0" w:space="0" w:color="auto"/>
            <w:right w:val="none" w:sz="0" w:space="0" w:color="auto"/>
          </w:divBdr>
        </w:div>
        <w:div w:id="365328484">
          <w:marLeft w:val="0"/>
          <w:marRight w:val="0"/>
          <w:marTop w:val="0"/>
          <w:marBottom w:val="0"/>
          <w:divBdr>
            <w:top w:val="none" w:sz="0" w:space="0" w:color="auto"/>
            <w:left w:val="none" w:sz="0" w:space="0" w:color="auto"/>
            <w:bottom w:val="none" w:sz="0" w:space="0" w:color="auto"/>
            <w:right w:val="none" w:sz="0" w:space="0" w:color="auto"/>
          </w:divBdr>
        </w:div>
        <w:div w:id="369427723">
          <w:marLeft w:val="0"/>
          <w:marRight w:val="0"/>
          <w:marTop w:val="0"/>
          <w:marBottom w:val="0"/>
          <w:divBdr>
            <w:top w:val="none" w:sz="0" w:space="0" w:color="auto"/>
            <w:left w:val="none" w:sz="0" w:space="0" w:color="auto"/>
            <w:bottom w:val="none" w:sz="0" w:space="0" w:color="auto"/>
            <w:right w:val="none" w:sz="0" w:space="0" w:color="auto"/>
          </w:divBdr>
        </w:div>
        <w:div w:id="432288321">
          <w:marLeft w:val="0"/>
          <w:marRight w:val="0"/>
          <w:marTop w:val="0"/>
          <w:marBottom w:val="0"/>
          <w:divBdr>
            <w:top w:val="none" w:sz="0" w:space="0" w:color="auto"/>
            <w:left w:val="none" w:sz="0" w:space="0" w:color="auto"/>
            <w:bottom w:val="none" w:sz="0" w:space="0" w:color="auto"/>
            <w:right w:val="none" w:sz="0" w:space="0" w:color="auto"/>
          </w:divBdr>
        </w:div>
        <w:div w:id="461701726">
          <w:marLeft w:val="0"/>
          <w:marRight w:val="0"/>
          <w:marTop w:val="0"/>
          <w:marBottom w:val="0"/>
          <w:divBdr>
            <w:top w:val="none" w:sz="0" w:space="0" w:color="auto"/>
            <w:left w:val="none" w:sz="0" w:space="0" w:color="auto"/>
            <w:bottom w:val="none" w:sz="0" w:space="0" w:color="auto"/>
            <w:right w:val="none" w:sz="0" w:space="0" w:color="auto"/>
          </w:divBdr>
        </w:div>
        <w:div w:id="482966071">
          <w:marLeft w:val="0"/>
          <w:marRight w:val="0"/>
          <w:marTop w:val="0"/>
          <w:marBottom w:val="0"/>
          <w:divBdr>
            <w:top w:val="none" w:sz="0" w:space="0" w:color="auto"/>
            <w:left w:val="none" w:sz="0" w:space="0" w:color="auto"/>
            <w:bottom w:val="none" w:sz="0" w:space="0" w:color="auto"/>
            <w:right w:val="none" w:sz="0" w:space="0" w:color="auto"/>
          </w:divBdr>
        </w:div>
        <w:div w:id="658970343">
          <w:marLeft w:val="0"/>
          <w:marRight w:val="0"/>
          <w:marTop w:val="0"/>
          <w:marBottom w:val="0"/>
          <w:divBdr>
            <w:top w:val="none" w:sz="0" w:space="0" w:color="auto"/>
            <w:left w:val="none" w:sz="0" w:space="0" w:color="auto"/>
            <w:bottom w:val="none" w:sz="0" w:space="0" w:color="auto"/>
            <w:right w:val="none" w:sz="0" w:space="0" w:color="auto"/>
          </w:divBdr>
        </w:div>
        <w:div w:id="674921082">
          <w:marLeft w:val="0"/>
          <w:marRight w:val="0"/>
          <w:marTop w:val="0"/>
          <w:marBottom w:val="0"/>
          <w:divBdr>
            <w:top w:val="none" w:sz="0" w:space="0" w:color="auto"/>
            <w:left w:val="none" w:sz="0" w:space="0" w:color="auto"/>
            <w:bottom w:val="none" w:sz="0" w:space="0" w:color="auto"/>
            <w:right w:val="none" w:sz="0" w:space="0" w:color="auto"/>
          </w:divBdr>
        </w:div>
        <w:div w:id="905916774">
          <w:marLeft w:val="0"/>
          <w:marRight w:val="0"/>
          <w:marTop w:val="0"/>
          <w:marBottom w:val="0"/>
          <w:divBdr>
            <w:top w:val="none" w:sz="0" w:space="0" w:color="auto"/>
            <w:left w:val="none" w:sz="0" w:space="0" w:color="auto"/>
            <w:bottom w:val="none" w:sz="0" w:space="0" w:color="auto"/>
            <w:right w:val="none" w:sz="0" w:space="0" w:color="auto"/>
          </w:divBdr>
        </w:div>
        <w:div w:id="906841334">
          <w:marLeft w:val="0"/>
          <w:marRight w:val="0"/>
          <w:marTop w:val="0"/>
          <w:marBottom w:val="0"/>
          <w:divBdr>
            <w:top w:val="none" w:sz="0" w:space="0" w:color="auto"/>
            <w:left w:val="none" w:sz="0" w:space="0" w:color="auto"/>
            <w:bottom w:val="none" w:sz="0" w:space="0" w:color="auto"/>
            <w:right w:val="none" w:sz="0" w:space="0" w:color="auto"/>
          </w:divBdr>
        </w:div>
        <w:div w:id="919606415">
          <w:marLeft w:val="0"/>
          <w:marRight w:val="0"/>
          <w:marTop w:val="0"/>
          <w:marBottom w:val="0"/>
          <w:divBdr>
            <w:top w:val="none" w:sz="0" w:space="0" w:color="auto"/>
            <w:left w:val="none" w:sz="0" w:space="0" w:color="auto"/>
            <w:bottom w:val="none" w:sz="0" w:space="0" w:color="auto"/>
            <w:right w:val="none" w:sz="0" w:space="0" w:color="auto"/>
          </w:divBdr>
        </w:div>
        <w:div w:id="928346947">
          <w:marLeft w:val="0"/>
          <w:marRight w:val="0"/>
          <w:marTop w:val="0"/>
          <w:marBottom w:val="0"/>
          <w:divBdr>
            <w:top w:val="none" w:sz="0" w:space="0" w:color="auto"/>
            <w:left w:val="none" w:sz="0" w:space="0" w:color="auto"/>
            <w:bottom w:val="none" w:sz="0" w:space="0" w:color="auto"/>
            <w:right w:val="none" w:sz="0" w:space="0" w:color="auto"/>
          </w:divBdr>
        </w:div>
        <w:div w:id="968900081">
          <w:marLeft w:val="0"/>
          <w:marRight w:val="0"/>
          <w:marTop w:val="0"/>
          <w:marBottom w:val="0"/>
          <w:divBdr>
            <w:top w:val="none" w:sz="0" w:space="0" w:color="auto"/>
            <w:left w:val="none" w:sz="0" w:space="0" w:color="auto"/>
            <w:bottom w:val="none" w:sz="0" w:space="0" w:color="auto"/>
            <w:right w:val="none" w:sz="0" w:space="0" w:color="auto"/>
          </w:divBdr>
        </w:div>
        <w:div w:id="1082140356">
          <w:marLeft w:val="0"/>
          <w:marRight w:val="0"/>
          <w:marTop w:val="0"/>
          <w:marBottom w:val="0"/>
          <w:divBdr>
            <w:top w:val="none" w:sz="0" w:space="0" w:color="auto"/>
            <w:left w:val="none" w:sz="0" w:space="0" w:color="auto"/>
            <w:bottom w:val="none" w:sz="0" w:space="0" w:color="auto"/>
            <w:right w:val="none" w:sz="0" w:space="0" w:color="auto"/>
          </w:divBdr>
        </w:div>
        <w:div w:id="1219904836">
          <w:marLeft w:val="0"/>
          <w:marRight w:val="0"/>
          <w:marTop w:val="0"/>
          <w:marBottom w:val="0"/>
          <w:divBdr>
            <w:top w:val="none" w:sz="0" w:space="0" w:color="auto"/>
            <w:left w:val="none" w:sz="0" w:space="0" w:color="auto"/>
            <w:bottom w:val="none" w:sz="0" w:space="0" w:color="auto"/>
            <w:right w:val="none" w:sz="0" w:space="0" w:color="auto"/>
          </w:divBdr>
        </w:div>
        <w:div w:id="1223638819">
          <w:marLeft w:val="0"/>
          <w:marRight w:val="0"/>
          <w:marTop w:val="0"/>
          <w:marBottom w:val="0"/>
          <w:divBdr>
            <w:top w:val="none" w:sz="0" w:space="0" w:color="auto"/>
            <w:left w:val="none" w:sz="0" w:space="0" w:color="auto"/>
            <w:bottom w:val="none" w:sz="0" w:space="0" w:color="auto"/>
            <w:right w:val="none" w:sz="0" w:space="0" w:color="auto"/>
          </w:divBdr>
        </w:div>
        <w:div w:id="1308054660">
          <w:marLeft w:val="0"/>
          <w:marRight w:val="0"/>
          <w:marTop w:val="0"/>
          <w:marBottom w:val="0"/>
          <w:divBdr>
            <w:top w:val="none" w:sz="0" w:space="0" w:color="auto"/>
            <w:left w:val="none" w:sz="0" w:space="0" w:color="auto"/>
            <w:bottom w:val="none" w:sz="0" w:space="0" w:color="auto"/>
            <w:right w:val="none" w:sz="0" w:space="0" w:color="auto"/>
          </w:divBdr>
        </w:div>
        <w:div w:id="1349484421">
          <w:marLeft w:val="0"/>
          <w:marRight w:val="0"/>
          <w:marTop w:val="0"/>
          <w:marBottom w:val="0"/>
          <w:divBdr>
            <w:top w:val="none" w:sz="0" w:space="0" w:color="auto"/>
            <w:left w:val="none" w:sz="0" w:space="0" w:color="auto"/>
            <w:bottom w:val="none" w:sz="0" w:space="0" w:color="auto"/>
            <w:right w:val="none" w:sz="0" w:space="0" w:color="auto"/>
          </w:divBdr>
        </w:div>
        <w:div w:id="1358851540">
          <w:marLeft w:val="0"/>
          <w:marRight w:val="0"/>
          <w:marTop w:val="0"/>
          <w:marBottom w:val="0"/>
          <w:divBdr>
            <w:top w:val="none" w:sz="0" w:space="0" w:color="auto"/>
            <w:left w:val="none" w:sz="0" w:space="0" w:color="auto"/>
            <w:bottom w:val="none" w:sz="0" w:space="0" w:color="auto"/>
            <w:right w:val="none" w:sz="0" w:space="0" w:color="auto"/>
          </w:divBdr>
        </w:div>
        <w:div w:id="1375737754">
          <w:marLeft w:val="0"/>
          <w:marRight w:val="0"/>
          <w:marTop w:val="0"/>
          <w:marBottom w:val="0"/>
          <w:divBdr>
            <w:top w:val="none" w:sz="0" w:space="0" w:color="auto"/>
            <w:left w:val="none" w:sz="0" w:space="0" w:color="auto"/>
            <w:bottom w:val="none" w:sz="0" w:space="0" w:color="auto"/>
            <w:right w:val="none" w:sz="0" w:space="0" w:color="auto"/>
          </w:divBdr>
        </w:div>
        <w:div w:id="1400979760">
          <w:marLeft w:val="0"/>
          <w:marRight w:val="0"/>
          <w:marTop w:val="0"/>
          <w:marBottom w:val="0"/>
          <w:divBdr>
            <w:top w:val="none" w:sz="0" w:space="0" w:color="auto"/>
            <w:left w:val="none" w:sz="0" w:space="0" w:color="auto"/>
            <w:bottom w:val="none" w:sz="0" w:space="0" w:color="auto"/>
            <w:right w:val="none" w:sz="0" w:space="0" w:color="auto"/>
          </w:divBdr>
        </w:div>
        <w:div w:id="1470172023">
          <w:marLeft w:val="0"/>
          <w:marRight w:val="0"/>
          <w:marTop w:val="0"/>
          <w:marBottom w:val="0"/>
          <w:divBdr>
            <w:top w:val="none" w:sz="0" w:space="0" w:color="auto"/>
            <w:left w:val="none" w:sz="0" w:space="0" w:color="auto"/>
            <w:bottom w:val="none" w:sz="0" w:space="0" w:color="auto"/>
            <w:right w:val="none" w:sz="0" w:space="0" w:color="auto"/>
          </w:divBdr>
        </w:div>
        <w:div w:id="1537231646">
          <w:marLeft w:val="0"/>
          <w:marRight w:val="0"/>
          <w:marTop w:val="0"/>
          <w:marBottom w:val="0"/>
          <w:divBdr>
            <w:top w:val="none" w:sz="0" w:space="0" w:color="auto"/>
            <w:left w:val="none" w:sz="0" w:space="0" w:color="auto"/>
            <w:bottom w:val="none" w:sz="0" w:space="0" w:color="auto"/>
            <w:right w:val="none" w:sz="0" w:space="0" w:color="auto"/>
          </w:divBdr>
        </w:div>
        <w:div w:id="1576283656">
          <w:marLeft w:val="0"/>
          <w:marRight w:val="0"/>
          <w:marTop w:val="0"/>
          <w:marBottom w:val="0"/>
          <w:divBdr>
            <w:top w:val="none" w:sz="0" w:space="0" w:color="auto"/>
            <w:left w:val="none" w:sz="0" w:space="0" w:color="auto"/>
            <w:bottom w:val="none" w:sz="0" w:space="0" w:color="auto"/>
            <w:right w:val="none" w:sz="0" w:space="0" w:color="auto"/>
          </w:divBdr>
        </w:div>
        <w:div w:id="1831166406">
          <w:marLeft w:val="0"/>
          <w:marRight w:val="0"/>
          <w:marTop w:val="0"/>
          <w:marBottom w:val="0"/>
          <w:divBdr>
            <w:top w:val="none" w:sz="0" w:space="0" w:color="auto"/>
            <w:left w:val="none" w:sz="0" w:space="0" w:color="auto"/>
            <w:bottom w:val="none" w:sz="0" w:space="0" w:color="auto"/>
            <w:right w:val="none" w:sz="0" w:space="0" w:color="auto"/>
          </w:divBdr>
        </w:div>
        <w:div w:id="1840383744">
          <w:marLeft w:val="0"/>
          <w:marRight w:val="0"/>
          <w:marTop w:val="0"/>
          <w:marBottom w:val="0"/>
          <w:divBdr>
            <w:top w:val="none" w:sz="0" w:space="0" w:color="auto"/>
            <w:left w:val="none" w:sz="0" w:space="0" w:color="auto"/>
            <w:bottom w:val="none" w:sz="0" w:space="0" w:color="auto"/>
            <w:right w:val="none" w:sz="0" w:space="0" w:color="auto"/>
          </w:divBdr>
        </w:div>
        <w:div w:id="1841849705">
          <w:marLeft w:val="0"/>
          <w:marRight w:val="0"/>
          <w:marTop w:val="0"/>
          <w:marBottom w:val="0"/>
          <w:divBdr>
            <w:top w:val="none" w:sz="0" w:space="0" w:color="auto"/>
            <w:left w:val="none" w:sz="0" w:space="0" w:color="auto"/>
            <w:bottom w:val="none" w:sz="0" w:space="0" w:color="auto"/>
            <w:right w:val="none" w:sz="0" w:space="0" w:color="auto"/>
          </w:divBdr>
        </w:div>
        <w:div w:id="1848933907">
          <w:marLeft w:val="0"/>
          <w:marRight w:val="0"/>
          <w:marTop w:val="0"/>
          <w:marBottom w:val="0"/>
          <w:divBdr>
            <w:top w:val="none" w:sz="0" w:space="0" w:color="auto"/>
            <w:left w:val="none" w:sz="0" w:space="0" w:color="auto"/>
            <w:bottom w:val="none" w:sz="0" w:space="0" w:color="auto"/>
            <w:right w:val="none" w:sz="0" w:space="0" w:color="auto"/>
          </w:divBdr>
        </w:div>
        <w:div w:id="1915387133">
          <w:marLeft w:val="0"/>
          <w:marRight w:val="0"/>
          <w:marTop w:val="0"/>
          <w:marBottom w:val="0"/>
          <w:divBdr>
            <w:top w:val="none" w:sz="0" w:space="0" w:color="auto"/>
            <w:left w:val="none" w:sz="0" w:space="0" w:color="auto"/>
            <w:bottom w:val="none" w:sz="0" w:space="0" w:color="auto"/>
            <w:right w:val="none" w:sz="0" w:space="0" w:color="auto"/>
          </w:divBdr>
        </w:div>
        <w:div w:id="2012830576">
          <w:marLeft w:val="0"/>
          <w:marRight w:val="0"/>
          <w:marTop w:val="0"/>
          <w:marBottom w:val="0"/>
          <w:divBdr>
            <w:top w:val="none" w:sz="0" w:space="0" w:color="auto"/>
            <w:left w:val="none" w:sz="0" w:space="0" w:color="auto"/>
            <w:bottom w:val="none" w:sz="0" w:space="0" w:color="auto"/>
            <w:right w:val="none" w:sz="0" w:space="0" w:color="auto"/>
          </w:divBdr>
        </w:div>
        <w:div w:id="2054114153">
          <w:marLeft w:val="0"/>
          <w:marRight w:val="0"/>
          <w:marTop w:val="0"/>
          <w:marBottom w:val="0"/>
          <w:divBdr>
            <w:top w:val="none" w:sz="0" w:space="0" w:color="auto"/>
            <w:left w:val="none" w:sz="0" w:space="0" w:color="auto"/>
            <w:bottom w:val="none" w:sz="0" w:space="0" w:color="auto"/>
            <w:right w:val="none" w:sz="0" w:space="0" w:color="auto"/>
          </w:divBdr>
        </w:div>
        <w:div w:id="2060979682">
          <w:marLeft w:val="0"/>
          <w:marRight w:val="0"/>
          <w:marTop w:val="0"/>
          <w:marBottom w:val="0"/>
          <w:divBdr>
            <w:top w:val="none" w:sz="0" w:space="0" w:color="auto"/>
            <w:left w:val="none" w:sz="0" w:space="0" w:color="auto"/>
            <w:bottom w:val="none" w:sz="0" w:space="0" w:color="auto"/>
            <w:right w:val="none" w:sz="0" w:space="0" w:color="auto"/>
          </w:divBdr>
        </w:div>
        <w:div w:id="2085953578">
          <w:marLeft w:val="0"/>
          <w:marRight w:val="0"/>
          <w:marTop w:val="0"/>
          <w:marBottom w:val="0"/>
          <w:divBdr>
            <w:top w:val="none" w:sz="0" w:space="0" w:color="auto"/>
            <w:left w:val="none" w:sz="0" w:space="0" w:color="auto"/>
            <w:bottom w:val="none" w:sz="0" w:space="0" w:color="auto"/>
            <w:right w:val="none" w:sz="0" w:space="0" w:color="auto"/>
          </w:divBdr>
        </w:div>
        <w:div w:id="2138331399">
          <w:marLeft w:val="0"/>
          <w:marRight w:val="0"/>
          <w:marTop w:val="0"/>
          <w:marBottom w:val="0"/>
          <w:divBdr>
            <w:top w:val="none" w:sz="0" w:space="0" w:color="auto"/>
            <w:left w:val="none" w:sz="0" w:space="0" w:color="auto"/>
            <w:bottom w:val="none" w:sz="0" w:space="0" w:color="auto"/>
            <w:right w:val="none" w:sz="0" w:space="0" w:color="auto"/>
          </w:divBdr>
        </w:div>
      </w:divsChild>
    </w:div>
    <w:div w:id="1106463371">
      <w:bodyDiv w:val="1"/>
      <w:marLeft w:val="0"/>
      <w:marRight w:val="0"/>
      <w:marTop w:val="0"/>
      <w:marBottom w:val="0"/>
      <w:divBdr>
        <w:top w:val="none" w:sz="0" w:space="0" w:color="auto"/>
        <w:left w:val="none" w:sz="0" w:space="0" w:color="auto"/>
        <w:bottom w:val="none" w:sz="0" w:space="0" w:color="auto"/>
        <w:right w:val="none" w:sz="0" w:space="0" w:color="auto"/>
      </w:divBdr>
      <w:divsChild>
        <w:div w:id="250624332">
          <w:marLeft w:val="0"/>
          <w:marRight w:val="0"/>
          <w:marTop w:val="0"/>
          <w:marBottom w:val="0"/>
          <w:divBdr>
            <w:top w:val="none" w:sz="0" w:space="0" w:color="auto"/>
            <w:left w:val="none" w:sz="0" w:space="0" w:color="auto"/>
            <w:bottom w:val="none" w:sz="0" w:space="0" w:color="auto"/>
            <w:right w:val="none" w:sz="0" w:space="0" w:color="auto"/>
          </w:divBdr>
          <w:divsChild>
            <w:div w:id="1853911455">
              <w:marLeft w:val="0"/>
              <w:marRight w:val="0"/>
              <w:marTop w:val="0"/>
              <w:marBottom w:val="0"/>
              <w:divBdr>
                <w:top w:val="none" w:sz="0" w:space="0" w:color="auto"/>
                <w:left w:val="none" w:sz="0" w:space="0" w:color="auto"/>
                <w:bottom w:val="none" w:sz="0" w:space="0" w:color="auto"/>
                <w:right w:val="none" w:sz="0" w:space="0" w:color="auto"/>
              </w:divBdr>
              <w:divsChild>
                <w:div w:id="512691163">
                  <w:marLeft w:val="0"/>
                  <w:marRight w:val="0"/>
                  <w:marTop w:val="0"/>
                  <w:marBottom w:val="0"/>
                  <w:divBdr>
                    <w:top w:val="none" w:sz="0" w:space="0" w:color="auto"/>
                    <w:left w:val="none" w:sz="0" w:space="0" w:color="auto"/>
                    <w:bottom w:val="none" w:sz="0" w:space="0" w:color="auto"/>
                    <w:right w:val="none" w:sz="0" w:space="0" w:color="auto"/>
                  </w:divBdr>
                  <w:divsChild>
                    <w:div w:id="756051266">
                      <w:marLeft w:val="0"/>
                      <w:marRight w:val="0"/>
                      <w:marTop w:val="0"/>
                      <w:marBottom w:val="0"/>
                      <w:divBdr>
                        <w:top w:val="none" w:sz="0" w:space="0" w:color="auto"/>
                        <w:left w:val="none" w:sz="0" w:space="0" w:color="auto"/>
                        <w:bottom w:val="none" w:sz="0" w:space="0" w:color="auto"/>
                        <w:right w:val="none" w:sz="0" w:space="0" w:color="auto"/>
                      </w:divBdr>
                      <w:divsChild>
                        <w:div w:id="1478913797">
                          <w:marLeft w:val="0"/>
                          <w:marRight w:val="0"/>
                          <w:marTop w:val="0"/>
                          <w:marBottom w:val="0"/>
                          <w:divBdr>
                            <w:top w:val="none" w:sz="0" w:space="0" w:color="auto"/>
                            <w:left w:val="none" w:sz="0" w:space="0" w:color="auto"/>
                            <w:bottom w:val="none" w:sz="0" w:space="0" w:color="auto"/>
                            <w:right w:val="none" w:sz="0" w:space="0" w:color="auto"/>
                          </w:divBdr>
                          <w:divsChild>
                            <w:div w:id="133186013">
                              <w:marLeft w:val="0"/>
                              <w:marRight w:val="0"/>
                              <w:marTop w:val="0"/>
                              <w:marBottom w:val="0"/>
                              <w:divBdr>
                                <w:top w:val="none" w:sz="0" w:space="0" w:color="auto"/>
                                <w:left w:val="none" w:sz="0" w:space="0" w:color="auto"/>
                                <w:bottom w:val="none" w:sz="0" w:space="0" w:color="auto"/>
                                <w:right w:val="none" w:sz="0" w:space="0" w:color="auto"/>
                              </w:divBdr>
                              <w:divsChild>
                                <w:div w:id="1477524007">
                                  <w:marLeft w:val="0"/>
                                  <w:marRight w:val="0"/>
                                  <w:marTop w:val="0"/>
                                  <w:marBottom w:val="0"/>
                                  <w:divBdr>
                                    <w:top w:val="none" w:sz="0" w:space="0" w:color="auto"/>
                                    <w:left w:val="none" w:sz="0" w:space="0" w:color="auto"/>
                                    <w:bottom w:val="none" w:sz="0" w:space="0" w:color="auto"/>
                                    <w:right w:val="none" w:sz="0" w:space="0" w:color="auto"/>
                                  </w:divBdr>
                                  <w:divsChild>
                                    <w:div w:id="1472598580">
                                      <w:marLeft w:val="0"/>
                                      <w:marRight w:val="0"/>
                                      <w:marTop w:val="0"/>
                                      <w:marBottom w:val="0"/>
                                      <w:divBdr>
                                        <w:top w:val="none" w:sz="0" w:space="0" w:color="auto"/>
                                        <w:left w:val="none" w:sz="0" w:space="0" w:color="auto"/>
                                        <w:bottom w:val="none" w:sz="0" w:space="0" w:color="auto"/>
                                        <w:right w:val="none" w:sz="0" w:space="0" w:color="auto"/>
                                      </w:divBdr>
                                      <w:divsChild>
                                        <w:div w:id="2064911566">
                                          <w:marLeft w:val="0"/>
                                          <w:marRight w:val="0"/>
                                          <w:marTop w:val="0"/>
                                          <w:marBottom w:val="0"/>
                                          <w:divBdr>
                                            <w:top w:val="none" w:sz="0" w:space="0" w:color="auto"/>
                                            <w:left w:val="none" w:sz="0" w:space="0" w:color="auto"/>
                                            <w:bottom w:val="none" w:sz="0" w:space="0" w:color="auto"/>
                                            <w:right w:val="none" w:sz="0" w:space="0" w:color="auto"/>
                                          </w:divBdr>
                                          <w:divsChild>
                                            <w:div w:id="699010979">
                                              <w:marLeft w:val="0"/>
                                              <w:marRight w:val="0"/>
                                              <w:marTop w:val="0"/>
                                              <w:marBottom w:val="0"/>
                                              <w:divBdr>
                                                <w:top w:val="none" w:sz="0" w:space="0" w:color="auto"/>
                                                <w:left w:val="none" w:sz="0" w:space="0" w:color="auto"/>
                                                <w:bottom w:val="none" w:sz="0" w:space="0" w:color="auto"/>
                                                <w:right w:val="none" w:sz="0" w:space="0" w:color="auto"/>
                                              </w:divBdr>
                                              <w:divsChild>
                                                <w:div w:id="1778862850">
                                                  <w:marLeft w:val="0"/>
                                                  <w:marRight w:val="0"/>
                                                  <w:marTop w:val="0"/>
                                                  <w:marBottom w:val="0"/>
                                                  <w:divBdr>
                                                    <w:top w:val="none" w:sz="0" w:space="0" w:color="auto"/>
                                                    <w:left w:val="none" w:sz="0" w:space="0" w:color="auto"/>
                                                    <w:bottom w:val="none" w:sz="0" w:space="0" w:color="auto"/>
                                                    <w:right w:val="none" w:sz="0" w:space="0" w:color="auto"/>
                                                  </w:divBdr>
                                                  <w:divsChild>
                                                    <w:div w:id="2921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0656712">
      <w:bodyDiv w:val="1"/>
      <w:marLeft w:val="0"/>
      <w:marRight w:val="0"/>
      <w:marTop w:val="0"/>
      <w:marBottom w:val="0"/>
      <w:divBdr>
        <w:top w:val="none" w:sz="0" w:space="0" w:color="auto"/>
        <w:left w:val="none" w:sz="0" w:space="0" w:color="auto"/>
        <w:bottom w:val="none" w:sz="0" w:space="0" w:color="auto"/>
        <w:right w:val="none" w:sz="0" w:space="0" w:color="auto"/>
      </w:divBdr>
      <w:divsChild>
        <w:div w:id="559249231">
          <w:marLeft w:val="0"/>
          <w:marRight w:val="0"/>
          <w:marTop w:val="0"/>
          <w:marBottom w:val="0"/>
          <w:divBdr>
            <w:top w:val="none" w:sz="0" w:space="0" w:color="auto"/>
            <w:left w:val="none" w:sz="0" w:space="0" w:color="auto"/>
            <w:bottom w:val="none" w:sz="0" w:space="0" w:color="auto"/>
            <w:right w:val="none" w:sz="0" w:space="0" w:color="auto"/>
          </w:divBdr>
        </w:div>
        <w:div w:id="813571661">
          <w:marLeft w:val="0"/>
          <w:marRight w:val="0"/>
          <w:marTop w:val="0"/>
          <w:marBottom w:val="0"/>
          <w:divBdr>
            <w:top w:val="none" w:sz="0" w:space="0" w:color="auto"/>
            <w:left w:val="none" w:sz="0" w:space="0" w:color="auto"/>
            <w:bottom w:val="none" w:sz="0" w:space="0" w:color="auto"/>
            <w:right w:val="none" w:sz="0" w:space="0" w:color="auto"/>
          </w:divBdr>
        </w:div>
        <w:div w:id="1348294233">
          <w:marLeft w:val="0"/>
          <w:marRight w:val="0"/>
          <w:marTop w:val="0"/>
          <w:marBottom w:val="0"/>
          <w:divBdr>
            <w:top w:val="none" w:sz="0" w:space="0" w:color="auto"/>
            <w:left w:val="none" w:sz="0" w:space="0" w:color="auto"/>
            <w:bottom w:val="none" w:sz="0" w:space="0" w:color="auto"/>
            <w:right w:val="none" w:sz="0" w:space="0" w:color="auto"/>
          </w:divBdr>
        </w:div>
        <w:div w:id="1675258338">
          <w:marLeft w:val="0"/>
          <w:marRight w:val="0"/>
          <w:marTop w:val="0"/>
          <w:marBottom w:val="0"/>
          <w:divBdr>
            <w:top w:val="none" w:sz="0" w:space="0" w:color="auto"/>
            <w:left w:val="none" w:sz="0" w:space="0" w:color="auto"/>
            <w:bottom w:val="none" w:sz="0" w:space="0" w:color="auto"/>
            <w:right w:val="none" w:sz="0" w:space="0" w:color="auto"/>
          </w:divBdr>
        </w:div>
        <w:div w:id="1981180511">
          <w:marLeft w:val="0"/>
          <w:marRight w:val="0"/>
          <w:marTop w:val="0"/>
          <w:marBottom w:val="0"/>
          <w:divBdr>
            <w:top w:val="none" w:sz="0" w:space="0" w:color="auto"/>
            <w:left w:val="none" w:sz="0" w:space="0" w:color="auto"/>
            <w:bottom w:val="none" w:sz="0" w:space="0" w:color="auto"/>
            <w:right w:val="none" w:sz="0" w:space="0" w:color="auto"/>
          </w:divBdr>
        </w:div>
      </w:divsChild>
    </w:div>
    <w:div w:id="1257665711">
      <w:bodyDiv w:val="1"/>
      <w:marLeft w:val="0"/>
      <w:marRight w:val="0"/>
      <w:marTop w:val="0"/>
      <w:marBottom w:val="0"/>
      <w:divBdr>
        <w:top w:val="none" w:sz="0" w:space="0" w:color="auto"/>
        <w:left w:val="none" w:sz="0" w:space="0" w:color="auto"/>
        <w:bottom w:val="none" w:sz="0" w:space="0" w:color="auto"/>
        <w:right w:val="none" w:sz="0" w:space="0" w:color="auto"/>
      </w:divBdr>
    </w:div>
    <w:div w:id="1315836925">
      <w:bodyDiv w:val="1"/>
      <w:marLeft w:val="0"/>
      <w:marRight w:val="0"/>
      <w:marTop w:val="0"/>
      <w:marBottom w:val="0"/>
      <w:divBdr>
        <w:top w:val="none" w:sz="0" w:space="0" w:color="auto"/>
        <w:left w:val="none" w:sz="0" w:space="0" w:color="auto"/>
        <w:bottom w:val="none" w:sz="0" w:space="0" w:color="auto"/>
        <w:right w:val="none" w:sz="0" w:space="0" w:color="auto"/>
      </w:divBdr>
      <w:divsChild>
        <w:div w:id="356857652">
          <w:marLeft w:val="0"/>
          <w:marRight w:val="0"/>
          <w:marTop w:val="0"/>
          <w:marBottom w:val="0"/>
          <w:divBdr>
            <w:top w:val="none" w:sz="0" w:space="0" w:color="auto"/>
            <w:left w:val="none" w:sz="0" w:space="0" w:color="auto"/>
            <w:bottom w:val="none" w:sz="0" w:space="0" w:color="auto"/>
            <w:right w:val="none" w:sz="0" w:space="0" w:color="auto"/>
          </w:divBdr>
        </w:div>
        <w:div w:id="543837415">
          <w:marLeft w:val="0"/>
          <w:marRight w:val="0"/>
          <w:marTop w:val="0"/>
          <w:marBottom w:val="0"/>
          <w:divBdr>
            <w:top w:val="none" w:sz="0" w:space="0" w:color="auto"/>
            <w:left w:val="none" w:sz="0" w:space="0" w:color="auto"/>
            <w:bottom w:val="none" w:sz="0" w:space="0" w:color="auto"/>
            <w:right w:val="none" w:sz="0" w:space="0" w:color="auto"/>
          </w:divBdr>
        </w:div>
        <w:div w:id="560559747">
          <w:marLeft w:val="0"/>
          <w:marRight w:val="0"/>
          <w:marTop w:val="0"/>
          <w:marBottom w:val="0"/>
          <w:divBdr>
            <w:top w:val="none" w:sz="0" w:space="0" w:color="auto"/>
            <w:left w:val="none" w:sz="0" w:space="0" w:color="auto"/>
            <w:bottom w:val="none" w:sz="0" w:space="0" w:color="auto"/>
            <w:right w:val="none" w:sz="0" w:space="0" w:color="auto"/>
          </w:divBdr>
        </w:div>
        <w:div w:id="632562828">
          <w:marLeft w:val="0"/>
          <w:marRight w:val="0"/>
          <w:marTop w:val="0"/>
          <w:marBottom w:val="0"/>
          <w:divBdr>
            <w:top w:val="none" w:sz="0" w:space="0" w:color="auto"/>
            <w:left w:val="none" w:sz="0" w:space="0" w:color="auto"/>
            <w:bottom w:val="none" w:sz="0" w:space="0" w:color="auto"/>
            <w:right w:val="none" w:sz="0" w:space="0" w:color="auto"/>
          </w:divBdr>
        </w:div>
        <w:div w:id="1320426884">
          <w:marLeft w:val="0"/>
          <w:marRight w:val="0"/>
          <w:marTop w:val="0"/>
          <w:marBottom w:val="0"/>
          <w:divBdr>
            <w:top w:val="none" w:sz="0" w:space="0" w:color="auto"/>
            <w:left w:val="none" w:sz="0" w:space="0" w:color="auto"/>
            <w:bottom w:val="none" w:sz="0" w:space="0" w:color="auto"/>
            <w:right w:val="none" w:sz="0" w:space="0" w:color="auto"/>
          </w:divBdr>
        </w:div>
        <w:div w:id="1513032606">
          <w:marLeft w:val="0"/>
          <w:marRight w:val="0"/>
          <w:marTop w:val="0"/>
          <w:marBottom w:val="0"/>
          <w:divBdr>
            <w:top w:val="none" w:sz="0" w:space="0" w:color="auto"/>
            <w:left w:val="none" w:sz="0" w:space="0" w:color="auto"/>
            <w:bottom w:val="none" w:sz="0" w:space="0" w:color="auto"/>
            <w:right w:val="none" w:sz="0" w:space="0" w:color="auto"/>
          </w:divBdr>
        </w:div>
        <w:div w:id="1744599886">
          <w:marLeft w:val="0"/>
          <w:marRight w:val="0"/>
          <w:marTop w:val="0"/>
          <w:marBottom w:val="0"/>
          <w:divBdr>
            <w:top w:val="none" w:sz="0" w:space="0" w:color="auto"/>
            <w:left w:val="none" w:sz="0" w:space="0" w:color="auto"/>
            <w:bottom w:val="none" w:sz="0" w:space="0" w:color="auto"/>
            <w:right w:val="none" w:sz="0" w:space="0" w:color="auto"/>
          </w:divBdr>
        </w:div>
        <w:div w:id="1771049247">
          <w:marLeft w:val="0"/>
          <w:marRight w:val="0"/>
          <w:marTop w:val="0"/>
          <w:marBottom w:val="0"/>
          <w:divBdr>
            <w:top w:val="none" w:sz="0" w:space="0" w:color="auto"/>
            <w:left w:val="none" w:sz="0" w:space="0" w:color="auto"/>
            <w:bottom w:val="none" w:sz="0" w:space="0" w:color="auto"/>
            <w:right w:val="none" w:sz="0" w:space="0" w:color="auto"/>
          </w:divBdr>
        </w:div>
        <w:div w:id="1802384680">
          <w:marLeft w:val="0"/>
          <w:marRight w:val="0"/>
          <w:marTop w:val="0"/>
          <w:marBottom w:val="0"/>
          <w:divBdr>
            <w:top w:val="none" w:sz="0" w:space="0" w:color="auto"/>
            <w:left w:val="none" w:sz="0" w:space="0" w:color="auto"/>
            <w:bottom w:val="none" w:sz="0" w:space="0" w:color="auto"/>
            <w:right w:val="none" w:sz="0" w:space="0" w:color="auto"/>
          </w:divBdr>
        </w:div>
        <w:div w:id="2044595486">
          <w:marLeft w:val="0"/>
          <w:marRight w:val="0"/>
          <w:marTop w:val="0"/>
          <w:marBottom w:val="0"/>
          <w:divBdr>
            <w:top w:val="none" w:sz="0" w:space="0" w:color="auto"/>
            <w:left w:val="none" w:sz="0" w:space="0" w:color="auto"/>
            <w:bottom w:val="none" w:sz="0" w:space="0" w:color="auto"/>
            <w:right w:val="none" w:sz="0" w:space="0" w:color="auto"/>
          </w:divBdr>
        </w:div>
      </w:divsChild>
    </w:div>
    <w:div w:id="1319454121">
      <w:bodyDiv w:val="1"/>
      <w:marLeft w:val="0"/>
      <w:marRight w:val="0"/>
      <w:marTop w:val="0"/>
      <w:marBottom w:val="0"/>
      <w:divBdr>
        <w:top w:val="none" w:sz="0" w:space="0" w:color="auto"/>
        <w:left w:val="none" w:sz="0" w:space="0" w:color="auto"/>
        <w:bottom w:val="none" w:sz="0" w:space="0" w:color="auto"/>
        <w:right w:val="none" w:sz="0" w:space="0" w:color="auto"/>
      </w:divBdr>
    </w:div>
    <w:div w:id="1323393266">
      <w:bodyDiv w:val="1"/>
      <w:marLeft w:val="0"/>
      <w:marRight w:val="0"/>
      <w:marTop w:val="0"/>
      <w:marBottom w:val="0"/>
      <w:divBdr>
        <w:top w:val="none" w:sz="0" w:space="0" w:color="auto"/>
        <w:left w:val="none" w:sz="0" w:space="0" w:color="auto"/>
        <w:bottom w:val="none" w:sz="0" w:space="0" w:color="auto"/>
        <w:right w:val="none" w:sz="0" w:space="0" w:color="auto"/>
      </w:divBdr>
      <w:divsChild>
        <w:div w:id="18161532">
          <w:marLeft w:val="0"/>
          <w:marRight w:val="0"/>
          <w:marTop w:val="0"/>
          <w:marBottom w:val="0"/>
          <w:divBdr>
            <w:top w:val="none" w:sz="0" w:space="0" w:color="auto"/>
            <w:left w:val="none" w:sz="0" w:space="0" w:color="auto"/>
            <w:bottom w:val="none" w:sz="0" w:space="0" w:color="auto"/>
            <w:right w:val="none" w:sz="0" w:space="0" w:color="auto"/>
          </w:divBdr>
        </w:div>
        <w:div w:id="169949887">
          <w:marLeft w:val="0"/>
          <w:marRight w:val="0"/>
          <w:marTop w:val="0"/>
          <w:marBottom w:val="0"/>
          <w:divBdr>
            <w:top w:val="none" w:sz="0" w:space="0" w:color="auto"/>
            <w:left w:val="none" w:sz="0" w:space="0" w:color="auto"/>
            <w:bottom w:val="none" w:sz="0" w:space="0" w:color="auto"/>
            <w:right w:val="none" w:sz="0" w:space="0" w:color="auto"/>
          </w:divBdr>
        </w:div>
        <w:div w:id="191456754">
          <w:marLeft w:val="0"/>
          <w:marRight w:val="0"/>
          <w:marTop w:val="0"/>
          <w:marBottom w:val="0"/>
          <w:divBdr>
            <w:top w:val="none" w:sz="0" w:space="0" w:color="auto"/>
            <w:left w:val="none" w:sz="0" w:space="0" w:color="auto"/>
            <w:bottom w:val="none" w:sz="0" w:space="0" w:color="auto"/>
            <w:right w:val="none" w:sz="0" w:space="0" w:color="auto"/>
          </w:divBdr>
        </w:div>
        <w:div w:id="285628166">
          <w:marLeft w:val="0"/>
          <w:marRight w:val="0"/>
          <w:marTop w:val="0"/>
          <w:marBottom w:val="0"/>
          <w:divBdr>
            <w:top w:val="none" w:sz="0" w:space="0" w:color="auto"/>
            <w:left w:val="none" w:sz="0" w:space="0" w:color="auto"/>
            <w:bottom w:val="none" w:sz="0" w:space="0" w:color="auto"/>
            <w:right w:val="none" w:sz="0" w:space="0" w:color="auto"/>
          </w:divBdr>
        </w:div>
        <w:div w:id="315839510">
          <w:marLeft w:val="0"/>
          <w:marRight w:val="0"/>
          <w:marTop w:val="0"/>
          <w:marBottom w:val="0"/>
          <w:divBdr>
            <w:top w:val="none" w:sz="0" w:space="0" w:color="auto"/>
            <w:left w:val="none" w:sz="0" w:space="0" w:color="auto"/>
            <w:bottom w:val="none" w:sz="0" w:space="0" w:color="auto"/>
            <w:right w:val="none" w:sz="0" w:space="0" w:color="auto"/>
          </w:divBdr>
        </w:div>
        <w:div w:id="338581379">
          <w:marLeft w:val="0"/>
          <w:marRight w:val="0"/>
          <w:marTop w:val="0"/>
          <w:marBottom w:val="0"/>
          <w:divBdr>
            <w:top w:val="none" w:sz="0" w:space="0" w:color="auto"/>
            <w:left w:val="none" w:sz="0" w:space="0" w:color="auto"/>
            <w:bottom w:val="none" w:sz="0" w:space="0" w:color="auto"/>
            <w:right w:val="none" w:sz="0" w:space="0" w:color="auto"/>
          </w:divBdr>
        </w:div>
        <w:div w:id="425923474">
          <w:marLeft w:val="0"/>
          <w:marRight w:val="0"/>
          <w:marTop w:val="0"/>
          <w:marBottom w:val="0"/>
          <w:divBdr>
            <w:top w:val="none" w:sz="0" w:space="0" w:color="auto"/>
            <w:left w:val="none" w:sz="0" w:space="0" w:color="auto"/>
            <w:bottom w:val="none" w:sz="0" w:space="0" w:color="auto"/>
            <w:right w:val="none" w:sz="0" w:space="0" w:color="auto"/>
          </w:divBdr>
        </w:div>
        <w:div w:id="486630158">
          <w:marLeft w:val="0"/>
          <w:marRight w:val="0"/>
          <w:marTop w:val="0"/>
          <w:marBottom w:val="0"/>
          <w:divBdr>
            <w:top w:val="none" w:sz="0" w:space="0" w:color="auto"/>
            <w:left w:val="none" w:sz="0" w:space="0" w:color="auto"/>
            <w:bottom w:val="none" w:sz="0" w:space="0" w:color="auto"/>
            <w:right w:val="none" w:sz="0" w:space="0" w:color="auto"/>
          </w:divBdr>
        </w:div>
        <w:div w:id="573777463">
          <w:marLeft w:val="0"/>
          <w:marRight w:val="0"/>
          <w:marTop w:val="0"/>
          <w:marBottom w:val="0"/>
          <w:divBdr>
            <w:top w:val="none" w:sz="0" w:space="0" w:color="auto"/>
            <w:left w:val="none" w:sz="0" w:space="0" w:color="auto"/>
            <w:bottom w:val="none" w:sz="0" w:space="0" w:color="auto"/>
            <w:right w:val="none" w:sz="0" w:space="0" w:color="auto"/>
          </w:divBdr>
        </w:div>
        <w:div w:id="646396509">
          <w:marLeft w:val="0"/>
          <w:marRight w:val="0"/>
          <w:marTop w:val="0"/>
          <w:marBottom w:val="0"/>
          <w:divBdr>
            <w:top w:val="none" w:sz="0" w:space="0" w:color="auto"/>
            <w:left w:val="none" w:sz="0" w:space="0" w:color="auto"/>
            <w:bottom w:val="none" w:sz="0" w:space="0" w:color="auto"/>
            <w:right w:val="none" w:sz="0" w:space="0" w:color="auto"/>
          </w:divBdr>
        </w:div>
        <w:div w:id="663897738">
          <w:marLeft w:val="0"/>
          <w:marRight w:val="0"/>
          <w:marTop w:val="0"/>
          <w:marBottom w:val="0"/>
          <w:divBdr>
            <w:top w:val="none" w:sz="0" w:space="0" w:color="auto"/>
            <w:left w:val="none" w:sz="0" w:space="0" w:color="auto"/>
            <w:bottom w:val="none" w:sz="0" w:space="0" w:color="auto"/>
            <w:right w:val="none" w:sz="0" w:space="0" w:color="auto"/>
          </w:divBdr>
        </w:div>
        <w:div w:id="689066879">
          <w:marLeft w:val="0"/>
          <w:marRight w:val="0"/>
          <w:marTop w:val="0"/>
          <w:marBottom w:val="0"/>
          <w:divBdr>
            <w:top w:val="none" w:sz="0" w:space="0" w:color="auto"/>
            <w:left w:val="none" w:sz="0" w:space="0" w:color="auto"/>
            <w:bottom w:val="none" w:sz="0" w:space="0" w:color="auto"/>
            <w:right w:val="none" w:sz="0" w:space="0" w:color="auto"/>
          </w:divBdr>
        </w:div>
        <w:div w:id="728266768">
          <w:marLeft w:val="0"/>
          <w:marRight w:val="0"/>
          <w:marTop w:val="0"/>
          <w:marBottom w:val="0"/>
          <w:divBdr>
            <w:top w:val="none" w:sz="0" w:space="0" w:color="auto"/>
            <w:left w:val="none" w:sz="0" w:space="0" w:color="auto"/>
            <w:bottom w:val="none" w:sz="0" w:space="0" w:color="auto"/>
            <w:right w:val="none" w:sz="0" w:space="0" w:color="auto"/>
          </w:divBdr>
        </w:div>
        <w:div w:id="785343664">
          <w:marLeft w:val="0"/>
          <w:marRight w:val="0"/>
          <w:marTop w:val="0"/>
          <w:marBottom w:val="0"/>
          <w:divBdr>
            <w:top w:val="none" w:sz="0" w:space="0" w:color="auto"/>
            <w:left w:val="none" w:sz="0" w:space="0" w:color="auto"/>
            <w:bottom w:val="none" w:sz="0" w:space="0" w:color="auto"/>
            <w:right w:val="none" w:sz="0" w:space="0" w:color="auto"/>
          </w:divBdr>
        </w:div>
        <w:div w:id="1039626415">
          <w:marLeft w:val="0"/>
          <w:marRight w:val="0"/>
          <w:marTop w:val="0"/>
          <w:marBottom w:val="0"/>
          <w:divBdr>
            <w:top w:val="none" w:sz="0" w:space="0" w:color="auto"/>
            <w:left w:val="none" w:sz="0" w:space="0" w:color="auto"/>
            <w:bottom w:val="none" w:sz="0" w:space="0" w:color="auto"/>
            <w:right w:val="none" w:sz="0" w:space="0" w:color="auto"/>
          </w:divBdr>
        </w:div>
        <w:div w:id="1083067468">
          <w:marLeft w:val="0"/>
          <w:marRight w:val="0"/>
          <w:marTop w:val="0"/>
          <w:marBottom w:val="0"/>
          <w:divBdr>
            <w:top w:val="none" w:sz="0" w:space="0" w:color="auto"/>
            <w:left w:val="none" w:sz="0" w:space="0" w:color="auto"/>
            <w:bottom w:val="none" w:sz="0" w:space="0" w:color="auto"/>
            <w:right w:val="none" w:sz="0" w:space="0" w:color="auto"/>
          </w:divBdr>
        </w:div>
        <w:div w:id="1294218513">
          <w:marLeft w:val="0"/>
          <w:marRight w:val="0"/>
          <w:marTop w:val="0"/>
          <w:marBottom w:val="0"/>
          <w:divBdr>
            <w:top w:val="none" w:sz="0" w:space="0" w:color="auto"/>
            <w:left w:val="none" w:sz="0" w:space="0" w:color="auto"/>
            <w:bottom w:val="none" w:sz="0" w:space="0" w:color="auto"/>
            <w:right w:val="none" w:sz="0" w:space="0" w:color="auto"/>
          </w:divBdr>
        </w:div>
        <w:div w:id="1409645064">
          <w:marLeft w:val="0"/>
          <w:marRight w:val="0"/>
          <w:marTop w:val="0"/>
          <w:marBottom w:val="0"/>
          <w:divBdr>
            <w:top w:val="none" w:sz="0" w:space="0" w:color="auto"/>
            <w:left w:val="none" w:sz="0" w:space="0" w:color="auto"/>
            <w:bottom w:val="none" w:sz="0" w:space="0" w:color="auto"/>
            <w:right w:val="none" w:sz="0" w:space="0" w:color="auto"/>
          </w:divBdr>
        </w:div>
        <w:div w:id="1433429810">
          <w:marLeft w:val="0"/>
          <w:marRight w:val="0"/>
          <w:marTop w:val="0"/>
          <w:marBottom w:val="0"/>
          <w:divBdr>
            <w:top w:val="none" w:sz="0" w:space="0" w:color="auto"/>
            <w:left w:val="none" w:sz="0" w:space="0" w:color="auto"/>
            <w:bottom w:val="none" w:sz="0" w:space="0" w:color="auto"/>
            <w:right w:val="none" w:sz="0" w:space="0" w:color="auto"/>
          </w:divBdr>
        </w:div>
        <w:div w:id="1445031006">
          <w:marLeft w:val="0"/>
          <w:marRight w:val="0"/>
          <w:marTop w:val="0"/>
          <w:marBottom w:val="0"/>
          <w:divBdr>
            <w:top w:val="none" w:sz="0" w:space="0" w:color="auto"/>
            <w:left w:val="none" w:sz="0" w:space="0" w:color="auto"/>
            <w:bottom w:val="none" w:sz="0" w:space="0" w:color="auto"/>
            <w:right w:val="none" w:sz="0" w:space="0" w:color="auto"/>
          </w:divBdr>
        </w:div>
        <w:div w:id="1506941888">
          <w:marLeft w:val="0"/>
          <w:marRight w:val="0"/>
          <w:marTop w:val="0"/>
          <w:marBottom w:val="0"/>
          <w:divBdr>
            <w:top w:val="none" w:sz="0" w:space="0" w:color="auto"/>
            <w:left w:val="none" w:sz="0" w:space="0" w:color="auto"/>
            <w:bottom w:val="none" w:sz="0" w:space="0" w:color="auto"/>
            <w:right w:val="none" w:sz="0" w:space="0" w:color="auto"/>
          </w:divBdr>
        </w:div>
        <w:div w:id="1632519012">
          <w:marLeft w:val="0"/>
          <w:marRight w:val="0"/>
          <w:marTop w:val="0"/>
          <w:marBottom w:val="0"/>
          <w:divBdr>
            <w:top w:val="none" w:sz="0" w:space="0" w:color="auto"/>
            <w:left w:val="none" w:sz="0" w:space="0" w:color="auto"/>
            <w:bottom w:val="none" w:sz="0" w:space="0" w:color="auto"/>
            <w:right w:val="none" w:sz="0" w:space="0" w:color="auto"/>
          </w:divBdr>
        </w:div>
        <w:div w:id="1644432231">
          <w:marLeft w:val="0"/>
          <w:marRight w:val="0"/>
          <w:marTop w:val="0"/>
          <w:marBottom w:val="0"/>
          <w:divBdr>
            <w:top w:val="none" w:sz="0" w:space="0" w:color="auto"/>
            <w:left w:val="none" w:sz="0" w:space="0" w:color="auto"/>
            <w:bottom w:val="none" w:sz="0" w:space="0" w:color="auto"/>
            <w:right w:val="none" w:sz="0" w:space="0" w:color="auto"/>
          </w:divBdr>
        </w:div>
        <w:div w:id="1646858989">
          <w:marLeft w:val="0"/>
          <w:marRight w:val="0"/>
          <w:marTop w:val="0"/>
          <w:marBottom w:val="0"/>
          <w:divBdr>
            <w:top w:val="none" w:sz="0" w:space="0" w:color="auto"/>
            <w:left w:val="none" w:sz="0" w:space="0" w:color="auto"/>
            <w:bottom w:val="none" w:sz="0" w:space="0" w:color="auto"/>
            <w:right w:val="none" w:sz="0" w:space="0" w:color="auto"/>
          </w:divBdr>
        </w:div>
        <w:div w:id="1683556815">
          <w:marLeft w:val="0"/>
          <w:marRight w:val="0"/>
          <w:marTop w:val="0"/>
          <w:marBottom w:val="0"/>
          <w:divBdr>
            <w:top w:val="none" w:sz="0" w:space="0" w:color="auto"/>
            <w:left w:val="none" w:sz="0" w:space="0" w:color="auto"/>
            <w:bottom w:val="none" w:sz="0" w:space="0" w:color="auto"/>
            <w:right w:val="none" w:sz="0" w:space="0" w:color="auto"/>
          </w:divBdr>
        </w:div>
        <w:div w:id="1754551771">
          <w:marLeft w:val="0"/>
          <w:marRight w:val="0"/>
          <w:marTop w:val="0"/>
          <w:marBottom w:val="0"/>
          <w:divBdr>
            <w:top w:val="none" w:sz="0" w:space="0" w:color="auto"/>
            <w:left w:val="none" w:sz="0" w:space="0" w:color="auto"/>
            <w:bottom w:val="none" w:sz="0" w:space="0" w:color="auto"/>
            <w:right w:val="none" w:sz="0" w:space="0" w:color="auto"/>
          </w:divBdr>
        </w:div>
        <w:div w:id="1782915018">
          <w:marLeft w:val="0"/>
          <w:marRight w:val="0"/>
          <w:marTop w:val="0"/>
          <w:marBottom w:val="0"/>
          <w:divBdr>
            <w:top w:val="none" w:sz="0" w:space="0" w:color="auto"/>
            <w:left w:val="none" w:sz="0" w:space="0" w:color="auto"/>
            <w:bottom w:val="none" w:sz="0" w:space="0" w:color="auto"/>
            <w:right w:val="none" w:sz="0" w:space="0" w:color="auto"/>
          </w:divBdr>
        </w:div>
        <w:div w:id="1784112345">
          <w:marLeft w:val="0"/>
          <w:marRight w:val="0"/>
          <w:marTop w:val="0"/>
          <w:marBottom w:val="0"/>
          <w:divBdr>
            <w:top w:val="none" w:sz="0" w:space="0" w:color="auto"/>
            <w:left w:val="none" w:sz="0" w:space="0" w:color="auto"/>
            <w:bottom w:val="none" w:sz="0" w:space="0" w:color="auto"/>
            <w:right w:val="none" w:sz="0" w:space="0" w:color="auto"/>
          </w:divBdr>
        </w:div>
        <w:div w:id="1860316246">
          <w:marLeft w:val="0"/>
          <w:marRight w:val="0"/>
          <w:marTop w:val="0"/>
          <w:marBottom w:val="0"/>
          <w:divBdr>
            <w:top w:val="none" w:sz="0" w:space="0" w:color="auto"/>
            <w:left w:val="none" w:sz="0" w:space="0" w:color="auto"/>
            <w:bottom w:val="none" w:sz="0" w:space="0" w:color="auto"/>
            <w:right w:val="none" w:sz="0" w:space="0" w:color="auto"/>
          </w:divBdr>
        </w:div>
        <w:div w:id="1943030918">
          <w:marLeft w:val="0"/>
          <w:marRight w:val="0"/>
          <w:marTop w:val="0"/>
          <w:marBottom w:val="0"/>
          <w:divBdr>
            <w:top w:val="none" w:sz="0" w:space="0" w:color="auto"/>
            <w:left w:val="none" w:sz="0" w:space="0" w:color="auto"/>
            <w:bottom w:val="none" w:sz="0" w:space="0" w:color="auto"/>
            <w:right w:val="none" w:sz="0" w:space="0" w:color="auto"/>
          </w:divBdr>
        </w:div>
        <w:div w:id="2118863936">
          <w:marLeft w:val="0"/>
          <w:marRight w:val="0"/>
          <w:marTop w:val="0"/>
          <w:marBottom w:val="0"/>
          <w:divBdr>
            <w:top w:val="none" w:sz="0" w:space="0" w:color="auto"/>
            <w:left w:val="none" w:sz="0" w:space="0" w:color="auto"/>
            <w:bottom w:val="none" w:sz="0" w:space="0" w:color="auto"/>
            <w:right w:val="none" w:sz="0" w:space="0" w:color="auto"/>
          </w:divBdr>
        </w:div>
      </w:divsChild>
    </w:div>
    <w:div w:id="1329283991">
      <w:bodyDiv w:val="1"/>
      <w:marLeft w:val="0"/>
      <w:marRight w:val="0"/>
      <w:marTop w:val="0"/>
      <w:marBottom w:val="0"/>
      <w:divBdr>
        <w:top w:val="none" w:sz="0" w:space="0" w:color="auto"/>
        <w:left w:val="none" w:sz="0" w:space="0" w:color="auto"/>
        <w:bottom w:val="none" w:sz="0" w:space="0" w:color="auto"/>
        <w:right w:val="none" w:sz="0" w:space="0" w:color="auto"/>
      </w:divBdr>
      <w:divsChild>
        <w:div w:id="861359396">
          <w:marLeft w:val="0"/>
          <w:marRight w:val="0"/>
          <w:marTop w:val="0"/>
          <w:marBottom w:val="0"/>
          <w:divBdr>
            <w:top w:val="none" w:sz="0" w:space="0" w:color="auto"/>
            <w:left w:val="none" w:sz="0" w:space="0" w:color="auto"/>
            <w:bottom w:val="none" w:sz="0" w:space="0" w:color="auto"/>
            <w:right w:val="none" w:sz="0" w:space="0" w:color="auto"/>
          </w:divBdr>
          <w:divsChild>
            <w:div w:id="1927491225">
              <w:marLeft w:val="0"/>
              <w:marRight w:val="0"/>
              <w:marTop w:val="0"/>
              <w:marBottom w:val="0"/>
              <w:divBdr>
                <w:top w:val="none" w:sz="0" w:space="0" w:color="auto"/>
                <w:left w:val="none" w:sz="0" w:space="0" w:color="auto"/>
                <w:bottom w:val="none" w:sz="0" w:space="0" w:color="auto"/>
                <w:right w:val="none" w:sz="0" w:space="0" w:color="auto"/>
              </w:divBdr>
            </w:div>
          </w:divsChild>
        </w:div>
        <w:div w:id="867067878">
          <w:marLeft w:val="0"/>
          <w:marRight w:val="0"/>
          <w:marTop w:val="0"/>
          <w:marBottom w:val="0"/>
          <w:divBdr>
            <w:top w:val="none" w:sz="0" w:space="0" w:color="auto"/>
            <w:left w:val="none" w:sz="0" w:space="0" w:color="auto"/>
            <w:bottom w:val="none" w:sz="0" w:space="0" w:color="auto"/>
            <w:right w:val="none" w:sz="0" w:space="0" w:color="auto"/>
          </w:divBdr>
          <w:divsChild>
            <w:div w:id="179976197">
              <w:marLeft w:val="0"/>
              <w:marRight w:val="0"/>
              <w:marTop w:val="0"/>
              <w:marBottom w:val="0"/>
              <w:divBdr>
                <w:top w:val="none" w:sz="0" w:space="0" w:color="auto"/>
                <w:left w:val="none" w:sz="0" w:space="0" w:color="auto"/>
                <w:bottom w:val="none" w:sz="0" w:space="0" w:color="auto"/>
                <w:right w:val="none" w:sz="0" w:space="0" w:color="auto"/>
              </w:divBdr>
            </w:div>
          </w:divsChild>
        </w:div>
        <w:div w:id="928776462">
          <w:marLeft w:val="0"/>
          <w:marRight w:val="0"/>
          <w:marTop w:val="0"/>
          <w:marBottom w:val="0"/>
          <w:divBdr>
            <w:top w:val="none" w:sz="0" w:space="0" w:color="auto"/>
            <w:left w:val="none" w:sz="0" w:space="0" w:color="auto"/>
            <w:bottom w:val="none" w:sz="0" w:space="0" w:color="auto"/>
            <w:right w:val="none" w:sz="0" w:space="0" w:color="auto"/>
          </w:divBdr>
          <w:divsChild>
            <w:div w:id="170683357">
              <w:marLeft w:val="0"/>
              <w:marRight w:val="0"/>
              <w:marTop w:val="0"/>
              <w:marBottom w:val="0"/>
              <w:divBdr>
                <w:top w:val="none" w:sz="0" w:space="0" w:color="auto"/>
                <w:left w:val="none" w:sz="0" w:space="0" w:color="auto"/>
                <w:bottom w:val="none" w:sz="0" w:space="0" w:color="auto"/>
                <w:right w:val="none" w:sz="0" w:space="0" w:color="auto"/>
              </w:divBdr>
            </w:div>
          </w:divsChild>
        </w:div>
        <w:div w:id="461270678">
          <w:marLeft w:val="0"/>
          <w:marRight w:val="0"/>
          <w:marTop w:val="0"/>
          <w:marBottom w:val="0"/>
          <w:divBdr>
            <w:top w:val="none" w:sz="0" w:space="0" w:color="auto"/>
            <w:left w:val="none" w:sz="0" w:space="0" w:color="auto"/>
            <w:bottom w:val="none" w:sz="0" w:space="0" w:color="auto"/>
            <w:right w:val="none" w:sz="0" w:space="0" w:color="auto"/>
          </w:divBdr>
          <w:divsChild>
            <w:div w:id="125008745">
              <w:marLeft w:val="0"/>
              <w:marRight w:val="0"/>
              <w:marTop w:val="0"/>
              <w:marBottom w:val="0"/>
              <w:divBdr>
                <w:top w:val="none" w:sz="0" w:space="0" w:color="auto"/>
                <w:left w:val="none" w:sz="0" w:space="0" w:color="auto"/>
                <w:bottom w:val="none" w:sz="0" w:space="0" w:color="auto"/>
                <w:right w:val="none" w:sz="0" w:space="0" w:color="auto"/>
              </w:divBdr>
            </w:div>
          </w:divsChild>
        </w:div>
        <w:div w:id="234631781">
          <w:marLeft w:val="0"/>
          <w:marRight w:val="0"/>
          <w:marTop w:val="0"/>
          <w:marBottom w:val="0"/>
          <w:divBdr>
            <w:top w:val="none" w:sz="0" w:space="0" w:color="auto"/>
            <w:left w:val="none" w:sz="0" w:space="0" w:color="auto"/>
            <w:bottom w:val="none" w:sz="0" w:space="0" w:color="auto"/>
            <w:right w:val="none" w:sz="0" w:space="0" w:color="auto"/>
          </w:divBdr>
          <w:divsChild>
            <w:div w:id="586233393">
              <w:marLeft w:val="0"/>
              <w:marRight w:val="0"/>
              <w:marTop w:val="0"/>
              <w:marBottom w:val="0"/>
              <w:divBdr>
                <w:top w:val="none" w:sz="0" w:space="0" w:color="auto"/>
                <w:left w:val="none" w:sz="0" w:space="0" w:color="auto"/>
                <w:bottom w:val="none" w:sz="0" w:space="0" w:color="auto"/>
                <w:right w:val="none" w:sz="0" w:space="0" w:color="auto"/>
              </w:divBdr>
            </w:div>
          </w:divsChild>
        </w:div>
        <w:div w:id="1708489515">
          <w:marLeft w:val="0"/>
          <w:marRight w:val="0"/>
          <w:marTop w:val="0"/>
          <w:marBottom w:val="0"/>
          <w:divBdr>
            <w:top w:val="none" w:sz="0" w:space="0" w:color="auto"/>
            <w:left w:val="none" w:sz="0" w:space="0" w:color="auto"/>
            <w:bottom w:val="none" w:sz="0" w:space="0" w:color="auto"/>
            <w:right w:val="none" w:sz="0" w:space="0" w:color="auto"/>
          </w:divBdr>
          <w:divsChild>
            <w:div w:id="1362559342">
              <w:marLeft w:val="0"/>
              <w:marRight w:val="0"/>
              <w:marTop w:val="0"/>
              <w:marBottom w:val="0"/>
              <w:divBdr>
                <w:top w:val="none" w:sz="0" w:space="0" w:color="auto"/>
                <w:left w:val="none" w:sz="0" w:space="0" w:color="auto"/>
                <w:bottom w:val="none" w:sz="0" w:space="0" w:color="auto"/>
                <w:right w:val="none" w:sz="0" w:space="0" w:color="auto"/>
              </w:divBdr>
            </w:div>
          </w:divsChild>
        </w:div>
        <w:div w:id="2046323858">
          <w:marLeft w:val="0"/>
          <w:marRight w:val="0"/>
          <w:marTop w:val="0"/>
          <w:marBottom w:val="0"/>
          <w:divBdr>
            <w:top w:val="none" w:sz="0" w:space="0" w:color="auto"/>
            <w:left w:val="none" w:sz="0" w:space="0" w:color="auto"/>
            <w:bottom w:val="none" w:sz="0" w:space="0" w:color="auto"/>
            <w:right w:val="none" w:sz="0" w:space="0" w:color="auto"/>
          </w:divBdr>
          <w:divsChild>
            <w:div w:id="1357150980">
              <w:marLeft w:val="0"/>
              <w:marRight w:val="0"/>
              <w:marTop w:val="0"/>
              <w:marBottom w:val="0"/>
              <w:divBdr>
                <w:top w:val="none" w:sz="0" w:space="0" w:color="auto"/>
                <w:left w:val="none" w:sz="0" w:space="0" w:color="auto"/>
                <w:bottom w:val="none" w:sz="0" w:space="0" w:color="auto"/>
                <w:right w:val="none" w:sz="0" w:space="0" w:color="auto"/>
              </w:divBdr>
            </w:div>
          </w:divsChild>
        </w:div>
        <w:div w:id="1591767965">
          <w:marLeft w:val="0"/>
          <w:marRight w:val="0"/>
          <w:marTop w:val="0"/>
          <w:marBottom w:val="0"/>
          <w:divBdr>
            <w:top w:val="none" w:sz="0" w:space="0" w:color="auto"/>
            <w:left w:val="none" w:sz="0" w:space="0" w:color="auto"/>
            <w:bottom w:val="none" w:sz="0" w:space="0" w:color="auto"/>
            <w:right w:val="none" w:sz="0" w:space="0" w:color="auto"/>
          </w:divBdr>
          <w:divsChild>
            <w:div w:id="1275675598">
              <w:marLeft w:val="0"/>
              <w:marRight w:val="0"/>
              <w:marTop w:val="0"/>
              <w:marBottom w:val="0"/>
              <w:divBdr>
                <w:top w:val="none" w:sz="0" w:space="0" w:color="auto"/>
                <w:left w:val="none" w:sz="0" w:space="0" w:color="auto"/>
                <w:bottom w:val="none" w:sz="0" w:space="0" w:color="auto"/>
                <w:right w:val="none" w:sz="0" w:space="0" w:color="auto"/>
              </w:divBdr>
            </w:div>
          </w:divsChild>
        </w:div>
        <w:div w:id="1917939395">
          <w:marLeft w:val="0"/>
          <w:marRight w:val="0"/>
          <w:marTop w:val="0"/>
          <w:marBottom w:val="0"/>
          <w:divBdr>
            <w:top w:val="none" w:sz="0" w:space="0" w:color="auto"/>
            <w:left w:val="none" w:sz="0" w:space="0" w:color="auto"/>
            <w:bottom w:val="none" w:sz="0" w:space="0" w:color="auto"/>
            <w:right w:val="none" w:sz="0" w:space="0" w:color="auto"/>
          </w:divBdr>
          <w:divsChild>
            <w:div w:id="2056149962">
              <w:marLeft w:val="0"/>
              <w:marRight w:val="0"/>
              <w:marTop w:val="0"/>
              <w:marBottom w:val="0"/>
              <w:divBdr>
                <w:top w:val="none" w:sz="0" w:space="0" w:color="auto"/>
                <w:left w:val="none" w:sz="0" w:space="0" w:color="auto"/>
                <w:bottom w:val="none" w:sz="0" w:space="0" w:color="auto"/>
                <w:right w:val="none" w:sz="0" w:space="0" w:color="auto"/>
              </w:divBdr>
            </w:div>
          </w:divsChild>
        </w:div>
        <w:div w:id="1683122613">
          <w:marLeft w:val="0"/>
          <w:marRight w:val="0"/>
          <w:marTop w:val="0"/>
          <w:marBottom w:val="0"/>
          <w:divBdr>
            <w:top w:val="none" w:sz="0" w:space="0" w:color="auto"/>
            <w:left w:val="none" w:sz="0" w:space="0" w:color="auto"/>
            <w:bottom w:val="none" w:sz="0" w:space="0" w:color="auto"/>
            <w:right w:val="none" w:sz="0" w:space="0" w:color="auto"/>
          </w:divBdr>
          <w:divsChild>
            <w:div w:id="1346522393">
              <w:marLeft w:val="0"/>
              <w:marRight w:val="0"/>
              <w:marTop w:val="0"/>
              <w:marBottom w:val="0"/>
              <w:divBdr>
                <w:top w:val="none" w:sz="0" w:space="0" w:color="auto"/>
                <w:left w:val="none" w:sz="0" w:space="0" w:color="auto"/>
                <w:bottom w:val="none" w:sz="0" w:space="0" w:color="auto"/>
                <w:right w:val="none" w:sz="0" w:space="0" w:color="auto"/>
              </w:divBdr>
            </w:div>
          </w:divsChild>
        </w:div>
        <w:div w:id="1912108965">
          <w:marLeft w:val="0"/>
          <w:marRight w:val="0"/>
          <w:marTop w:val="0"/>
          <w:marBottom w:val="0"/>
          <w:divBdr>
            <w:top w:val="none" w:sz="0" w:space="0" w:color="auto"/>
            <w:left w:val="none" w:sz="0" w:space="0" w:color="auto"/>
            <w:bottom w:val="none" w:sz="0" w:space="0" w:color="auto"/>
            <w:right w:val="none" w:sz="0" w:space="0" w:color="auto"/>
          </w:divBdr>
          <w:divsChild>
            <w:div w:id="1710182919">
              <w:marLeft w:val="0"/>
              <w:marRight w:val="0"/>
              <w:marTop w:val="0"/>
              <w:marBottom w:val="0"/>
              <w:divBdr>
                <w:top w:val="none" w:sz="0" w:space="0" w:color="auto"/>
                <w:left w:val="none" w:sz="0" w:space="0" w:color="auto"/>
                <w:bottom w:val="none" w:sz="0" w:space="0" w:color="auto"/>
                <w:right w:val="none" w:sz="0" w:space="0" w:color="auto"/>
              </w:divBdr>
            </w:div>
          </w:divsChild>
        </w:div>
        <w:div w:id="822233369">
          <w:marLeft w:val="0"/>
          <w:marRight w:val="0"/>
          <w:marTop w:val="0"/>
          <w:marBottom w:val="0"/>
          <w:divBdr>
            <w:top w:val="none" w:sz="0" w:space="0" w:color="auto"/>
            <w:left w:val="none" w:sz="0" w:space="0" w:color="auto"/>
            <w:bottom w:val="none" w:sz="0" w:space="0" w:color="auto"/>
            <w:right w:val="none" w:sz="0" w:space="0" w:color="auto"/>
          </w:divBdr>
          <w:divsChild>
            <w:div w:id="818545549">
              <w:marLeft w:val="0"/>
              <w:marRight w:val="0"/>
              <w:marTop w:val="0"/>
              <w:marBottom w:val="0"/>
              <w:divBdr>
                <w:top w:val="none" w:sz="0" w:space="0" w:color="auto"/>
                <w:left w:val="none" w:sz="0" w:space="0" w:color="auto"/>
                <w:bottom w:val="none" w:sz="0" w:space="0" w:color="auto"/>
                <w:right w:val="none" w:sz="0" w:space="0" w:color="auto"/>
              </w:divBdr>
            </w:div>
          </w:divsChild>
        </w:div>
        <w:div w:id="842747630">
          <w:marLeft w:val="0"/>
          <w:marRight w:val="0"/>
          <w:marTop w:val="0"/>
          <w:marBottom w:val="0"/>
          <w:divBdr>
            <w:top w:val="none" w:sz="0" w:space="0" w:color="auto"/>
            <w:left w:val="none" w:sz="0" w:space="0" w:color="auto"/>
            <w:bottom w:val="none" w:sz="0" w:space="0" w:color="auto"/>
            <w:right w:val="none" w:sz="0" w:space="0" w:color="auto"/>
          </w:divBdr>
          <w:divsChild>
            <w:div w:id="1920676268">
              <w:marLeft w:val="0"/>
              <w:marRight w:val="0"/>
              <w:marTop w:val="0"/>
              <w:marBottom w:val="0"/>
              <w:divBdr>
                <w:top w:val="none" w:sz="0" w:space="0" w:color="auto"/>
                <w:left w:val="none" w:sz="0" w:space="0" w:color="auto"/>
                <w:bottom w:val="none" w:sz="0" w:space="0" w:color="auto"/>
                <w:right w:val="none" w:sz="0" w:space="0" w:color="auto"/>
              </w:divBdr>
            </w:div>
          </w:divsChild>
        </w:div>
        <w:div w:id="1297369698">
          <w:marLeft w:val="0"/>
          <w:marRight w:val="0"/>
          <w:marTop w:val="0"/>
          <w:marBottom w:val="0"/>
          <w:divBdr>
            <w:top w:val="none" w:sz="0" w:space="0" w:color="auto"/>
            <w:left w:val="none" w:sz="0" w:space="0" w:color="auto"/>
            <w:bottom w:val="none" w:sz="0" w:space="0" w:color="auto"/>
            <w:right w:val="none" w:sz="0" w:space="0" w:color="auto"/>
          </w:divBdr>
          <w:divsChild>
            <w:div w:id="655691942">
              <w:marLeft w:val="0"/>
              <w:marRight w:val="0"/>
              <w:marTop w:val="0"/>
              <w:marBottom w:val="0"/>
              <w:divBdr>
                <w:top w:val="none" w:sz="0" w:space="0" w:color="auto"/>
                <w:left w:val="none" w:sz="0" w:space="0" w:color="auto"/>
                <w:bottom w:val="none" w:sz="0" w:space="0" w:color="auto"/>
                <w:right w:val="none" w:sz="0" w:space="0" w:color="auto"/>
              </w:divBdr>
            </w:div>
          </w:divsChild>
        </w:div>
        <w:div w:id="1012148664">
          <w:marLeft w:val="0"/>
          <w:marRight w:val="0"/>
          <w:marTop w:val="0"/>
          <w:marBottom w:val="0"/>
          <w:divBdr>
            <w:top w:val="none" w:sz="0" w:space="0" w:color="auto"/>
            <w:left w:val="none" w:sz="0" w:space="0" w:color="auto"/>
            <w:bottom w:val="none" w:sz="0" w:space="0" w:color="auto"/>
            <w:right w:val="none" w:sz="0" w:space="0" w:color="auto"/>
          </w:divBdr>
          <w:divsChild>
            <w:div w:id="622882428">
              <w:marLeft w:val="0"/>
              <w:marRight w:val="0"/>
              <w:marTop w:val="0"/>
              <w:marBottom w:val="0"/>
              <w:divBdr>
                <w:top w:val="none" w:sz="0" w:space="0" w:color="auto"/>
                <w:left w:val="none" w:sz="0" w:space="0" w:color="auto"/>
                <w:bottom w:val="none" w:sz="0" w:space="0" w:color="auto"/>
                <w:right w:val="none" w:sz="0" w:space="0" w:color="auto"/>
              </w:divBdr>
            </w:div>
          </w:divsChild>
        </w:div>
        <w:div w:id="1285044407">
          <w:marLeft w:val="0"/>
          <w:marRight w:val="0"/>
          <w:marTop w:val="0"/>
          <w:marBottom w:val="0"/>
          <w:divBdr>
            <w:top w:val="none" w:sz="0" w:space="0" w:color="auto"/>
            <w:left w:val="none" w:sz="0" w:space="0" w:color="auto"/>
            <w:bottom w:val="none" w:sz="0" w:space="0" w:color="auto"/>
            <w:right w:val="none" w:sz="0" w:space="0" w:color="auto"/>
          </w:divBdr>
          <w:divsChild>
            <w:div w:id="147982936">
              <w:marLeft w:val="0"/>
              <w:marRight w:val="0"/>
              <w:marTop w:val="0"/>
              <w:marBottom w:val="0"/>
              <w:divBdr>
                <w:top w:val="none" w:sz="0" w:space="0" w:color="auto"/>
                <w:left w:val="none" w:sz="0" w:space="0" w:color="auto"/>
                <w:bottom w:val="none" w:sz="0" w:space="0" w:color="auto"/>
                <w:right w:val="none" w:sz="0" w:space="0" w:color="auto"/>
              </w:divBdr>
            </w:div>
          </w:divsChild>
        </w:div>
        <w:div w:id="1936090360">
          <w:marLeft w:val="0"/>
          <w:marRight w:val="0"/>
          <w:marTop w:val="0"/>
          <w:marBottom w:val="0"/>
          <w:divBdr>
            <w:top w:val="none" w:sz="0" w:space="0" w:color="auto"/>
            <w:left w:val="none" w:sz="0" w:space="0" w:color="auto"/>
            <w:bottom w:val="none" w:sz="0" w:space="0" w:color="auto"/>
            <w:right w:val="none" w:sz="0" w:space="0" w:color="auto"/>
          </w:divBdr>
          <w:divsChild>
            <w:div w:id="1664158387">
              <w:marLeft w:val="0"/>
              <w:marRight w:val="0"/>
              <w:marTop w:val="0"/>
              <w:marBottom w:val="0"/>
              <w:divBdr>
                <w:top w:val="none" w:sz="0" w:space="0" w:color="auto"/>
                <w:left w:val="none" w:sz="0" w:space="0" w:color="auto"/>
                <w:bottom w:val="none" w:sz="0" w:space="0" w:color="auto"/>
                <w:right w:val="none" w:sz="0" w:space="0" w:color="auto"/>
              </w:divBdr>
            </w:div>
          </w:divsChild>
        </w:div>
        <w:div w:id="29887964">
          <w:marLeft w:val="0"/>
          <w:marRight w:val="0"/>
          <w:marTop w:val="0"/>
          <w:marBottom w:val="0"/>
          <w:divBdr>
            <w:top w:val="none" w:sz="0" w:space="0" w:color="auto"/>
            <w:left w:val="none" w:sz="0" w:space="0" w:color="auto"/>
            <w:bottom w:val="none" w:sz="0" w:space="0" w:color="auto"/>
            <w:right w:val="none" w:sz="0" w:space="0" w:color="auto"/>
          </w:divBdr>
          <w:divsChild>
            <w:div w:id="674190635">
              <w:marLeft w:val="0"/>
              <w:marRight w:val="0"/>
              <w:marTop w:val="0"/>
              <w:marBottom w:val="0"/>
              <w:divBdr>
                <w:top w:val="none" w:sz="0" w:space="0" w:color="auto"/>
                <w:left w:val="none" w:sz="0" w:space="0" w:color="auto"/>
                <w:bottom w:val="none" w:sz="0" w:space="0" w:color="auto"/>
                <w:right w:val="none" w:sz="0" w:space="0" w:color="auto"/>
              </w:divBdr>
            </w:div>
          </w:divsChild>
        </w:div>
        <w:div w:id="266471707">
          <w:marLeft w:val="0"/>
          <w:marRight w:val="0"/>
          <w:marTop w:val="0"/>
          <w:marBottom w:val="0"/>
          <w:divBdr>
            <w:top w:val="none" w:sz="0" w:space="0" w:color="auto"/>
            <w:left w:val="none" w:sz="0" w:space="0" w:color="auto"/>
            <w:bottom w:val="none" w:sz="0" w:space="0" w:color="auto"/>
            <w:right w:val="none" w:sz="0" w:space="0" w:color="auto"/>
          </w:divBdr>
          <w:divsChild>
            <w:div w:id="873925790">
              <w:marLeft w:val="0"/>
              <w:marRight w:val="0"/>
              <w:marTop w:val="0"/>
              <w:marBottom w:val="0"/>
              <w:divBdr>
                <w:top w:val="none" w:sz="0" w:space="0" w:color="auto"/>
                <w:left w:val="none" w:sz="0" w:space="0" w:color="auto"/>
                <w:bottom w:val="none" w:sz="0" w:space="0" w:color="auto"/>
                <w:right w:val="none" w:sz="0" w:space="0" w:color="auto"/>
              </w:divBdr>
            </w:div>
          </w:divsChild>
        </w:div>
        <w:div w:id="1256477245">
          <w:marLeft w:val="0"/>
          <w:marRight w:val="0"/>
          <w:marTop w:val="0"/>
          <w:marBottom w:val="0"/>
          <w:divBdr>
            <w:top w:val="none" w:sz="0" w:space="0" w:color="auto"/>
            <w:left w:val="none" w:sz="0" w:space="0" w:color="auto"/>
            <w:bottom w:val="none" w:sz="0" w:space="0" w:color="auto"/>
            <w:right w:val="none" w:sz="0" w:space="0" w:color="auto"/>
          </w:divBdr>
          <w:divsChild>
            <w:div w:id="1681197989">
              <w:marLeft w:val="0"/>
              <w:marRight w:val="0"/>
              <w:marTop w:val="0"/>
              <w:marBottom w:val="0"/>
              <w:divBdr>
                <w:top w:val="none" w:sz="0" w:space="0" w:color="auto"/>
                <w:left w:val="none" w:sz="0" w:space="0" w:color="auto"/>
                <w:bottom w:val="none" w:sz="0" w:space="0" w:color="auto"/>
                <w:right w:val="none" w:sz="0" w:space="0" w:color="auto"/>
              </w:divBdr>
            </w:div>
          </w:divsChild>
        </w:div>
        <w:div w:id="647561415">
          <w:marLeft w:val="0"/>
          <w:marRight w:val="0"/>
          <w:marTop w:val="0"/>
          <w:marBottom w:val="0"/>
          <w:divBdr>
            <w:top w:val="none" w:sz="0" w:space="0" w:color="auto"/>
            <w:left w:val="none" w:sz="0" w:space="0" w:color="auto"/>
            <w:bottom w:val="none" w:sz="0" w:space="0" w:color="auto"/>
            <w:right w:val="none" w:sz="0" w:space="0" w:color="auto"/>
          </w:divBdr>
          <w:divsChild>
            <w:div w:id="90903848">
              <w:marLeft w:val="0"/>
              <w:marRight w:val="0"/>
              <w:marTop w:val="0"/>
              <w:marBottom w:val="0"/>
              <w:divBdr>
                <w:top w:val="none" w:sz="0" w:space="0" w:color="auto"/>
                <w:left w:val="none" w:sz="0" w:space="0" w:color="auto"/>
                <w:bottom w:val="none" w:sz="0" w:space="0" w:color="auto"/>
                <w:right w:val="none" w:sz="0" w:space="0" w:color="auto"/>
              </w:divBdr>
            </w:div>
          </w:divsChild>
        </w:div>
        <w:div w:id="1081489482">
          <w:marLeft w:val="0"/>
          <w:marRight w:val="0"/>
          <w:marTop w:val="0"/>
          <w:marBottom w:val="0"/>
          <w:divBdr>
            <w:top w:val="none" w:sz="0" w:space="0" w:color="auto"/>
            <w:left w:val="none" w:sz="0" w:space="0" w:color="auto"/>
            <w:bottom w:val="none" w:sz="0" w:space="0" w:color="auto"/>
            <w:right w:val="none" w:sz="0" w:space="0" w:color="auto"/>
          </w:divBdr>
          <w:divsChild>
            <w:div w:id="1212689056">
              <w:marLeft w:val="0"/>
              <w:marRight w:val="0"/>
              <w:marTop w:val="0"/>
              <w:marBottom w:val="0"/>
              <w:divBdr>
                <w:top w:val="none" w:sz="0" w:space="0" w:color="auto"/>
                <w:left w:val="none" w:sz="0" w:space="0" w:color="auto"/>
                <w:bottom w:val="none" w:sz="0" w:space="0" w:color="auto"/>
                <w:right w:val="none" w:sz="0" w:space="0" w:color="auto"/>
              </w:divBdr>
            </w:div>
          </w:divsChild>
        </w:div>
        <w:div w:id="1067649462">
          <w:marLeft w:val="0"/>
          <w:marRight w:val="0"/>
          <w:marTop w:val="0"/>
          <w:marBottom w:val="0"/>
          <w:divBdr>
            <w:top w:val="none" w:sz="0" w:space="0" w:color="auto"/>
            <w:left w:val="none" w:sz="0" w:space="0" w:color="auto"/>
            <w:bottom w:val="none" w:sz="0" w:space="0" w:color="auto"/>
            <w:right w:val="none" w:sz="0" w:space="0" w:color="auto"/>
          </w:divBdr>
          <w:divsChild>
            <w:div w:id="2114134076">
              <w:marLeft w:val="0"/>
              <w:marRight w:val="0"/>
              <w:marTop w:val="0"/>
              <w:marBottom w:val="0"/>
              <w:divBdr>
                <w:top w:val="none" w:sz="0" w:space="0" w:color="auto"/>
                <w:left w:val="none" w:sz="0" w:space="0" w:color="auto"/>
                <w:bottom w:val="none" w:sz="0" w:space="0" w:color="auto"/>
                <w:right w:val="none" w:sz="0" w:space="0" w:color="auto"/>
              </w:divBdr>
            </w:div>
          </w:divsChild>
        </w:div>
        <w:div w:id="2063749196">
          <w:marLeft w:val="0"/>
          <w:marRight w:val="0"/>
          <w:marTop w:val="0"/>
          <w:marBottom w:val="0"/>
          <w:divBdr>
            <w:top w:val="none" w:sz="0" w:space="0" w:color="auto"/>
            <w:left w:val="none" w:sz="0" w:space="0" w:color="auto"/>
            <w:bottom w:val="none" w:sz="0" w:space="0" w:color="auto"/>
            <w:right w:val="none" w:sz="0" w:space="0" w:color="auto"/>
          </w:divBdr>
          <w:divsChild>
            <w:div w:id="294916824">
              <w:marLeft w:val="0"/>
              <w:marRight w:val="0"/>
              <w:marTop w:val="0"/>
              <w:marBottom w:val="0"/>
              <w:divBdr>
                <w:top w:val="none" w:sz="0" w:space="0" w:color="auto"/>
                <w:left w:val="none" w:sz="0" w:space="0" w:color="auto"/>
                <w:bottom w:val="none" w:sz="0" w:space="0" w:color="auto"/>
                <w:right w:val="none" w:sz="0" w:space="0" w:color="auto"/>
              </w:divBdr>
            </w:div>
          </w:divsChild>
        </w:div>
        <w:div w:id="1356157442">
          <w:marLeft w:val="0"/>
          <w:marRight w:val="0"/>
          <w:marTop w:val="0"/>
          <w:marBottom w:val="0"/>
          <w:divBdr>
            <w:top w:val="none" w:sz="0" w:space="0" w:color="auto"/>
            <w:left w:val="none" w:sz="0" w:space="0" w:color="auto"/>
            <w:bottom w:val="none" w:sz="0" w:space="0" w:color="auto"/>
            <w:right w:val="none" w:sz="0" w:space="0" w:color="auto"/>
          </w:divBdr>
          <w:divsChild>
            <w:div w:id="547645312">
              <w:marLeft w:val="0"/>
              <w:marRight w:val="0"/>
              <w:marTop w:val="0"/>
              <w:marBottom w:val="0"/>
              <w:divBdr>
                <w:top w:val="none" w:sz="0" w:space="0" w:color="auto"/>
                <w:left w:val="none" w:sz="0" w:space="0" w:color="auto"/>
                <w:bottom w:val="none" w:sz="0" w:space="0" w:color="auto"/>
                <w:right w:val="none" w:sz="0" w:space="0" w:color="auto"/>
              </w:divBdr>
            </w:div>
          </w:divsChild>
        </w:div>
        <w:div w:id="293483437">
          <w:marLeft w:val="0"/>
          <w:marRight w:val="0"/>
          <w:marTop w:val="0"/>
          <w:marBottom w:val="0"/>
          <w:divBdr>
            <w:top w:val="none" w:sz="0" w:space="0" w:color="auto"/>
            <w:left w:val="none" w:sz="0" w:space="0" w:color="auto"/>
            <w:bottom w:val="none" w:sz="0" w:space="0" w:color="auto"/>
            <w:right w:val="none" w:sz="0" w:space="0" w:color="auto"/>
          </w:divBdr>
          <w:divsChild>
            <w:div w:id="1141581403">
              <w:marLeft w:val="0"/>
              <w:marRight w:val="0"/>
              <w:marTop w:val="0"/>
              <w:marBottom w:val="0"/>
              <w:divBdr>
                <w:top w:val="none" w:sz="0" w:space="0" w:color="auto"/>
                <w:left w:val="none" w:sz="0" w:space="0" w:color="auto"/>
                <w:bottom w:val="none" w:sz="0" w:space="0" w:color="auto"/>
                <w:right w:val="none" w:sz="0" w:space="0" w:color="auto"/>
              </w:divBdr>
            </w:div>
          </w:divsChild>
        </w:div>
        <w:div w:id="879128694">
          <w:marLeft w:val="0"/>
          <w:marRight w:val="0"/>
          <w:marTop w:val="0"/>
          <w:marBottom w:val="0"/>
          <w:divBdr>
            <w:top w:val="none" w:sz="0" w:space="0" w:color="auto"/>
            <w:left w:val="none" w:sz="0" w:space="0" w:color="auto"/>
            <w:bottom w:val="none" w:sz="0" w:space="0" w:color="auto"/>
            <w:right w:val="none" w:sz="0" w:space="0" w:color="auto"/>
          </w:divBdr>
          <w:divsChild>
            <w:div w:id="248734738">
              <w:marLeft w:val="0"/>
              <w:marRight w:val="0"/>
              <w:marTop w:val="0"/>
              <w:marBottom w:val="0"/>
              <w:divBdr>
                <w:top w:val="none" w:sz="0" w:space="0" w:color="auto"/>
                <w:left w:val="none" w:sz="0" w:space="0" w:color="auto"/>
                <w:bottom w:val="none" w:sz="0" w:space="0" w:color="auto"/>
                <w:right w:val="none" w:sz="0" w:space="0" w:color="auto"/>
              </w:divBdr>
            </w:div>
          </w:divsChild>
        </w:div>
        <w:div w:id="275992870">
          <w:marLeft w:val="0"/>
          <w:marRight w:val="0"/>
          <w:marTop w:val="0"/>
          <w:marBottom w:val="0"/>
          <w:divBdr>
            <w:top w:val="none" w:sz="0" w:space="0" w:color="auto"/>
            <w:left w:val="none" w:sz="0" w:space="0" w:color="auto"/>
            <w:bottom w:val="none" w:sz="0" w:space="0" w:color="auto"/>
            <w:right w:val="none" w:sz="0" w:space="0" w:color="auto"/>
          </w:divBdr>
          <w:divsChild>
            <w:div w:id="1968074844">
              <w:marLeft w:val="0"/>
              <w:marRight w:val="0"/>
              <w:marTop w:val="0"/>
              <w:marBottom w:val="0"/>
              <w:divBdr>
                <w:top w:val="none" w:sz="0" w:space="0" w:color="auto"/>
                <w:left w:val="none" w:sz="0" w:space="0" w:color="auto"/>
                <w:bottom w:val="none" w:sz="0" w:space="0" w:color="auto"/>
                <w:right w:val="none" w:sz="0" w:space="0" w:color="auto"/>
              </w:divBdr>
            </w:div>
          </w:divsChild>
        </w:div>
        <w:div w:id="1999185553">
          <w:marLeft w:val="0"/>
          <w:marRight w:val="0"/>
          <w:marTop w:val="0"/>
          <w:marBottom w:val="0"/>
          <w:divBdr>
            <w:top w:val="none" w:sz="0" w:space="0" w:color="auto"/>
            <w:left w:val="none" w:sz="0" w:space="0" w:color="auto"/>
            <w:bottom w:val="none" w:sz="0" w:space="0" w:color="auto"/>
            <w:right w:val="none" w:sz="0" w:space="0" w:color="auto"/>
          </w:divBdr>
          <w:divsChild>
            <w:div w:id="960501144">
              <w:marLeft w:val="0"/>
              <w:marRight w:val="0"/>
              <w:marTop w:val="0"/>
              <w:marBottom w:val="0"/>
              <w:divBdr>
                <w:top w:val="none" w:sz="0" w:space="0" w:color="auto"/>
                <w:left w:val="none" w:sz="0" w:space="0" w:color="auto"/>
                <w:bottom w:val="none" w:sz="0" w:space="0" w:color="auto"/>
                <w:right w:val="none" w:sz="0" w:space="0" w:color="auto"/>
              </w:divBdr>
            </w:div>
          </w:divsChild>
        </w:div>
        <w:div w:id="486482315">
          <w:marLeft w:val="0"/>
          <w:marRight w:val="0"/>
          <w:marTop w:val="0"/>
          <w:marBottom w:val="0"/>
          <w:divBdr>
            <w:top w:val="none" w:sz="0" w:space="0" w:color="auto"/>
            <w:left w:val="none" w:sz="0" w:space="0" w:color="auto"/>
            <w:bottom w:val="none" w:sz="0" w:space="0" w:color="auto"/>
            <w:right w:val="none" w:sz="0" w:space="0" w:color="auto"/>
          </w:divBdr>
          <w:divsChild>
            <w:div w:id="348915710">
              <w:marLeft w:val="0"/>
              <w:marRight w:val="0"/>
              <w:marTop w:val="0"/>
              <w:marBottom w:val="0"/>
              <w:divBdr>
                <w:top w:val="none" w:sz="0" w:space="0" w:color="auto"/>
                <w:left w:val="none" w:sz="0" w:space="0" w:color="auto"/>
                <w:bottom w:val="none" w:sz="0" w:space="0" w:color="auto"/>
                <w:right w:val="none" w:sz="0" w:space="0" w:color="auto"/>
              </w:divBdr>
            </w:div>
          </w:divsChild>
        </w:div>
        <w:div w:id="300117383">
          <w:marLeft w:val="0"/>
          <w:marRight w:val="0"/>
          <w:marTop w:val="0"/>
          <w:marBottom w:val="0"/>
          <w:divBdr>
            <w:top w:val="none" w:sz="0" w:space="0" w:color="auto"/>
            <w:left w:val="none" w:sz="0" w:space="0" w:color="auto"/>
            <w:bottom w:val="none" w:sz="0" w:space="0" w:color="auto"/>
            <w:right w:val="none" w:sz="0" w:space="0" w:color="auto"/>
          </w:divBdr>
          <w:divsChild>
            <w:div w:id="1887594687">
              <w:marLeft w:val="0"/>
              <w:marRight w:val="0"/>
              <w:marTop w:val="0"/>
              <w:marBottom w:val="0"/>
              <w:divBdr>
                <w:top w:val="none" w:sz="0" w:space="0" w:color="auto"/>
                <w:left w:val="none" w:sz="0" w:space="0" w:color="auto"/>
                <w:bottom w:val="none" w:sz="0" w:space="0" w:color="auto"/>
                <w:right w:val="none" w:sz="0" w:space="0" w:color="auto"/>
              </w:divBdr>
            </w:div>
          </w:divsChild>
        </w:div>
        <w:div w:id="1799252409">
          <w:marLeft w:val="0"/>
          <w:marRight w:val="0"/>
          <w:marTop w:val="0"/>
          <w:marBottom w:val="0"/>
          <w:divBdr>
            <w:top w:val="none" w:sz="0" w:space="0" w:color="auto"/>
            <w:left w:val="none" w:sz="0" w:space="0" w:color="auto"/>
            <w:bottom w:val="none" w:sz="0" w:space="0" w:color="auto"/>
            <w:right w:val="none" w:sz="0" w:space="0" w:color="auto"/>
          </w:divBdr>
          <w:divsChild>
            <w:div w:id="241568538">
              <w:marLeft w:val="0"/>
              <w:marRight w:val="0"/>
              <w:marTop w:val="0"/>
              <w:marBottom w:val="0"/>
              <w:divBdr>
                <w:top w:val="none" w:sz="0" w:space="0" w:color="auto"/>
                <w:left w:val="none" w:sz="0" w:space="0" w:color="auto"/>
                <w:bottom w:val="none" w:sz="0" w:space="0" w:color="auto"/>
                <w:right w:val="none" w:sz="0" w:space="0" w:color="auto"/>
              </w:divBdr>
            </w:div>
          </w:divsChild>
        </w:div>
        <w:div w:id="953639537">
          <w:marLeft w:val="0"/>
          <w:marRight w:val="0"/>
          <w:marTop w:val="0"/>
          <w:marBottom w:val="0"/>
          <w:divBdr>
            <w:top w:val="none" w:sz="0" w:space="0" w:color="auto"/>
            <w:left w:val="none" w:sz="0" w:space="0" w:color="auto"/>
            <w:bottom w:val="none" w:sz="0" w:space="0" w:color="auto"/>
            <w:right w:val="none" w:sz="0" w:space="0" w:color="auto"/>
          </w:divBdr>
          <w:divsChild>
            <w:div w:id="2100130111">
              <w:marLeft w:val="0"/>
              <w:marRight w:val="0"/>
              <w:marTop w:val="0"/>
              <w:marBottom w:val="0"/>
              <w:divBdr>
                <w:top w:val="none" w:sz="0" w:space="0" w:color="auto"/>
                <w:left w:val="none" w:sz="0" w:space="0" w:color="auto"/>
                <w:bottom w:val="none" w:sz="0" w:space="0" w:color="auto"/>
                <w:right w:val="none" w:sz="0" w:space="0" w:color="auto"/>
              </w:divBdr>
            </w:div>
          </w:divsChild>
        </w:div>
        <w:div w:id="2136440128">
          <w:marLeft w:val="0"/>
          <w:marRight w:val="0"/>
          <w:marTop w:val="0"/>
          <w:marBottom w:val="0"/>
          <w:divBdr>
            <w:top w:val="none" w:sz="0" w:space="0" w:color="auto"/>
            <w:left w:val="none" w:sz="0" w:space="0" w:color="auto"/>
            <w:bottom w:val="none" w:sz="0" w:space="0" w:color="auto"/>
            <w:right w:val="none" w:sz="0" w:space="0" w:color="auto"/>
          </w:divBdr>
          <w:divsChild>
            <w:div w:id="555514271">
              <w:marLeft w:val="0"/>
              <w:marRight w:val="0"/>
              <w:marTop w:val="0"/>
              <w:marBottom w:val="0"/>
              <w:divBdr>
                <w:top w:val="none" w:sz="0" w:space="0" w:color="auto"/>
                <w:left w:val="none" w:sz="0" w:space="0" w:color="auto"/>
                <w:bottom w:val="none" w:sz="0" w:space="0" w:color="auto"/>
                <w:right w:val="none" w:sz="0" w:space="0" w:color="auto"/>
              </w:divBdr>
            </w:div>
          </w:divsChild>
        </w:div>
        <w:div w:id="522129636">
          <w:marLeft w:val="0"/>
          <w:marRight w:val="0"/>
          <w:marTop w:val="0"/>
          <w:marBottom w:val="0"/>
          <w:divBdr>
            <w:top w:val="none" w:sz="0" w:space="0" w:color="auto"/>
            <w:left w:val="none" w:sz="0" w:space="0" w:color="auto"/>
            <w:bottom w:val="none" w:sz="0" w:space="0" w:color="auto"/>
            <w:right w:val="none" w:sz="0" w:space="0" w:color="auto"/>
          </w:divBdr>
          <w:divsChild>
            <w:div w:id="450056512">
              <w:marLeft w:val="0"/>
              <w:marRight w:val="0"/>
              <w:marTop w:val="0"/>
              <w:marBottom w:val="0"/>
              <w:divBdr>
                <w:top w:val="none" w:sz="0" w:space="0" w:color="auto"/>
                <w:left w:val="none" w:sz="0" w:space="0" w:color="auto"/>
                <w:bottom w:val="none" w:sz="0" w:space="0" w:color="auto"/>
                <w:right w:val="none" w:sz="0" w:space="0" w:color="auto"/>
              </w:divBdr>
            </w:div>
          </w:divsChild>
        </w:div>
        <w:div w:id="706836685">
          <w:marLeft w:val="0"/>
          <w:marRight w:val="0"/>
          <w:marTop w:val="0"/>
          <w:marBottom w:val="0"/>
          <w:divBdr>
            <w:top w:val="none" w:sz="0" w:space="0" w:color="auto"/>
            <w:left w:val="none" w:sz="0" w:space="0" w:color="auto"/>
            <w:bottom w:val="none" w:sz="0" w:space="0" w:color="auto"/>
            <w:right w:val="none" w:sz="0" w:space="0" w:color="auto"/>
          </w:divBdr>
          <w:divsChild>
            <w:div w:id="381713434">
              <w:marLeft w:val="0"/>
              <w:marRight w:val="0"/>
              <w:marTop w:val="0"/>
              <w:marBottom w:val="0"/>
              <w:divBdr>
                <w:top w:val="none" w:sz="0" w:space="0" w:color="auto"/>
                <w:left w:val="none" w:sz="0" w:space="0" w:color="auto"/>
                <w:bottom w:val="none" w:sz="0" w:space="0" w:color="auto"/>
                <w:right w:val="none" w:sz="0" w:space="0" w:color="auto"/>
              </w:divBdr>
            </w:div>
          </w:divsChild>
        </w:div>
        <w:div w:id="1886259189">
          <w:marLeft w:val="0"/>
          <w:marRight w:val="0"/>
          <w:marTop w:val="0"/>
          <w:marBottom w:val="0"/>
          <w:divBdr>
            <w:top w:val="none" w:sz="0" w:space="0" w:color="auto"/>
            <w:left w:val="none" w:sz="0" w:space="0" w:color="auto"/>
            <w:bottom w:val="none" w:sz="0" w:space="0" w:color="auto"/>
            <w:right w:val="none" w:sz="0" w:space="0" w:color="auto"/>
          </w:divBdr>
          <w:divsChild>
            <w:div w:id="2099323969">
              <w:marLeft w:val="0"/>
              <w:marRight w:val="0"/>
              <w:marTop w:val="0"/>
              <w:marBottom w:val="0"/>
              <w:divBdr>
                <w:top w:val="none" w:sz="0" w:space="0" w:color="auto"/>
                <w:left w:val="none" w:sz="0" w:space="0" w:color="auto"/>
                <w:bottom w:val="none" w:sz="0" w:space="0" w:color="auto"/>
                <w:right w:val="none" w:sz="0" w:space="0" w:color="auto"/>
              </w:divBdr>
            </w:div>
          </w:divsChild>
        </w:div>
        <w:div w:id="1743403910">
          <w:marLeft w:val="0"/>
          <w:marRight w:val="0"/>
          <w:marTop w:val="0"/>
          <w:marBottom w:val="0"/>
          <w:divBdr>
            <w:top w:val="none" w:sz="0" w:space="0" w:color="auto"/>
            <w:left w:val="none" w:sz="0" w:space="0" w:color="auto"/>
            <w:bottom w:val="none" w:sz="0" w:space="0" w:color="auto"/>
            <w:right w:val="none" w:sz="0" w:space="0" w:color="auto"/>
          </w:divBdr>
          <w:divsChild>
            <w:div w:id="1452703472">
              <w:marLeft w:val="0"/>
              <w:marRight w:val="0"/>
              <w:marTop w:val="0"/>
              <w:marBottom w:val="0"/>
              <w:divBdr>
                <w:top w:val="none" w:sz="0" w:space="0" w:color="auto"/>
                <w:left w:val="none" w:sz="0" w:space="0" w:color="auto"/>
                <w:bottom w:val="none" w:sz="0" w:space="0" w:color="auto"/>
                <w:right w:val="none" w:sz="0" w:space="0" w:color="auto"/>
              </w:divBdr>
            </w:div>
          </w:divsChild>
        </w:div>
        <w:div w:id="836656479">
          <w:marLeft w:val="0"/>
          <w:marRight w:val="0"/>
          <w:marTop w:val="0"/>
          <w:marBottom w:val="0"/>
          <w:divBdr>
            <w:top w:val="none" w:sz="0" w:space="0" w:color="auto"/>
            <w:left w:val="none" w:sz="0" w:space="0" w:color="auto"/>
            <w:bottom w:val="none" w:sz="0" w:space="0" w:color="auto"/>
            <w:right w:val="none" w:sz="0" w:space="0" w:color="auto"/>
          </w:divBdr>
          <w:divsChild>
            <w:div w:id="389037068">
              <w:marLeft w:val="0"/>
              <w:marRight w:val="0"/>
              <w:marTop w:val="0"/>
              <w:marBottom w:val="0"/>
              <w:divBdr>
                <w:top w:val="none" w:sz="0" w:space="0" w:color="auto"/>
                <w:left w:val="none" w:sz="0" w:space="0" w:color="auto"/>
                <w:bottom w:val="none" w:sz="0" w:space="0" w:color="auto"/>
                <w:right w:val="none" w:sz="0" w:space="0" w:color="auto"/>
              </w:divBdr>
            </w:div>
          </w:divsChild>
        </w:div>
        <w:div w:id="540823454">
          <w:marLeft w:val="0"/>
          <w:marRight w:val="0"/>
          <w:marTop w:val="0"/>
          <w:marBottom w:val="0"/>
          <w:divBdr>
            <w:top w:val="none" w:sz="0" w:space="0" w:color="auto"/>
            <w:left w:val="none" w:sz="0" w:space="0" w:color="auto"/>
            <w:bottom w:val="none" w:sz="0" w:space="0" w:color="auto"/>
            <w:right w:val="none" w:sz="0" w:space="0" w:color="auto"/>
          </w:divBdr>
          <w:divsChild>
            <w:div w:id="749808971">
              <w:marLeft w:val="0"/>
              <w:marRight w:val="0"/>
              <w:marTop w:val="0"/>
              <w:marBottom w:val="0"/>
              <w:divBdr>
                <w:top w:val="none" w:sz="0" w:space="0" w:color="auto"/>
                <w:left w:val="none" w:sz="0" w:space="0" w:color="auto"/>
                <w:bottom w:val="none" w:sz="0" w:space="0" w:color="auto"/>
                <w:right w:val="none" w:sz="0" w:space="0" w:color="auto"/>
              </w:divBdr>
            </w:div>
          </w:divsChild>
        </w:div>
        <w:div w:id="69545889">
          <w:marLeft w:val="0"/>
          <w:marRight w:val="0"/>
          <w:marTop w:val="0"/>
          <w:marBottom w:val="0"/>
          <w:divBdr>
            <w:top w:val="none" w:sz="0" w:space="0" w:color="auto"/>
            <w:left w:val="none" w:sz="0" w:space="0" w:color="auto"/>
            <w:bottom w:val="none" w:sz="0" w:space="0" w:color="auto"/>
            <w:right w:val="none" w:sz="0" w:space="0" w:color="auto"/>
          </w:divBdr>
          <w:divsChild>
            <w:div w:id="155926612">
              <w:marLeft w:val="0"/>
              <w:marRight w:val="0"/>
              <w:marTop w:val="0"/>
              <w:marBottom w:val="0"/>
              <w:divBdr>
                <w:top w:val="none" w:sz="0" w:space="0" w:color="auto"/>
                <w:left w:val="none" w:sz="0" w:space="0" w:color="auto"/>
                <w:bottom w:val="none" w:sz="0" w:space="0" w:color="auto"/>
                <w:right w:val="none" w:sz="0" w:space="0" w:color="auto"/>
              </w:divBdr>
            </w:div>
          </w:divsChild>
        </w:div>
        <w:div w:id="1654142722">
          <w:marLeft w:val="0"/>
          <w:marRight w:val="0"/>
          <w:marTop w:val="0"/>
          <w:marBottom w:val="0"/>
          <w:divBdr>
            <w:top w:val="none" w:sz="0" w:space="0" w:color="auto"/>
            <w:left w:val="none" w:sz="0" w:space="0" w:color="auto"/>
            <w:bottom w:val="none" w:sz="0" w:space="0" w:color="auto"/>
            <w:right w:val="none" w:sz="0" w:space="0" w:color="auto"/>
          </w:divBdr>
          <w:divsChild>
            <w:div w:id="1287472752">
              <w:marLeft w:val="0"/>
              <w:marRight w:val="0"/>
              <w:marTop w:val="0"/>
              <w:marBottom w:val="0"/>
              <w:divBdr>
                <w:top w:val="none" w:sz="0" w:space="0" w:color="auto"/>
                <w:left w:val="none" w:sz="0" w:space="0" w:color="auto"/>
                <w:bottom w:val="none" w:sz="0" w:space="0" w:color="auto"/>
                <w:right w:val="none" w:sz="0" w:space="0" w:color="auto"/>
              </w:divBdr>
            </w:div>
          </w:divsChild>
        </w:div>
        <w:div w:id="780687655">
          <w:marLeft w:val="0"/>
          <w:marRight w:val="0"/>
          <w:marTop w:val="0"/>
          <w:marBottom w:val="0"/>
          <w:divBdr>
            <w:top w:val="none" w:sz="0" w:space="0" w:color="auto"/>
            <w:left w:val="none" w:sz="0" w:space="0" w:color="auto"/>
            <w:bottom w:val="none" w:sz="0" w:space="0" w:color="auto"/>
            <w:right w:val="none" w:sz="0" w:space="0" w:color="auto"/>
          </w:divBdr>
          <w:divsChild>
            <w:div w:id="1609124330">
              <w:marLeft w:val="0"/>
              <w:marRight w:val="0"/>
              <w:marTop w:val="0"/>
              <w:marBottom w:val="0"/>
              <w:divBdr>
                <w:top w:val="none" w:sz="0" w:space="0" w:color="auto"/>
                <w:left w:val="none" w:sz="0" w:space="0" w:color="auto"/>
                <w:bottom w:val="none" w:sz="0" w:space="0" w:color="auto"/>
                <w:right w:val="none" w:sz="0" w:space="0" w:color="auto"/>
              </w:divBdr>
            </w:div>
          </w:divsChild>
        </w:div>
        <w:div w:id="543830087">
          <w:marLeft w:val="0"/>
          <w:marRight w:val="0"/>
          <w:marTop w:val="0"/>
          <w:marBottom w:val="0"/>
          <w:divBdr>
            <w:top w:val="none" w:sz="0" w:space="0" w:color="auto"/>
            <w:left w:val="none" w:sz="0" w:space="0" w:color="auto"/>
            <w:bottom w:val="none" w:sz="0" w:space="0" w:color="auto"/>
            <w:right w:val="none" w:sz="0" w:space="0" w:color="auto"/>
          </w:divBdr>
          <w:divsChild>
            <w:div w:id="1028793991">
              <w:marLeft w:val="0"/>
              <w:marRight w:val="0"/>
              <w:marTop w:val="0"/>
              <w:marBottom w:val="0"/>
              <w:divBdr>
                <w:top w:val="none" w:sz="0" w:space="0" w:color="auto"/>
                <w:left w:val="none" w:sz="0" w:space="0" w:color="auto"/>
                <w:bottom w:val="none" w:sz="0" w:space="0" w:color="auto"/>
                <w:right w:val="none" w:sz="0" w:space="0" w:color="auto"/>
              </w:divBdr>
            </w:div>
          </w:divsChild>
        </w:div>
        <w:div w:id="1680961546">
          <w:marLeft w:val="0"/>
          <w:marRight w:val="0"/>
          <w:marTop w:val="0"/>
          <w:marBottom w:val="0"/>
          <w:divBdr>
            <w:top w:val="none" w:sz="0" w:space="0" w:color="auto"/>
            <w:left w:val="none" w:sz="0" w:space="0" w:color="auto"/>
            <w:bottom w:val="none" w:sz="0" w:space="0" w:color="auto"/>
            <w:right w:val="none" w:sz="0" w:space="0" w:color="auto"/>
          </w:divBdr>
          <w:divsChild>
            <w:div w:id="968168065">
              <w:marLeft w:val="0"/>
              <w:marRight w:val="0"/>
              <w:marTop w:val="0"/>
              <w:marBottom w:val="0"/>
              <w:divBdr>
                <w:top w:val="none" w:sz="0" w:space="0" w:color="auto"/>
                <w:left w:val="none" w:sz="0" w:space="0" w:color="auto"/>
                <w:bottom w:val="none" w:sz="0" w:space="0" w:color="auto"/>
                <w:right w:val="none" w:sz="0" w:space="0" w:color="auto"/>
              </w:divBdr>
            </w:div>
          </w:divsChild>
        </w:div>
        <w:div w:id="2083290862">
          <w:marLeft w:val="0"/>
          <w:marRight w:val="0"/>
          <w:marTop w:val="0"/>
          <w:marBottom w:val="0"/>
          <w:divBdr>
            <w:top w:val="none" w:sz="0" w:space="0" w:color="auto"/>
            <w:left w:val="none" w:sz="0" w:space="0" w:color="auto"/>
            <w:bottom w:val="none" w:sz="0" w:space="0" w:color="auto"/>
            <w:right w:val="none" w:sz="0" w:space="0" w:color="auto"/>
          </w:divBdr>
          <w:divsChild>
            <w:div w:id="1346126953">
              <w:marLeft w:val="0"/>
              <w:marRight w:val="0"/>
              <w:marTop w:val="0"/>
              <w:marBottom w:val="0"/>
              <w:divBdr>
                <w:top w:val="none" w:sz="0" w:space="0" w:color="auto"/>
                <w:left w:val="none" w:sz="0" w:space="0" w:color="auto"/>
                <w:bottom w:val="none" w:sz="0" w:space="0" w:color="auto"/>
                <w:right w:val="none" w:sz="0" w:space="0" w:color="auto"/>
              </w:divBdr>
            </w:div>
          </w:divsChild>
        </w:div>
        <w:div w:id="1026563698">
          <w:marLeft w:val="0"/>
          <w:marRight w:val="0"/>
          <w:marTop w:val="0"/>
          <w:marBottom w:val="0"/>
          <w:divBdr>
            <w:top w:val="none" w:sz="0" w:space="0" w:color="auto"/>
            <w:left w:val="none" w:sz="0" w:space="0" w:color="auto"/>
            <w:bottom w:val="none" w:sz="0" w:space="0" w:color="auto"/>
            <w:right w:val="none" w:sz="0" w:space="0" w:color="auto"/>
          </w:divBdr>
          <w:divsChild>
            <w:div w:id="541400715">
              <w:marLeft w:val="0"/>
              <w:marRight w:val="0"/>
              <w:marTop w:val="0"/>
              <w:marBottom w:val="0"/>
              <w:divBdr>
                <w:top w:val="none" w:sz="0" w:space="0" w:color="auto"/>
                <w:left w:val="none" w:sz="0" w:space="0" w:color="auto"/>
                <w:bottom w:val="none" w:sz="0" w:space="0" w:color="auto"/>
                <w:right w:val="none" w:sz="0" w:space="0" w:color="auto"/>
              </w:divBdr>
            </w:div>
          </w:divsChild>
        </w:div>
        <w:div w:id="1129128585">
          <w:marLeft w:val="0"/>
          <w:marRight w:val="0"/>
          <w:marTop w:val="0"/>
          <w:marBottom w:val="0"/>
          <w:divBdr>
            <w:top w:val="none" w:sz="0" w:space="0" w:color="auto"/>
            <w:left w:val="none" w:sz="0" w:space="0" w:color="auto"/>
            <w:bottom w:val="none" w:sz="0" w:space="0" w:color="auto"/>
            <w:right w:val="none" w:sz="0" w:space="0" w:color="auto"/>
          </w:divBdr>
          <w:divsChild>
            <w:div w:id="24186209">
              <w:marLeft w:val="0"/>
              <w:marRight w:val="0"/>
              <w:marTop w:val="0"/>
              <w:marBottom w:val="0"/>
              <w:divBdr>
                <w:top w:val="none" w:sz="0" w:space="0" w:color="auto"/>
                <w:left w:val="none" w:sz="0" w:space="0" w:color="auto"/>
                <w:bottom w:val="none" w:sz="0" w:space="0" w:color="auto"/>
                <w:right w:val="none" w:sz="0" w:space="0" w:color="auto"/>
              </w:divBdr>
            </w:div>
          </w:divsChild>
        </w:div>
        <w:div w:id="1251163204">
          <w:marLeft w:val="0"/>
          <w:marRight w:val="0"/>
          <w:marTop w:val="0"/>
          <w:marBottom w:val="0"/>
          <w:divBdr>
            <w:top w:val="none" w:sz="0" w:space="0" w:color="auto"/>
            <w:left w:val="none" w:sz="0" w:space="0" w:color="auto"/>
            <w:bottom w:val="none" w:sz="0" w:space="0" w:color="auto"/>
            <w:right w:val="none" w:sz="0" w:space="0" w:color="auto"/>
          </w:divBdr>
          <w:divsChild>
            <w:div w:id="1995602537">
              <w:marLeft w:val="0"/>
              <w:marRight w:val="0"/>
              <w:marTop w:val="0"/>
              <w:marBottom w:val="0"/>
              <w:divBdr>
                <w:top w:val="none" w:sz="0" w:space="0" w:color="auto"/>
                <w:left w:val="none" w:sz="0" w:space="0" w:color="auto"/>
                <w:bottom w:val="none" w:sz="0" w:space="0" w:color="auto"/>
                <w:right w:val="none" w:sz="0" w:space="0" w:color="auto"/>
              </w:divBdr>
            </w:div>
          </w:divsChild>
        </w:div>
        <w:div w:id="348411821">
          <w:marLeft w:val="0"/>
          <w:marRight w:val="0"/>
          <w:marTop w:val="0"/>
          <w:marBottom w:val="0"/>
          <w:divBdr>
            <w:top w:val="none" w:sz="0" w:space="0" w:color="auto"/>
            <w:left w:val="none" w:sz="0" w:space="0" w:color="auto"/>
            <w:bottom w:val="none" w:sz="0" w:space="0" w:color="auto"/>
            <w:right w:val="none" w:sz="0" w:space="0" w:color="auto"/>
          </w:divBdr>
          <w:divsChild>
            <w:div w:id="541477393">
              <w:marLeft w:val="0"/>
              <w:marRight w:val="0"/>
              <w:marTop w:val="0"/>
              <w:marBottom w:val="0"/>
              <w:divBdr>
                <w:top w:val="none" w:sz="0" w:space="0" w:color="auto"/>
                <w:left w:val="none" w:sz="0" w:space="0" w:color="auto"/>
                <w:bottom w:val="none" w:sz="0" w:space="0" w:color="auto"/>
                <w:right w:val="none" w:sz="0" w:space="0" w:color="auto"/>
              </w:divBdr>
            </w:div>
          </w:divsChild>
        </w:div>
        <w:div w:id="129178590">
          <w:marLeft w:val="0"/>
          <w:marRight w:val="0"/>
          <w:marTop w:val="0"/>
          <w:marBottom w:val="0"/>
          <w:divBdr>
            <w:top w:val="none" w:sz="0" w:space="0" w:color="auto"/>
            <w:left w:val="none" w:sz="0" w:space="0" w:color="auto"/>
            <w:bottom w:val="none" w:sz="0" w:space="0" w:color="auto"/>
            <w:right w:val="none" w:sz="0" w:space="0" w:color="auto"/>
          </w:divBdr>
          <w:divsChild>
            <w:div w:id="909772180">
              <w:marLeft w:val="0"/>
              <w:marRight w:val="0"/>
              <w:marTop w:val="0"/>
              <w:marBottom w:val="0"/>
              <w:divBdr>
                <w:top w:val="none" w:sz="0" w:space="0" w:color="auto"/>
                <w:left w:val="none" w:sz="0" w:space="0" w:color="auto"/>
                <w:bottom w:val="none" w:sz="0" w:space="0" w:color="auto"/>
                <w:right w:val="none" w:sz="0" w:space="0" w:color="auto"/>
              </w:divBdr>
            </w:div>
          </w:divsChild>
        </w:div>
        <w:div w:id="1698118908">
          <w:marLeft w:val="0"/>
          <w:marRight w:val="0"/>
          <w:marTop w:val="0"/>
          <w:marBottom w:val="0"/>
          <w:divBdr>
            <w:top w:val="none" w:sz="0" w:space="0" w:color="auto"/>
            <w:left w:val="none" w:sz="0" w:space="0" w:color="auto"/>
            <w:bottom w:val="none" w:sz="0" w:space="0" w:color="auto"/>
            <w:right w:val="none" w:sz="0" w:space="0" w:color="auto"/>
          </w:divBdr>
          <w:divsChild>
            <w:div w:id="358119198">
              <w:marLeft w:val="0"/>
              <w:marRight w:val="0"/>
              <w:marTop w:val="0"/>
              <w:marBottom w:val="0"/>
              <w:divBdr>
                <w:top w:val="none" w:sz="0" w:space="0" w:color="auto"/>
                <w:left w:val="none" w:sz="0" w:space="0" w:color="auto"/>
                <w:bottom w:val="none" w:sz="0" w:space="0" w:color="auto"/>
                <w:right w:val="none" w:sz="0" w:space="0" w:color="auto"/>
              </w:divBdr>
            </w:div>
          </w:divsChild>
        </w:div>
        <w:div w:id="1636183855">
          <w:marLeft w:val="0"/>
          <w:marRight w:val="0"/>
          <w:marTop w:val="0"/>
          <w:marBottom w:val="0"/>
          <w:divBdr>
            <w:top w:val="none" w:sz="0" w:space="0" w:color="auto"/>
            <w:left w:val="none" w:sz="0" w:space="0" w:color="auto"/>
            <w:bottom w:val="none" w:sz="0" w:space="0" w:color="auto"/>
            <w:right w:val="none" w:sz="0" w:space="0" w:color="auto"/>
          </w:divBdr>
          <w:divsChild>
            <w:div w:id="651325614">
              <w:marLeft w:val="0"/>
              <w:marRight w:val="0"/>
              <w:marTop w:val="0"/>
              <w:marBottom w:val="0"/>
              <w:divBdr>
                <w:top w:val="none" w:sz="0" w:space="0" w:color="auto"/>
                <w:left w:val="none" w:sz="0" w:space="0" w:color="auto"/>
                <w:bottom w:val="none" w:sz="0" w:space="0" w:color="auto"/>
                <w:right w:val="none" w:sz="0" w:space="0" w:color="auto"/>
              </w:divBdr>
            </w:div>
          </w:divsChild>
        </w:div>
        <w:div w:id="1123188582">
          <w:marLeft w:val="0"/>
          <w:marRight w:val="0"/>
          <w:marTop w:val="0"/>
          <w:marBottom w:val="0"/>
          <w:divBdr>
            <w:top w:val="none" w:sz="0" w:space="0" w:color="auto"/>
            <w:left w:val="none" w:sz="0" w:space="0" w:color="auto"/>
            <w:bottom w:val="none" w:sz="0" w:space="0" w:color="auto"/>
            <w:right w:val="none" w:sz="0" w:space="0" w:color="auto"/>
          </w:divBdr>
          <w:divsChild>
            <w:div w:id="1146245501">
              <w:marLeft w:val="0"/>
              <w:marRight w:val="0"/>
              <w:marTop w:val="0"/>
              <w:marBottom w:val="0"/>
              <w:divBdr>
                <w:top w:val="none" w:sz="0" w:space="0" w:color="auto"/>
                <w:left w:val="none" w:sz="0" w:space="0" w:color="auto"/>
                <w:bottom w:val="none" w:sz="0" w:space="0" w:color="auto"/>
                <w:right w:val="none" w:sz="0" w:space="0" w:color="auto"/>
              </w:divBdr>
            </w:div>
          </w:divsChild>
        </w:div>
        <w:div w:id="1234006949">
          <w:marLeft w:val="0"/>
          <w:marRight w:val="0"/>
          <w:marTop w:val="0"/>
          <w:marBottom w:val="0"/>
          <w:divBdr>
            <w:top w:val="none" w:sz="0" w:space="0" w:color="auto"/>
            <w:left w:val="none" w:sz="0" w:space="0" w:color="auto"/>
            <w:bottom w:val="none" w:sz="0" w:space="0" w:color="auto"/>
            <w:right w:val="none" w:sz="0" w:space="0" w:color="auto"/>
          </w:divBdr>
          <w:divsChild>
            <w:div w:id="177163551">
              <w:marLeft w:val="0"/>
              <w:marRight w:val="0"/>
              <w:marTop w:val="0"/>
              <w:marBottom w:val="0"/>
              <w:divBdr>
                <w:top w:val="none" w:sz="0" w:space="0" w:color="auto"/>
                <w:left w:val="none" w:sz="0" w:space="0" w:color="auto"/>
                <w:bottom w:val="none" w:sz="0" w:space="0" w:color="auto"/>
                <w:right w:val="none" w:sz="0" w:space="0" w:color="auto"/>
              </w:divBdr>
            </w:div>
          </w:divsChild>
        </w:div>
        <w:div w:id="588739022">
          <w:marLeft w:val="0"/>
          <w:marRight w:val="0"/>
          <w:marTop w:val="0"/>
          <w:marBottom w:val="0"/>
          <w:divBdr>
            <w:top w:val="none" w:sz="0" w:space="0" w:color="auto"/>
            <w:left w:val="none" w:sz="0" w:space="0" w:color="auto"/>
            <w:bottom w:val="none" w:sz="0" w:space="0" w:color="auto"/>
            <w:right w:val="none" w:sz="0" w:space="0" w:color="auto"/>
          </w:divBdr>
          <w:divsChild>
            <w:div w:id="475490589">
              <w:marLeft w:val="0"/>
              <w:marRight w:val="0"/>
              <w:marTop w:val="0"/>
              <w:marBottom w:val="0"/>
              <w:divBdr>
                <w:top w:val="none" w:sz="0" w:space="0" w:color="auto"/>
                <w:left w:val="none" w:sz="0" w:space="0" w:color="auto"/>
                <w:bottom w:val="none" w:sz="0" w:space="0" w:color="auto"/>
                <w:right w:val="none" w:sz="0" w:space="0" w:color="auto"/>
              </w:divBdr>
            </w:div>
          </w:divsChild>
        </w:div>
        <w:div w:id="1237665133">
          <w:marLeft w:val="0"/>
          <w:marRight w:val="0"/>
          <w:marTop w:val="0"/>
          <w:marBottom w:val="0"/>
          <w:divBdr>
            <w:top w:val="none" w:sz="0" w:space="0" w:color="auto"/>
            <w:left w:val="none" w:sz="0" w:space="0" w:color="auto"/>
            <w:bottom w:val="none" w:sz="0" w:space="0" w:color="auto"/>
            <w:right w:val="none" w:sz="0" w:space="0" w:color="auto"/>
          </w:divBdr>
          <w:divsChild>
            <w:div w:id="433401431">
              <w:marLeft w:val="0"/>
              <w:marRight w:val="0"/>
              <w:marTop w:val="0"/>
              <w:marBottom w:val="0"/>
              <w:divBdr>
                <w:top w:val="none" w:sz="0" w:space="0" w:color="auto"/>
                <w:left w:val="none" w:sz="0" w:space="0" w:color="auto"/>
                <w:bottom w:val="none" w:sz="0" w:space="0" w:color="auto"/>
                <w:right w:val="none" w:sz="0" w:space="0" w:color="auto"/>
              </w:divBdr>
            </w:div>
          </w:divsChild>
        </w:div>
        <w:div w:id="1797747429">
          <w:marLeft w:val="0"/>
          <w:marRight w:val="0"/>
          <w:marTop w:val="0"/>
          <w:marBottom w:val="0"/>
          <w:divBdr>
            <w:top w:val="none" w:sz="0" w:space="0" w:color="auto"/>
            <w:left w:val="none" w:sz="0" w:space="0" w:color="auto"/>
            <w:bottom w:val="none" w:sz="0" w:space="0" w:color="auto"/>
            <w:right w:val="none" w:sz="0" w:space="0" w:color="auto"/>
          </w:divBdr>
          <w:divsChild>
            <w:div w:id="210702053">
              <w:marLeft w:val="0"/>
              <w:marRight w:val="0"/>
              <w:marTop w:val="0"/>
              <w:marBottom w:val="0"/>
              <w:divBdr>
                <w:top w:val="none" w:sz="0" w:space="0" w:color="auto"/>
                <w:left w:val="none" w:sz="0" w:space="0" w:color="auto"/>
                <w:bottom w:val="none" w:sz="0" w:space="0" w:color="auto"/>
                <w:right w:val="none" w:sz="0" w:space="0" w:color="auto"/>
              </w:divBdr>
            </w:div>
          </w:divsChild>
        </w:div>
        <w:div w:id="1204517665">
          <w:marLeft w:val="0"/>
          <w:marRight w:val="0"/>
          <w:marTop w:val="0"/>
          <w:marBottom w:val="0"/>
          <w:divBdr>
            <w:top w:val="none" w:sz="0" w:space="0" w:color="auto"/>
            <w:left w:val="none" w:sz="0" w:space="0" w:color="auto"/>
            <w:bottom w:val="none" w:sz="0" w:space="0" w:color="auto"/>
            <w:right w:val="none" w:sz="0" w:space="0" w:color="auto"/>
          </w:divBdr>
          <w:divsChild>
            <w:div w:id="1849716372">
              <w:marLeft w:val="0"/>
              <w:marRight w:val="0"/>
              <w:marTop w:val="0"/>
              <w:marBottom w:val="0"/>
              <w:divBdr>
                <w:top w:val="none" w:sz="0" w:space="0" w:color="auto"/>
                <w:left w:val="none" w:sz="0" w:space="0" w:color="auto"/>
                <w:bottom w:val="none" w:sz="0" w:space="0" w:color="auto"/>
                <w:right w:val="none" w:sz="0" w:space="0" w:color="auto"/>
              </w:divBdr>
            </w:div>
          </w:divsChild>
        </w:div>
        <w:div w:id="1423067949">
          <w:marLeft w:val="0"/>
          <w:marRight w:val="0"/>
          <w:marTop w:val="0"/>
          <w:marBottom w:val="0"/>
          <w:divBdr>
            <w:top w:val="none" w:sz="0" w:space="0" w:color="auto"/>
            <w:left w:val="none" w:sz="0" w:space="0" w:color="auto"/>
            <w:bottom w:val="none" w:sz="0" w:space="0" w:color="auto"/>
            <w:right w:val="none" w:sz="0" w:space="0" w:color="auto"/>
          </w:divBdr>
          <w:divsChild>
            <w:div w:id="1114324315">
              <w:marLeft w:val="0"/>
              <w:marRight w:val="0"/>
              <w:marTop w:val="0"/>
              <w:marBottom w:val="0"/>
              <w:divBdr>
                <w:top w:val="none" w:sz="0" w:space="0" w:color="auto"/>
                <w:left w:val="none" w:sz="0" w:space="0" w:color="auto"/>
                <w:bottom w:val="none" w:sz="0" w:space="0" w:color="auto"/>
                <w:right w:val="none" w:sz="0" w:space="0" w:color="auto"/>
              </w:divBdr>
            </w:div>
          </w:divsChild>
        </w:div>
        <w:div w:id="736709430">
          <w:marLeft w:val="0"/>
          <w:marRight w:val="0"/>
          <w:marTop w:val="0"/>
          <w:marBottom w:val="0"/>
          <w:divBdr>
            <w:top w:val="none" w:sz="0" w:space="0" w:color="auto"/>
            <w:left w:val="none" w:sz="0" w:space="0" w:color="auto"/>
            <w:bottom w:val="none" w:sz="0" w:space="0" w:color="auto"/>
            <w:right w:val="none" w:sz="0" w:space="0" w:color="auto"/>
          </w:divBdr>
          <w:divsChild>
            <w:div w:id="419521768">
              <w:marLeft w:val="0"/>
              <w:marRight w:val="0"/>
              <w:marTop w:val="0"/>
              <w:marBottom w:val="0"/>
              <w:divBdr>
                <w:top w:val="none" w:sz="0" w:space="0" w:color="auto"/>
                <w:left w:val="none" w:sz="0" w:space="0" w:color="auto"/>
                <w:bottom w:val="none" w:sz="0" w:space="0" w:color="auto"/>
                <w:right w:val="none" w:sz="0" w:space="0" w:color="auto"/>
              </w:divBdr>
            </w:div>
          </w:divsChild>
        </w:div>
        <w:div w:id="771517243">
          <w:marLeft w:val="0"/>
          <w:marRight w:val="0"/>
          <w:marTop w:val="0"/>
          <w:marBottom w:val="0"/>
          <w:divBdr>
            <w:top w:val="none" w:sz="0" w:space="0" w:color="auto"/>
            <w:left w:val="none" w:sz="0" w:space="0" w:color="auto"/>
            <w:bottom w:val="none" w:sz="0" w:space="0" w:color="auto"/>
            <w:right w:val="none" w:sz="0" w:space="0" w:color="auto"/>
          </w:divBdr>
          <w:divsChild>
            <w:div w:id="14431277">
              <w:marLeft w:val="0"/>
              <w:marRight w:val="0"/>
              <w:marTop w:val="0"/>
              <w:marBottom w:val="0"/>
              <w:divBdr>
                <w:top w:val="none" w:sz="0" w:space="0" w:color="auto"/>
                <w:left w:val="none" w:sz="0" w:space="0" w:color="auto"/>
                <w:bottom w:val="none" w:sz="0" w:space="0" w:color="auto"/>
                <w:right w:val="none" w:sz="0" w:space="0" w:color="auto"/>
              </w:divBdr>
            </w:div>
          </w:divsChild>
        </w:div>
        <w:div w:id="2134783087">
          <w:marLeft w:val="0"/>
          <w:marRight w:val="0"/>
          <w:marTop w:val="0"/>
          <w:marBottom w:val="0"/>
          <w:divBdr>
            <w:top w:val="none" w:sz="0" w:space="0" w:color="auto"/>
            <w:left w:val="none" w:sz="0" w:space="0" w:color="auto"/>
            <w:bottom w:val="none" w:sz="0" w:space="0" w:color="auto"/>
            <w:right w:val="none" w:sz="0" w:space="0" w:color="auto"/>
          </w:divBdr>
          <w:divsChild>
            <w:div w:id="1841502927">
              <w:marLeft w:val="0"/>
              <w:marRight w:val="0"/>
              <w:marTop w:val="0"/>
              <w:marBottom w:val="0"/>
              <w:divBdr>
                <w:top w:val="none" w:sz="0" w:space="0" w:color="auto"/>
                <w:left w:val="none" w:sz="0" w:space="0" w:color="auto"/>
                <w:bottom w:val="none" w:sz="0" w:space="0" w:color="auto"/>
                <w:right w:val="none" w:sz="0" w:space="0" w:color="auto"/>
              </w:divBdr>
            </w:div>
          </w:divsChild>
        </w:div>
        <w:div w:id="82458214">
          <w:marLeft w:val="0"/>
          <w:marRight w:val="0"/>
          <w:marTop w:val="0"/>
          <w:marBottom w:val="0"/>
          <w:divBdr>
            <w:top w:val="none" w:sz="0" w:space="0" w:color="auto"/>
            <w:left w:val="none" w:sz="0" w:space="0" w:color="auto"/>
            <w:bottom w:val="none" w:sz="0" w:space="0" w:color="auto"/>
            <w:right w:val="none" w:sz="0" w:space="0" w:color="auto"/>
          </w:divBdr>
          <w:divsChild>
            <w:div w:id="291446953">
              <w:marLeft w:val="0"/>
              <w:marRight w:val="0"/>
              <w:marTop w:val="0"/>
              <w:marBottom w:val="0"/>
              <w:divBdr>
                <w:top w:val="none" w:sz="0" w:space="0" w:color="auto"/>
                <w:left w:val="none" w:sz="0" w:space="0" w:color="auto"/>
                <w:bottom w:val="none" w:sz="0" w:space="0" w:color="auto"/>
                <w:right w:val="none" w:sz="0" w:space="0" w:color="auto"/>
              </w:divBdr>
            </w:div>
          </w:divsChild>
        </w:div>
        <w:div w:id="381751065">
          <w:marLeft w:val="0"/>
          <w:marRight w:val="0"/>
          <w:marTop w:val="0"/>
          <w:marBottom w:val="0"/>
          <w:divBdr>
            <w:top w:val="none" w:sz="0" w:space="0" w:color="auto"/>
            <w:left w:val="none" w:sz="0" w:space="0" w:color="auto"/>
            <w:bottom w:val="none" w:sz="0" w:space="0" w:color="auto"/>
            <w:right w:val="none" w:sz="0" w:space="0" w:color="auto"/>
          </w:divBdr>
          <w:divsChild>
            <w:div w:id="2045249954">
              <w:marLeft w:val="0"/>
              <w:marRight w:val="0"/>
              <w:marTop w:val="0"/>
              <w:marBottom w:val="0"/>
              <w:divBdr>
                <w:top w:val="none" w:sz="0" w:space="0" w:color="auto"/>
                <w:left w:val="none" w:sz="0" w:space="0" w:color="auto"/>
                <w:bottom w:val="none" w:sz="0" w:space="0" w:color="auto"/>
                <w:right w:val="none" w:sz="0" w:space="0" w:color="auto"/>
              </w:divBdr>
            </w:div>
          </w:divsChild>
        </w:div>
        <w:div w:id="1432355879">
          <w:marLeft w:val="0"/>
          <w:marRight w:val="0"/>
          <w:marTop w:val="0"/>
          <w:marBottom w:val="0"/>
          <w:divBdr>
            <w:top w:val="none" w:sz="0" w:space="0" w:color="auto"/>
            <w:left w:val="none" w:sz="0" w:space="0" w:color="auto"/>
            <w:bottom w:val="none" w:sz="0" w:space="0" w:color="auto"/>
            <w:right w:val="none" w:sz="0" w:space="0" w:color="auto"/>
          </w:divBdr>
          <w:divsChild>
            <w:div w:id="927618009">
              <w:marLeft w:val="0"/>
              <w:marRight w:val="0"/>
              <w:marTop w:val="0"/>
              <w:marBottom w:val="0"/>
              <w:divBdr>
                <w:top w:val="none" w:sz="0" w:space="0" w:color="auto"/>
                <w:left w:val="none" w:sz="0" w:space="0" w:color="auto"/>
                <w:bottom w:val="none" w:sz="0" w:space="0" w:color="auto"/>
                <w:right w:val="none" w:sz="0" w:space="0" w:color="auto"/>
              </w:divBdr>
            </w:div>
          </w:divsChild>
        </w:div>
        <w:div w:id="1077240148">
          <w:marLeft w:val="0"/>
          <w:marRight w:val="0"/>
          <w:marTop w:val="0"/>
          <w:marBottom w:val="0"/>
          <w:divBdr>
            <w:top w:val="none" w:sz="0" w:space="0" w:color="auto"/>
            <w:left w:val="none" w:sz="0" w:space="0" w:color="auto"/>
            <w:bottom w:val="none" w:sz="0" w:space="0" w:color="auto"/>
            <w:right w:val="none" w:sz="0" w:space="0" w:color="auto"/>
          </w:divBdr>
          <w:divsChild>
            <w:div w:id="1728719987">
              <w:marLeft w:val="0"/>
              <w:marRight w:val="0"/>
              <w:marTop w:val="0"/>
              <w:marBottom w:val="0"/>
              <w:divBdr>
                <w:top w:val="none" w:sz="0" w:space="0" w:color="auto"/>
                <w:left w:val="none" w:sz="0" w:space="0" w:color="auto"/>
                <w:bottom w:val="none" w:sz="0" w:space="0" w:color="auto"/>
                <w:right w:val="none" w:sz="0" w:space="0" w:color="auto"/>
              </w:divBdr>
            </w:div>
          </w:divsChild>
        </w:div>
        <w:div w:id="1507745107">
          <w:marLeft w:val="0"/>
          <w:marRight w:val="0"/>
          <w:marTop w:val="0"/>
          <w:marBottom w:val="0"/>
          <w:divBdr>
            <w:top w:val="none" w:sz="0" w:space="0" w:color="auto"/>
            <w:left w:val="none" w:sz="0" w:space="0" w:color="auto"/>
            <w:bottom w:val="none" w:sz="0" w:space="0" w:color="auto"/>
            <w:right w:val="none" w:sz="0" w:space="0" w:color="auto"/>
          </w:divBdr>
          <w:divsChild>
            <w:div w:id="20740440">
              <w:marLeft w:val="0"/>
              <w:marRight w:val="0"/>
              <w:marTop w:val="0"/>
              <w:marBottom w:val="0"/>
              <w:divBdr>
                <w:top w:val="none" w:sz="0" w:space="0" w:color="auto"/>
                <w:left w:val="none" w:sz="0" w:space="0" w:color="auto"/>
                <w:bottom w:val="none" w:sz="0" w:space="0" w:color="auto"/>
                <w:right w:val="none" w:sz="0" w:space="0" w:color="auto"/>
              </w:divBdr>
            </w:div>
          </w:divsChild>
        </w:div>
        <w:div w:id="1466387165">
          <w:marLeft w:val="0"/>
          <w:marRight w:val="0"/>
          <w:marTop w:val="0"/>
          <w:marBottom w:val="0"/>
          <w:divBdr>
            <w:top w:val="none" w:sz="0" w:space="0" w:color="auto"/>
            <w:left w:val="none" w:sz="0" w:space="0" w:color="auto"/>
            <w:bottom w:val="none" w:sz="0" w:space="0" w:color="auto"/>
            <w:right w:val="none" w:sz="0" w:space="0" w:color="auto"/>
          </w:divBdr>
          <w:divsChild>
            <w:div w:id="1682585429">
              <w:marLeft w:val="0"/>
              <w:marRight w:val="0"/>
              <w:marTop w:val="0"/>
              <w:marBottom w:val="0"/>
              <w:divBdr>
                <w:top w:val="none" w:sz="0" w:space="0" w:color="auto"/>
                <w:left w:val="none" w:sz="0" w:space="0" w:color="auto"/>
                <w:bottom w:val="none" w:sz="0" w:space="0" w:color="auto"/>
                <w:right w:val="none" w:sz="0" w:space="0" w:color="auto"/>
              </w:divBdr>
            </w:div>
          </w:divsChild>
        </w:div>
        <w:div w:id="1886333104">
          <w:marLeft w:val="0"/>
          <w:marRight w:val="0"/>
          <w:marTop w:val="0"/>
          <w:marBottom w:val="0"/>
          <w:divBdr>
            <w:top w:val="none" w:sz="0" w:space="0" w:color="auto"/>
            <w:left w:val="none" w:sz="0" w:space="0" w:color="auto"/>
            <w:bottom w:val="none" w:sz="0" w:space="0" w:color="auto"/>
            <w:right w:val="none" w:sz="0" w:space="0" w:color="auto"/>
          </w:divBdr>
          <w:divsChild>
            <w:div w:id="324012416">
              <w:marLeft w:val="0"/>
              <w:marRight w:val="0"/>
              <w:marTop w:val="0"/>
              <w:marBottom w:val="0"/>
              <w:divBdr>
                <w:top w:val="none" w:sz="0" w:space="0" w:color="auto"/>
                <w:left w:val="none" w:sz="0" w:space="0" w:color="auto"/>
                <w:bottom w:val="none" w:sz="0" w:space="0" w:color="auto"/>
                <w:right w:val="none" w:sz="0" w:space="0" w:color="auto"/>
              </w:divBdr>
            </w:div>
          </w:divsChild>
        </w:div>
        <w:div w:id="1554149568">
          <w:marLeft w:val="0"/>
          <w:marRight w:val="0"/>
          <w:marTop w:val="0"/>
          <w:marBottom w:val="0"/>
          <w:divBdr>
            <w:top w:val="none" w:sz="0" w:space="0" w:color="auto"/>
            <w:left w:val="none" w:sz="0" w:space="0" w:color="auto"/>
            <w:bottom w:val="none" w:sz="0" w:space="0" w:color="auto"/>
            <w:right w:val="none" w:sz="0" w:space="0" w:color="auto"/>
          </w:divBdr>
          <w:divsChild>
            <w:div w:id="45766064">
              <w:marLeft w:val="0"/>
              <w:marRight w:val="0"/>
              <w:marTop w:val="0"/>
              <w:marBottom w:val="0"/>
              <w:divBdr>
                <w:top w:val="none" w:sz="0" w:space="0" w:color="auto"/>
                <w:left w:val="none" w:sz="0" w:space="0" w:color="auto"/>
                <w:bottom w:val="none" w:sz="0" w:space="0" w:color="auto"/>
                <w:right w:val="none" w:sz="0" w:space="0" w:color="auto"/>
              </w:divBdr>
            </w:div>
          </w:divsChild>
        </w:div>
        <w:div w:id="1942182391">
          <w:marLeft w:val="0"/>
          <w:marRight w:val="0"/>
          <w:marTop w:val="0"/>
          <w:marBottom w:val="0"/>
          <w:divBdr>
            <w:top w:val="none" w:sz="0" w:space="0" w:color="auto"/>
            <w:left w:val="none" w:sz="0" w:space="0" w:color="auto"/>
            <w:bottom w:val="none" w:sz="0" w:space="0" w:color="auto"/>
            <w:right w:val="none" w:sz="0" w:space="0" w:color="auto"/>
          </w:divBdr>
          <w:divsChild>
            <w:div w:id="504322534">
              <w:marLeft w:val="0"/>
              <w:marRight w:val="0"/>
              <w:marTop w:val="0"/>
              <w:marBottom w:val="0"/>
              <w:divBdr>
                <w:top w:val="none" w:sz="0" w:space="0" w:color="auto"/>
                <w:left w:val="none" w:sz="0" w:space="0" w:color="auto"/>
                <w:bottom w:val="none" w:sz="0" w:space="0" w:color="auto"/>
                <w:right w:val="none" w:sz="0" w:space="0" w:color="auto"/>
              </w:divBdr>
            </w:div>
          </w:divsChild>
        </w:div>
        <w:div w:id="1345325872">
          <w:marLeft w:val="0"/>
          <w:marRight w:val="0"/>
          <w:marTop w:val="0"/>
          <w:marBottom w:val="0"/>
          <w:divBdr>
            <w:top w:val="none" w:sz="0" w:space="0" w:color="auto"/>
            <w:left w:val="none" w:sz="0" w:space="0" w:color="auto"/>
            <w:bottom w:val="none" w:sz="0" w:space="0" w:color="auto"/>
            <w:right w:val="none" w:sz="0" w:space="0" w:color="auto"/>
          </w:divBdr>
          <w:divsChild>
            <w:div w:id="2008513944">
              <w:marLeft w:val="0"/>
              <w:marRight w:val="0"/>
              <w:marTop w:val="0"/>
              <w:marBottom w:val="0"/>
              <w:divBdr>
                <w:top w:val="none" w:sz="0" w:space="0" w:color="auto"/>
                <w:left w:val="none" w:sz="0" w:space="0" w:color="auto"/>
                <w:bottom w:val="none" w:sz="0" w:space="0" w:color="auto"/>
                <w:right w:val="none" w:sz="0" w:space="0" w:color="auto"/>
              </w:divBdr>
            </w:div>
          </w:divsChild>
        </w:div>
        <w:div w:id="1259753693">
          <w:marLeft w:val="0"/>
          <w:marRight w:val="0"/>
          <w:marTop w:val="0"/>
          <w:marBottom w:val="0"/>
          <w:divBdr>
            <w:top w:val="none" w:sz="0" w:space="0" w:color="auto"/>
            <w:left w:val="none" w:sz="0" w:space="0" w:color="auto"/>
            <w:bottom w:val="none" w:sz="0" w:space="0" w:color="auto"/>
            <w:right w:val="none" w:sz="0" w:space="0" w:color="auto"/>
          </w:divBdr>
          <w:divsChild>
            <w:div w:id="934436529">
              <w:marLeft w:val="0"/>
              <w:marRight w:val="0"/>
              <w:marTop w:val="0"/>
              <w:marBottom w:val="0"/>
              <w:divBdr>
                <w:top w:val="none" w:sz="0" w:space="0" w:color="auto"/>
                <w:left w:val="none" w:sz="0" w:space="0" w:color="auto"/>
                <w:bottom w:val="none" w:sz="0" w:space="0" w:color="auto"/>
                <w:right w:val="none" w:sz="0" w:space="0" w:color="auto"/>
              </w:divBdr>
            </w:div>
          </w:divsChild>
        </w:div>
        <w:div w:id="811677833">
          <w:marLeft w:val="0"/>
          <w:marRight w:val="0"/>
          <w:marTop w:val="0"/>
          <w:marBottom w:val="0"/>
          <w:divBdr>
            <w:top w:val="none" w:sz="0" w:space="0" w:color="auto"/>
            <w:left w:val="none" w:sz="0" w:space="0" w:color="auto"/>
            <w:bottom w:val="none" w:sz="0" w:space="0" w:color="auto"/>
            <w:right w:val="none" w:sz="0" w:space="0" w:color="auto"/>
          </w:divBdr>
          <w:divsChild>
            <w:div w:id="1558396970">
              <w:marLeft w:val="0"/>
              <w:marRight w:val="0"/>
              <w:marTop w:val="0"/>
              <w:marBottom w:val="0"/>
              <w:divBdr>
                <w:top w:val="none" w:sz="0" w:space="0" w:color="auto"/>
                <w:left w:val="none" w:sz="0" w:space="0" w:color="auto"/>
                <w:bottom w:val="none" w:sz="0" w:space="0" w:color="auto"/>
                <w:right w:val="none" w:sz="0" w:space="0" w:color="auto"/>
              </w:divBdr>
            </w:div>
          </w:divsChild>
        </w:div>
        <w:div w:id="261454935">
          <w:marLeft w:val="0"/>
          <w:marRight w:val="0"/>
          <w:marTop w:val="0"/>
          <w:marBottom w:val="0"/>
          <w:divBdr>
            <w:top w:val="none" w:sz="0" w:space="0" w:color="auto"/>
            <w:left w:val="none" w:sz="0" w:space="0" w:color="auto"/>
            <w:bottom w:val="none" w:sz="0" w:space="0" w:color="auto"/>
            <w:right w:val="none" w:sz="0" w:space="0" w:color="auto"/>
          </w:divBdr>
          <w:divsChild>
            <w:div w:id="1893998111">
              <w:marLeft w:val="0"/>
              <w:marRight w:val="0"/>
              <w:marTop w:val="0"/>
              <w:marBottom w:val="0"/>
              <w:divBdr>
                <w:top w:val="none" w:sz="0" w:space="0" w:color="auto"/>
                <w:left w:val="none" w:sz="0" w:space="0" w:color="auto"/>
                <w:bottom w:val="none" w:sz="0" w:space="0" w:color="auto"/>
                <w:right w:val="none" w:sz="0" w:space="0" w:color="auto"/>
              </w:divBdr>
            </w:div>
          </w:divsChild>
        </w:div>
        <w:div w:id="2133163356">
          <w:marLeft w:val="0"/>
          <w:marRight w:val="0"/>
          <w:marTop w:val="0"/>
          <w:marBottom w:val="0"/>
          <w:divBdr>
            <w:top w:val="none" w:sz="0" w:space="0" w:color="auto"/>
            <w:left w:val="none" w:sz="0" w:space="0" w:color="auto"/>
            <w:bottom w:val="none" w:sz="0" w:space="0" w:color="auto"/>
            <w:right w:val="none" w:sz="0" w:space="0" w:color="auto"/>
          </w:divBdr>
          <w:divsChild>
            <w:div w:id="1300644742">
              <w:marLeft w:val="0"/>
              <w:marRight w:val="0"/>
              <w:marTop w:val="0"/>
              <w:marBottom w:val="0"/>
              <w:divBdr>
                <w:top w:val="none" w:sz="0" w:space="0" w:color="auto"/>
                <w:left w:val="none" w:sz="0" w:space="0" w:color="auto"/>
                <w:bottom w:val="none" w:sz="0" w:space="0" w:color="auto"/>
                <w:right w:val="none" w:sz="0" w:space="0" w:color="auto"/>
              </w:divBdr>
            </w:div>
          </w:divsChild>
        </w:div>
        <w:div w:id="576867359">
          <w:marLeft w:val="0"/>
          <w:marRight w:val="0"/>
          <w:marTop w:val="0"/>
          <w:marBottom w:val="0"/>
          <w:divBdr>
            <w:top w:val="none" w:sz="0" w:space="0" w:color="auto"/>
            <w:left w:val="none" w:sz="0" w:space="0" w:color="auto"/>
            <w:bottom w:val="none" w:sz="0" w:space="0" w:color="auto"/>
            <w:right w:val="none" w:sz="0" w:space="0" w:color="auto"/>
          </w:divBdr>
          <w:divsChild>
            <w:div w:id="1806312278">
              <w:marLeft w:val="0"/>
              <w:marRight w:val="0"/>
              <w:marTop w:val="0"/>
              <w:marBottom w:val="0"/>
              <w:divBdr>
                <w:top w:val="none" w:sz="0" w:space="0" w:color="auto"/>
                <w:left w:val="none" w:sz="0" w:space="0" w:color="auto"/>
                <w:bottom w:val="none" w:sz="0" w:space="0" w:color="auto"/>
                <w:right w:val="none" w:sz="0" w:space="0" w:color="auto"/>
              </w:divBdr>
            </w:div>
          </w:divsChild>
        </w:div>
        <w:div w:id="2035181346">
          <w:marLeft w:val="0"/>
          <w:marRight w:val="0"/>
          <w:marTop w:val="0"/>
          <w:marBottom w:val="0"/>
          <w:divBdr>
            <w:top w:val="none" w:sz="0" w:space="0" w:color="auto"/>
            <w:left w:val="none" w:sz="0" w:space="0" w:color="auto"/>
            <w:bottom w:val="none" w:sz="0" w:space="0" w:color="auto"/>
            <w:right w:val="none" w:sz="0" w:space="0" w:color="auto"/>
          </w:divBdr>
          <w:divsChild>
            <w:div w:id="1310935405">
              <w:marLeft w:val="0"/>
              <w:marRight w:val="0"/>
              <w:marTop w:val="0"/>
              <w:marBottom w:val="0"/>
              <w:divBdr>
                <w:top w:val="none" w:sz="0" w:space="0" w:color="auto"/>
                <w:left w:val="none" w:sz="0" w:space="0" w:color="auto"/>
                <w:bottom w:val="none" w:sz="0" w:space="0" w:color="auto"/>
                <w:right w:val="none" w:sz="0" w:space="0" w:color="auto"/>
              </w:divBdr>
            </w:div>
          </w:divsChild>
        </w:div>
        <w:div w:id="1850555417">
          <w:marLeft w:val="0"/>
          <w:marRight w:val="0"/>
          <w:marTop w:val="0"/>
          <w:marBottom w:val="0"/>
          <w:divBdr>
            <w:top w:val="none" w:sz="0" w:space="0" w:color="auto"/>
            <w:left w:val="none" w:sz="0" w:space="0" w:color="auto"/>
            <w:bottom w:val="none" w:sz="0" w:space="0" w:color="auto"/>
            <w:right w:val="none" w:sz="0" w:space="0" w:color="auto"/>
          </w:divBdr>
          <w:divsChild>
            <w:div w:id="566691009">
              <w:marLeft w:val="0"/>
              <w:marRight w:val="0"/>
              <w:marTop w:val="0"/>
              <w:marBottom w:val="0"/>
              <w:divBdr>
                <w:top w:val="none" w:sz="0" w:space="0" w:color="auto"/>
                <w:left w:val="none" w:sz="0" w:space="0" w:color="auto"/>
                <w:bottom w:val="none" w:sz="0" w:space="0" w:color="auto"/>
                <w:right w:val="none" w:sz="0" w:space="0" w:color="auto"/>
              </w:divBdr>
            </w:div>
          </w:divsChild>
        </w:div>
        <w:div w:id="1161653679">
          <w:marLeft w:val="0"/>
          <w:marRight w:val="0"/>
          <w:marTop w:val="0"/>
          <w:marBottom w:val="0"/>
          <w:divBdr>
            <w:top w:val="none" w:sz="0" w:space="0" w:color="auto"/>
            <w:left w:val="none" w:sz="0" w:space="0" w:color="auto"/>
            <w:bottom w:val="none" w:sz="0" w:space="0" w:color="auto"/>
            <w:right w:val="none" w:sz="0" w:space="0" w:color="auto"/>
          </w:divBdr>
          <w:divsChild>
            <w:div w:id="689599231">
              <w:marLeft w:val="0"/>
              <w:marRight w:val="0"/>
              <w:marTop w:val="0"/>
              <w:marBottom w:val="0"/>
              <w:divBdr>
                <w:top w:val="none" w:sz="0" w:space="0" w:color="auto"/>
                <w:left w:val="none" w:sz="0" w:space="0" w:color="auto"/>
                <w:bottom w:val="none" w:sz="0" w:space="0" w:color="auto"/>
                <w:right w:val="none" w:sz="0" w:space="0" w:color="auto"/>
              </w:divBdr>
            </w:div>
          </w:divsChild>
        </w:div>
        <w:div w:id="115880909">
          <w:marLeft w:val="0"/>
          <w:marRight w:val="0"/>
          <w:marTop w:val="0"/>
          <w:marBottom w:val="0"/>
          <w:divBdr>
            <w:top w:val="none" w:sz="0" w:space="0" w:color="auto"/>
            <w:left w:val="none" w:sz="0" w:space="0" w:color="auto"/>
            <w:bottom w:val="none" w:sz="0" w:space="0" w:color="auto"/>
            <w:right w:val="none" w:sz="0" w:space="0" w:color="auto"/>
          </w:divBdr>
          <w:divsChild>
            <w:div w:id="1825390606">
              <w:marLeft w:val="0"/>
              <w:marRight w:val="0"/>
              <w:marTop w:val="0"/>
              <w:marBottom w:val="0"/>
              <w:divBdr>
                <w:top w:val="none" w:sz="0" w:space="0" w:color="auto"/>
                <w:left w:val="none" w:sz="0" w:space="0" w:color="auto"/>
                <w:bottom w:val="none" w:sz="0" w:space="0" w:color="auto"/>
                <w:right w:val="none" w:sz="0" w:space="0" w:color="auto"/>
              </w:divBdr>
            </w:div>
          </w:divsChild>
        </w:div>
        <w:div w:id="1361517432">
          <w:marLeft w:val="0"/>
          <w:marRight w:val="0"/>
          <w:marTop w:val="0"/>
          <w:marBottom w:val="0"/>
          <w:divBdr>
            <w:top w:val="none" w:sz="0" w:space="0" w:color="auto"/>
            <w:left w:val="none" w:sz="0" w:space="0" w:color="auto"/>
            <w:bottom w:val="none" w:sz="0" w:space="0" w:color="auto"/>
            <w:right w:val="none" w:sz="0" w:space="0" w:color="auto"/>
          </w:divBdr>
          <w:divsChild>
            <w:div w:id="1502353452">
              <w:marLeft w:val="0"/>
              <w:marRight w:val="0"/>
              <w:marTop w:val="0"/>
              <w:marBottom w:val="0"/>
              <w:divBdr>
                <w:top w:val="none" w:sz="0" w:space="0" w:color="auto"/>
                <w:left w:val="none" w:sz="0" w:space="0" w:color="auto"/>
                <w:bottom w:val="none" w:sz="0" w:space="0" w:color="auto"/>
                <w:right w:val="none" w:sz="0" w:space="0" w:color="auto"/>
              </w:divBdr>
            </w:div>
          </w:divsChild>
        </w:div>
        <w:div w:id="867568136">
          <w:marLeft w:val="0"/>
          <w:marRight w:val="0"/>
          <w:marTop w:val="0"/>
          <w:marBottom w:val="0"/>
          <w:divBdr>
            <w:top w:val="none" w:sz="0" w:space="0" w:color="auto"/>
            <w:left w:val="none" w:sz="0" w:space="0" w:color="auto"/>
            <w:bottom w:val="none" w:sz="0" w:space="0" w:color="auto"/>
            <w:right w:val="none" w:sz="0" w:space="0" w:color="auto"/>
          </w:divBdr>
          <w:divsChild>
            <w:div w:id="1314068102">
              <w:marLeft w:val="0"/>
              <w:marRight w:val="0"/>
              <w:marTop w:val="0"/>
              <w:marBottom w:val="0"/>
              <w:divBdr>
                <w:top w:val="none" w:sz="0" w:space="0" w:color="auto"/>
                <w:left w:val="none" w:sz="0" w:space="0" w:color="auto"/>
                <w:bottom w:val="none" w:sz="0" w:space="0" w:color="auto"/>
                <w:right w:val="none" w:sz="0" w:space="0" w:color="auto"/>
              </w:divBdr>
            </w:div>
          </w:divsChild>
        </w:div>
        <w:div w:id="567887767">
          <w:marLeft w:val="0"/>
          <w:marRight w:val="0"/>
          <w:marTop w:val="0"/>
          <w:marBottom w:val="0"/>
          <w:divBdr>
            <w:top w:val="none" w:sz="0" w:space="0" w:color="auto"/>
            <w:left w:val="none" w:sz="0" w:space="0" w:color="auto"/>
            <w:bottom w:val="none" w:sz="0" w:space="0" w:color="auto"/>
            <w:right w:val="none" w:sz="0" w:space="0" w:color="auto"/>
          </w:divBdr>
          <w:divsChild>
            <w:div w:id="1293049773">
              <w:marLeft w:val="0"/>
              <w:marRight w:val="0"/>
              <w:marTop w:val="0"/>
              <w:marBottom w:val="0"/>
              <w:divBdr>
                <w:top w:val="none" w:sz="0" w:space="0" w:color="auto"/>
                <w:left w:val="none" w:sz="0" w:space="0" w:color="auto"/>
                <w:bottom w:val="none" w:sz="0" w:space="0" w:color="auto"/>
                <w:right w:val="none" w:sz="0" w:space="0" w:color="auto"/>
              </w:divBdr>
            </w:div>
          </w:divsChild>
        </w:div>
        <w:div w:id="837500383">
          <w:marLeft w:val="0"/>
          <w:marRight w:val="0"/>
          <w:marTop w:val="0"/>
          <w:marBottom w:val="0"/>
          <w:divBdr>
            <w:top w:val="none" w:sz="0" w:space="0" w:color="auto"/>
            <w:left w:val="none" w:sz="0" w:space="0" w:color="auto"/>
            <w:bottom w:val="none" w:sz="0" w:space="0" w:color="auto"/>
            <w:right w:val="none" w:sz="0" w:space="0" w:color="auto"/>
          </w:divBdr>
          <w:divsChild>
            <w:div w:id="417605866">
              <w:marLeft w:val="0"/>
              <w:marRight w:val="0"/>
              <w:marTop w:val="0"/>
              <w:marBottom w:val="0"/>
              <w:divBdr>
                <w:top w:val="none" w:sz="0" w:space="0" w:color="auto"/>
                <w:left w:val="none" w:sz="0" w:space="0" w:color="auto"/>
                <w:bottom w:val="none" w:sz="0" w:space="0" w:color="auto"/>
                <w:right w:val="none" w:sz="0" w:space="0" w:color="auto"/>
              </w:divBdr>
            </w:div>
          </w:divsChild>
        </w:div>
        <w:div w:id="1169097751">
          <w:marLeft w:val="0"/>
          <w:marRight w:val="0"/>
          <w:marTop w:val="0"/>
          <w:marBottom w:val="0"/>
          <w:divBdr>
            <w:top w:val="none" w:sz="0" w:space="0" w:color="auto"/>
            <w:left w:val="none" w:sz="0" w:space="0" w:color="auto"/>
            <w:bottom w:val="none" w:sz="0" w:space="0" w:color="auto"/>
            <w:right w:val="none" w:sz="0" w:space="0" w:color="auto"/>
          </w:divBdr>
          <w:divsChild>
            <w:div w:id="524707725">
              <w:marLeft w:val="0"/>
              <w:marRight w:val="0"/>
              <w:marTop w:val="0"/>
              <w:marBottom w:val="0"/>
              <w:divBdr>
                <w:top w:val="none" w:sz="0" w:space="0" w:color="auto"/>
                <w:left w:val="none" w:sz="0" w:space="0" w:color="auto"/>
                <w:bottom w:val="none" w:sz="0" w:space="0" w:color="auto"/>
                <w:right w:val="none" w:sz="0" w:space="0" w:color="auto"/>
              </w:divBdr>
            </w:div>
          </w:divsChild>
        </w:div>
        <w:div w:id="720448381">
          <w:marLeft w:val="0"/>
          <w:marRight w:val="0"/>
          <w:marTop w:val="0"/>
          <w:marBottom w:val="0"/>
          <w:divBdr>
            <w:top w:val="none" w:sz="0" w:space="0" w:color="auto"/>
            <w:left w:val="none" w:sz="0" w:space="0" w:color="auto"/>
            <w:bottom w:val="none" w:sz="0" w:space="0" w:color="auto"/>
            <w:right w:val="none" w:sz="0" w:space="0" w:color="auto"/>
          </w:divBdr>
          <w:divsChild>
            <w:div w:id="1764762361">
              <w:marLeft w:val="0"/>
              <w:marRight w:val="0"/>
              <w:marTop w:val="0"/>
              <w:marBottom w:val="0"/>
              <w:divBdr>
                <w:top w:val="none" w:sz="0" w:space="0" w:color="auto"/>
                <w:left w:val="none" w:sz="0" w:space="0" w:color="auto"/>
                <w:bottom w:val="none" w:sz="0" w:space="0" w:color="auto"/>
                <w:right w:val="none" w:sz="0" w:space="0" w:color="auto"/>
              </w:divBdr>
            </w:div>
          </w:divsChild>
        </w:div>
        <w:div w:id="202793258">
          <w:marLeft w:val="0"/>
          <w:marRight w:val="0"/>
          <w:marTop w:val="0"/>
          <w:marBottom w:val="0"/>
          <w:divBdr>
            <w:top w:val="none" w:sz="0" w:space="0" w:color="auto"/>
            <w:left w:val="none" w:sz="0" w:space="0" w:color="auto"/>
            <w:bottom w:val="none" w:sz="0" w:space="0" w:color="auto"/>
            <w:right w:val="none" w:sz="0" w:space="0" w:color="auto"/>
          </w:divBdr>
          <w:divsChild>
            <w:div w:id="1589383419">
              <w:marLeft w:val="0"/>
              <w:marRight w:val="0"/>
              <w:marTop w:val="0"/>
              <w:marBottom w:val="0"/>
              <w:divBdr>
                <w:top w:val="none" w:sz="0" w:space="0" w:color="auto"/>
                <w:left w:val="none" w:sz="0" w:space="0" w:color="auto"/>
                <w:bottom w:val="none" w:sz="0" w:space="0" w:color="auto"/>
                <w:right w:val="none" w:sz="0" w:space="0" w:color="auto"/>
              </w:divBdr>
            </w:div>
          </w:divsChild>
        </w:div>
        <w:div w:id="677537193">
          <w:marLeft w:val="0"/>
          <w:marRight w:val="0"/>
          <w:marTop w:val="0"/>
          <w:marBottom w:val="0"/>
          <w:divBdr>
            <w:top w:val="none" w:sz="0" w:space="0" w:color="auto"/>
            <w:left w:val="none" w:sz="0" w:space="0" w:color="auto"/>
            <w:bottom w:val="none" w:sz="0" w:space="0" w:color="auto"/>
            <w:right w:val="none" w:sz="0" w:space="0" w:color="auto"/>
          </w:divBdr>
          <w:divsChild>
            <w:div w:id="866648822">
              <w:marLeft w:val="0"/>
              <w:marRight w:val="0"/>
              <w:marTop w:val="0"/>
              <w:marBottom w:val="0"/>
              <w:divBdr>
                <w:top w:val="none" w:sz="0" w:space="0" w:color="auto"/>
                <w:left w:val="none" w:sz="0" w:space="0" w:color="auto"/>
                <w:bottom w:val="none" w:sz="0" w:space="0" w:color="auto"/>
                <w:right w:val="none" w:sz="0" w:space="0" w:color="auto"/>
              </w:divBdr>
            </w:div>
          </w:divsChild>
        </w:div>
        <w:div w:id="610012358">
          <w:marLeft w:val="0"/>
          <w:marRight w:val="0"/>
          <w:marTop w:val="0"/>
          <w:marBottom w:val="0"/>
          <w:divBdr>
            <w:top w:val="none" w:sz="0" w:space="0" w:color="auto"/>
            <w:left w:val="none" w:sz="0" w:space="0" w:color="auto"/>
            <w:bottom w:val="none" w:sz="0" w:space="0" w:color="auto"/>
            <w:right w:val="none" w:sz="0" w:space="0" w:color="auto"/>
          </w:divBdr>
          <w:divsChild>
            <w:div w:id="746147339">
              <w:marLeft w:val="0"/>
              <w:marRight w:val="0"/>
              <w:marTop w:val="0"/>
              <w:marBottom w:val="0"/>
              <w:divBdr>
                <w:top w:val="none" w:sz="0" w:space="0" w:color="auto"/>
                <w:left w:val="none" w:sz="0" w:space="0" w:color="auto"/>
                <w:bottom w:val="none" w:sz="0" w:space="0" w:color="auto"/>
                <w:right w:val="none" w:sz="0" w:space="0" w:color="auto"/>
              </w:divBdr>
            </w:div>
          </w:divsChild>
        </w:div>
        <w:div w:id="488179571">
          <w:marLeft w:val="0"/>
          <w:marRight w:val="0"/>
          <w:marTop w:val="0"/>
          <w:marBottom w:val="0"/>
          <w:divBdr>
            <w:top w:val="none" w:sz="0" w:space="0" w:color="auto"/>
            <w:left w:val="none" w:sz="0" w:space="0" w:color="auto"/>
            <w:bottom w:val="none" w:sz="0" w:space="0" w:color="auto"/>
            <w:right w:val="none" w:sz="0" w:space="0" w:color="auto"/>
          </w:divBdr>
          <w:divsChild>
            <w:div w:id="28578438">
              <w:marLeft w:val="0"/>
              <w:marRight w:val="0"/>
              <w:marTop w:val="0"/>
              <w:marBottom w:val="0"/>
              <w:divBdr>
                <w:top w:val="none" w:sz="0" w:space="0" w:color="auto"/>
                <w:left w:val="none" w:sz="0" w:space="0" w:color="auto"/>
                <w:bottom w:val="none" w:sz="0" w:space="0" w:color="auto"/>
                <w:right w:val="none" w:sz="0" w:space="0" w:color="auto"/>
              </w:divBdr>
            </w:div>
          </w:divsChild>
        </w:div>
        <w:div w:id="332032994">
          <w:marLeft w:val="0"/>
          <w:marRight w:val="0"/>
          <w:marTop w:val="0"/>
          <w:marBottom w:val="0"/>
          <w:divBdr>
            <w:top w:val="none" w:sz="0" w:space="0" w:color="auto"/>
            <w:left w:val="none" w:sz="0" w:space="0" w:color="auto"/>
            <w:bottom w:val="none" w:sz="0" w:space="0" w:color="auto"/>
            <w:right w:val="none" w:sz="0" w:space="0" w:color="auto"/>
          </w:divBdr>
          <w:divsChild>
            <w:div w:id="1473598864">
              <w:marLeft w:val="0"/>
              <w:marRight w:val="0"/>
              <w:marTop w:val="0"/>
              <w:marBottom w:val="0"/>
              <w:divBdr>
                <w:top w:val="none" w:sz="0" w:space="0" w:color="auto"/>
                <w:left w:val="none" w:sz="0" w:space="0" w:color="auto"/>
                <w:bottom w:val="none" w:sz="0" w:space="0" w:color="auto"/>
                <w:right w:val="none" w:sz="0" w:space="0" w:color="auto"/>
              </w:divBdr>
            </w:div>
          </w:divsChild>
        </w:div>
        <w:div w:id="1419324794">
          <w:marLeft w:val="0"/>
          <w:marRight w:val="0"/>
          <w:marTop w:val="0"/>
          <w:marBottom w:val="0"/>
          <w:divBdr>
            <w:top w:val="none" w:sz="0" w:space="0" w:color="auto"/>
            <w:left w:val="none" w:sz="0" w:space="0" w:color="auto"/>
            <w:bottom w:val="none" w:sz="0" w:space="0" w:color="auto"/>
            <w:right w:val="none" w:sz="0" w:space="0" w:color="auto"/>
          </w:divBdr>
          <w:divsChild>
            <w:div w:id="1495032514">
              <w:marLeft w:val="0"/>
              <w:marRight w:val="0"/>
              <w:marTop w:val="0"/>
              <w:marBottom w:val="0"/>
              <w:divBdr>
                <w:top w:val="none" w:sz="0" w:space="0" w:color="auto"/>
                <w:left w:val="none" w:sz="0" w:space="0" w:color="auto"/>
                <w:bottom w:val="none" w:sz="0" w:space="0" w:color="auto"/>
                <w:right w:val="none" w:sz="0" w:space="0" w:color="auto"/>
              </w:divBdr>
            </w:div>
          </w:divsChild>
        </w:div>
        <w:div w:id="2064593571">
          <w:marLeft w:val="0"/>
          <w:marRight w:val="0"/>
          <w:marTop w:val="0"/>
          <w:marBottom w:val="0"/>
          <w:divBdr>
            <w:top w:val="none" w:sz="0" w:space="0" w:color="auto"/>
            <w:left w:val="none" w:sz="0" w:space="0" w:color="auto"/>
            <w:bottom w:val="none" w:sz="0" w:space="0" w:color="auto"/>
            <w:right w:val="none" w:sz="0" w:space="0" w:color="auto"/>
          </w:divBdr>
          <w:divsChild>
            <w:div w:id="742488045">
              <w:marLeft w:val="0"/>
              <w:marRight w:val="0"/>
              <w:marTop w:val="0"/>
              <w:marBottom w:val="0"/>
              <w:divBdr>
                <w:top w:val="none" w:sz="0" w:space="0" w:color="auto"/>
                <w:left w:val="none" w:sz="0" w:space="0" w:color="auto"/>
                <w:bottom w:val="none" w:sz="0" w:space="0" w:color="auto"/>
                <w:right w:val="none" w:sz="0" w:space="0" w:color="auto"/>
              </w:divBdr>
            </w:div>
          </w:divsChild>
        </w:div>
        <w:div w:id="1778795174">
          <w:marLeft w:val="0"/>
          <w:marRight w:val="0"/>
          <w:marTop w:val="0"/>
          <w:marBottom w:val="0"/>
          <w:divBdr>
            <w:top w:val="none" w:sz="0" w:space="0" w:color="auto"/>
            <w:left w:val="none" w:sz="0" w:space="0" w:color="auto"/>
            <w:bottom w:val="none" w:sz="0" w:space="0" w:color="auto"/>
            <w:right w:val="none" w:sz="0" w:space="0" w:color="auto"/>
          </w:divBdr>
          <w:divsChild>
            <w:div w:id="1085961313">
              <w:marLeft w:val="0"/>
              <w:marRight w:val="0"/>
              <w:marTop w:val="0"/>
              <w:marBottom w:val="0"/>
              <w:divBdr>
                <w:top w:val="none" w:sz="0" w:space="0" w:color="auto"/>
                <w:left w:val="none" w:sz="0" w:space="0" w:color="auto"/>
                <w:bottom w:val="none" w:sz="0" w:space="0" w:color="auto"/>
                <w:right w:val="none" w:sz="0" w:space="0" w:color="auto"/>
              </w:divBdr>
            </w:div>
          </w:divsChild>
        </w:div>
        <w:div w:id="768742232">
          <w:marLeft w:val="0"/>
          <w:marRight w:val="0"/>
          <w:marTop w:val="0"/>
          <w:marBottom w:val="0"/>
          <w:divBdr>
            <w:top w:val="none" w:sz="0" w:space="0" w:color="auto"/>
            <w:left w:val="none" w:sz="0" w:space="0" w:color="auto"/>
            <w:bottom w:val="none" w:sz="0" w:space="0" w:color="auto"/>
            <w:right w:val="none" w:sz="0" w:space="0" w:color="auto"/>
          </w:divBdr>
          <w:divsChild>
            <w:div w:id="23750027">
              <w:marLeft w:val="0"/>
              <w:marRight w:val="0"/>
              <w:marTop w:val="0"/>
              <w:marBottom w:val="0"/>
              <w:divBdr>
                <w:top w:val="none" w:sz="0" w:space="0" w:color="auto"/>
                <w:left w:val="none" w:sz="0" w:space="0" w:color="auto"/>
                <w:bottom w:val="none" w:sz="0" w:space="0" w:color="auto"/>
                <w:right w:val="none" w:sz="0" w:space="0" w:color="auto"/>
              </w:divBdr>
            </w:div>
          </w:divsChild>
        </w:div>
        <w:div w:id="1541894829">
          <w:marLeft w:val="0"/>
          <w:marRight w:val="0"/>
          <w:marTop w:val="0"/>
          <w:marBottom w:val="0"/>
          <w:divBdr>
            <w:top w:val="none" w:sz="0" w:space="0" w:color="auto"/>
            <w:left w:val="none" w:sz="0" w:space="0" w:color="auto"/>
            <w:bottom w:val="none" w:sz="0" w:space="0" w:color="auto"/>
            <w:right w:val="none" w:sz="0" w:space="0" w:color="auto"/>
          </w:divBdr>
          <w:divsChild>
            <w:div w:id="900822500">
              <w:marLeft w:val="0"/>
              <w:marRight w:val="0"/>
              <w:marTop w:val="0"/>
              <w:marBottom w:val="0"/>
              <w:divBdr>
                <w:top w:val="none" w:sz="0" w:space="0" w:color="auto"/>
                <w:left w:val="none" w:sz="0" w:space="0" w:color="auto"/>
                <w:bottom w:val="none" w:sz="0" w:space="0" w:color="auto"/>
                <w:right w:val="none" w:sz="0" w:space="0" w:color="auto"/>
              </w:divBdr>
            </w:div>
          </w:divsChild>
        </w:div>
        <w:div w:id="114373392">
          <w:marLeft w:val="0"/>
          <w:marRight w:val="0"/>
          <w:marTop w:val="0"/>
          <w:marBottom w:val="0"/>
          <w:divBdr>
            <w:top w:val="none" w:sz="0" w:space="0" w:color="auto"/>
            <w:left w:val="none" w:sz="0" w:space="0" w:color="auto"/>
            <w:bottom w:val="none" w:sz="0" w:space="0" w:color="auto"/>
            <w:right w:val="none" w:sz="0" w:space="0" w:color="auto"/>
          </w:divBdr>
          <w:divsChild>
            <w:div w:id="11147840">
              <w:marLeft w:val="0"/>
              <w:marRight w:val="0"/>
              <w:marTop w:val="0"/>
              <w:marBottom w:val="0"/>
              <w:divBdr>
                <w:top w:val="none" w:sz="0" w:space="0" w:color="auto"/>
                <w:left w:val="none" w:sz="0" w:space="0" w:color="auto"/>
                <w:bottom w:val="none" w:sz="0" w:space="0" w:color="auto"/>
                <w:right w:val="none" w:sz="0" w:space="0" w:color="auto"/>
              </w:divBdr>
            </w:div>
          </w:divsChild>
        </w:div>
        <w:div w:id="1022970977">
          <w:marLeft w:val="0"/>
          <w:marRight w:val="0"/>
          <w:marTop w:val="0"/>
          <w:marBottom w:val="0"/>
          <w:divBdr>
            <w:top w:val="none" w:sz="0" w:space="0" w:color="auto"/>
            <w:left w:val="none" w:sz="0" w:space="0" w:color="auto"/>
            <w:bottom w:val="none" w:sz="0" w:space="0" w:color="auto"/>
            <w:right w:val="none" w:sz="0" w:space="0" w:color="auto"/>
          </w:divBdr>
          <w:divsChild>
            <w:div w:id="139537643">
              <w:marLeft w:val="0"/>
              <w:marRight w:val="0"/>
              <w:marTop w:val="0"/>
              <w:marBottom w:val="0"/>
              <w:divBdr>
                <w:top w:val="none" w:sz="0" w:space="0" w:color="auto"/>
                <w:left w:val="none" w:sz="0" w:space="0" w:color="auto"/>
                <w:bottom w:val="none" w:sz="0" w:space="0" w:color="auto"/>
                <w:right w:val="none" w:sz="0" w:space="0" w:color="auto"/>
              </w:divBdr>
            </w:div>
          </w:divsChild>
        </w:div>
        <w:div w:id="1266308655">
          <w:marLeft w:val="0"/>
          <w:marRight w:val="0"/>
          <w:marTop w:val="0"/>
          <w:marBottom w:val="0"/>
          <w:divBdr>
            <w:top w:val="none" w:sz="0" w:space="0" w:color="auto"/>
            <w:left w:val="none" w:sz="0" w:space="0" w:color="auto"/>
            <w:bottom w:val="none" w:sz="0" w:space="0" w:color="auto"/>
            <w:right w:val="none" w:sz="0" w:space="0" w:color="auto"/>
          </w:divBdr>
          <w:divsChild>
            <w:div w:id="1324629018">
              <w:marLeft w:val="0"/>
              <w:marRight w:val="0"/>
              <w:marTop w:val="0"/>
              <w:marBottom w:val="0"/>
              <w:divBdr>
                <w:top w:val="none" w:sz="0" w:space="0" w:color="auto"/>
                <w:left w:val="none" w:sz="0" w:space="0" w:color="auto"/>
                <w:bottom w:val="none" w:sz="0" w:space="0" w:color="auto"/>
                <w:right w:val="none" w:sz="0" w:space="0" w:color="auto"/>
              </w:divBdr>
            </w:div>
          </w:divsChild>
        </w:div>
        <w:div w:id="296108667">
          <w:marLeft w:val="0"/>
          <w:marRight w:val="0"/>
          <w:marTop w:val="0"/>
          <w:marBottom w:val="0"/>
          <w:divBdr>
            <w:top w:val="none" w:sz="0" w:space="0" w:color="auto"/>
            <w:left w:val="none" w:sz="0" w:space="0" w:color="auto"/>
            <w:bottom w:val="none" w:sz="0" w:space="0" w:color="auto"/>
            <w:right w:val="none" w:sz="0" w:space="0" w:color="auto"/>
          </w:divBdr>
          <w:divsChild>
            <w:div w:id="1609970425">
              <w:marLeft w:val="0"/>
              <w:marRight w:val="0"/>
              <w:marTop w:val="0"/>
              <w:marBottom w:val="0"/>
              <w:divBdr>
                <w:top w:val="none" w:sz="0" w:space="0" w:color="auto"/>
                <w:left w:val="none" w:sz="0" w:space="0" w:color="auto"/>
                <w:bottom w:val="none" w:sz="0" w:space="0" w:color="auto"/>
                <w:right w:val="none" w:sz="0" w:space="0" w:color="auto"/>
              </w:divBdr>
            </w:div>
          </w:divsChild>
        </w:div>
        <w:div w:id="2020233813">
          <w:marLeft w:val="0"/>
          <w:marRight w:val="0"/>
          <w:marTop w:val="0"/>
          <w:marBottom w:val="0"/>
          <w:divBdr>
            <w:top w:val="none" w:sz="0" w:space="0" w:color="auto"/>
            <w:left w:val="none" w:sz="0" w:space="0" w:color="auto"/>
            <w:bottom w:val="none" w:sz="0" w:space="0" w:color="auto"/>
            <w:right w:val="none" w:sz="0" w:space="0" w:color="auto"/>
          </w:divBdr>
          <w:divsChild>
            <w:div w:id="285234155">
              <w:marLeft w:val="0"/>
              <w:marRight w:val="0"/>
              <w:marTop w:val="0"/>
              <w:marBottom w:val="0"/>
              <w:divBdr>
                <w:top w:val="none" w:sz="0" w:space="0" w:color="auto"/>
                <w:left w:val="none" w:sz="0" w:space="0" w:color="auto"/>
                <w:bottom w:val="none" w:sz="0" w:space="0" w:color="auto"/>
                <w:right w:val="none" w:sz="0" w:space="0" w:color="auto"/>
              </w:divBdr>
            </w:div>
          </w:divsChild>
        </w:div>
        <w:div w:id="364406376">
          <w:marLeft w:val="0"/>
          <w:marRight w:val="0"/>
          <w:marTop w:val="0"/>
          <w:marBottom w:val="0"/>
          <w:divBdr>
            <w:top w:val="none" w:sz="0" w:space="0" w:color="auto"/>
            <w:left w:val="none" w:sz="0" w:space="0" w:color="auto"/>
            <w:bottom w:val="none" w:sz="0" w:space="0" w:color="auto"/>
            <w:right w:val="none" w:sz="0" w:space="0" w:color="auto"/>
          </w:divBdr>
          <w:divsChild>
            <w:div w:id="768938242">
              <w:marLeft w:val="0"/>
              <w:marRight w:val="0"/>
              <w:marTop w:val="0"/>
              <w:marBottom w:val="0"/>
              <w:divBdr>
                <w:top w:val="none" w:sz="0" w:space="0" w:color="auto"/>
                <w:left w:val="none" w:sz="0" w:space="0" w:color="auto"/>
                <w:bottom w:val="none" w:sz="0" w:space="0" w:color="auto"/>
                <w:right w:val="none" w:sz="0" w:space="0" w:color="auto"/>
              </w:divBdr>
            </w:div>
          </w:divsChild>
        </w:div>
        <w:div w:id="363481806">
          <w:marLeft w:val="0"/>
          <w:marRight w:val="0"/>
          <w:marTop w:val="0"/>
          <w:marBottom w:val="0"/>
          <w:divBdr>
            <w:top w:val="none" w:sz="0" w:space="0" w:color="auto"/>
            <w:left w:val="none" w:sz="0" w:space="0" w:color="auto"/>
            <w:bottom w:val="none" w:sz="0" w:space="0" w:color="auto"/>
            <w:right w:val="none" w:sz="0" w:space="0" w:color="auto"/>
          </w:divBdr>
          <w:divsChild>
            <w:div w:id="1112165185">
              <w:marLeft w:val="0"/>
              <w:marRight w:val="0"/>
              <w:marTop w:val="0"/>
              <w:marBottom w:val="0"/>
              <w:divBdr>
                <w:top w:val="none" w:sz="0" w:space="0" w:color="auto"/>
                <w:left w:val="none" w:sz="0" w:space="0" w:color="auto"/>
                <w:bottom w:val="none" w:sz="0" w:space="0" w:color="auto"/>
                <w:right w:val="none" w:sz="0" w:space="0" w:color="auto"/>
              </w:divBdr>
            </w:div>
          </w:divsChild>
        </w:div>
        <w:div w:id="1227492052">
          <w:marLeft w:val="0"/>
          <w:marRight w:val="0"/>
          <w:marTop w:val="0"/>
          <w:marBottom w:val="0"/>
          <w:divBdr>
            <w:top w:val="none" w:sz="0" w:space="0" w:color="auto"/>
            <w:left w:val="none" w:sz="0" w:space="0" w:color="auto"/>
            <w:bottom w:val="none" w:sz="0" w:space="0" w:color="auto"/>
            <w:right w:val="none" w:sz="0" w:space="0" w:color="auto"/>
          </w:divBdr>
          <w:divsChild>
            <w:div w:id="1784689699">
              <w:marLeft w:val="0"/>
              <w:marRight w:val="0"/>
              <w:marTop w:val="0"/>
              <w:marBottom w:val="0"/>
              <w:divBdr>
                <w:top w:val="none" w:sz="0" w:space="0" w:color="auto"/>
                <w:left w:val="none" w:sz="0" w:space="0" w:color="auto"/>
                <w:bottom w:val="none" w:sz="0" w:space="0" w:color="auto"/>
                <w:right w:val="none" w:sz="0" w:space="0" w:color="auto"/>
              </w:divBdr>
            </w:div>
          </w:divsChild>
        </w:div>
        <w:div w:id="1603341298">
          <w:marLeft w:val="0"/>
          <w:marRight w:val="0"/>
          <w:marTop w:val="0"/>
          <w:marBottom w:val="0"/>
          <w:divBdr>
            <w:top w:val="none" w:sz="0" w:space="0" w:color="auto"/>
            <w:left w:val="none" w:sz="0" w:space="0" w:color="auto"/>
            <w:bottom w:val="none" w:sz="0" w:space="0" w:color="auto"/>
            <w:right w:val="none" w:sz="0" w:space="0" w:color="auto"/>
          </w:divBdr>
          <w:divsChild>
            <w:div w:id="1693335445">
              <w:marLeft w:val="0"/>
              <w:marRight w:val="0"/>
              <w:marTop w:val="0"/>
              <w:marBottom w:val="0"/>
              <w:divBdr>
                <w:top w:val="none" w:sz="0" w:space="0" w:color="auto"/>
                <w:left w:val="none" w:sz="0" w:space="0" w:color="auto"/>
                <w:bottom w:val="none" w:sz="0" w:space="0" w:color="auto"/>
                <w:right w:val="none" w:sz="0" w:space="0" w:color="auto"/>
              </w:divBdr>
            </w:div>
          </w:divsChild>
        </w:div>
        <w:div w:id="593247456">
          <w:marLeft w:val="0"/>
          <w:marRight w:val="0"/>
          <w:marTop w:val="0"/>
          <w:marBottom w:val="0"/>
          <w:divBdr>
            <w:top w:val="none" w:sz="0" w:space="0" w:color="auto"/>
            <w:left w:val="none" w:sz="0" w:space="0" w:color="auto"/>
            <w:bottom w:val="none" w:sz="0" w:space="0" w:color="auto"/>
            <w:right w:val="none" w:sz="0" w:space="0" w:color="auto"/>
          </w:divBdr>
          <w:divsChild>
            <w:div w:id="1140462908">
              <w:marLeft w:val="0"/>
              <w:marRight w:val="0"/>
              <w:marTop w:val="0"/>
              <w:marBottom w:val="0"/>
              <w:divBdr>
                <w:top w:val="none" w:sz="0" w:space="0" w:color="auto"/>
                <w:left w:val="none" w:sz="0" w:space="0" w:color="auto"/>
                <w:bottom w:val="none" w:sz="0" w:space="0" w:color="auto"/>
                <w:right w:val="none" w:sz="0" w:space="0" w:color="auto"/>
              </w:divBdr>
            </w:div>
          </w:divsChild>
        </w:div>
        <w:div w:id="1668946802">
          <w:marLeft w:val="0"/>
          <w:marRight w:val="0"/>
          <w:marTop w:val="0"/>
          <w:marBottom w:val="0"/>
          <w:divBdr>
            <w:top w:val="none" w:sz="0" w:space="0" w:color="auto"/>
            <w:left w:val="none" w:sz="0" w:space="0" w:color="auto"/>
            <w:bottom w:val="none" w:sz="0" w:space="0" w:color="auto"/>
            <w:right w:val="none" w:sz="0" w:space="0" w:color="auto"/>
          </w:divBdr>
          <w:divsChild>
            <w:div w:id="2126579058">
              <w:marLeft w:val="0"/>
              <w:marRight w:val="0"/>
              <w:marTop w:val="0"/>
              <w:marBottom w:val="0"/>
              <w:divBdr>
                <w:top w:val="none" w:sz="0" w:space="0" w:color="auto"/>
                <w:left w:val="none" w:sz="0" w:space="0" w:color="auto"/>
                <w:bottom w:val="none" w:sz="0" w:space="0" w:color="auto"/>
                <w:right w:val="none" w:sz="0" w:space="0" w:color="auto"/>
              </w:divBdr>
            </w:div>
          </w:divsChild>
        </w:div>
        <w:div w:id="1807354661">
          <w:marLeft w:val="0"/>
          <w:marRight w:val="0"/>
          <w:marTop w:val="0"/>
          <w:marBottom w:val="0"/>
          <w:divBdr>
            <w:top w:val="none" w:sz="0" w:space="0" w:color="auto"/>
            <w:left w:val="none" w:sz="0" w:space="0" w:color="auto"/>
            <w:bottom w:val="none" w:sz="0" w:space="0" w:color="auto"/>
            <w:right w:val="none" w:sz="0" w:space="0" w:color="auto"/>
          </w:divBdr>
          <w:divsChild>
            <w:div w:id="88280631">
              <w:marLeft w:val="0"/>
              <w:marRight w:val="0"/>
              <w:marTop w:val="0"/>
              <w:marBottom w:val="0"/>
              <w:divBdr>
                <w:top w:val="none" w:sz="0" w:space="0" w:color="auto"/>
                <w:left w:val="none" w:sz="0" w:space="0" w:color="auto"/>
                <w:bottom w:val="none" w:sz="0" w:space="0" w:color="auto"/>
                <w:right w:val="none" w:sz="0" w:space="0" w:color="auto"/>
              </w:divBdr>
            </w:div>
          </w:divsChild>
        </w:div>
        <w:div w:id="1513255552">
          <w:marLeft w:val="0"/>
          <w:marRight w:val="0"/>
          <w:marTop w:val="0"/>
          <w:marBottom w:val="0"/>
          <w:divBdr>
            <w:top w:val="none" w:sz="0" w:space="0" w:color="auto"/>
            <w:left w:val="none" w:sz="0" w:space="0" w:color="auto"/>
            <w:bottom w:val="none" w:sz="0" w:space="0" w:color="auto"/>
            <w:right w:val="none" w:sz="0" w:space="0" w:color="auto"/>
          </w:divBdr>
          <w:divsChild>
            <w:div w:id="678460547">
              <w:marLeft w:val="0"/>
              <w:marRight w:val="0"/>
              <w:marTop w:val="0"/>
              <w:marBottom w:val="0"/>
              <w:divBdr>
                <w:top w:val="none" w:sz="0" w:space="0" w:color="auto"/>
                <w:left w:val="none" w:sz="0" w:space="0" w:color="auto"/>
                <w:bottom w:val="none" w:sz="0" w:space="0" w:color="auto"/>
                <w:right w:val="none" w:sz="0" w:space="0" w:color="auto"/>
              </w:divBdr>
            </w:div>
          </w:divsChild>
        </w:div>
        <w:div w:id="14968052">
          <w:marLeft w:val="0"/>
          <w:marRight w:val="0"/>
          <w:marTop w:val="0"/>
          <w:marBottom w:val="0"/>
          <w:divBdr>
            <w:top w:val="none" w:sz="0" w:space="0" w:color="auto"/>
            <w:left w:val="none" w:sz="0" w:space="0" w:color="auto"/>
            <w:bottom w:val="none" w:sz="0" w:space="0" w:color="auto"/>
            <w:right w:val="none" w:sz="0" w:space="0" w:color="auto"/>
          </w:divBdr>
          <w:divsChild>
            <w:div w:id="847327225">
              <w:marLeft w:val="0"/>
              <w:marRight w:val="0"/>
              <w:marTop w:val="0"/>
              <w:marBottom w:val="0"/>
              <w:divBdr>
                <w:top w:val="none" w:sz="0" w:space="0" w:color="auto"/>
                <w:left w:val="none" w:sz="0" w:space="0" w:color="auto"/>
                <w:bottom w:val="none" w:sz="0" w:space="0" w:color="auto"/>
                <w:right w:val="none" w:sz="0" w:space="0" w:color="auto"/>
              </w:divBdr>
            </w:div>
          </w:divsChild>
        </w:div>
        <w:div w:id="2008556916">
          <w:marLeft w:val="0"/>
          <w:marRight w:val="0"/>
          <w:marTop w:val="0"/>
          <w:marBottom w:val="0"/>
          <w:divBdr>
            <w:top w:val="none" w:sz="0" w:space="0" w:color="auto"/>
            <w:left w:val="none" w:sz="0" w:space="0" w:color="auto"/>
            <w:bottom w:val="none" w:sz="0" w:space="0" w:color="auto"/>
            <w:right w:val="none" w:sz="0" w:space="0" w:color="auto"/>
          </w:divBdr>
          <w:divsChild>
            <w:div w:id="2131119726">
              <w:marLeft w:val="0"/>
              <w:marRight w:val="0"/>
              <w:marTop w:val="0"/>
              <w:marBottom w:val="0"/>
              <w:divBdr>
                <w:top w:val="none" w:sz="0" w:space="0" w:color="auto"/>
                <w:left w:val="none" w:sz="0" w:space="0" w:color="auto"/>
                <w:bottom w:val="none" w:sz="0" w:space="0" w:color="auto"/>
                <w:right w:val="none" w:sz="0" w:space="0" w:color="auto"/>
              </w:divBdr>
            </w:div>
          </w:divsChild>
        </w:div>
        <w:div w:id="1672953135">
          <w:marLeft w:val="0"/>
          <w:marRight w:val="0"/>
          <w:marTop w:val="0"/>
          <w:marBottom w:val="0"/>
          <w:divBdr>
            <w:top w:val="none" w:sz="0" w:space="0" w:color="auto"/>
            <w:left w:val="none" w:sz="0" w:space="0" w:color="auto"/>
            <w:bottom w:val="none" w:sz="0" w:space="0" w:color="auto"/>
            <w:right w:val="none" w:sz="0" w:space="0" w:color="auto"/>
          </w:divBdr>
          <w:divsChild>
            <w:div w:id="1485127437">
              <w:marLeft w:val="0"/>
              <w:marRight w:val="0"/>
              <w:marTop w:val="0"/>
              <w:marBottom w:val="0"/>
              <w:divBdr>
                <w:top w:val="none" w:sz="0" w:space="0" w:color="auto"/>
                <w:left w:val="none" w:sz="0" w:space="0" w:color="auto"/>
                <w:bottom w:val="none" w:sz="0" w:space="0" w:color="auto"/>
                <w:right w:val="none" w:sz="0" w:space="0" w:color="auto"/>
              </w:divBdr>
            </w:div>
          </w:divsChild>
        </w:div>
        <w:div w:id="710691788">
          <w:marLeft w:val="0"/>
          <w:marRight w:val="0"/>
          <w:marTop w:val="0"/>
          <w:marBottom w:val="0"/>
          <w:divBdr>
            <w:top w:val="none" w:sz="0" w:space="0" w:color="auto"/>
            <w:left w:val="none" w:sz="0" w:space="0" w:color="auto"/>
            <w:bottom w:val="none" w:sz="0" w:space="0" w:color="auto"/>
            <w:right w:val="none" w:sz="0" w:space="0" w:color="auto"/>
          </w:divBdr>
          <w:divsChild>
            <w:div w:id="1035614213">
              <w:marLeft w:val="0"/>
              <w:marRight w:val="0"/>
              <w:marTop w:val="0"/>
              <w:marBottom w:val="0"/>
              <w:divBdr>
                <w:top w:val="none" w:sz="0" w:space="0" w:color="auto"/>
                <w:left w:val="none" w:sz="0" w:space="0" w:color="auto"/>
                <w:bottom w:val="none" w:sz="0" w:space="0" w:color="auto"/>
                <w:right w:val="none" w:sz="0" w:space="0" w:color="auto"/>
              </w:divBdr>
            </w:div>
          </w:divsChild>
        </w:div>
        <w:div w:id="1333990184">
          <w:marLeft w:val="0"/>
          <w:marRight w:val="0"/>
          <w:marTop w:val="0"/>
          <w:marBottom w:val="0"/>
          <w:divBdr>
            <w:top w:val="none" w:sz="0" w:space="0" w:color="auto"/>
            <w:left w:val="none" w:sz="0" w:space="0" w:color="auto"/>
            <w:bottom w:val="none" w:sz="0" w:space="0" w:color="auto"/>
            <w:right w:val="none" w:sz="0" w:space="0" w:color="auto"/>
          </w:divBdr>
          <w:divsChild>
            <w:div w:id="2072851595">
              <w:marLeft w:val="0"/>
              <w:marRight w:val="0"/>
              <w:marTop w:val="0"/>
              <w:marBottom w:val="0"/>
              <w:divBdr>
                <w:top w:val="none" w:sz="0" w:space="0" w:color="auto"/>
                <w:left w:val="none" w:sz="0" w:space="0" w:color="auto"/>
                <w:bottom w:val="none" w:sz="0" w:space="0" w:color="auto"/>
                <w:right w:val="none" w:sz="0" w:space="0" w:color="auto"/>
              </w:divBdr>
            </w:div>
          </w:divsChild>
        </w:div>
        <w:div w:id="45303809">
          <w:marLeft w:val="0"/>
          <w:marRight w:val="0"/>
          <w:marTop w:val="0"/>
          <w:marBottom w:val="0"/>
          <w:divBdr>
            <w:top w:val="none" w:sz="0" w:space="0" w:color="auto"/>
            <w:left w:val="none" w:sz="0" w:space="0" w:color="auto"/>
            <w:bottom w:val="none" w:sz="0" w:space="0" w:color="auto"/>
            <w:right w:val="none" w:sz="0" w:space="0" w:color="auto"/>
          </w:divBdr>
          <w:divsChild>
            <w:div w:id="1814978183">
              <w:marLeft w:val="0"/>
              <w:marRight w:val="0"/>
              <w:marTop w:val="0"/>
              <w:marBottom w:val="0"/>
              <w:divBdr>
                <w:top w:val="none" w:sz="0" w:space="0" w:color="auto"/>
                <w:left w:val="none" w:sz="0" w:space="0" w:color="auto"/>
                <w:bottom w:val="none" w:sz="0" w:space="0" w:color="auto"/>
                <w:right w:val="none" w:sz="0" w:space="0" w:color="auto"/>
              </w:divBdr>
            </w:div>
          </w:divsChild>
        </w:div>
        <w:div w:id="1990014918">
          <w:marLeft w:val="0"/>
          <w:marRight w:val="0"/>
          <w:marTop w:val="0"/>
          <w:marBottom w:val="0"/>
          <w:divBdr>
            <w:top w:val="none" w:sz="0" w:space="0" w:color="auto"/>
            <w:left w:val="none" w:sz="0" w:space="0" w:color="auto"/>
            <w:bottom w:val="none" w:sz="0" w:space="0" w:color="auto"/>
            <w:right w:val="none" w:sz="0" w:space="0" w:color="auto"/>
          </w:divBdr>
          <w:divsChild>
            <w:div w:id="2102068664">
              <w:marLeft w:val="0"/>
              <w:marRight w:val="0"/>
              <w:marTop w:val="0"/>
              <w:marBottom w:val="0"/>
              <w:divBdr>
                <w:top w:val="none" w:sz="0" w:space="0" w:color="auto"/>
                <w:left w:val="none" w:sz="0" w:space="0" w:color="auto"/>
                <w:bottom w:val="none" w:sz="0" w:space="0" w:color="auto"/>
                <w:right w:val="none" w:sz="0" w:space="0" w:color="auto"/>
              </w:divBdr>
            </w:div>
          </w:divsChild>
        </w:div>
        <w:div w:id="756945716">
          <w:marLeft w:val="0"/>
          <w:marRight w:val="0"/>
          <w:marTop w:val="0"/>
          <w:marBottom w:val="0"/>
          <w:divBdr>
            <w:top w:val="none" w:sz="0" w:space="0" w:color="auto"/>
            <w:left w:val="none" w:sz="0" w:space="0" w:color="auto"/>
            <w:bottom w:val="none" w:sz="0" w:space="0" w:color="auto"/>
            <w:right w:val="none" w:sz="0" w:space="0" w:color="auto"/>
          </w:divBdr>
          <w:divsChild>
            <w:div w:id="925184575">
              <w:marLeft w:val="0"/>
              <w:marRight w:val="0"/>
              <w:marTop w:val="0"/>
              <w:marBottom w:val="0"/>
              <w:divBdr>
                <w:top w:val="none" w:sz="0" w:space="0" w:color="auto"/>
                <w:left w:val="none" w:sz="0" w:space="0" w:color="auto"/>
                <w:bottom w:val="none" w:sz="0" w:space="0" w:color="auto"/>
                <w:right w:val="none" w:sz="0" w:space="0" w:color="auto"/>
              </w:divBdr>
            </w:div>
          </w:divsChild>
        </w:div>
        <w:div w:id="1795051282">
          <w:marLeft w:val="0"/>
          <w:marRight w:val="0"/>
          <w:marTop w:val="0"/>
          <w:marBottom w:val="0"/>
          <w:divBdr>
            <w:top w:val="none" w:sz="0" w:space="0" w:color="auto"/>
            <w:left w:val="none" w:sz="0" w:space="0" w:color="auto"/>
            <w:bottom w:val="none" w:sz="0" w:space="0" w:color="auto"/>
            <w:right w:val="none" w:sz="0" w:space="0" w:color="auto"/>
          </w:divBdr>
          <w:divsChild>
            <w:div w:id="781920872">
              <w:marLeft w:val="0"/>
              <w:marRight w:val="0"/>
              <w:marTop w:val="0"/>
              <w:marBottom w:val="0"/>
              <w:divBdr>
                <w:top w:val="none" w:sz="0" w:space="0" w:color="auto"/>
                <w:left w:val="none" w:sz="0" w:space="0" w:color="auto"/>
                <w:bottom w:val="none" w:sz="0" w:space="0" w:color="auto"/>
                <w:right w:val="none" w:sz="0" w:space="0" w:color="auto"/>
              </w:divBdr>
            </w:div>
          </w:divsChild>
        </w:div>
        <w:div w:id="504713870">
          <w:marLeft w:val="0"/>
          <w:marRight w:val="0"/>
          <w:marTop w:val="0"/>
          <w:marBottom w:val="0"/>
          <w:divBdr>
            <w:top w:val="none" w:sz="0" w:space="0" w:color="auto"/>
            <w:left w:val="none" w:sz="0" w:space="0" w:color="auto"/>
            <w:bottom w:val="none" w:sz="0" w:space="0" w:color="auto"/>
            <w:right w:val="none" w:sz="0" w:space="0" w:color="auto"/>
          </w:divBdr>
          <w:divsChild>
            <w:div w:id="278343224">
              <w:marLeft w:val="0"/>
              <w:marRight w:val="0"/>
              <w:marTop w:val="0"/>
              <w:marBottom w:val="0"/>
              <w:divBdr>
                <w:top w:val="none" w:sz="0" w:space="0" w:color="auto"/>
                <w:left w:val="none" w:sz="0" w:space="0" w:color="auto"/>
                <w:bottom w:val="none" w:sz="0" w:space="0" w:color="auto"/>
                <w:right w:val="none" w:sz="0" w:space="0" w:color="auto"/>
              </w:divBdr>
            </w:div>
          </w:divsChild>
        </w:div>
        <w:div w:id="1300450812">
          <w:marLeft w:val="0"/>
          <w:marRight w:val="0"/>
          <w:marTop w:val="0"/>
          <w:marBottom w:val="0"/>
          <w:divBdr>
            <w:top w:val="none" w:sz="0" w:space="0" w:color="auto"/>
            <w:left w:val="none" w:sz="0" w:space="0" w:color="auto"/>
            <w:bottom w:val="none" w:sz="0" w:space="0" w:color="auto"/>
            <w:right w:val="none" w:sz="0" w:space="0" w:color="auto"/>
          </w:divBdr>
          <w:divsChild>
            <w:div w:id="831802108">
              <w:marLeft w:val="0"/>
              <w:marRight w:val="0"/>
              <w:marTop w:val="0"/>
              <w:marBottom w:val="0"/>
              <w:divBdr>
                <w:top w:val="none" w:sz="0" w:space="0" w:color="auto"/>
                <w:left w:val="none" w:sz="0" w:space="0" w:color="auto"/>
                <w:bottom w:val="none" w:sz="0" w:space="0" w:color="auto"/>
                <w:right w:val="none" w:sz="0" w:space="0" w:color="auto"/>
              </w:divBdr>
            </w:div>
          </w:divsChild>
        </w:div>
        <w:div w:id="2131126868">
          <w:marLeft w:val="0"/>
          <w:marRight w:val="0"/>
          <w:marTop w:val="0"/>
          <w:marBottom w:val="0"/>
          <w:divBdr>
            <w:top w:val="none" w:sz="0" w:space="0" w:color="auto"/>
            <w:left w:val="none" w:sz="0" w:space="0" w:color="auto"/>
            <w:bottom w:val="none" w:sz="0" w:space="0" w:color="auto"/>
            <w:right w:val="none" w:sz="0" w:space="0" w:color="auto"/>
          </w:divBdr>
          <w:divsChild>
            <w:div w:id="1229683007">
              <w:marLeft w:val="0"/>
              <w:marRight w:val="0"/>
              <w:marTop w:val="0"/>
              <w:marBottom w:val="0"/>
              <w:divBdr>
                <w:top w:val="none" w:sz="0" w:space="0" w:color="auto"/>
                <w:left w:val="none" w:sz="0" w:space="0" w:color="auto"/>
                <w:bottom w:val="none" w:sz="0" w:space="0" w:color="auto"/>
                <w:right w:val="none" w:sz="0" w:space="0" w:color="auto"/>
              </w:divBdr>
            </w:div>
          </w:divsChild>
        </w:div>
        <w:div w:id="931471022">
          <w:marLeft w:val="0"/>
          <w:marRight w:val="0"/>
          <w:marTop w:val="0"/>
          <w:marBottom w:val="0"/>
          <w:divBdr>
            <w:top w:val="none" w:sz="0" w:space="0" w:color="auto"/>
            <w:left w:val="none" w:sz="0" w:space="0" w:color="auto"/>
            <w:bottom w:val="none" w:sz="0" w:space="0" w:color="auto"/>
            <w:right w:val="none" w:sz="0" w:space="0" w:color="auto"/>
          </w:divBdr>
          <w:divsChild>
            <w:div w:id="831067386">
              <w:marLeft w:val="0"/>
              <w:marRight w:val="0"/>
              <w:marTop w:val="0"/>
              <w:marBottom w:val="0"/>
              <w:divBdr>
                <w:top w:val="none" w:sz="0" w:space="0" w:color="auto"/>
                <w:left w:val="none" w:sz="0" w:space="0" w:color="auto"/>
                <w:bottom w:val="none" w:sz="0" w:space="0" w:color="auto"/>
                <w:right w:val="none" w:sz="0" w:space="0" w:color="auto"/>
              </w:divBdr>
            </w:div>
          </w:divsChild>
        </w:div>
        <w:div w:id="1503231739">
          <w:marLeft w:val="0"/>
          <w:marRight w:val="0"/>
          <w:marTop w:val="0"/>
          <w:marBottom w:val="0"/>
          <w:divBdr>
            <w:top w:val="none" w:sz="0" w:space="0" w:color="auto"/>
            <w:left w:val="none" w:sz="0" w:space="0" w:color="auto"/>
            <w:bottom w:val="none" w:sz="0" w:space="0" w:color="auto"/>
            <w:right w:val="none" w:sz="0" w:space="0" w:color="auto"/>
          </w:divBdr>
          <w:divsChild>
            <w:div w:id="283733018">
              <w:marLeft w:val="0"/>
              <w:marRight w:val="0"/>
              <w:marTop w:val="0"/>
              <w:marBottom w:val="0"/>
              <w:divBdr>
                <w:top w:val="none" w:sz="0" w:space="0" w:color="auto"/>
                <w:left w:val="none" w:sz="0" w:space="0" w:color="auto"/>
                <w:bottom w:val="none" w:sz="0" w:space="0" w:color="auto"/>
                <w:right w:val="none" w:sz="0" w:space="0" w:color="auto"/>
              </w:divBdr>
            </w:div>
          </w:divsChild>
        </w:div>
        <w:div w:id="1783497364">
          <w:marLeft w:val="0"/>
          <w:marRight w:val="0"/>
          <w:marTop w:val="0"/>
          <w:marBottom w:val="0"/>
          <w:divBdr>
            <w:top w:val="none" w:sz="0" w:space="0" w:color="auto"/>
            <w:left w:val="none" w:sz="0" w:space="0" w:color="auto"/>
            <w:bottom w:val="none" w:sz="0" w:space="0" w:color="auto"/>
            <w:right w:val="none" w:sz="0" w:space="0" w:color="auto"/>
          </w:divBdr>
          <w:divsChild>
            <w:div w:id="258488246">
              <w:marLeft w:val="0"/>
              <w:marRight w:val="0"/>
              <w:marTop w:val="0"/>
              <w:marBottom w:val="0"/>
              <w:divBdr>
                <w:top w:val="none" w:sz="0" w:space="0" w:color="auto"/>
                <w:left w:val="none" w:sz="0" w:space="0" w:color="auto"/>
                <w:bottom w:val="none" w:sz="0" w:space="0" w:color="auto"/>
                <w:right w:val="none" w:sz="0" w:space="0" w:color="auto"/>
              </w:divBdr>
            </w:div>
          </w:divsChild>
        </w:div>
        <w:div w:id="1243414880">
          <w:marLeft w:val="0"/>
          <w:marRight w:val="0"/>
          <w:marTop w:val="0"/>
          <w:marBottom w:val="0"/>
          <w:divBdr>
            <w:top w:val="none" w:sz="0" w:space="0" w:color="auto"/>
            <w:left w:val="none" w:sz="0" w:space="0" w:color="auto"/>
            <w:bottom w:val="none" w:sz="0" w:space="0" w:color="auto"/>
            <w:right w:val="none" w:sz="0" w:space="0" w:color="auto"/>
          </w:divBdr>
          <w:divsChild>
            <w:div w:id="1852139923">
              <w:marLeft w:val="0"/>
              <w:marRight w:val="0"/>
              <w:marTop w:val="0"/>
              <w:marBottom w:val="0"/>
              <w:divBdr>
                <w:top w:val="none" w:sz="0" w:space="0" w:color="auto"/>
                <w:left w:val="none" w:sz="0" w:space="0" w:color="auto"/>
                <w:bottom w:val="none" w:sz="0" w:space="0" w:color="auto"/>
                <w:right w:val="none" w:sz="0" w:space="0" w:color="auto"/>
              </w:divBdr>
            </w:div>
          </w:divsChild>
        </w:div>
        <w:div w:id="2077851528">
          <w:marLeft w:val="0"/>
          <w:marRight w:val="0"/>
          <w:marTop w:val="0"/>
          <w:marBottom w:val="0"/>
          <w:divBdr>
            <w:top w:val="none" w:sz="0" w:space="0" w:color="auto"/>
            <w:left w:val="none" w:sz="0" w:space="0" w:color="auto"/>
            <w:bottom w:val="none" w:sz="0" w:space="0" w:color="auto"/>
            <w:right w:val="none" w:sz="0" w:space="0" w:color="auto"/>
          </w:divBdr>
          <w:divsChild>
            <w:div w:id="1518932509">
              <w:marLeft w:val="0"/>
              <w:marRight w:val="0"/>
              <w:marTop w:val="0"/>
              <w:marBottom w:val="0"/>
              <w:divBdr>
                <w:top w:val="none" w:sz="0" w:space="0" w:color="auto"/>
                <w:left w:val="none" w:sz="0" w:space="0" w:color="auto"/>
                <w:bottom w:val="none" w:sz="0" w:space="0" w:color="auto"/>
                <w:right w:val="none" w:sz="0" w:space="0" w:color="auto"/>
              </w:divBdr>
            </w:div>
          </w:divsChild>
        </w:div>
        <w:div w:id="349989010">
          <w:marLeft w:val="0"/>
          <w:marRight w:val="0"/>
          <w:marTop w:val="0"/>
          <w:marBottom w:val="0"/>
          <w:divBdr>
            <w:top w:val="none" w:sz="0" w:space="0" w:color="auto"/>
            <w:left w:val="none" w:sz="0" w:space="0" w:color="auto"/>
            <w:bottom w:val="none" w:sz="0" w:space="0" w:color="auto"/>
            <w:right w:val="none" w:sz="0" w:space="0" w:color="auto"/>
          </w:divBdr>
          <w:divsChild>
            <w:div w:id="924805982">
              <w:marLeft w:val="0"/>
              <w:marRight w:val="0"/>
              <w:marTop w:val="0"/>
              <w:marBottom w:val="0"/>
              <w:divBdr>
                <w:top w:val="none" w:sz="0" w:space="0" w:color="auto"/>
                <w:left w:val="none" w:sz="0" w:space="0" w:color="auto"/>
                <w:bottom w:val="none" w:sz="0" w:space="0" w:color="auto"/>
                <w:right w:val="none" w:sz="0" w:space="0" w:color="auto"/>
              </w:divBdr>
            </w:div>
          </w:divsChild>
        </w:div>
        <w:div w:id="1042940750">
          <w:marLeft w:val="0"/>
          <w:marRight w:val="0"/>
          <w:marTop w:val="0"/>
          <w:marBottom w:val="0"/>
          <w:divBdr>
            <w:top w:val="none" w:sz="0" w:space="0" w:color="auto"/>
            <w:left w:val="none" w:sz="0" w:space="0" w:color="auto"/>
            <w:bottom w:val="none" w:sz="0" w:space="0" w:color="auto"/>
            <w:right w:val="none" w:sz="0" w:space="0" w:color="auto"/>
          </w:divBdr>
          <w:divsChild>
            <w:div w:id="1517960091">
              <w:marLeft w:val="0"/>
              <w:marRight w:val="0"/>
              <w:marTop w:val="0"/>
              <w:marBottom w:val="0"/>
              <w:divBdr>
                <w:top w:val="none" w:sz="0" w:space="0" w:color="auto"/>
                <w:left w:val="none" w:sz="0" w:space="0" w:color="auto"/>
                <w:bottom w:val="none" w:sz="0" w:space="0" w:color="auto"/>
                <w:right w:val="none" w:sz="0" w:space="0" w:color="auto"/>
              </w:divBdr>
            </w:div>
          </w:divsChild>
        </w:div>
        <w:div w:id="376856035">
          <w:marLeft w:val="0"/>
          <w:marRight w:val="0"/>
          <w:marTop w:val="0"/>
          <w:marBottom w:val="0"/>
          <w:divBdr>
            <w:top w:val="none" w:sz="0" w:space="0" w:color="auto"/>
            <w:left w:val="none" w:sz="0" w:space="0" w:color="auto"/>
            <w:bottom w:val="none" w:sz="0" w:space="0" w:color="auto"/>
            <w:right w:val="none" w:sz="0" w:space="0" w:color="auto"/>
          </w:divBdr>
          <w:divsChild>
            <w:div w:id="1252815694">
              <w:marLeft w:val="0"/>
              <w:marRight w:val="0"/>
              <w:marTop w:val="0"/>
              <w:marBottom w:val="0"/>
              <w:divBdr>
                <w:top w:val="none" w:sz="0" w:space="0" w:color="auto"/>
                <w:left w:val="none" w:sz="0" w:space="0" w:color="auto"/>
                <w:bottom w:val="none" w:sz="0" w:space="0" w:color="auto"/>
                <w:right w:val="none" w:sz="0" w:space="0" w:color="auto"/>
              </w:divBdr>
            </w:div>
          </w:divsChild>
        </w:div>
        <w:div w:id="715085137">
          <w:marLeft w:val="0"/>
          <w:marRight w:val="0"/>
          <w:marTop w:val="0"/>
          <w:marBottom w:val="0"/>
          <w:divBdr>
            <w:top w:val="none" w:sz="0" w:space="0" w:color="auto"/>
            <w:left w:val="none" w:sz="0" w:space="0" w:color="auto"/>
            <w:bottom w:val="none" w:sz="0" w:space="0" w:color="auto"/>
            <w:right w:val="none" w:sz="0" w:space="0" w:color="auto"/>
          </w:divBdr>
          <w:divsChild>
            <w:div w:id="1696544032">
              <w:marLeft w:val="0"/>
              <w:marRight w:val="0"/>
              <w:marTop w:val="0"/>
              <w:marBottom w:val="0"/>
              <w:divBdr>
                <w:top w:val="none" w:sz="0" w:space="0" w:color="auto"/>
                <w:left w:val="none" w:sz="0" w:space="0" w:color="auto"/>
                <w:bottom w:val="none" w:sz="0" w:space="0" w:color="auto"/>
                <w:right w:val="none" w:sz="0" w:space="0" w:color="auto"/>
              </w:divBdr>
            </w:div>
          </w:divsChild>
        </w:div>
        <w:div w:id="1640182031">
          <w:marLeft w:val="0"/>
          <w:marRight w:val="0"/>
          <w:marTop w:val="0"/>
          <w:marBottom w:val="0"/>
          <w:divBdr>
            <w:top w:val="none" w:sz="0" w:space="0" w:color="auto"/>
            <w:left w:val="none" w:sz="0" w:space="0" w:color="auto"/>
            <w:bottom w:val="none" w:sz="0" w:space="0" w:color="auto"/>
            <w:right w:val="none" w:sz="0" w:space="0" w:color="auto"/>
          </w:divBdr>
          <w:divsChild>
            <w:div w:id="492722221">
              <w:marLeft w:val="0"/>
              <w:marRight w:val="0"/>
              <w:marTop w:val="0"/>
              <w:marBottom w:val="0"/>
              <w:divBdr>
                <w:top w:val="none" w:sz="0" w:space="0" w:color="auto"/>
                <w:left w:val="none" w:sz="0" w:space="0" w:color="auto"/>
                <w:bottom w:val="none" w:sz="0" w:space="0" w:color="auto"/>
                <w:right w:val="none" w:sz="0" w:space="0" w:color="auto"/>
              </w:divBdr>
            </w:div>
          </w:divsChild>
        </w:div>
        <w:div w:id="1942251479">
          <w:marLeft w:val="0"/>
          <w:marRight w:val="0"/>
          <w:marTop w:val="0"/>
          <w:marBottom w:val="0"/>
          <w:divBdr>
            <w:top w:val="none" w:sz="0" w:space="0" w:color="auto"/>
            <w:left w:val="none" w:sz="0" w:space="0" w:color="auto"/>
            <w:bottom w:val="none" w:sz="0" w:space="0" w:color="auto"/>
            <w:right w:val="none" w:sz="0" w:space="0" w:color="auto"/>
          </w:divBdr>
          <w:divsChild>
            <w:div w:id="563754948">
              <w:marLeft w:val="0"/>
              <w:marRight w:val="0"/>
              <w:marTop w:val="0"/>
              <w:marBottom w:val="0"/>
              <w:divBdr>
                <w:top w:val="none" w:sz="0" w:space="0" w:color="auto"/>
                <w:left w:val="none" w:sz="0" w:space="0" w:color="auto"/>
                <w:bottom w:val="none" w:sz="0" w:space="0" w:color="auto"/>
                <w:right w:val="none" w:sz="0" w:space="0" w:color="auto"/>
              </w:divBdr>
            </w:div>
          </w:divsChild>
        </w:div>
        <w:div w:id="1809273873">
          <w:marLeft w:val="0"/>
          <w:marRight w:val="0"/>
          <w:marTop w:val="0"/>
          <w:marBottom w:val="0"/>
          <w:divBdr>
            <w:top w:val="none" w:sz="0" w:space="0" w:color="auto"/>
            <w:left w:val="none" w:sz="0" w:space="0" w:color="auto"/>
            <w:bottom w:val="none" w:sz="0" w:space="0" w:color="auto"/>
            <w:right w:val="none" w:sz="0" w:space="0" w:color="auto"/>
          </w:divBdr>
          <w:divsChild>
            <w:div w:id="950165373">
              <w:marLeft w:val="0"/>
              <w:marRight w:val="0"/>
              <w:marTop w:val="0"/>
              <w:marBottom w:val="0"/>
              <w:divBdr>
                <w:top w:val="none" w:sz="0" w:space="0" w:color="auto"/>
                <w:left w:val="none" w:sz="0" w:space="0" w:color="auto"/>
                <w:bottom w:val="none" w:sz="0" w:space="0" w:color="auto"/>
                <w:right w:val="none" w:sz="0" w:space="0" w:color="auto"/>
              </w:divBdr>
            </w:div>
          </w:divsChild>
        </w:div>
        <w:div w:id="1066142763">
          <w:marLeft w:val="0"/>
          <w:marRight w:val="0"/>
          <w:marTop w:val="0"/>
          <w:marBottom w:val="0"/>
          <w:divBdr>
            <w:top w:val="none" w:sz="0" w:space="0" w:color="auto"/>
            <w:left w:val="none" w:sz="0" w:space="0" w:color="auto"/>
            <w:bottom w:val="none" w:sz="0" w:space="0" w:color="auto"/>
            <w:right w:val="none" w:sz="0" w:space="0" w:color="auto"/>
          </w:divBdr>
          <w:divsChild>
            <w:div w:id="744031060">
              <w:marLeft w:val="0"/>
              <w:marRight w:val="0"/>
              <w:marTop w:val="0"/>
              <w:marBottom w:val="0"/>
              <w:divBdr>
                <w:top w:val="none" w:sz="0" w:space="0" w:color="auto"/>
                <w:left w:val="none" w:sz="0" w:space="0" w:color="auto"/>
                <w:bottom w:val="none" w:sz="0" w:space="0" w:color="auto"/>
                <w:right w:val="none" w:sz="0" w:space="0" w:color="auto"/>
              </w:divBdr>
            </w:div>
          </w:divsChild>
        </w:div>
        <w:div w:id="569584649">
          <w:marLeft w:val="0"/>
          <w:marRight w:val="0"/>
          <w:marTop w:val="0"/>
          <w:marBottom w:val="0"/>
          <w:divBdr>
            <w:top w:val="none" w:sz="0" w:space="0" w:color="auto"/>
            <w:left w:val="none" w:sz="0" w:space="0" w:color="auto"/>
            <w:bottom w:val="none" w:sz="0" w:space="0" w:color="auto"/>
            <w:right w:val="none" w:sz="0" w:space="0" w:color="auto"/>
          </w:divBdr>
          <w:divsChild>
            <w:div w:id="1318195015">
              <w:marLeft w:val="0"/>
              <w:marRight w:val="0"/>
              <w:marTop w:val="0"/>
              <w:marBottom w:val="0"/>
              <w:divBdr>
                <w:top w:val="none" w:sz="0" w:space="0" w:color="auto"/>
                <w:left w:val="none" w:sz="0" w:space="0" w:color="auto"/>
                <w:bottom w:val="none" w:sz="0" w:space="0" w:color="auto"/>
                <w:right w:val="none" w:sz="0" w:space="0" w:color="auto"/>
              </w:divBdr>
            </w:div>
          </w:divsChild>
        </w:div>
        <w:div w:id="73284370">
          <w:marLeft w:val="0"/>
          <w:marRight w:val="0"/>
          <w:marTop w:val="0"/>
          <w:marBottom w:val="0"/>
          <w:divBdr>
            <w:top w:val="none" w:sz="0" w:space="0" w:color="auto"/>
            <w:left w:val="none" w:sz="0" w:space="0" w:color="auto"/>
            <w:bottom w:val="none" w:sz="0" w:space="0" w:color="auto"/>
            <w:right w:val="none" w:sz="0" w:space="0" w:color="auto"/>
          </w:divBdr>
          <w:divsChild>
            <w:div w:id="2004311720">
              <w:marLeft w:val="0"/>
              <w:marRight w:val="0"/>
              <w:marTop w:val="0"/>
              <w:marBottom w:val="0"/>
              <w:divBdr>
                <w:top w:val="none" w:sz="0" w:space="0" w:color="auto"/>
                <w:left w:val="none" w:sz="0" w:space="0" w:color="auto"/>
                <w:bottom w:val="none" w:sz="0" w:space="0" w:color="auto"/>
                <w:right w:val="none" w:sz="0" w:space="0" w:color="auto"/>
              </w:divBdr>
            </w:div>
          </w:divsChild>
        </w:div>
        <w:div w:id="129249473">
          <w:marLeft w:val="0"/>
          <w:marRight w:val="0"/>
          <w:marTop w:val="0"/>
          <w:marBottom w:val="0"/>
          <w:divBdr>
            <w:top w:val="none" w:sz="0" w:space="0" w:color="auto"/>
            <w:left w:val="none" w:sz="0" w:space="0" w:color="auto"/>
            <w:bottom w:val="none" w:sz="0" w:space="0" w:color="auto"/>
            <w:right w:val="none" w:sz="0" w:space="0" w:color="auto"/>
          </w:divBdr>
          <w:divsChild>
            <w:div w:id="743378745">
              <w:marLeft w:val="0"/>
              <w:marRight w:val="0"/>
              <w:marTop w:val="0"/>
              <w:marBottom w:val="0"/>
              <w:divBdr>
                <w:top w:val="none" w:sz="0" w:space="0" w:color="auto"/>
                <w:left w:val="none" w:sz="0" w:space="0" w:color="auto"/>
                <w:bottom w:val="none" w:sz="0" w:space="0" w:color="auto"/>
                <w:right w:val="none" w:sz="0" w:space="0" w:color="auto"/>
              </w:divBdr>
            </w:div>
          </w:divsChild>
        </w:div>
        <w:div w:id="1261838146">
          <w:marLeft w:val="0"/>
          <w:marRight w:val="0"/>
          <w:marTop w:val="0"/>
          <w:marBottom w:val="0"/>
          <w:divBdr>
            <w:top w:val="none" w:sz="0" w:space="0" w:color="auto"/>
            <w:left w:val="none" w:sz="0" w:space="0" w:color="auto"/>
            <w:bottom w:val="none" w:sz="0" w:space="0" w:color="auto"/>
            <w:right w:val="none" w:sz="0" w:space="0" w:color="auto"/>
          </w:divBdr>
          <w:divsChild>
            <w:div w:id="1857305259">
              <w:marLeft w:val="0"/>
              <w:marRight w:val="0"/>
              <w:marTop w:val="0"/>
              <w:marBottom w:val="0"/>
              <w:divBdr>
                <w:top w:val="none" w:sz="0" w:space="0" w:color="auto"/>
                <w:left w:val="none" w:sz="0" w:space="0" w:color="auto"/>
                <w:bottom w:val="none" w:sz="0" w:space="0" w:color="auto"/>
                <w:right w:val="none" w:sz="0" w:space="0" w:color="auto"/>
              </w:divBdr>
            </w:div>
          </w:divsChild>
        </w:div>
        <w:div w:id="407267043">
          <w:marLeft w:val="0"/>
          <w:marRight w:val="0"/>
          <w:marTop w:val="0"/>
          <w:marBottom w:val="0"/>
          <w:divBdr>
            <w:top w:val="none" w:sz="0" w:space="0" w:color="auto"/>
            <w:left w:val="none" w:sz="0" w:space="0" w:color="auto"/>
            <w:bottom w:val="none" w:sz="0" w:space="0" w:color="auto"/>
            <w:right w:val="none" w:sz="0" w:space="0" w:color="auto"/>
          </w:divBdr>
          <w:divsChild>
            <w:div w:id="793325915">
              <w:marLeft w:val="0"/>
              <w:marRight w:val="0"/>
              <w:marTop w:val="0"/>
              <w:marBottom w:val="0"/>
              <w:divBdr>
                <w:top w:val="none" w:sz="0" w:space="0" w:color="auto"/>
                <w:left w:val="none" w:sz="0" w:space="0" w:color="auto"/>
                <w:bottom w:val="none" w:sz="0" w:space="0" w:color="auto"/>
                <w:right w:val="none" w:sz="0" w:space="0" w:color="auto"/>
              </w:divBdr>
            </w:div>
          </w:divsChild>
        </w:div>
        <w:div w:id="524179270">
          <w:marLeft w:val="0"/>
          <w:marRight w:val="0"/>
          <w:marTop w:val="0"/>
          <w:marBottom w:val="0"/>
          <w:divBdr>
            <w:top w:val="none" w:sz="0" w:space="0" w:color="auto"/>
            <w:left w:val="none" w:sz="0" w:space="0" w:color="auto"/>
            <w:bottom w:val="none" w:sz="0" w:space="0" w:color="auto"/>
            <w:right w:val="none" w:sz="0" w:space="0" w:color="auto"/>
          </w:divBdr>
          <w:divsChild>
            <w:div w:id="763961193">
              <w:marLeft w:val="0"/>
              <w:marRight w:val="0"/>
              <w:marTop w:val="0"/>
              <w:marBottom w:val="0"/>
              <w:divBdr>
                <w:top w:val="none" w:sz="0" w:space="0" w:color="auto"/>
                <w:left w:val="none" w:sz="0" w:space="0" w:color="auto"/>
                <w:bottom w:val="none" w:sz="0" w:space="0" w:color="auto"/>
                <w:right w:val="none" w:sz="0" w:space="0" w:color="auto"/>
              </w:divBdr>
            </w:div>
          </w:divsChild>
        </w:div>
        <w:div w:id="1347171785">
          <w:marLeft w:val="0"/>
          <w:marRight w:val="0"/>
          <w:marTop w:val="0"/>
          <w:marBottom w:val="0"/>
          <w:divBdr>
            <w:top w:val="none" w:sz="0" w:space="0" w:color="auto"/>
            <w:left w:val="none" w:sz="0" w:space="0" w:color="auto"/>
            <w:bottom w:val="none" w:sz="0" w:space="0" w:color="auto"/>
            <w:right w:val="none" w:sz="0" w:space="0" w:color="auto"/>
          </w:divBdr>
          <w:divsChild>
            <w:div w:id="880357655">
              <w:marLeft w:val="0"/>
              <w:marRight w:val="0"/>
              <w:marTop w:val="0"/>
              <w:marBottom w:val="0"/>
              <w:divBdr>
                <w:top w:val="none" w:sz="0" w:space="0" w:color="auto"/>
                <w:left w:val="none" w:sz="0" w:space="0" w:color="auto"/>
                <w:bottom w:val="none" w:sz="0" w:space="0" w:color="auto"/>
                <w:right w:val="none" w:sz="0" w:space="0" w:color="auto"/>
              </w:divBdr>
            </w:div>
          </w:divsChild>
        </w:div>
        <w:div w:id="1921403408">
          <w:marLeft w:val="0"/>
          <w:marRight w:val="0"/>
          <w:marTop w:val="0"/>
          <w:marBottom w:val="0"/>
          <w:divBdr>
            <w:top w:val="none" w:sz="0" w:space="0" w:color="auto"/>
            <w:left w:val="none" w:sz="0" w:space="0" w:color="auto"/>
            <w:bottom w:val="none" w:sz="0" w:space="0" w:color="auto"/>
            <w:right w:val="none" w:sz="0" w:space="0" w:color="auto"/>
          </w:divBdr>
          <w:divsChild>
            <w:div w:id="1890024793">
              <w:marLeft w:val="0"/>
              <w:marRight w:val="0"/>
              <w:marTop w:val="0"/>
              <w:marBottom w:val="0"/>
              <w:divBdr>
                <w:top w:val="none" w:sz="0" w:space="0" w:color="auto"/>
                <w:left w:val="none" w:sz="0" w:space="0" w:color="auto"/>
                <w:bottom w:val="none" w:sz="0" w:space="0" w:color="auto"/>
                <w:right w:val="none" w:sz="0" w:space="0" w:color="auto"/>
              </w:divBdr>
            </w:div>
          </w:divsChild>
        </w:div>
        <w:div w:id="945773203">
          <w:marLeft w:val="0"/>
          <w:marRight w:val="0"/>
          <w:marTop w:val="0"/>
          <w:marBottom w:val="0"/>
          <w:divBdr>
            <w:top w:val="none" w:sz="0" w:space="0" w:color="auto"/>
            <w:left w:val="none" w:sz="0" w:space="0" w:color="auto"/>
            <w:bottom w:val="none" w:sz="0" w:space="0" w:color="auto"/>
            <w:right w:val="none" w:sz="0" w:space="0" w:color="auto"/>
          </w:divBdr>
          <w:divsChild>
            <w:div w:id="1843663795">
              <w:marLeft w:val="0"/>
              <w:marRight w:val="0"/>
              <w:marTop w:val="0"/>
              <w:marBottom w:val="0"/>
              <w:divBdr>
                <w:top w:val="none" w:sz="0" w:space="0" w:color="auto"/>
                <w:left w:val="none" w:sz="0" w:space="0" w:color="auto"/>
                <w:bottom w:val="none" w:sz="0" w:space="0" w:color="auto"/>
                <w:right w:val="none" w:sz="0" w:space="0" w:color="auto"/>
              </w:divBdr>
            </w:div>
          </w:divsChild>
        </w:div>
        <w:div w:id="1831866785">
          <w:marLeft w:val="0"/>
          <w:marRight w:val="0"/>
          <w:marTop w:val="0"/>
          <w:marBottom w:val="0"/>
          <w:divBdr>
            <w:top w:val="none" w:sz="0" w:space="0" w:color="auto"/>
            <w:left w:val="none" w:sz="0" w:space="0" w:color="auto"/>
            <w:bottom w:val="none" w:sz="0" w:space="0" w:color="auto"/>
            <w:right w:val="none" w:sz="0" w:space="0" w:color="auto"/>
          </w:divBdr>
          <w:divsChild>
            <w:div w:id="1427965298">
              <w:marLeft w:val="0"/>
              <w:marRight w:val="0"/>
              <w:marTop w:val="0"/>
              <w:marBottom w:val="0"/>
              <w:divBdr>
                <w:top w:val="none" w:sz="0" w:space="0" w:color="auto"/>
                <w:left w:val="none" w:sz="0" w:space="0" w:color="auto"/>
                <w:bottom w:val="none" w:sz="0" w:space="0" w:color="auto"/>
                <w:right w:val="none" w:sz="0" w:space="0" w:color="auto"/>
              </w:divBdr>
            </w:div>
          </w:divsChild>
        </w:div>
        <w:div w:id="1680043078">
          <w:marLeft w:val="0"/>
          <w:marRight w:val="0"/>
          <w:marTop w:val="0"/>
          <w:marBottom w:val="0"/>
          <w:divBdr>
            <w:top w:val="none" w:sz="0" w:space="0" w:color="auto"/>
            <w:left w:val="none" w:sz="0" w:space="0" w:color="auto"/>
            <w:bottom w:val="none" w:sz="0" w:space="0" w:color="auto"/>
            <w:right w:val="none" w:sz="0" w:space="0" w:color="auto"/>
          </w:divBdr>
          <w:divsChild>
            <w:div w:id="1604921036">
              <w:marLeft w:val="0"/>
              <w:marRight w:val="0"/>
              <w:marTop w:val="0"/>
              <w:marBottom w:val="0"/>
              <w:divBdr>
                <w:top w:val="none" w:sz="0" w:space="0" w:color="auto"/>
                <w:left w:val="none" w:sz="0" w:space="0" w:color="auto"/>
                <w:bottom w:val="none" w:sz="0" w:space="0" w:color="auto"/>
                <w:right w:val="none" w:sz="0" w:space="0" w:color="auto"/>
              </w:divBdr>
            </w:div>
          </w:divsChild>
        </w:div>
        <w:div w:id="1104813078">
          <w:marLeft w:val="0"/>
          <w:marRight w:val="0"/>
          <w:marTop w:val="0"/>
          <w:marBottom w:val="0"/>
          <w:divBdr>
            <w:top w:val="none" w:sz="0" w:space="0" w:color="auto"/>
            <w:left w:val="none" w:sz="0" w:space="0" w:color="auto"/>
            <w:bottom w:val="none" w:sz="0" w:space="0" w:color="auto"/>
            <w:right w:val="none" w:sz="0" w:space="0" w:color="auto"/>
          </w:divBdr>
          <w:divsChild>
            <w:div w:id="1782146657">
              <w:marLeft w:val="0"/>
              <w:marRight w:val="0"/>
              <w:marTop w:val="0"/>
              <w:marBottom w:val="0"/>
              <w:divBdr>
                <w:top w:val="none" w:sz="0" w:space="0" w:color="auto"/>
                <w:left w:val="none" w:sz="0" w:space="0" w:color="auto"/>
                <w:bottom w:val="none" w:sz="0" w:space="0" w:color="auto"/>
                <w:right w:val="none" w:sz="0" w:space="0" w:color="auto"/>
              </w:divBdr>
            </w:div>
          </w:divsChild>
        </w:div>
        <w:div w:id="78258860">
          <w:marLeft w:val="0"/>
          <w:marRight w:val="0"/>
          <w:marTop w:val="0"/>
          <w:marBottom w:val="0"/>
          <w:divBdr>
            <w:top w:val="none" w:sz="0" w:space="0" w:color="auto"/>
            <w:left w:val="none" w:sz="0" w:space="0" w:color="auto"/>
            <w:bottom w:val="none" w:sz="0" w:space="0" w:color="auto"/>
            <w:right w:val="none" w:sz="0" w:space="0" w:color="auto"/>
          </w:divBdr>
          <w:divsChild>
            <w:div w:id="2026249178">
              <w:marLeft w:val="0"/>
              <w:marRight w:val="0"/>
              <w:marTop w:val="0"/>
              <w:marBottom w:val="0"/>
              <w:divBdr>
                <w:top w:val="none" w:sz="0" w:space="0" w:color="auto"/>
                <w:left w:val="none" w:sz="0" w:space="0" w:color="auto"/>
                <w:bottom w:val="none" w:sz="0" w:space="0" w:color="auto"/>
                <w:right w:val="none" w:sz="0" w:space="0" w:color="auto"/>
              </w:divBdr>
            </w:div>
          </w:divsChild>
        </w:div>
        <w:div w:id="1301692069">
          <w:marLeft w:val="0"/>
          <w:marRight w:val="0"/>
          <w:marTop w:val="0"/>
          <w:marBottom w:val="0"/>
          <w:divBdr>
            <w:top w:val="none" w:sz="0" w:space="0" w:color="auto"/>
            <w:left w:val="none" w:sz="0" w:space="0" w:color="auto"/>
            <w:bottom w:val="none" w:sz="0" w:space="0" w:color="auto"/>
            <w:right w:val="none" w:sz="0" w:space="0" w:color="auto"/>
          </w:divBdr>
          <w:divsChild>
            <w:div w:id="547956400">
              <w:marLeft w:val="0"/>
              <w:marRight w:val="0"/>
              <w:marTop w:val="0"/>
              <w:marBottom w:val="0"/>
              <w:divBdr>
                <w:top w:val="none" w:sz="0" w:space="0" w:color="auto"/>
                <w:left w:val="none" w:sz="0" w:space="0" w:color="auto"/>
                <w:bottom w:val="none" w:sz="0" w:space="0" w:color="auto"/>
                <w:right w:val="none" w:sz="0" w:space="0" w:color="auto"/>
              </w:divBdr>
            </w:div>
          </w:divsChild>
        </w:div>
        <w:div w:id="1413232344">
          <w:marLeft w:val="0"/>
          <w:marRight w:val="0"/>
          <w:marTop w:val="0"/>
          <w:marBottom w:val="0"/>
          <w:divBdr>
            <w:top w:val="none" w:sz="0" w:space="0" w:color="auto"/>
            <w:left w:val="none" w:sz="0" w:space="0" w:color="auto"/>
            <w:bottom w:val="none" w:sz="0" w:space="0" w:color="auto"/>
            <w:right w:val="none" w:sz="0" w:space="0" w:color="auto"/>
          </w:divBdr>
          <w:divsChild>
            <w:div w:id="1817600669">
              <w:marLeft w:val="0"/>
              <w:marRight w:val="0"/>
              <w:marTop w:val="0"/>
              <w:marBottom w:val="0"/>
              <w:divBdr>
                <w:top w:val="none" w:sz="0" w:space="0" w:color="auto"/>
                <w:left w:val="none" w:sz="0" w:space="0" w:color="auto"/>
                <w:bottom w:val="none" w:sz="0" w:space="0" w:color="auto"/>
                <w:right w:val="none" w:sz="0" w:space="0" w:color="auto"/>
              </w:divBdr>
            </w:div>
          </w:divsChild>
        </w:div>
        <w:div w:id="1647010622">
          <w:marLeft w:val="0"/>
          <w:marRight w:val="0"/>
          <w:marTop w:val="0"/>
          <w:marBottom w:val="0"/>
          <w:divBdr>
            <w:top w:val="none" w:sz="0" w:space="0" w:color="auto"/>
            <w:left w:val="none" w:sz="0" w:space="0" w:color="auto"/>
            <w:bottom w:val="none" w:sz="0" w:space="0" w:color="auto"/>
            <w:right w:val="none" w:sz="0" w:space="0" w:color="auto"/>
          </w:divBdr>
          <w:divsChild>
            <w:div w:id="613488107">
              <w:marLeft w:val="0"/>
              <w:marRight w:val="0"/>
              <w:marTop w:val="0"/>
              <w:marBottom w:val="0"/>
              <w:divBdr>
                <w:top w:val="none" w:sz="0" w:space="0" w:color="auto"/>
                <w:left w:val="none" w:sz="0" w:space="0" w:color="auto"/>
                <w:bottom w:val="none" w:sz="0" w:space="0" w:color="auto"/>
                <w:right w:val="none" w:sz="0" w:space="0" w:color="auto"/>
              </w:divBdr>
            </w:div>
          </w:divsChild>
        </w:div>
        <w:div w:id="1774859597">
          <w:marLeft w:val="0"/>
          <w:marRight w:val="0"/>
          <w:marTop w:val="0"/>
          <w:marBottom w:val="0"/>
          <w:divBdr>
            <w:top w:val="none" w:sz="0" w:space="0" w:color="auto"/>
            <w:left w:val="none" w:sz="0" w:space="0" w:color="auto"/>
            <w:bottom w:val="none" w:sz="0" w:space="0" w:color="auto"/>
            <w:right w:val="none" w:sz="0" w:space="0" w:color="auto"/>
          </w:divBdr>
          <w:divsChild>
            <w:div w:id="1623267262">
              <w:marLeft w:val="0"/>
              <w:marRight w:val="0"/>
              <w:marTop w:val="0"/>
              <w:marBottom w:val="0"/>
              <w:divBdr>
                <w:top w:val="none" w:sz="0" w:space="0" w:color="auto"/>
                <w:left w:val="none" w:sz="0" w:space="0" w:color="auto"/>
                <w:bottom w:val="none" w:sz="0" w:space="0" w:color="auto"/>
                <w:right w:val="none" w:sz="0" w:space="0" w:color="auto"/>
              </w:divBdr>
            </w:div>
          </w:divsChild>
        </w:div>
        <w:div w:id="119341752">
          <w:marLeft w:val="0"/>
          <w:marRight w:val="0"/>
          <w:marTop w:val="0"/>
          <w:marBottom w:val="0"/>
          <w:divBdr>
            <w:top w:val="none" w:sz="0" w:space="0" w:color="auto"/>
            <w:left w:val="none" w:sz="0" w:space="0" w:color="auto"/>
            <w:bottom w:val="none" w:sz="0" w:space="0" w:color="auto"/>
            <w:right w:val="none" w:sz="0" w:space="0" w:color="auto"/>
          </w:divBdr>
          <w:divsChild>
            <w:div w:id="1538470165">
              <w:marLeft w:val="0"/>
              <w:marRight w:val="0"/>
              <w:marTop w:val="0"/>
              <w:marBottom w:val="0"/>
              <w:divBdr>
                <w:top w:val="none" w:sz="0" w:space="0" w:color="auto"/>
                <w:left w:val="none" w:sz="0" w:space="0" w:color="auto"/>
                <w:bottom w:val="none" w:sz="0" w:space="0" w:color="auto"/>
                <w:right w:val="none" w:sz="0" w:space="0" w:color="auto"/>
              </w:divBdr>
            </w:div>
          </w:divsChild>
        </w:div>
        <w:div w:id="329062579">
          <w:marLeft w:val="0"/>
          <w:marRight w:val="0"/>
          <w:marTop w:val="0"/>
          <w:marBottom w:val="0"/>
          <w:divBdr>
            <w:top w:val="none" w:sz="0" w:space="0" w:color="auto"/>
            <w:left w:val="none" w:sz="0" w:space="0" w:color="auto"/>
            <w:bottom w:val="none" w:sz="0" w:space="0" w:color="auto"/>
            <w:right w:val="none" w:sz="0" w:space="0" w:color="auto"/>
          </w:divBdr>
          <w:divsChild>
            <w:div w:id="1308702230">
              <w:marLeft w:val="0"/>
              <w:marRight w:val="0"/>
              <w:marTop w:val="0"/>
              <w:marBottom w:val="0"/>
              <w:divBdr>
                <w:top w:val="none" w:sz="0" w:space="0" w:color="auto"/>
                <w:left w:val="none" w:sz="0" w:space="0" w:color="auto"/>
                <w:bottom w:val="none" w:sz="0" w:space="0" w:color="auto"/>
                <w:right w:val="none" w:sz="0" w:space="0" w:color="auto"/>
              </w:divBdr>
            </w:div>
          </w:divsChild>
        </w:div>
        <w:div w:id="1665671199">
          <w:marLeft w:val="0"/>
          <w:marRight w:val="0"/>
          <w:marTop w:val="0"/>
          <w:marBottom w:val="0"/>
          <w:divBdr>
            <w:top w:val="none" w:sz="0" w:space="0" w:color="auto"/>
            <w:left w:val="none" w:sz="0" w:space="0" w:color="auto"/>
            <w:bottom w:val="none" w:sz="0" w:space="0" w:color="auto"/>
            <w:right w:val="none" w:sz="0" w:space="0" w:color="auto"/>
          </w:divBdr>
          <w:divsChild>
            <w:div w:id="364016664">
              <w:marLeft w:val="0"/>
              <w:marRight w:val="0"/>
              <w:marTop w:val="0"/>
              <w:marBottom w:val="0"/>
              <w:divBdr>
                <w:top w:val="none" w:sz="0" w:space="0" w:color="auto"/>
                <w:left w:val="none" w:sz="0" w:space="0" w:color="auto"/>
                <w:bottom w:val="none" w:sz="0" w:space="0" w:color="auto"/>
                <w:right w:val="none" w:sz="0" w:space="0" w:color="auto"/>
              </w:divBdr>
            </w:div>
          </w:divsChild>
        </w:div>
        <w:div w:id="1511942632">
          <w:marLeft w:val="0"/>
          <w:marRight w:val="0"/>
          <w:marTop w:val="0"/>
          <w:marBottom w:val="0"/>
          <w:divBdr>
            <w:top w:val="none" w:sz="0" w:space="0" w:color="auto"/>
            <w:left w:val="none" w:sz="0" w:space="0" w:color="auto"/>
            <w:bottom w:val="none" w:sz="0" w:space="0" w:color="auto"/>
            <w:right w:val="none" w:sz="0" w:space="0" w:color="auto"/>
          </w:divBdr>
          <w:divsChild>
            <w:div w:id="1728259460">
              <w:marLeft w:val="0"/>
              <w:marRight w:val="0"/>
              <w:marTop w:val="0"/>
              <w:marBottom w:val="0"/>
              <w:divBdr>
                <w:top w:val="none" w:sz="0" w:space="0" w:color="auto"/>
                <w:left w:val="none" w:sz="0" w:space="0" w:color="auto"/>
                <w:bottom w:val="none" w:sz="0" w:space="0" w:color="auto"/>
                <w:right w:val="none" w:sz="0" w:space="0" w:color="auto"/>
              </w:divBdr>
            </w:div>
          </w:divsChild>
        </w:div>
        <w:div w:id="1060789880">
          <w:marLeft w:val="0"/>
          <w:marRight w:val="0"/>
          <w:marTop w:val="0"/>
          <w:marBottom w:val="0"/>
          <w:divBdr>
            <w:top w:val="none" w:sz="0" w:space="0" w:color="auto"/>
            <w:left w:val="none" w:sz="0" w:space="0" w:color="auto"/>
            <w:bottom w:val="none" w:sz="0" w:space="0" w:color="auto"/>
            <w:right w:val="none" w:sz="0" w:space="0" w:color="auto"/>
          </w:divBdr>
          <w:divsChild>
            <w:div w:id="367027956">
              <w:marLeft w:val="0"/>
              <w:marRight w:val="0"/>
              <w:marTop w:val="0"/>
              <w:marBottom w:val="0"/>
              <w:divBdr>
                <w:top w:val="none" w:sz="0" w:space="0" w:color="auto"/>
                <w:left w:val="none" w:sz="0" w:space="0" w:color="auto"/>
                <w:bottom w:val="none" w:sz="0" w:space="0" w:color="auto"/>
                <w:right w:val="none" w:sz="0" w:space="0" w:color="auto"/>
              </w:divBdr>
            </w:div>
          </w:divsChild>
        </w:div>
        <w:div w:id="1472677946">
          <w:marLeft w:val="0"/>
          <w:marRight w:val="0"/>
          <w:marTop w:val="0"/>
          <w:marBottom w:val="0"/>
          <w:divBdr>
            <w:top w:val="none" w:sz="0" w:space="0" w:color="auto"/>
            <w:left w:val="none" w:sz="0" w:space="0" w:color="auto"/>
            <w:bottom w:val="none" w:sz="0" w:space="0" w:color="auto"/>
            <w:right w:val="none" w:sz="0" w:space="0" w:color="auto"/>
          </w:divBdr>
          <w:divsChild>
            <w:div w:id="1417895271">
              <w:marLeft w:val="0"/>
              <w:marRight w:val="0"/>
              <w:marTop w:val="0"/>
              <w:marBottom w:val="0"/>
              <w:divBdr>
                <w:top w:val="none" w:sz="0" w:space="0" w:color="auto"/>
                <w:left w:val="none" w:sz="0" w:space="0" w:color="auto"/>
                <w:bottom w:val="none" w:sz="0" w:space="0" w:color="auto"/>
                <w:right w:val="none" w:sz="0" w:space="0" w:color="auto"/>
              </w:divBdr>
            </w:div>
          </w:divsChild>
        </w:div>
        <w:div w:id="403256751">
          <w:marLeft w:val="0"/>
          <w:marRight w:val="0"/>
          <w:marTop w:val="0"/>
          <w:marBottom w:val="0"/>
          <w:divBdr>
            <w:top w:val="none" w:sz="0" w:space="0" w:color="auto"/>
            <w:left w:val="none" w:sz="0" w:space="0" w:color="auto"/>
            <w:bottom w:val="none" w:sz="0" w:space="0" w:color="auto"/>
            <w:right w:val="none" w:sz="0" w:space="0" w:color="auto"/>
          </w:divBdr>
          <w:divsChild>
            <w:div w:id="20057376">
              <w:marLeft w:val="0"/>
              <w:marRight w:val="0"/>
              <w:marTop w:val="0"/>
              <w:marBottom w:val="0"/>
              <w:divBdr>
                <w:top w:val="none" w:sz="0" w:space="0" w:color="auto"/>
                <w:left w:val="none" w:sz="0" w:space="0" w:color="auto"/>
                <w:bottom w:val="none" w:sz="0" w:space="0" w:color="auto"/>
                <w:right w:val="none" w:sz="0" w:space="0" w:color="auto"/>
              </w:divBdr>
            </w:div>
          </w:divsChild>
        </w:div>
        <w:div w:id="789205410">
          <w:marLeft w:val="0"/>
          <w:marRight w:val="0"/>
          <w:marTop w:val="0"/>
          <w:marBottom w:val="0"/>
          <w:divBdr>
            <w:top w:val="none" w:sz="0" w:space="0" w:color="auto"/>
            <w:left w:val="none" w:sz="0" w:space="0" w:color="auto"/>
            <w:bottom w:val="none" w:sz="0" w:space="0" w:color="auto"/>
            <w:right w:val="none" w:sz="0" w:space="0" w:color="auto"/>
          </w:divBdr>
          <w:divsChild>
            <w:div w:id="464735746">
              <w:marLeft w:val="0"/>
              <w:marRight w:val="0"/>
              <w:marTop w:val="0"/>
              <w:marBottom w:val="0"/>
              <w:divBdr>
                <w:top w:val="none" w:sz="0" w:space="0" w:color="auto"/>
                <w:left w:val="none" w:sz="0" w:space="0" w:color="auto"/>
                <w:bottom w:val="none" w:sz="0" w:space="0" w:color="auto"/>
                <w:right w:val="none" w:sz="0" w:space="0" w:color="auto"/>
              </w:divBdr>
            </w:div>
          </w:divsChild>
        </w:div>
        <w:div w:id="1373655112">
          <w:marLeft w:val="0"/>
          <w:marRight w:val="0"/>
          <w:marTop w:val="0"/>
          <w:marBottom w:val="0"/>
          <w:divBdr>
            <w:top w:val="none" w:sz="0" w:space="0" w:color="auto"/>
            <w:left w:val="none" w:sz="0" w:space="0" w:color="auto"/>
            <w:bottom w:val="none" w:sz="0" w:space="0" w:color="auto"/>
            <w:right w:val="none" w:sz="0" w:space="0" w:color="auto"/>
          </w:divBdr>
          <w:divsChild>
            <w:div w:id="1597713380">
              <w:marLeft w:val="0"/>
              <w:marRight w:val="0"/>
              <w:marTop w:val="0"/>
              <w:marBottom w:val="0"/>
              <w:divBdr>
                <w:top w:val="none" w:sz="0" w:space="0" w:color="auto"/>
                <w:left w:val="none" w:sz="0" w:space="0" w:color="auto"/>
                <w:bottom w:val="none" w:sz="0" w:space="0" w:color="auto"/>
                <w:right w:val="none" w:sz="0" w:space="0" w:color="auto"/>
              </w:divBdr>
            </w:div>
          </w:divsChild>
        </w:div>
        <w:div w:id="323825022">
          <w:marLeft w:val="0"/>
          <w:marRight w:val="0"/>
          <w:marTop w:val="0"/>
          <w:marBottom w:val="0"/>
          <w:divBdr>
            <w:top w:val="none" w:sz="0" w:space="0" w:color="auto"/>
            <w:left w:val="none" w:sz="0" w:space="0" w:color="auto"/>
            <w:bottom w:val="none" w:sz="0" w:space="0" w:color="auto"/>
            <w:right w:val="none" w:sz="0" w:space="0" w:color="auto"/>
          </w:divBdr>
          <w:divsChild>
            <w:div w:id="1877616703">
              <w:marLeft w:val="0"/>
              <w:marRight w:val="0"/>
              <w:marTop w:val="0"/>
              <w:marBottom w:val="0"/>
              <w:divBdr>
                <w:top w:val="none" w:sz="0" w:space="0" w:color="auto"/>
                <w:left w:val="none" w:sz="0" w:space="0" w:color="auto"/>
                <w:bottom w:val="none" w:sz="0" w:space="0" w:color="auto"/>
                <w:right w:val="none" w:sz="0" w:space="0" w:color="auto"/>
              </w:divBdr>
            </w:div>
          </w:divsChild>
        </w:div>
        <w:div w:id="1316836055">
          <w:marLeft w:val="0"/>
          <w:marRight w:val="0"/>
          <w:marTop w:val="0"/>
          <w:marBottom w:val="0"/>
          <w:divBdr>
            <w:top w:val="none" w:sz="0" w:space="0" w:color="auto"/>
            <w:left w:val="none" w:sz="0" w:space="0" w:color="auto"/>
            <w:bottom w:val="none" w:sz="0" w:space="0" w:color="auto"/>
            <w:right w:val="none" w:sz="0" w:space="0" w:color="auto"/>
          </w:divBdr>
          <w:divsChild>
            <w:div w:id="1082292124">
              <w:marLeft w:val="0"/>
              <w:marRight w:val="0"/>
              <w:marTop w:val="0"/>
              <w:marBottom w:val="0"/>
              <w:divBdr>
                <w:top w:val="none" w:sz="0" w:space="0" w:color="auto"/>
                <w:left w:val="none" w:sz="0" w:space="0" w:color="auto"/>
                <w:bottom w:val="none" w:sz="0" w:space="0" w:color="auto"/>
                <w:right w:val="none" w:sz="0" w:space="0" w:color="auto"/>
              </w:divBdr>
            </w:div>
          </w:divsChild>
        </w:div>
        <w:div w:id="1733691883">
          <w:marLeft w:val="0"/>
          <w:marRight w:val="0"/>
          <w:marTop w:val="0"/>
          <w:marBottom w:val="0"/>
          <w:divBdr>
            <w:top w:val="none" w:sz="0" w:space="0" w:color="auto"/>
            <w:left w:val="none" w:sz="0" w:space="0" w:color="auto"/>
            <w:bottom w:val="none" w:sz="0" w:space="0" w:color="auto"/>
            <w:right w:val="none" w:sz="0" w:space="0" w:color="auto"/>
          </w:divBdr>
          <w:divsChild>
            <w:div w:id="766464679">
              <w:marLeft w:val="0"/>
              <w:marRight w:val="0"/>
              <w:marTop w:val="0"/>
              <w:marBottom w:val="0"/>
              <w:divBdr>
                <w:top w:val="none" w:sz="0" w:space="0" w:color="auto"/>
                <w:left w:val="none" w:sz="0" w:space="0" w:color="auto"/>
                <w:bottom w:val="none" w:sz="0" w:space="0" w:color="auto"/>
                <w:right w:val="none" w:sz="0" w:space="0" w:color="auto"/>
              </w:divBdr>
            </w:div>
          </w:divsChild>
        </w:div>
        <w:div w:id="790519699">
          <w:marLeft w:val="0"/>
          <w:marRight w:val="0"/>
          <w:marTop w:val="0"/>
          <w:marBottom w:val="0"/>
          <w:divBdr>
            <w:top w:val="none" w:sz="0" w:space="0" w:color="auto"/>
            <w:left w:val="none" w:sz="0" w:space="0" w:color="auto"/>
            <w:bottom w:val="none" w:sz="0" w:space="0" w:color="auto"/>
            <w:right w:val="none" w:sz="0" w:space="0" w:color="auto"/>
          </w:divBdr>
          <w:divsChild>
            <w:div w:id="1952737405">
              <w:marLeft w:val="0"/>
              <w:marRight w:val="0"/>
              <w:marTop w:val="0"/>
              <w:marBottom w:val="0"/>
              <w:divBdr>
                <w:top w:val="none" w:sz="0" w:space="0" w:color="auto"/>
                <w:left w:val="none" w:sz="0" w:space="0" w:color="auto"/>
                <w:bottom w:val="none" w:sz="0" w:space="0" w:color="auto"/>
                <w:right w:val="none" w:sz="0" w:space="0" w:color="auto"/>
              </w:divBdr>
            </w:div>
          </w:divsChild>
        </w:div>
        <w:div w:id="2146578325">
          <w:marLeft w:val="0"/>
          <w:marRight w:val="0"/>
          <w:marTop w:val="0"/>
          <w:marBottom w:val="0"/>
          <w:divBdr>
            <w:top w:val="none" w:sz="0" w:space="0" w:color="auto"/>
            <w:left w:val="none" w:sz="0" w:space="0" w:color="auto"/>
            <w:bottom w:val="none" w:sz="0" w:space="0" w:color="auto"/>
            <w:right w:val="none" w:sz="0" w:space="0" w:color="auto"/>
          </w:divBdr>
          <w:divsChild>
            <w:div w:id="912205947">
              <w:marLeft w:val="0"/>
              <w:marRight w:val="0"/>
              <w:marTop w:val="0"/>
              <w:marBottom w:val="0"/>
              <w:divBdr>
                <w:top w:val="none" w:sz="0" w:space="0" w:color="auto"/>
                <w:left w:val="none" w:sz="0" w:space="0" w:color="auto"/>
                <w:bottom w:val="none" w:sz="0" w:space="0" w:color="auto"/>
                <w:right w:val="none" w:sz="0" w:space="0" w:color="auto"/>
              </w:divBdr>
            </w:div>
          </w:divsChild>
        </w:div>
        <w:div w:id="465707312">
          <w:marLeft w:val="0"/>
          <w:marRight w:val="0"/>
          <w:marTop w:val="0"/>
          <w:marBottom w:val="0"/>
          <w:divBdr>
            <w:top w:val="none" w:sz="0" w:space="0" w:color="auto"/>
            <w:left w:val="none" w:sz="0" w:space="0" w:color="auto"/>
            <w:bottom w:val="none" w:sz="0" w:space="0" w:color="auto"/>
            <w:right w:val="none" w:sz="0" w:space="0" w:color="auto"/>
          </w:divBdr>
          <w:divsChild>
            <w:div w:id="32193521">
              <w:marLeft w:val="0"/>
              <w:marRight w:val="0"/>
              <w:marTop w:val="0"/>
              <w:marBottom w:val="0"/>
              <w:divBdr>
                <w:top w:val="none" w:sz="0" w:space="0" w:color="auto"/>
                <w:left w:val="none" w:sz="0" w:space="0" w:color="auto"/>
                <w:bottom w:val="none" w:sz="0" w:space="0" w:color="auto"/>
                <w:right w:val="none" w:sz="0" w:space="0" w:color="auto"/>
              </w:divBdr>
            </w:div>
          </w:divsChild>
        </w:div>
        <w:div w:id="1496798702">
          <w:marLeft w:val="0"/>
          <w:marRight w:val="0"/>
          <w:marTop w:val="0"/>
          <w:marBottom w:val="0"/>
          <w:divBdr>
            <w:top w:val="none" w:sz="0" w:space="0" w:color="auto"/>
            <w:left w:val="none" w:sz="0" w:space="0" w:color="auto"/>
            <w:bottom w:val="none" w:sz="0" w:space="0" w:color="auto"/>
            <w:right w:val="none" w:sz="0" w:space="0" w:color="auto"/>
          </w:divBdr>
          <w:divsChild>
            <w:div w:id="1246497601">
              <w:marLeft w:val="0"/>
              <w:marRight w:val="0"/>
              <w:marTop w:val="0"/>
              <w:marBottom w:val="0"/>
              <w:divBdr>
                <w:top w:val="none" w:sz="0" w:space="0" w:color="auto"/>
                <w:left w:val="none" w:sz="0" w:space="0" w:color="auto"/>
                <w:bottom w:val="none" w:sz="0" w:space="0" w:color="auto"/>
                <w:right w:val="none" w:sz="0" w:space="0" w:color="auto"/>
              </w:divBdr>
            </w:div>
          </w:divsChild>
        </w:div>
        <w:div w:id="1458840860">
          <w:marLeft w:val="0"/>
          <w:marRight w:val="0"/>
          <w:marTop w:val="0"/>
          <w:marBottom w:val="0"/>
          <w:divBdr>
            <w:top w:val="none" w:sz="0" w:space="0" w:color="auto"/>
            <w:left w:val="none" w:sz="0" w:space="0" w:color="auto"/>
            <w:bottom w:val="none" w:sz="0" w:space="0" w:color="auto"/>
            <w:right w:val="none" w:sz="0" w:space="0" w:color="auto"/>
          </w:divBdr>
          <w:divsChild>
            <w:div w:id="628513610">
              <w:marLeft w:val="0"/>
              <w:marRight w:val="0"/>
              <w:marTop w:val="0"/>
              <w:marBottom w:val="0"/>
              <w:divBdr>
                <w:top w:val="none" w:sz="0" w:space="0" w:color="auto"/>
                <w:left w:val="none" w:sz="0" w:space="0" w:color="auto"/>
                <w:bottom w:val="none" w:sz="0" w:space="0" w:color="auto"/>
                <w:right w:val="none" w:sz="0" w:space="0" w:color="auto"/>
              </w:divBdr>
            </w:div>
          </w:divsChild>
        </w:div>
        <w:div w:id="260843159">
          <w:marLeft w:val="0"/>
          <w:marRight w:val="0"/>
          <w:marTop w:val="0"/>
          <w:marBottom w:val="0"/>
          <w:divBdr>
            <w:top w:val="none" w:sz="0" w:space="0" w:color="auto"/>
            <w:left w:val="none" w:sz="0" w:space="0" w:color="auto"/>
            <w:bottom w:val="none" w:sz="0" w:space="0" w:color="auto"/>
            <w:right w:val="none" w:sz="0" w:space="0" w:color="auto"/>
          </w:divBdr>
          <w:divsChild>
            <w:div w:id="644312659">
              <w:marLeft w:val="0"/>
              <w:marRight w:val="0"/>
              <w:marTop w:val="0"/>
              <w:marBottom w:val="0"/>
              <w:divBdr>
                <w:top w:val="none" w:sz="0" w:space="0" w:color="auto"/>
                <w:left w:val="none" w:sz="0" w:space="0" w:color="auto"/>
                <w:bottom w:val="none" w:sz="0" w:space="0" w:color="auto"/>
                <w:right w:val="none" w:sz="0" w:space="0" w:color="auto"/>
              </w:divBdr>
            </w:div>
          </w:divsChild>
        </w:div>
        <w:div w:id="1743289529">
          <w:marLeft w:val="0"/>
          <w:marRight w:val="0"/>
          <w:marTop w:val="0"/>
          <w:marBottom w:val="0"/>
          <w:divBdr>
            <w:top w:val="none" w:sz="0" w:space="0" w:color="auto"/>
            <w:left w:val="none" w:sz="0" w:space="0" w:color="auto"/>
            <w:bottom w:val="none" w:sz="0" w:space="0" w:color="auto"/>
            <w:right w:val="none" w:sz="0" w:space="0" w:color="auto"/>
          </w:divBdr>
          <w:divsChild>
            <w:div w:id="36049987">
              <w:marLeft w:val="0"/>
              <w:marRight w:val="0"/>
              <w:marTop w:val="0"/>
              <w:marBottom w:val="0"/>
              <w:divBdr>
                <w:top w:val="none" w:sz="0" w:space="0" w:color="auto"/>
                <w:left w:val="none" w:sz="0" w:space="0" w:color="auto"/>
                <w:bottom w:val="none" w:sz="0" w:space="0" w:color="auto"/>
                <w:right w:val="none" w:sz="0" w:space="0" w:color="auto"/>
              </w:divBdr>
            </w:div>
          </w:divsChild>
        </w:div>
        <w:div w:id="114950941">
          <w:marLeft w:val="0"/>
          <w:marRight w:val="0"/>
          <w:marTop w:val="0"/>
          <w:marBottom w:val="0"/>
          <w:divBdr>
            <w:top w:val="none" w:sz="0" w:space="0" w:color="auto"/>
            <w:left w:val="none" w:sz="0" w:space="0" w:color="auto"/>
            <w:bottom w:val="none" w:sz="0" w:space="0" w:color="auto"/>
            <w:right w:val="none" w:sz="0" w:space="0" w:color="auto"/>
          </w:divBdr>
          <w:divsChild>
            <w:div w:id="1736395394">
              <w:marLeft w:val="0"/>
              <w:marRight w:val="0"/>
              <w:marTop w:val="0"/>
              <w:marBottom w:val="0"/>
              <w:divBdr>
                <w:top w:val="none" w:sz="0" w:space="0" w:color="auto"/>
                <w:left w:val="none" w:sz="0" w:space="0" w:color="auto"/>
                <w:bottom w:val="none" w:sz="0" w:space="0" w:color="auto"/>
                <w:right w:val="none" w:sz="0" w:space="0" w:color="auto"/>
              </w:divBdr>
            </w:div>
          </w:divsChild>
        </w:div>
        <w:div w:id="1476873293">
          <w:marLeft w:val="0"/>
          <w:marRight w:val="0"/>
          <w:marTop w:val="0"/>
          <w:marBottom w:val="0"/>
          <w:divBdr>
            <w:top w:val="none" w:sz="0" w:space="0" w:color="auto"/>
            <w:left w:val="none" w:sz="0" w:space="0" w:color="auto"/>
            <w:bottom w:val="none" w:sz="0" w:space="0" w:color="auto"/>
            <w:right w:val="none" w:sz="0" w:space="0" w:color="auto"/>
          </w:divBdr>
          <w:divsChild>
            <w:div w:id="1765489894">
              <w:marLeft w:val="0"/>
              <w:marRight w:val="0"/>
              <w:marTop w:val="0"/>
              <w:marBottom w:val="0"/>
              <w:divBdr>
                <w:top w:val="none" w:sz="0" w:space="0" w:color="auto"/>
                <w:left w:val="none" w:sz="0" w:space="0" w:color="auto"/>
                <w:bottom w:val="none" w:sz="0" w:space="0" w:color="auto"/>
                <w:right w:val="none" w:sz="0" w:space="0" w:color="auto"/>
              </w:divBdr>
            </w:div>
          </w:divsChild>
        </w:div>
        <w:div w:id="785076699">
          <w:marLeft w:val="0"/>
          <w:marRight w:val="0"/>
          <w:marTop w:val="0"/>
          <w:marBottom w:val="0"/>
          <w:divBdr>
            <w:top w:val="none" w:sz="0" w:space="0" w:color="auto"/>
            <w:left w:val="none" w:sz="0" w:space="0" w:color="auto"/>
            <w:bottom w:val="none" w:sz="0" w:space="0" w:color="auto"/>
            <w:right w:val="none" w:sz="0" w:space="0" w:color="auto"/>
          </w:divBdr>
          <w:divsChild>
            <w:div w:id="1205171336">
              <w:marLeft w:val="0"/>
              <w:marRight w:val="0"/>
              <w:marTop w:val="0"/>
              <w:marBottom w:val="0"/>
              <w:divBdr>
                <w:top w:val="none" w:sz="0" w:space="0" w:color="auto"/>
                <w:left w:val="none" w:sz="0" w:space="0" w:color="auto"/>
                <w:bottom w:val="none" w:sz="0" w:space="0" w:color="auto"/>
                <w:right w:val="none" w:sz="0" w:space="0" w:color="auto"/>
              </w:divBdr>
            </w:div>
          </w:divsChild>
        </w:div>
        <w:div w:id="1219168831">
          <w:marLeft w:val="0"/>
          <w:marRight w:val="0"/>
          <w:marTop w:val="0"/>
          <w:marBottom w:val="0"/>
          <w:divBdr>
            <w:top w:val="none" w:sz="0" w:space="0" w:color="auto"/>
            <w:left w:val="none" w:sz="0" w:space="0" w:color="auto"/>
            <w:bottom w:val="none" w:sz="0" w:space="0" w:color="auto"/>
            <w:right w:val="none" w:sz="0" w:space="0" w:color="auto"/>
          </w:divBdr>
          <w:divsChild>
            <w:div w:id="1350793717">
              <w:marLeft w:val="0"/>
              <w:marRight w:val="0"/>
              <w:marTop w:val="0"/>
              <w:marBottom w:val="0"/>
              <w:divBdr>
                <w:top w:val="none" w:sz="0" w:space="0" w:color="auto"/>
                <w:left w:val="none" w:sz="0" w:space="0" w:color="auto"/>
                <w:bottom w:val="none" w:sz="0" w:space="0" w:color="auto"/>
                <w:right w:val="none" w:sz="0" w:space="0" w:color="auto"/>
              </w:divBdr>
            </w:div>
          </w:divsChild>
        </w:div>
        <w:div w:id="2130666475">
          <w:marLeft w:val="0"/>
          <w:marRight w:val="0"/>
          <w:marTop w:val="0"/>
          <w:marBottom w:val="0"/>
          <w:divBdr>
            <w:top w:val="none" w:sz="0" w:space="0" w:color="auto"/>
            <w:left w:val="none" w:sz="0" w:space="0" w:color="auto"/>
            <w:bottom w:val="none" w:sz="0" w:space="0" w:color="auto"/>
            <w:right w:val="none" w:sz="0" w:space="0" w:color="auto"/>
          </w:divBdr>
          <w:divsChild>
            <w:div w:id="380598797">
              <w:marLeft w:val="0"/>
              <w:marRight w:val="0"/>
              <w:marTop w:val="0"/>
              <w:marBottom w:val="0"/>
              <w:divBdr>
                <w:top w:val="none" w:sz="0" w:space="0" w:color="auto"/>
                <w:left w:val="none" w:sz="0" w:space="0" w:color="auto"/>
                <w:bottom w:val="none" w:sz="0" w:space="0" w:color="auto"/>
                <w:right w:val="none" w:sz="0" w:space="0" w:color="auto"/>
              </w:divBdr>
            </w:div>
          </w:divsChild>
        </w:div>
        <w:div w:id="1310868939">
          <w:marLeft w:val="0"/>
          <w:marRight w:val="0"/>
          <w:marTop w:val="0"/>
          <w:marBottom w:val="0"/>
          <w:divBdr>
            <w:top w:val="none" w:sz="0" w:space="0" w:color="auto"/>
            <w:left w:val="none" w:sz="0" w:space="0" w:color="auto"/>
            <w:bottom w:val="none" w:sz="0" w:space="0" w:color="auto"/>
            <w:right w:val="none" w:sz="0" w:space="0" w:color="auto"/>
          </w:divBdr>
          <w:divsChild>
            <w:div w:id="1346059350">
              <w:marLeft w:val="0"/>
              <w:marRight w:val="0"/>
              <w:marTop w:val="0"/>
              <w:marBottom w:val="0"/>
              <w:divBdr>
                <w:top w:val="none" w:sz="0" w:space="0" w:color="auto"/>
                <w:left w:val="none" w:sz="0" w:space="0" w:color="auto"/>
                <w:bottom w:val="none" w:sz="0" w:space="0" w:color="auto"/>
                <w:right w:val="none" w:sz="0" w:space="0" w:color="auto"/>
              </w:divBdr>
            </w:div>
          </w:divsChild>
        </w:div>
        <w:div w:id="160315402">
          <w:marLeft w:val="0"/>
          <w:marRight w:val="0"/>
          <w:marTop w:val="0"/>
          <w:marBottom w:val="0"/>
          <w:divBdr>
            <w:top w:val="none" w:sz="0" w:space="0" w:color="auto"/>
            <w:left w:val="none" w:sz="0" w:space="0" w:color="auto"/>
            <w:bottom w:val="none" w:sz="0" w:space="0" w:color="auto"/>
            <w:right w:val="none" w:sz="0" w:space="0" w:color="auto"/>
          </w:divBdr>
          <w:divsChild>
            <w:div w:id="716125034">
              <w:marLeft w:val="0"/>
              <w:marRight w:val="0"/>
              <w:marTop w:val="0"/>
              <w:marBottom w:val="0"/>
              <w:divBdr>
                <w:top w:val="none" w:sz="0" w:space="0" w:color="auto"/>
                <w:left w:val="none" w:sz="0" w:space="0" w:color="auto"/>
                <w:bottom w:val="none" w:sz="0" w:space="0" w:color="auto"/>
                <w:right w:val="none" w:sz="0" w:space="0" w:color="auto"/>
              </w:divBdr>
            </w:div>
          </w:divsChild>
        </w:div>
        <w:div w:id="874849746">
          <w:marLeft w:val="0"/>
          <w:marRight w:val="0"/>
          <w:marTop w:val="0"/>
          <w:marBottom w:val="0"/>
          <w:divBdr>
            <w:top w:val="none" w:sz="0" w:space="0" w:color="auto"/>
            <w:left w:val="none" w:sz="0" w:space="0" w:color="auto"/>
            <w:bottom w:val="none" w:sz="0" w:space="0" w:color="auto"/>
            <w:right w:val="none" w:sz="0" w:space="0" w:color="auto"/>
          </w:divBdr>
          <w:divsChild>
            <w:div w:id="1973514823">
              <w:marLeft w:val="0"/>
              <w:marRight w:val="0"/>
              <w:marTop w:val="0"/>
              <w:marBottom w:val="0"/>
              <w:divBdr>
                <w:top w:val="none" w:sz="0" w:space="0" w:color="auto"/>
                <w:left w:val="none" w:sz="0" w:space="0" w:color="auto"/>
                <w:bottom w:val="none" w:sz="0" w:space="0" w:color="auto"/>
                <w:right w:val="none" w:sz="0" w:space="0" w:color="auto"/>
              </w:divBdr>
            </w:div>
          </w:divsChild>
        </w:div>
        <w:div w:id="650520409">
          <w:marLeft w:val="0"/>
          <w:marRight w:val="0"/>
          <w:marTop w:val="0"/>
          <w:marBottom w:val="0"/>
          <w:divBdr>
            <w:top w:val="none" w:sz="0" w:space="0" w:color="auto"/>
            <w:left w:val="none" w:sz="0" w:space="0" w:color="auto"/>
            <w:bottom w:val="none" w:sz="0" w:space="0" w:color="auto"/>
            <w:right w:val="none" w:sz="0" w:space="0" w:color="auto"/>
          </w:divBdr>
          <w:divsChild>
            <w:div w:id="123743219">
              <w:marLeft w:val="0"/>
              <w:marRight w:val="0"/>
              <w:marTop w:val="0"/>
              <w:marBottom w:val="0"/>
              <w:divBdr>
                <w:top w:val="none" w:sz="0" w:space="0" w:color="auto"/>
                <w:left w:val="none" w:sz="0" w:space="0" w:color="auto"/>
                <w:bottom w:val="none" w:sz="0" w:space="0" w:color="auto"/>
                <w:right w:val="none" w:sz="0" w:space="0" w:color="auto"/>
              </w:divBdr>
            </w:div>
          </w:divsChild>
        </w:div>
        <w:div w:id="1797288291">
          <w:marLeft w:val="0"/>
          <w:marRight w:val="0"/>
          <w:marTop w:val="0"/>
          <w:marBottom w:val="0"/>
          <w:divBdr>
            <w:top w:val="none" w:sz="0" w:space="0" w:color="auto"/>
            <w:left w:val="none" w:sz="0" w:space="0" w:color="auto"/>
            <w:bottom w:val="none" w:sz="0" w:space="0" w:color="auto"/>
            <w:right w:val="none" w:sz="0" w:space="0" w:color="auto"/>
          </w:divBdr>
          <w:divsChild>
            <w:div w:id="597445620">
              <w:marLeft w:val="0"/>
              <w:marRight w:val="0"/>
              <w:marTop w:val="0"/>
              <w:marBottom w:val="0"/>
              <w:divBdr>
                <w:top w:val="none" w:sz="0" w:space="0" w:color="auto"/>
                <w:left w:val="none" w:sz="0" w:space="0" w:color="auto"/>
                <w:bottom w:val="none" w:sz="0" w:space="0" w:color="auto"/>
                <w:right w:val="none" w:sz="0" w:space="0" w:color="auto"/>
              </w:divBdr>
            </w:div>
          </w:divsChild>
        </w:div>
        <w:div w:id="1541891581">
          <w:marLeft w:val="0"/>
          <w:marRight w:val="0"/>
          <w:marTop w:val="0"/>
          <w:marBottom w:val="0"/>
          <w:divBdr>
            <w:top w:val="none" w:sz="0" w:space="0" w:color="auto"/>
            <w:left w:val="none" w:sz="0" w:space="0" w:color="auto"/>
            <w:bottom w:val="none" w:sz="0" w:space="0" w:color="auto"/>
            <w:right w:val="none" w:sz="0" w:space="0" w:color="auto"/>
          </w:divBdr>
          <w:divsChild>
            <w:div w:id="247154982">
              <w:marLeft w:val="0"/>
              <w:marRight w:val="0"/>
              <w:marTop w:val="0"/>
              <w:marBottom w:val="0"/>
              <w:divBdr>
                <w:top w:val="none" w:sz="0" w:space="0" w:color="auto"/>
                <w:left w:val="none" w:sz="0" w:space="0" w:color="auto"/>
                <w:bottom w:val="none" w:sz="0" w:space="0" w:color="auto"/>
                <w:right w:val="none" w:sz="0" w:space="0" w:color="auto"/>
              </w:divBdr>
            </w:div>
          </w:divsChild>
        </w:div>
        <w:div w:id="1357927102">
          <w:marLeft w:val="0"/>
          <w:marRight w:val="0"/>
          <w:marTop w:val="0"/>
          <w:marBottom w:val="0"/>
          <w:divBdr>
            <w:top w:val="none" w:sz="0" w:space="0" w:color="auto"/>
            <w:left w:val="none" w:sz="0" w:space="0" w:color="auto"/>
            <w:bottom w:val="none" w:sz="0" w:space="0" w:color="auto"/>
            <w:right w:val="none" w:sz="0" w:space="0" w:color="auto"/>
          </w:divBdr>
          <w:divsChild>
            <w:div w:id="987175343">
              <w:marLeft w:val="0"/>
              <w:marRight w:val="0"/>
              <w:marTop w:val="0"/>
              <w:marBottom w:val="0"/>
              <w:divBdr>
                <w:top w:val="none" w:sz="0" w:space="0" w:color="auto"/>
                <w:left w:val="none" w:sz="0" w:space="0" w:color="auto"/>
                <w:bottom w:val="none" w:sz="0" w:space="0" w:color="auto"/>
                <w:right w:val="none" w:sz="0" w:space="0" w:color="auto"/>
              </w:divBdr>
            </w:div>
          </w:divsChild>
        </w:div>
        <w:div w:id="1399984981">
          <w:marLeft w:val="0"/>
          <w:marRight w:val="0"/>
          <w:marTop w:val="0"/>
          <w:marBottom w:val="0"/>
          <w:divBdr>
            <w:top w:val="none" w:sz="0" w:space="0" w:color="auto"/>
            <w:left w:val="none" w:sz="0" w:space="0" w:color="auto"/>
            <w:bottom w:val="none" w:sz="0" w:space="0" w:color="auto"/>
            <w:right w:val="none" w:sz="0" w:space="0" w:color="auto"/>
          </w:divBdr>
          <w:divsChild>
            <w:div w:id="1800950662">
              <w:marLeft w:val="0"/>
              <w:marRight w:val="0"/>
              <w:marTop w:val="0"/>
              <w:marBottom w:val="0"/>
              <w:divBdr>
                <w:top w:val="none" w:sz="0" w:space="0" w:color="auto"/>
                <w:left w:val="none" w:sz="0" w:space="0" w:color="auto"/>
                <w:bottom w:val="none" w:sz="0" w:space="0" w:color="auto"/>
                <w:right w:val="none" w:sz="0" w:space="0" w:color="auto"/>
              </w:divBdr>
            </w:div>
          </w:divsChild>
        </w:div>
        <w:div w:id="1400051832">
          <w:marLeft w:val="0"/>
          <w:marRight w:val="0"/>
          <w:marTop w:val="0"/>
          <w:marBottom w:val="0"/>
          <w:divBdr>
            <w:top w:val="none" w:sz="0" w:space="0" w:color="auto"/>
            <w:left w:val="none" w:sz="0" w:space="0" w:color="auto"/>
            <w:bottom w:val="none" w:sz="0" w:space="0" w:color="auto"/>
            <w:right w:val="none" w:sz="0" w:space="0" w:color="auto"/>
          </w:divBdr>
          <w:divsChild>
            <w:div w:id="722095605">
              <w:marLeft w:val="0"/>
              <w:marRight w:val="0"/>
              <w:marTop w:val="0"/>
              <w:marBottom w:val="0"/>
              <w:divBdr>
                <w:top w:val="none" w:sz="0" w:space="0" w:color="auto"/>
                <w:left w:val="none" w:sz="0" w:space="0" w:color="auto"/>
                <w:bottom w:val="none" w:sz="0" w:space="0" w:color="auto"/>
                <w:right w:val="none" w:sz="0" w:space="0" w:color="auto"/>
              </w:divBdr>
            </w:div>
          </w:divsChild>
        </w:div>
        <w:div w:id="743575716">
          <w:marLeft w:val="0"/>
          <w:marRight w:val="0"/>
          <w:marTop w:val="0"/>
          <w:marBottom w:val="0"/>
          <w:divBdr>
            <w:top w:val="none" w:sz="0" w:space="0" w:color="auto"/>
            <w:left w:val="none" w:sz="0" w:space="0" w:color="auto"/>
            <w:bottom w:val="none" w:sz="0" w:space="0" w:color="auto"/>
            <w:right w:val="none" w:sz="0" w:space="0" w:color="auto"/>
          </w:divBdr>
          <w:divsChild>
            <w:div w:id="1158765058">
              <w:marLeft w:val="0"/>
              <w:marRight w:val="0"/>
              <w:marTop w:val="0"/>
              <w:marBottom w:val="0"/>
              <w:divBdr>
                <w:top w:val="none" w:sz="0" w:space="0" w:color="auto"/>
                <w:left w:val="none" w:sz="0" w:space="0" w:color="auto"/>
                <w:bottom w:val="none" w:sz="0" w:space="0" w:color="auto"/>
                <w:right w:val="none" w:sz="0" w:space="0" w:color="auto"/>
              </w:divBdr>
            </w:div>
          </w:divsChild>
        </w:div>
        <w:div w:id="1125079646">
          <w:marLeft w:val="0"/>
          <w:marRight w:val="0"/>
          <w:marTop w:val="0"/>
          <w:marBottom w:val="0"/>
          <w:divBdr>
            <w:top w:val="none" w:sz="0" w:space="0" w:color="auto"/>
            <w:left w:val="none" w:sz="0" w:space="0" w:color="auto"/>
            <w:bottom w:val="none" w:sz="0" w:space="0" w:color="auto"/>
            <w:right w:val="none" w:sz="0" w:space="0" w:color="auto"/>
          </w:divBdr>
          <w:divsChild>
            <w:div w:id="1585459185">
              <w:marLeft w:val="0"/>
              <w:marRight w:val="0"/>
              <w:marTop w:val="0"/>
              <w:marBottom w:val="0"/>
              <w:divBdr>
                <w:top w:val="none" w:sz="0" w:space="0" w:color="auto"/>
                <w:left w:val="none" w:sz="0" w:space="0" w:color="auto"/>
                <w:bottom w:val="none" w:sz="0" w:space="0" w:color="auto"/>
                <w:right w:val="none" w:sz="0" w:space="0" w:color="auto"/>
              </w:divBdr>
            </w:div>
          </w:divsChild>
        </w:div>
        <w:div w:id="666598415">
          <w:marLeft w:val="0"/>
          <w:marRight w:val="0"/>
          <w:marTop w:val="0"/>
          <w:marBottom w:val="0"/>
          <w:divBdr>
            <w:top w:val="none" w:sz="0" w:space="0" w:color="auto"/>
            <w:left w:val="none" w:sz="0" w:space="0" w:color="auto"/>
            <w:bottom w:val="none" w:sz="0" w:space="0" w:color="auto"/>
            <w:right w:val="none" w:sz="0" w:space="0" w:color="auto"/>
          </w:divBdr>
          <w:divsChild>
            <w:div w:id="1680964064">
              <w:marLeft w:val="0"/>
              <w:marRight w:val="0"/>
              <w:marTop w:val="0"/>
              <w:marBottom w:val="0"/>
              <w:divBdr>
                <w:top w:val="none" w:sz="0" w:space="0" w:color="auto"/>
                <w:left w:val="none" w:sz="0" w:space="0" w:color="auto"/>
                <w:bottom w:val="none" w:sz="0" w:space="0" w:color="auto"/>
                <w:right w:val="none" w:sz="0" w:space="0" w:color="auto"/>
              </w:divBdr>
            </w:div>
          </w:divsChild>
        </w:div>
        <w:div w:id="1393579492">
          <w:marLeft w:val="0"/>
          <w:marRight w:val="0"/>
          <w:marTop w:val="0"/>
          <w:marBottom w:val="0"/>
          <w:divBdr>
            <w:top w:val="none" w:sz="0" w:space="0" w:color="auto"/>
            <w:left w:val="none" w:sz="0" w:space="0" w:color="auto"/>
            <w:bottom w:val="none" w:sz="0" w:space="0" w:color="auto"/>
            <w:right w:val="none" w:sz="0" w:space="0" w:color="auto"/>
          </w:divBdr>
          <w:divsChild>
            <w:div w:id="18699285">
              <w:marLeft w:val="0"/>
              <w:marRight w:val="0"/>
              <w:marTop w:val="0"/>
              <w:marBottom w:val="0"/>
              <w:divBdr>
                <w:top w:val="none" w:sz="0" w:space="0" w:color="auto"/>
                <w:left w:val="none" w:sz="0" w:space="0" w:color="auto"/>
                <w:bottom w:val="none" w:sz="0" w:space="0" w:color="auto"/>
                <w:right w:val="none" w:sz="0" w:space="0" w:color="auto"/>
              </w:divBdr>
            </w:div>
          </w:divsChild>
        </w:div>
        <w:div w:id="1575897166">
          <w:marLeft w:val="0"/>
          <w:marRight w:val="0"/>
          <w:marTop w:val="0"/>
          <w:marBottom w:val="0"/>
          <w:divBdr>
            <w:top w:val="none" w:sz="0" w:space="0" w:color="auto"/>
            <w:left w:val="none" w:sz="0" w:space="0" w:color="auto"/>
            <w:bottom w:val="none" w:sz="0" w:space="0" w:color="auto"/>
            <w:right w:val="none" w:sz="0" w:space="0" w:color="auto"/>
          </w:divBdr>
          <w:divsChild>
            <w:div w:id="714738331">
              <w:marLeft w:val="0"/>
              <w:marRight w:val="0"/>
              <w:marTop w:val="0"/>
              <w:marBottom w:val="0"/>
              <w:divBdr>
                <w:top w:val="none" w:sz="0" w:space="0" w:color="auto"/>
                <w:left w:val="none" w:sz="0" w:space="0" w:color="auto"/>
                <w:bottom w:val="none" w:sz="0" w:space="0" w:color="auto"/>
                <w:right w:val="none" w:sz="0" w:space="0" w:color="auto"/>
              </w:divBdr>
            </w:div>
          </w:divsChild>
        </w:div>
        <w:div w:id="1559903921">
          <w:marLeft w:val="0"/>
          <w:marRight w:val="0"/>
          <w:marTop w:val="0"/>
          <w:marBottom w:val="0"/>
          <w:divBdr>
            <w:top w:val="none" w:sz="0" w:space="0" w:color="auto"/>
            <w:left w:val="none" w:sz="0" w:space="0" w:color="auto"/>
            <w:bottom w:val="none" w:sz="0" w:space="0" w:color="auto"/>
            <w:right w:val="none" w:sz="0" w:space="0" w:color="auto"/>
          </w:divBdr>
          <w:divsChild>
            <w:div w:id="1769959858">
              <w:marLeft w:val="0"/>
              <w:marRight w:val="0"/>
              <w:marTop w:val="0"/>
              <w:marBottom w:val="0"/>
              <w:divBdr>
                <w:top w:val="none" w:sz="0" w:space="0" w:color="auto"/>
                <w:left w:val="none" w:sz="0" w:space="0" w:color="auto"/>
                <w:bottom w:val="none" w:sz="0" w:space="0" w:color="auto"/>
                <w:right w:val="none" w:sz="0" w:space="0" w:color="auto"/>
              </w:divBdr>
            </w:div>
          </w:divsChild>
        </w:div>
        <w:div w:id="1770344498">
          <w:marLeft w:val="0"/>
          <w:marRight w:val="0"/>
          <w:marTop w:val="0"/>
          <w:marBottom w:val="0"/>
          <w:divBdr>
            <w:top w:val="none" w:sz="0" w:space="0" w:color="auto"/>
            <w:left w:val="none" w:sz="0" w:space="0" w:color="auto"/>
            <w:bottom w:val="none" w:sz="0" w:space="0" w:color="auto"/>
            <w:right w:val="none" w:sz="0" w:space="0" w:color="auto"/>
          </w:divBdr>
          <w:divsChild>
            <w:div w:id="799686086">
              <w:marLeft w:val="0"/>
              <w:marRight w:val="0"/>
              <w:marTop w:val="0"/>
              <w:marBottom w:val="0"/>
              <w:divBdr>
                <w:top w:val="none" w:sz="0" w:space="0" w:color="auto"/>
                <w:left w:val="none" w:sz="0" w:space="0" w:color="auto"/>
                <w:bottom w:val="none" w:sz="0" w:space="0" w:color="auto"/>
                <w:right w:val="none" w:sz="0" w:space="0" w:color="auto"/>
              </w:divBdr>
            </w:div>
          </w:divsChild>
        </w:div>
        <w:div w:id="1097948247">
          <w:marLeft w:val="0"/>
          <w:marRight w:val="0"/>
          <w:marTop w:val="0"/>
          <w:marBottom w:val="0"/>
          <w:divBdr>
            <w:top w:val="none" w:sz="0" w:space="0" w:color="auto"/>
            <w:left w:val="none" w:sz="0" w:space="0" w:color="auto"/>
            <w:bottom w:val="none" w:sz="0" w:space="0" w:color="auto"/>
            <w:right w:val="none" w:sz="0" w:space="0" w:color="auto"/>
          </w:divBdr>
          <w:divsChild>
            <w:div w:id="538398740">
              <w:marLeft w:val="0"/>
              <w:marRight w:val="0"/>
              <w:marTop w:val="0"/>
              <w:marBottom w:val="0"/>
              <w:divBdr>
                <w:top w:val="none" w:sz="0" w:space="0" w:color="auto"/>
                <w:left w:val="none" w:sz="0" w:space="0" w:color="auto"/>
                <w:bottom w:val="none" w:sz="0" w:space="0" w:color="auto"/>
                <w:right w:val="none" w:sz="0" w:space="0" w:color="auto"/>
              </w:divBdr>
            </w:div>
          </w:divsChild>
        </w:div>
        <w:div w:id="1975283239">
          <w:marLeft w:val="0"/>
          <w:marRight w:val="0"/>
          <w:marTop w:val="0"/>
          <w:marBottom w:val="0"/>
          <w:divBdr>
            <w:top w:val="none" w:sz="0" w:space="0" w:color="auto"/>
            <w:left w:val="none" w:sz="0" w:space="0" w:color="auto"/>
            <w:bottom w:val="none" w:sz="0" w:space="0" w:color="auto"/>
            <w:right w:val="none" w:sz="0" w:space="0" w:color="auto"/>
          </w:divBdr>
          <w:divsChild>
            <w:div w:id="730084459">
              <w:marLeft w:val="0"/>
              <w:marRight w:val="0"/>
              <w:marTop w:val="0"/>
              <w:marBottom w:val="0"/>
              <w:divBdr>
                <w:top w:val="none" w:sz="0" w:space="0" w:color="auto"/>
                <w:left w:val="none" w:sz="0" w:space="0" w:color="auto"/>
                <w:bottom w:val="none" w:sz="0" w:space="0" w:color="auto"/>
                <w:right w:val="none" w:sz="0" w:space="0" w:color="auto"/>
              </w:divBdr>
            </w:div>
          </w:divsChild>
        </w:div>
        <w:div w:id="982808247">
          <w:marLeft w:val="0"/>
          <w:marRight w:val="0"/>
          <w:marTop w:val="0"/>
          <w:marBottom w:val="0"/>
          <w:divBdr>
            <w:top w:val="none" w:sz="0" w:space="0" w:color="auto"/>
            <w:left w:val="none" w:sz="0" w:space="0" w:color="auto"/>
            <w:bottom w:val="none" w:sz="0" w:space="0" w:color="auto"/>
            <w:right w:val="none" w:sz="0" w:space="0" w:color="auto"/>
          </w:divBdr>
          <w:divsChild>
            <w:div w:id="1778867985">
              <w:marLeft w:val="0"/>
              <w:marRight w:val="0"/>
              <w:marTop w:val="0"/>
              <w:marBottom w:val="0"/>
              <w:divBdr>
                <w:top w:val="none" w:sz="0" w:space="0" w:color="auto"/>
                <w:left w:val="none" w:sz="0" w:space="0" w:color="auto"/>
                <w:bottom w:val="none" w:sz="0" w:space="0" w:color="auto"/>
                <w:right w:val="none" w:sz="0" w:space="0" w:color="auto"/>
              </w:divBdr>
            </w:div>
          </w:divsChild>
        </w:div>
        <w:div w:id="170528221">
          <w:marLeft w:val="0"/>
          <w:marRight w:val="0"/>
          <w:marTop w:val="0"/>
          <w:marBottom w:val="0"/>
          <w:divBdr>
            <w:top w:val="none" w:sz="0" w:space="0" w:color="auto"/>
            <w:left w:val="none" w:sz="0" w:space="0" w:color="auto"/>
            <w:bottom w:val="none" w:sz="0" w:space="0" w:color="auto"/>
            <w:right w:val="none" w:sz="0" w:space="0" w:color="auto"/>
          </w:divBdr>
          <w:divsChild>
            <w:div w:id="1681662238">
              <w:marLeft w:val="0"/>
              <w:marRight w:val="0"/>
              <w:marTop w:val="0"/>
              <w:marBottom w:val="0"/>
              <w:divBdr>
                <w:top w:val="none" w:sz="0" w:space="0" w:color="auto"/>
                <w:left w:val="none" w:sz="0" w:space="0" w:color="auto"/>
                <w:bottom w:val="none" w:sz="0" w:space="0" w:color="auto"/>
                <w:right w:val="none" w:sz="0" w:space="0" w:color="auto"/>
              </w:divBdr>
            </w:div>
          </w:divsChild>
        </w:div>
        <w:div w:id="427235197">
          <w:marLeft w:val="0"/>
          <w:marRight w:val="0"/>
          <w:marTop w:val="0"/>
          <w:marBottom w:val="0"/>
          <w:divBdr>
            <w:top w:val="none" w:sz="0" w:space="0" w:color="auto"/>
            <w:left w:val="none" w:sz="0" w:space="0" w:color="auto"/>
            <w:bottom w:val="none" w:sz="0" w:space="0" w:color="auto"/>
            <w:right w:val="none" w:sz="0" w:space="0" w:color="auto"/>
          </w:divBdr>
          <w:divsChild>
            <w:div w:id="1706248184">
              <w:marLeft w:val="0"/>
              <w:marRight w:val="0"/>
              <w:marTop w:val="0"/>
              <w:marBottom w:val="0"/>
              <w:divBdr>
                <w:top w:val="none" w:sz="0" w:space="0" w:color="auto"/>
                <w:left w:val="none" w:sz="0" w:space="0" w:color="auto"/>
                <w:bottom w:val="none" w:sz="0" w:space="0" w:color="auto"/>
                <w:right w:val="none" w:sz="0" w:space="0" w:color="auto"/>
              </w:divBdr>
            </w:div>
          </w:divsChild>
        </w:div>
        <w:div w:id="1342322175">
          <w:marLeft w:val="0"/>
          <w:marRight w:val="0"/>
          <w:marTop w:val="0"/>
          <w:marBottom w:val="0"/>
          <w:divBdr>
            <w:top w:val="none" w:sz="0" w:space="0" w:color="auto"/>
            <w:left w:val="none" w:sz="0" w:space="0" w:color="auto"/>
            <w:bottom w:val="none" w:sz="0" w:space="0" w:color="auto"/>
            <w:right w:val="none" w:sz="0" w:space="0" w:color="auto"/>
          </w:divBdr>
          <w:divsChild>
            <w:div w:id="311063889">
              <w:marLeft w:val="0"/>
              <w:marRight w:val="0"/>
              <w:marTop w:val="0"/>
              <w:marBottom w:val="0"/>
              <w:divBdr>
                <w:top w:val="none" w:sz="0" w:space="0" w:color="auto"/>
                <w:left w:val="none" w:sz="0" w:space="0" w:color="auto"/>
                <w:bottom w:val="none" w:sz="0" w:space="0" w:color="auto"/>
                <w:right w:val="none" w:sz="0" w:space="0" w:color="auto"/>
              </w:divBdr>
            </w:div>
          </w:divsChild>
        </w:div>
        <w:div w:id="168372377">
          <w:marLeft w:val="0"/>
          <w:marRight w:val="0"/>
          <w:marTop w:val="0"/>
          <w:marBottom w:val="0"/>
          <w:divBdr>
            <w:top w:val="none" w:sz="0" w:space="0" w:color="auto"/>
            <w:left w:val="none" w:sz="0" w:space="0" w:color="auto"/>
            <w:bottom w:val="none" w:sz="0" w:space="0" w:color="auto"/>
            <w:right w:val="none" w:sz="0" w:space="0" w:color="auto"/>
          </w:divBdr>
          <w:divsChild>
            <w:div w:id="9112911">
              <w:marLeft w:val="0"/>
              <w:marRight w:val="0"/>
              <w:marTop w:val="0"/>
              <w:marBottom w:val="0"/>
              <w:divBdr>
                <w:top w:val="none" w:sz="0" w:space="0" w:color="auto"/>
                <w:left w:val="none" w:sz="0" w:space="0" w:color="auto"/>
                <w:bottom w:val="none" w:sz="0" w:space="0" w:color="auto"/>
                <w:right w:val="none" w:sz="0" w:space="0" w:color="auto"/>
              </w:divBdr>
            </w:div>
          </w:divsChild>
        </w:div>
        <w:div w:id="66457861">
          <w:marLeft w:val="0"/>
          <w:marRight w:val="0"/>
          <w:marTop w:val="0"/>
          <w:marBottom w:val="0"/>
          <w:divBdr>
            <w:top w:val="none" w:sz="0" w:space="0" w:color="auto"/>
            <w:left w:val="none" w:sz="0" w:space="0" w:color="auto"/>
            <w:bottom w:val="none" w:sz="0" w:space="0" w:color="auto"/>
            <w:right w:val="none" w:sz="0" w:space="0" w:color="auto"/>
          </w:divBdr>
          <w:divsChild>
            <w:div w:id="2054038080">
              <w:marLeft w:val="0"/>
              <w:marRight w:val="0"/>
              <w:marTop w:val="0"/>
              <w:marBottom w:val="0"/>
              <w:divBdr>
                <w:top w:val="none" w:sz="0" w:space="0" w:color="auto"/>
                <w:left w:val="none" w:sz="0" w:space="0" w:color="auto"/>
                <w:bottom w:val="none" w:sz="0" w:space="0" w:color="auto"/>
                <w:right w:val="none" w:sz="0" w:space="0" w:color="auto"/>
              </w:divBdr>
            </w:div>
          </w:divsChild>
        </w:div>
        <w:div w:id="1962494431">
          <w:marLeft w:val="0"/>
          <w:marRight w:val="0"/>
          <w:marTop w:val="0"/>
          <w:marBottom w:val="0"/>
          <w:divBdr>
            <w:top w:val="none" w:sz="0" w:space="0" w:color="auto"/>
            <w:left w:val="none" w:sz="0" w:space="0" w:color="auto"/>
            <w:bottom w:val="none" w:sz="0" w:space="0" w:color="auto"/>
            <w:right w:val="none" w:sz="0" w:space="0" w:color="auto"/>
          </w:divBdr>
          <w:divsChild>
            <w:div w:id="1823041036">
              <w:marLeft w:val="0"/>
              <w:marRight w:val="0"/>
              <w:marTop w:val="0"/>
              <w:marBottom w:val="0"/>
              <w:divBdr>
                <w:top w:val="none" w:sz="0" w:space="0" w:color="auto"/>
                <w:left w:val="none" w:sz="0" w:space="0" w:color="auto"/>
                <w:bottom w:val="none" w:sz="0" w:space="0" w:color="auto"/>
                <w:right w:val="none" w:sz="0" w:space="0" w:color="auto"/>
              </w:divBdr>
            </w:div>
          </w:divsChild>
        </w:div>
        <w:div w:id="1673219196">
          <w:marLeft w:val="0"/>
          <w:marRight w:val="0"/>
          <w:marTop w:val="0"/>
          <w:marBottom w:val="0"/>
          <w:divBdr>
            <w:top w:val="none" w:sz="0" w:space="0" w:color="auto"/>
            <w:left w:val="none" w:sz="0" w:space="0" w:color="auto"/>
            <w:bottom w:val="none" w:sz="0" w:space="0" w:color="auto"/>
            <w:right w:val="none" w:sz="0" w:space="0" w:color="auto"/>
          </w:divBdr>
          <w:divsChild>
            <w:div w:id="377705140">
              <w:marLeft w:val="0"/>
              <w:marRight w:val="0"/>
              <w:marTop w:val="0"/>
              <w:marBottom w:val="0"/>
              <w:divBdr>
                <w:top w:val="none" w:sz="0" w:space="0" w:color="auto"/>
                <w:left w:val="none" w:sz="0" w:space="0" w:color="auto"/>
                <w:bottom w:val="none" w:sz="0" w:space="0" w:color="auto"/>
                <w:right w:val="none" w:sz="0" w:space="0" w:color="auto"/>
              </w:divBdr>
            </w:div>
          </w:divsChild>
        </w:div>
        <w:div w:id="1657687937">
          <w:marLeft w:val="0"/>
          <w:marRight w:val="0"/>
          <w:marTop w:val="0"/>
          <w:marBottom w:val="0"/>
          <w:divBdr>
            <w:top w:val="none" w:sz="0" w:space="0" w:color="auto"/>
            <w:left w:val="none" w:sz="0" w:space="0" w:color="auto"/>
            <w:bottom w:val="none" w:sz="0" w:space="0" w:color="auto"/>
            <w:right w:val="none" w:sz="0" w:space="0" w:color="auto"/>
          </w:divBdr>
          <w:divsChild>
            <w:div w:id="1600483432">
              <w:marLeft w:val="0"/>
              <w:marRight w:val="0"/>
              <w:marTop w:val="0"/>
              <w:marBottom w:val="0"/>
              <w:divBdr>
                <w:top w:val="none" w:sz="0" w:space="0" w:color="auto"/>
                <w:left w:val="none" w:sz="0" w:space="0" w:color="auto"/>
                <w:bottom w:val="none" w:sz="0" w:space="0" w:color="auto"/>
                <w:right w:val="none" w:sz="0" w:space="0" w:color="auto"/>
              </w:divBdr>
            </w:div>
          </w:divsChild>
        </w:div>
        <w:div w:id="2044553049">
          <w:marLeft w:val="0"/>
          <w:marRight w:val="0"/>
          <w:marTop w:val="0"/>
          <w:marBottom w:val="0"/>
          <w:divBdr>
            <w:top w:val="none" w:sz="0" w:space="0" w:color="auto"/>
            <w:left w:val="none" w:sz="0" w:space="0" w:color="auto"/>
            <w:bottom w:val="none" w:sz="0" w:space="0" w:color="auto"/>
            <w:right w:val="none" w:sz="0" w:space="0" w:color="auto"/>
          </w:divBdr>
          <w:divsChild>
            <w:div w:id="620068412">
              <w:marLeft w:val="0"/>
              <w:marRight w:val="0"/>
              <w:marTop w:val="0"/>
              <w:marBottom w:val="0"/>
              <w:divBdr>
                <w:top w:val="none" w:sz="0" w:space="0" w:color="auto"/>
                <w:left w:val="none" w:sz="0" w:space="0" w:color="auto"/>
                <w:bottom w:val="none" w:sz="0" w:space="0" w:color="auto"/>
                <w:right w:val="none" w:sz="0" w:space="0" w:color="auto"/>
              </w:divBdr>
            </w:div>
          </w:divsChild>
        </w:div>
        <w:div w:id="494147959">
          <w:marLeft w:val="0"/>
          <w:marRight w:val="0"/>
          <w:marTop w:val="0"/>
          <w:marBottom w:val="0"/>
          <w:divBdr>
            <w:top w:val="none" w:sz="0" w:space="0" w:color="auto"/>
            <w:left w:val="none" w:sz="0" w:space="0" w:color="auto"/>
            <w:bottom w:val="none" w:sz="0" w:space="0" w:color="auto"/>
            <w:right w:val="none" w:sz="0" w:space="0" w:color="auto"/>
          </w:divBdr>
          <w:divsChild>
            <w:div w:id="1993824339">
              <w:marLeft w:val="0"/>
              <w:marRight w:val="0"/>
              <w:marTop w:val="0"/>
              <w:marBottom w:val="0"/>
              <w:divBdr>
                <w:top w:val="none" w:sz="0" w:space="0" w:color="auto"/>
                <w:left w:val="none" w:sz="0" w:space="0" w:color="auto"/>
                <w:bottom w:val="none" w:sz="0" w:space="0" w:color="auto"/>
                <w:right w:val="none" w:sz="0" w:space="0" w:color="auto"/>
              </w:divBdr>
            </w:div>
          </w:divsChild>
        </w:div>
        <w:div w:id="1808425889">
          <w:marLeft w:val="0"/>
          <w:marRight w:val="0"/>
          <w:marTop w:val="0"/>
          <w:marBottom w:val="0"/>
          <w:divBdr>
            <w:top w:val="none" w:sz="0" w:space="0" w:color="auto"/>
            <w:left w:val="none" w:sz="0" w:space="0" w:color="auto"/>
            <w:bottom w:val="none" w:sz="0" w:space="0" w:color="auto"/>
            <w:right w:val="none" w:sz="0" w:space="0" w:color="auto"/>
          </w:divBdr>
          <w:divsChild>
            <w:div w:id="1951085461">
              <w:marLeft w:val="0"/>
              <w:marRight w:val="0"/>
              <w:marTop w:val="0"/>
              <w:marBottom w:val="0"/>
              <w:divBdr>
                <w:top w:val="none" w:sz="0" w:space="0" w:color="auto"/>
                <w:left w:val="none" w:sz="0" w:space="0" w:color="auto"/>
                <w:bottom w:val="none" w:sz="0" w:space="0" w:color="auto"/>
                <w:right w:val="none" w:sz="0" w:space="0" w:color="auto"/>
              </w:divBdr>
            </w:div>
          </w:divsChild>
        </w:div>
        <w:div w:id="645279215">
          <w:marLeft w:val="0"/>
          <w:marRight w:val="0"/>
          <w:marTop w:val="0"/>
          <w:marBottom w:val="0"/>
          <w:divBdr>
            <w:top w:val="none" w:sz="0" w:space="0" w:color="auto"/>
            <w:left w:val="none" w:sz="0" w:space="0" w:color="auto"/>
            <w:bottom w:val="none" w:sz="0" w:space="0" w:color="auto"/>
            <w:right w:val="none" w:sz="0" w:space="0" w:color="auto"/>
          </w:divBdr>
          <w:divsChild>
            <w:div w:id="932784032">
              <w:marLeft w:val="0"/>
              <w:marRight w:val="0"/>
              <w:marTop w:val="0"/>
              <w:marBottom w:val="0"/>
              <w:divBdr>
                <w:top w:val="none" w:sz="0" w:space="0" w:color="auto"/>
                <w:left w:val="none" w:sz="0" w:space="0" w:color="auto"/>
                <w:bottom w:val="none" w:sz="0" w:space="0" w:color="auto"/>
                <w:right w:val="none" w:sz="0" w:space="0" w:color="auto"/>
              </w:divBdr>
            </w:div>
          </w:divsChild>
        </w:div>
        <w:div w:id="851529161">
          <w:marLeft w:val="0"/>
          <w:marRight w:val="0"/>
          <w:marTop w:val="0"/>
          <w:marBottom w:val="0"/>
          <w:divBdr>
            <w:top w:val="none" w:sz="0" w:space="0" w:color="auto"/>
            <w:left w:val="none" w:sz="0" w:space="0" w:color="auto"/>
            <w:bottom w:val="none" w:sz="0" w:space="0" w:color="auto"/>
            <w:right w:val="none" w:sz="0" w:space="0" w:color="auto"/>
          </w:divBdr>
          <w:divsChild>
            <w:div w:id="1219584158">
              <w:marLeft w:val="0"/>
              <w:marRight w:val="0"/>
              <w:marTop w:val="0"/>
              <w:marBottom w:val="0"/>
              <w:divBdr>
                <w:top w:val="none" w:sz="0" w:space="0" w:color="auto"/>
                <w:left w:val="none" w:sz="0" w:space="0" w:color="auto"/>
                <w:bottom w:val="none" w:sz="0" w:space="0" w:color="auto"/>
                <w:right w:val="none" w:sz="0" w:space="0" w:color="auto"/>
              </w:divBdr>
            </w:div>
          </w:divsChild>
        </w:div>
        <w:div w:id="1787387854">
          <w:marLeft w:val="0"/>
          <w:marRight w:val="0"/>
          <w:marTop w:val="0"/>
          <w:marBottom w:val="0"/>
          <w:divBdr>
            <w:top w:val="none" w:sz="0" w:space="0" w:color="auto"/>
            <w:left w:val="none" w:sz="0" w:space="0" w:color="auto"/>
            <w:bottom w:val="none" w:sz="0" w:space="0" w:color="auto"/>
            <w:right w:val="none" w:sz="0" w:space="0" w:color="auto"/>
          </w:divBdr>
          <w:divsChild>
            <w:div w:id="792136314">
              <w:marLeft w:val="0"/>
              <w:marRight w:val="0"/>
              <w:marTop w:val="0"/>
              <w:marBottom w:val="0"/>
              <w:divBdr>
                <w:top w:val="none" w:sz="0" w:space="0" w:color="auto"/>
                <w:left w:val="none" w:sz="0" w:space="0" w:color="auto"/>
                <w:bottom w:val="none" w:sz="0" w:space="0" w:color="auto"/>
                <w:right w:val="none" w:sz="0" w:space="0" w:color="auto"/>
              </w:divBdr>
            </w:div>
          </w:divsChild>
        </w:div>
        <w:div w:id="134179219">
          <w:marLeft w:val="0"/>
          <w:marRight w:val="0"/>
          <w:marTop w:val="0"/>
          <w:marBottom w:val="0"/>
          <w:divBdr>
            <w:top w:val="none" w:sz="0" w:space="0" w:color="auto"/>
            <w:left w:val="none" w:sz="0" w:space="0" w:color="auto"/>
            <w:bottom w:val="none" w:sz="0" w:space="0" w:color="auto"/>
            <w:right w:val="none" w:sz="0" w:space="0" w:color="auto"/>
          </w:divBdr>
          <w:divsChild>
            <w:div w:id="1964533500">
              <w:marLeft w:val="0"/>
              <w:marRight w:val="0"/>
              <w:marTop w:val="0"/>
              <w:marBottom w:val="0"/>
              <w:divBdr>
                <w:top w:val="none" w:sz="0" w:space="0" w:color="auto"/>
                <w:left w:val="none" w:sz="0" w:space="0" w:color="auto"/>
                <w:bottom w:val="none" w:sz="0" w:space="0" w:color="auto"/>
                <w:right w:val="none" w:sz="0" w:space="0" w:color="auto"/>
              </w:divBdr>
            </w:div>
          </w:divsChild>
        </w:div>
        <w:div w:id="576675642">
          <w:marLeft w:val="0"/>
          <w:marRight w:val="0"/>
          <w:marTop w:val="0"/>
          <w:marBottom w:val="0"/>
          <w:divBdr>
            <w:top w:val="none" w:sz="0" w:space="0" w:color="auto"/>
            <w:left w:val="none" w:sz="0" w:space="0" w:color="auto"/>
            <w:bottom w:val="none" w:sz="0" w:space="0" w:color="auto"/>
            <w:right w:val="none" w:sz="0" w:space="0" w:color="auto"/>
          </w:divBdr>
          <w:divsChild>
            <w:div w:id="1457406851">
              <w:marLeft w:val="0"/>
              <w:marRight w:val="0"/>
              <w:marTop w:val="0"/>
              <w:marBottom w:val="0"/>
              <w:divBdr>
                <w:top w:val="none" w:sz="0" w:space="0" w:color="auto"/>
                <w:left w:val="none" w:sz="0" w:space="0" w:color="auto"/>
                <w:bottom w:val="none" w:sz="0" w:space="0" w:color="auto"/>
                <w:right w:val="none" w:sz="0" w:space="0" w:color="auto"/>
              </w:divBdr>
            </w:div>
          </w:divsChild>
        </w:div>
        <w:div w:id="393554240">
          <w:marLeft w:val="0"/>
          <w:marRight w:val="0"/>
          <w:marTop w:val="0"/>
          <w:marBottom w:val="0"/>
          <w:divBdr>
            <w:top w:val="none" w:sz="0" w:space="0" w:color="auto"/>
            <w:left w:val="none" w:sz="0" w:space="0" w:color="auto"/>
            <w:bottom w:val="none" w:sz="0" w:space="0" w:color="auto"/>
            <w:right w:val="none" w:sz="0" w:space="0" w:color="auto"/>
          </w:divBdr>
          <w:divsChild>
            <w:div w:id="1218080710">
              <w:marLeft w:val="0"/>
              <w:marRight w:val="0"/>
              <w:marTop w:val="0"/>
              <w:marBottom w:val="0"/>
              <w:divBdr>
                <w:top w:val="none" w:sz="0" w:space="0" w:color="auto"/>
                <w:left w:val="none" w:sz="0" w:space="0" w:color="auto"/>
                <w:bottom w:val="none" w:sz="0" w:space="0" w:color="auto"/>
                <w:right w:val="none" w:sz="0" w:space="0" w:color="auto"/>
              </w:divBdr>
            </w:div>
          </w:divsChild>
        </w:div>
        <w:div w:id="1894265996">
          <w:marLeft w:val="0"/>
          <w:marRight w:val="0"/>
          <w:marTop w:val="0"/>
          <w:marBottom w:val="0"/>
          <w:divBdr>
            <w:top w:val="none" w:sz="0" w:space="0" w:color="auto"/>
            <w:left w:val="none" w:sz="0" w:space="0" w:color="auto"/>
            <w:bottom w:val="none" w:sz="0" w:space="0" w:color="auto"/>
            <w:right w:val="none" w:sz="0" w:space="0" w:color="auto"/>
          </w:divBdr>
          <w:divsChild>
            <w:div w:id="510074148">
              <w:marLeft w:val="0"/>
              <w:marRight w:val="0"/>
              <w:marTop w:val="0"/>
              <w:marBottom w:val="0"/>
              <w:divBdr>
                <w:top w:val="none" w:sz="0" w:space="0" w:color="auto"/>
                <w:left w:val="none" w:sz="0" w:space="0" w:color="auto"/>
                <w:bottom w:val="none" w:sz="0" w:space="0" w:color="auto"/>
                <w:right w:val="none" w:sz="0" w:space="0" w:color="auto"/>
              </w:divBdr>
            </w:div>
          </w:divsChild>
        </w:div>
        <w:div w:id="1260021092">
          <w:marLeft w:val="0"/>
          <w:marRight w:val="0"/>
          <w:marTop w:val="0"/>
          <w:marBottom w:val="0"/>
          <w:divBdr>
            <w:top w:val="none" w:sz="0" w:space="0" w:color="auto"/>
            <w:left w:val="none" w:sz="0" w:space="0" w:color="auto"/>
            <w:bottom w:val="none" w:sz="0" w:space="0" w:color="auto"/>
            <w:right w:val="none" w:sz="0" w:space="0" w:color="auto"/>
          </w:divBdr>
          <w:divsChild>
            <w:div w:id="33309436">
              <w:marLeft w:val="0"/>
              <w:marRight w:val="0"/>
              <w:marTop w:val="0"/>
              <w:marBottom w:val="0"/>
              <w:divBdr>
                <w:top w:val="none" w:sz="0" w:space="0" w:color="auto"/>
                <w:left w:val="none" w:sz="0" w:space="0" w:color="auto"/>
                <w:bottom w:val="none" w:sz="0" w:space="0" w:color="auto"/>
                <w:right w:val="none" w:sz="0" w:space="0" w:color="auto"/>
              </w:divBdr>
            </w:div>
          </w:divsChild>
        </w:div>
        <w:div w:id="2052999132">
          <w:marLeft w:val="0"/>
          <w:marRight w:val="0"/>
          <w:marTop w:val="0"/>
          <w:marBottom w:val="0"/>
          <w:divBdr>
            <w:top w:val="none" w:sz="0" w:space="0" w:color="auto"/>
            <w:left w:val="none" w:sz="0" w:space="0" w:color="auto"/>
            <w:bottom w:val="none" w:sz="0" w:space="0" w:color="auto"/>
            <w:right w:val="none" w:sz="0" w:space="0" w:color="auto"/>
          </w:divBdr>
          <w:divsChild>
            <w:div w:id="1253969430">
              <w:marLeft w:val="0"/>
              <w:marRight w:val="0"/>
              <w:marTop w:val="0"/>
              <w:marBottom w:val="0"/>
              <w:divBdr>
                <w:top w:val="none" w:sz="0" w:space="0" w:color="auto"/>
                <w:left w:val="none" w:sz="0" w:space="0" w:color="auto"/>
                <w:bottom w:val="none" w:sz="0" w:space="0" w:color="auto"/>
                <w:right w:val="none" w:sz="0" w:space="0" w:color="auto"/>
              </w:divBdr>
            </w:div>
          </w:divsChild>
        </w:div>
        <w:div w:id="155803633">
          <w:marLeft w:val="0"/>
          <w:marRight w:val="0"/>
          <w:marTop w:val="0"/>
          <w:marBottom w:val="0"/>
          <w:divBdr>
            <w:top w:val="none" w:sz="0" w:space="0" w:color="auto"/>
            <w:left w:val="none" w:sz="0" w:space="0" w:color="auto"/>
            <w:bottom w:val="none" w:sz="0" w:space="0" w:color="auto"/>
            <w:right w:val="none" w:sz="0" w:space="0" w:color="auto"/>
          </w:divBdr>
          <w:divsChild>
            <w:div w:id="1708867999">
              <w:marLeft w:val="0"/>
              <w:marRight w:val="0"/>
              <w:marTop w:val="0"/>
              <w:marBottom w:val="0"/>
              <w:divBdr>
                <w:top w:val="none" w:sz="0" w:space="0" w:color="auto"/>
                <w:left w:val="none" w:sz="0" w:space="0" w:color="auto"/>
                <w:bottom w:val="none" w:sz="0" w:space="0" w:color="auto"/>
                <w:right w:val="none" w:sz="0" w:space="0" w:color="auto"/>
              </w:divBdr>
            </w:div>
          </w:divsChild>
        </w:div>
        <w:div w:id="403114824">
          <w:marLeft w:val="0"/>
          <w:marRight w:val="0"/>
          <w:marTop w:val="0"/>
          <w:marBottom w:val="0"/>
          <w:divBdr>
            <w:top w:val="none" w:sz="0" w:space="0" w:color="auto"/>
            <w:left w:val="none" w:sz="0" w:space="0" w:color="auto"/>
            <w:bottom w:val="none" w:sz="0" w:space="0" w:color="auto"/>
            <w:right w:val="none" w:sz="0" w:space="0" w:color="auto"/>
          </w:divBdr>
          <w:divsChild>
            <w:div w:id="1251045925">
              <w:marLeft w:val="0"/>
              <w:marRight w:val="0"/>
              <w:marTop w:val="0"/>
              <w:marBottom w:val="0"/>
              <w:divBdr>
                <w:top w:val="none" w:sz="0" w:space="0" w:color="auto"/>
                <w:left w:val="none" w:sz="0" w:space="0" w:color="auto"/>
                <w:bottom w:val="none" w:sz="0" w:space="0" w:color="auto"/>
                <w:right w:val="none" w:sz="0" w:space="0" w:color="auto"/>
              </w:divBdr>
            </w:div>
          </w:divsChild>
        </w:div>
        <w:div w:id="690647198">
          <w:marLeft w:val="0"/>
          <w:marRight w:val="0"/>
          <w:marTop w:val="0"/>
          <w:marBottom w:val="0"/>
          <w:divBdr>
            <w:top w:val="none" w:sz="0" w:space="0" w:color="auto"/>
            <w:left w:val="none" w:sz="0" w:space="0" w:color="auto"/>
            <w:bottom w:val="none" w:sz="0" w:space="0" w:color="auto"/>
            <w:right w:val="none" w:sz="0" w:space="0" w:color="auto"/>
          </w:divBdr>
          <w:divsChild>
            <w:div w:id="1328939886">
              <w:marLeft w:val="0"/>
              <w:marRight w:val="0"/>
              <w:marTop w:val="0"/>
              <w:marBottom w:val="0"/>
              <w:divBdr>
                <w:top w:val="none" w:sz="0" w:space="0" w:color="auto"/>
                <w:left w:val="none" w:sz="0" w:space="0" w:color="auto"/>
                <w:bottom w:val="none" w:sz="0" w:space="0" w:color="auto"/>
                <w:right w:val="none" w:sz="0" w:space="0" w:color="auto"/>
              </w:divBdr>
            </w:div>
          </w:divsChild>
        </w:div>
        <w:div w:id="1473912776">
          <w:marLeft w:val="0"/>
          <w:marRight w:val="0"/>
          <w:marTop w:val="0"/>
          <w:marBottom w:val="0"/>
          <w:divBdr>
            <w:top w:val="none" w:sz="0" w:space="0" w:color="auto"/>
            <w:left w:val="none" w:sz="0" w:space="0" w:color="auto"/>
            <w:bottom w:val="none" w:sz="0" w:space="0" w:color="auto"/>
            <w:right w:val="none" w:sz="0" w:space="0" w:color="auto"/>
          </w:divBdr>
          <w:divsChild>
            <w:div w:id="2033266366">
              <w:marLeft w:val="0"/>
              <w:marRight w:val="0"/>
              <w:marTop w:val="0"/>
              <w:marBottom w:val="0"/>
              <w:divBdr>
                <w:top w:val="none" w:sz="0" w:space="0" w:color="auto"/>
                <w:left w:val="none" w:sz="0" w:space="0" w:color="auto"/>
                <w:bottom w:val="none" w:sz="0" w:space="0" w:color="auto"/>
                <w:right w:val="none" w:sz="0" w:space="0" w:color="auto"/>
              </w:divBdr>
            </w:div>
          </w:divsChild>
        </w:div>
        <w:div w:id="1844083070">
          <w:marLeft w:val="0"/>
          <w:marRight w:val="0"/>
          <w:marTop w:val="0"/>
          <w:marBottom w:val="0"/>
          <w:divBdr>
            <w:top w:val="none" w:sz="0" w:space="0" w:color="auto"/>
            <w:left w:val="none" w:sz="0" w:space="0" w:color="auto"/>
            <w:bottom w:val="none" w:sz="0" w:space="0" w:color="auto"/>
            <w:right w:val="none" w:sz="0" w:space="0" w:color="auto"/>
          </w:divBdr>
          <w:divsChild>
            <w:div w:id="1270578591">
              <w:marLeft w:val="0"/>
              <w:marRight w:val="0"/>
              <w:marTop w:val="0"/>
              <w:marBottom w:val="0"/>
              <w:divBdr>
                <w:top w:val="none" w:sz="0" w:space="0" w:color="auto"/>
                <w:left w:val="none" w:sz="0" w:space="0" w:color="auto"/>
                <w:bottom w:val="none" w:sz="0" w:space="0" w:color="auto"/>
                <w:right w:val="none" w:sz="0" w:space="0" w:color="auto"/>
              </w:divBdr>
            </w:div>
          </w:divsChild>
        </w:div>
        <w:div w:id="1341160798">
          <w:marLeft w:val="0"/>
          <w:marRight w:val="0"/>
          <w:marTop w:val="0"/>
          <w:marBottom w:val="0"/>
          <w:divBdr>
            <w:top w:val="none" w:sz="0" w:space="0" w:color="auto"/>
            <w:left w:val="none" w:sz="0" w:space="0" w:color="auto"/>
            <w:bottom w:val="none" w:sz="0" w:space="0" w:color="auto"/>
            <w:right w:val="none" w:sz="0" w:space="0" w:color="auto"/>
          </w:divBdr>
          <w:divsChild>
            <w:div w:id="130707169">
              <w:marLeft w:val="0"/>
              <w:marRight w:val="0"/>
              <w:marTop w:val="0"/>
              <w:marBottom w:val="0"/>
              <w:divBdr>
                <w:top w:val="none" w:sz="0" w:space="0" w:color="auto"/>
                <w:left w:val="none" w:sz="0" w:space="0" w:color="auto"/>
                <w:bottom w:val="none" w:sz="0" w:space="0" w:color="auto"/>
                <w:right w:val="none" w:sz="0" w:space="0" w:color="auto"/>
              </w:divBdr>
            </w:div>
          </w:divsChild>
        </w:div>
        <w:div w:id="859667134">
          <w:marLeft w:val="0"/>
          <w:marRight w:val="0"/>
          <w:marTop w:val="0"/>
          <w:marBottom w:val="0"/>
          <w:divBdr>
            <w:top w:val="none" w:sz="0" w:space="0" w:color="auto"/>
            <w:left w:val="none" w:sz="0" w:space="0" w:color="auto"/>
            <w:bottom w:val="none" w:sz="0" w:space="0" w:color="auto"/>
            <w:right w:val="none" w:sz="0" w:space="0" w:color="auto"/>
          </w:divBdr>
          <w:divsChild>
            <w:div w:id="852495015">
              <w:marLeft w:val="0"/>
              <w:marRight w:val="0"/>
              <w:marTop w:val="0"/>
              <w:marBottom w:val="0"/>
              <w:divBdr>
                <w:top w:val="none" w:sz="0" w:space="0" w:color="auto"/>
                <w:left w:val="none" w:sz="0" w:space="0" w:color="auto"/>
                <w:bottom w:val="none" w:sz="0" w:space="0" w:color="auto"/>
                <w:right w:val="none" w:sz="0" w:space="0" w:color="auto"/>
              </w:divBdr>
            </w:div>
          </w:divsChild>
        </w:div>
        <w:div w:id="1870293524">
          <w:marLeft w:val="0"/>
          <w:marRight w:val="0"/>
          <w:marTop w:val="0"/>
          <w:marBottom w:val="0"/>
          <w:divBdr>
            <w:top w:val="none" w:sz="0" w:space="0" w:color="auto"/>
            <w:left w:val="none" w:sz="0" w:space="0" w:color="auto"/>
            <w:bottom w:val="none" w:sz="0" w:space="0" w:color="auto"/>
            <w:right w:val="none" w:sz="0" w:space="0" w:color="auto"/>
          </w:divBdr>
          <w:divsChild>
            <w:div w:id="1936859328">
              <w:marLeft w:val="0"/>
              <w:marRight w:val="0"/>
              <w:marTop w:val="0"/>
              <w:marBottom w:val="0"/>
              <w:divBdr>
                <w:top w:val="none" w:sz="0" w:space="0" w:color="auto"/>
                <w:left w:val="none" w:sz="0" w:space="0" w:color="auto"/>
                <w:bottom w:val="none" w:sz="0" w:space="0" w:color="auto"/>
                <w:right w:val="none" w:sz="0" w:space="0" w:color="auto"/>
              </w:divBdr>
            </w:div>
          </w:divsChild>
        </w:div>
        <w:div w:id="2060855611">
          <w:marLeft w:val="0"/>
          <w:marRight w:val="0"/>
          <w:marTop w:val="0"/>
          <w:marBottom w:val="0"/>
          <w:divBdr>
            <w:top w:val="none" w:sz="0" w:space="0" w:color="auto"/>
            <w:left w:val="none" w:sz="0" w:space="0" w:color="auto"/>
            <w:bottom w:val="none" w:sz="0" w:space="0" w:color="auto"/>
            <w:right w:val="none" w:sz="0" w:space="0" w:color="auto"/>
          </w:divBdr>
          <w:divsChild>
            <w:div w:id="845556398">
              <w:marLeft w:val="0"/>
              <w:marRight w:val="0"/>
              <w:marTop w:val="0"/>
              <w:marBottom w:val="0"/>
              <w:divBdr>
                <w:top w:val="none" w:sz="0" w:space="0" w:color="auto"/>
                <w:left w:val="none" w:sz="0" w:space="0" w:color="auto"/>
                <w:bottom w:val="none" w:sz="0" w:space="0" w:color="auto"/>
                <w:right w:val="none" w:sz="0" w:space="0" w:color="auto"/>
              </w:divBdr>
            </w:div>
          </w:divsChild>
        </w:div>
        <w:div w:id="1948148076">
          <w:marLeft w:val="0"/>
          <w:marRight w:val="0"/>
          <w:marTop w:val="0"/>
          <w:marBottom w:val="0"/>
          <w:divBdr>
            <w:top w:val="none" w:sz="0" w:space="0" w:color="auto"/>
            <w:left w:val="none" w:sz="0" w:space="0" w:color="auto"/>
            <w:bottom w:val="none" w:sz="0" w:space="0" w:color="auto"/>
            <w:right w:val="none" w:sz="0" w:space="0" w:color="auto"/>
          </w:divBdr>
          <w:divsChild>
            <w:div w:id="1586262988">
              <w:marLeft w:val="0"/>
              <w:marRight w:val="0"/>
              <w:marTop w:val="0"/>
              <w:marBottom w:val="0"/>
              <w:divBdr>
                <w:top w:val="none" w:sz="0" w:space="0" w:color="auto"/>
                <w:left w:val="none" w:sz="0" w:space="0" w:color="auto"/>
                <w:bottom w:val="none" w:sz="0" w:space="0" w:color="auto"/>
                <w:right w:val="none" w:sz="0" w:space="0" w:color="auto"/>
              </w:divBdr>
            </w:div>
          </w:divsChild>
        </w:div>
        <w:div w:id="227695867">
          <w:marLeft w:val="0"/>
          <w:marRight w:val="0"/>
          <w:marTop w:val="0"/>
          <w:marBottom w:val="0"/>
          <w:divBdr>
            <w:top w:val="none" w:sz="0" w:space="0" w:color="auto"/>
            <w:left w:val="none" w:sz="0" w:space="0" w:color="auto"/>
            <w:bottom w:val="none" w:sz="0" w:space="0" w:color="auto"/>
            <w:right w:val="none" w:sz="0" w:space="0" w:color="auto"/>
          </w:divBdr>
          <w:divsChild>
            <w:div w:id="285157359">
              <w:marLeft w:val="0"/>
              <w:marRight w:val="0"/>
              <w:marTop w:val="0"/>
              <w:marBottom w:val="0"/>
              <w:divBdr>
                <w:top w:val="none" w:sz="0" w:space="0" w:color="auto"/>
                <w:left w:val="none" w:sz="0" w:space="0" w:color="auto"/>
                <w:bottom w:val="none" w:sz="0" w:space="0" w:color="auto"/>
                <w:right w:val="none" w:sz="0" w:space="0" w:color="auto"/>
              </w:divBdr>
            </w:div>
          </w:divsChild>
        </w:div>
        <w:div w:id="2074622756">
          <w:marLeft w:val="0"/>
          <w:marRight w:val="0"/>
          <w:marTop w:val="0"/>
          <w:marBottom w:val="0"/>
          <w:divBdr>
            <w:top w:val="none" w:sz="0" w:space="0" w:color="auto"/>
            <w:left w:val="none" w:sz="0" w:space="0" w:color="auto"/>
            <w:bottom w:val="none" w:sz="0" w:space="0" w:color="auto"/>
            <w:right w:val="none" w:sz="0" w:space="0" w:color="auto"/>
          </w:divBdr>
          <w:divsChild>
            <w:div w:id="697319388">
              <w:marLeft w:val="0"/>
              <w:marRight w:val="0"/>
              <w:marTop w:val="0"/>
              <w:marBottom w:val="0"/>
              <w:divBdr>
                <w:top w:val="none" w:sz="0" w:space="0" w:color="auto"/>
                <w:left w:val="none" w:sz="0" w:space="0" w:color="auto"/>
                <w:bottom w:val="none" w:sz="0" w:space="0" w:color="auto"/>
                <w:right w:val="none" w:sz="0" w:space="0" w:color="auto"/>
              </w:divBdr>
            </w:div>
          </w:divsChild>
        </w:div>
        <w:div w:id="783617067">
          <w:marLeft w:val="0"/>
          <w:marRight w:val="0"/>
          <w:marTop w:val="0"/>
          <w:marBottom w:val="0"/>
          <w:divBdr>
            <w:top w:val="none" w:sz="0" w:space="0" w:color="auto"/>
            <w:left w:val="none" w:sz="0" w:space="0" w:color="auto"/>
            <w:bottom w:val="none" w:sz="0" w:space="0" w:color="auto"/>
            <w:right w:val="none" w:sz="0" w:space="0" w:color="auto"/>
          </w:divBdr>
          <w:divsChild>
            <w:div w:id="1689137150">
              <w:marLeft w:val="0"/>
              <w:marRight w:val="0"/>
              <w:marTop w:val="0"/>
              <w:marBottom w:val="0"/>
              <w:divBdr>
                <w:top w:val="none" w:sz="0" w:space="0" w:color="auto"/>
                <w:left w:val="none" w:sz="0" w:space="0" w:color="auto"/>
                <w:bottom w:val="none" w:sz="0" w:space="0" w:color="auto"/>
                <w:right w:val="none" w:sz="0" w:space="0" w:color="auto"/>
              </w:divBdr>
            </w:div>
          </w:divsChild>
        </w:div>
        <w:div w:id="1709378213">
          <w:marLeft w:val="0"/>
          <w:marRight w:val="0"/>
          <w:marTop w:val="0"/>
          <w:marBottom w:val="0"/>
          <w:divBdr>
            <w:top w:val="none" w:sz="0" w:space="0" w:color="auto"/>
            <w:left w:val="none" w:sz="0" w:space="0" w:color="auto"/>
            <w:bottom w:val="none" w:sz="0" w:space="0" w:color="auto"/>
            <w:right w:val="none" w:sz="0" w:space="0" w:color="auto"/>
          </w:divBdr>
          <w:divsChild>
            <w:div w:id="1537961881">
              <w:marLeft w:val="0"/>
              <w:marRight w:val="0"/>
              <w:marTop w:val="0"/>
              <w:marBottom w:val="0"/>
              <w:divBdr>
                <w:top w:val="none" w:sz="0" w:space="0" w:color="auto"/>
                <w:left w:val="none" w:sz="0" w:space="0" w:color="auto"/>
                <w:bottom w:val="none" w:sz="0" w:space="0" w:color="auto"/>
                <w:right w:val="none" w:sz="0" w:space="0" w:color="auto"/>
              </w:divBdr>
            </w:div>
          </w:divsChild>
        </w:div>
        <w:div w:id="694237280">
          <w:marLeft w:val="0"/>
          <w:marRight w:val="0"/>
          <w:marTop w:val="0"/>
          <w:marBottom w:val="0"/>
          <w:divBdr>
            <w:top w:val="none" w:sz="0" w:space="0" w:color="auto"/>
            <w:left w:val="none" w:sz="0" w:space="0" w:color="auto"/>
            <w:bottom w:val="none" w:sz="0" w:space="0" w:color="auto"/>
            <w:right w:val="none" w:sz="0" w:space="0" w:color="auto"/>
          </w:divBdr>
          <w:divsChild>
            <w:div w:id="1681085367">
              <w:marLeft w:val="0"/>
              <w:marRight w:val="0"/>
              <w:marTop w:val="0"/>
              <w:marBottom w:val="0"/>
              <w:divBdr>
                <w:top w:val="none" w:sz="0" w:space="0" w:color="auto"/>
                <w:left w:val="none" w:sz="0" w:space="0" w:color="auto"/>
                <w:bottom w:val="none" w:sz="0" w:space="0" w:color="auto"/>
                <w:right w:val="none" w:sz="0" w:space="0" w:color="auto"/>
              </w:divBdr>
            </w:div>
          </w:divsChild>
        </w:div>
        <w:div w:id="1334185257">
          <w:marLeft w:val="0"/>
          <w:marRight w:val="0"/>
          <w:marTop w:val="0"/>
          <w:marBottom w:val="0"/>
          <w:divBdr>
            <w:top w:val="none" w:sz="0" w:space="0" w:color="auto"/>
            <w:left w:val="none" w:sz="0" w:space="0" w:color="auto"/>
            <w:bottom w:val="none" w:sz="0" w:space="0" w:color="auto"/>
            <w:right w:val="none" w:sz="0" w:space="0" w:color="auto"/>
          </w:divBdr>
          <w:divsChild>
            <w:div w:id="1574896422">
              <w:marLeft w:val="0"/>
              <w:marRight w:val="0"/>
              <w:marTop w:val="0"/>
              <w:marBottom w:val="0"/>
              <w:divBdr>
                <w:top w:val="none" w:sz="0" w:space="0" w:color="auto"/>
                <w:left w:val="none" w:sz="0" w:space="0" w:color="auto"/>
                <w:bottom w:val="none" w:sz="0" w:space="0" w:color="auto"/>
                <w:right w:val="none" w:sz="0" w:space="0" w:color="auto"/>
              </w:divBdr>
            </w:div>
          </w:divsChild>
        </w:div>
        <w:div w:id="1801074883">
          <w:marLeft w:val="0"/>
          <w:marRight w:val="0"/>
          <w:marTop w:val="0"/>
          <w:marBottom w:val="0"/>
          <w:divBdr>
            <w:top w:val="none" w:sz="0" w:space="0" w:color="auto"/>
            <w:left w:val="none" w:sz="0" w:space="0" w:color="auto"/>
            <w:bottom w:val="none" w:sz="0" w:space="0" w:color="auto"/>
            <w:right w:val="none" w:sz="0" w:space="0" w:color="auto"/>
          </w:divBdr>
          <w:divsChild>
            <w:div w:id="1472135911">
              <w:marLeft w:val="0"/>
              <w:marRight w:val="0"/>
              <w:marTop w:val="0"/>
              <w:marBottom w:val="0"/>
              <w:divBdr>
                <w:top w:val="none" w:sz="0" w:space="0" w:color="auto"/>
                <w:left w:val="none" w:sz="0" w:space="0" w:color="auto"/>
                <w:bottom w:val="none" w:sz="0" w:space="0" w:color="auto"/>
                <w:right w:val="none" w:sz="0" w:space="0" w:color="auto"/>
              </w:divBdr>
            </w:div>
          </w:divsChild>
        </w:div>
        <w:div w:id="911088575">
          <w:marLeft w:val="0"/>
          <w:marRight w:val="0"/>
          <w:marTop w:val="0"/>
          <w:marBottom w:val="0"/>
          <w:divBdr>
            <w:top w:val="none" w:sz="0" w:space="0" w:color="auto"/>
            <w:left w:val="none" w:sz="0" w:space="0" w:color="auto"/>
            <w:bottom w:val="none" w:sz="0" w:space="0" w:color="auto"/>
            <w:right w:val="none" w:sz="0" w:space="0" w:color="auto"/>
          </w:divBdr>
          <w:divsChild>
            <w:div w:id="790168741">
              <w:marLeft w:val="0"/>
              <w:marRight w:val="0"/>
              <w:marTop w:val="0"/>
              <w:marBottom w:val="0"/>
              <w:divBdr>
                <w:top w:val="none" w:sz="0" w:space="0" w:color="auto"/>
                <w:left w:val="none" w:sz="0" w:space="0" w:color="auto"/>
                <w:bottom w:val="none" w:sz="0" w:space="0" w:color="auto"/>
                <w:right w:val="none" w:sz="0" w:space="0" w:color="auto"/>
              </w:divBdr>
            </w:div>
          </w:divsChild>
        </w:div>
        <w:div w:id="18750534">
          <w:marLeft w:val="0"/>
          <w:marRight w:val="0"/>
          <w:marTop w:val="0"/>
          <w:marBottom w:val="0"/>
          <w:divBdr>
            <w:top w:val="none" w:sz="0" w:space="0" w:color="auto"/>
            <w:left w:val="none" w:sz="0" w:space="0" w:color="auto"/>
            <w:bottom w:val="none" w:sz="0" w:space="0" w:color="auto"/>
            <w:right w:val="none" w:sz="0" w:space="0" w:color="auto"/>
          </w:divBdr>
          <w:divsChild>
            <w:div w:id="1828746912">
              <w:marLeft w:val="0"/>
              <w:marRight w:val="0"/>
              <w:marTop w:val="0"/>
              <w:marBottom w:val="0"/>
              <w:divBdr>
                <w:top w:val="none" w:sz="0" w:space="0" w:color="auto"/>
                <w:left w:val="none" w:sz="0" w:space="0" w:color="auto"/>
                <w:bottom w:val="none" w:sz="0" w:space="0" w:color="auto"/>
                <w:right w:val="none" w:sz="0" w:space="0" w:color="auto"/>
              </w:divBdr>
            </w:div>
          </w:divsChild>
        </w:div>
        <w:div w:id="970673336">
          <w:marLeft w:val="0"/>
          <w:marRight w:val="0"/>
          <w:marTop w:val="0"/>
          <w:marBottom w:val="0"/>
          <w:divBdr>
            <w:top w:val="none" w:sz="0" w:space="0" w:color="auto"/>
            <w:left w:val="none" w:sz="0" w:space="0" w:color="auto"/>
            <w:bottom w:val="none" w:sz="0" w:space="0" w:color="auto"/>
            <w:right w:val="none" w:sz="0" w:space="0" w:color="auto"/>
          </w:divBdr>
          <w:divsChild>
            <w:div w:id="1056591989">
              <w:marLeft w:val="0"/>
              <w:marRight w:val="0"/>
              <w:marTop w:val="0"/>
              <w:marBottom w:val="0"/>
              <w:divBdr>
                <w:top w:val="none" w:sz="0" w:space="0" w:color="auto"/>
                <w:left w:val="none" w:sz="0" w:space="0" w:color="auto"/>
                <w:bottom w:val="none" w:sz="0" w:space="0" w:color="auto"/>
                <w:right w:val="none" w:sz="0" w:space="0" w:color="auto"/>
              </w:divBdr>
            </w:div>
          </w:divsChild>
        </w:div>
        <w:div w:id="2032146881">
          <w:marLeft w:val="0"/>
          <w:marRight w:val="0"/>
          <w:marTop w:val="0"/>
          <w:marBottom w:val="0"/>
          <w:divBdr>
            <w:top w:val="none" w:sz="0" w:space="0" w:color="auto"/>
            <w:left w:val="none" w:sz="0" w:space="0" w:color="auto"/>
            <w:bottom w:val="none" w:sz="0" w:space="0" w:color="auto"/>
            <w:right w:val="none" w:sz="0" w:space="0" w:color="auto"/>
          </w:divBdr>
          <w:divsChild>
            <w:div w:id="1251234071">
              <w:marLeft w:val="0"/>
              <w:marRight w:val="0"/>
              <w:marTop w:val="0"/>
              <w:marBottom w:val="0"/>
              <w:divBdr>
                <w:top w:val="none" w:sz="0" w:space="0" w:color="auto"/>
                <w:left w:val="none" w:sz="0" w:space="0" w:color="auto"/>
                <w:bottom w:val="none" w:sz="0" w:space="0" w:color="auto"/>
                <w:right w:val="none" w:sz="0" w:space="0" w:color="auto"/>
              </w:divBdr>
            </w:div>
          </w:divsChild>
        </w:div>
        <w:div w:id="1981886149">
          <w:marLeft w:val="0"/>
          <w:marRight w:val="0"/>
          <w:marTop w:val="0"/>
          <w:marBottom w:val="0"/>
          <w:divBdr>
            <w:top w:val="none" w:sz="0" w:space="0" w:color="auto"/>
            <w:left w:val="none" w:sz="0" w:space="0" w:color="auto"/>
            <w:bottom w:val="none" w:sz="0" w:space="0" w:color="auto"/>
            <w:right w:val="none" w:sz="0" w:space="0" w:color="auto"/>
          </w:divBdr>
          <w:divsChild>
            <w:div w:id="357583003">
              <w:marLeft w:val="0"/>
              <w:marRight w:val="0"/>
              <w:marTop w:val="0"/>
              <w:marBottom w:val="0"/>
              <w:divBdr>
                <w:top w:val="none" w:sz="0" w:space="0" w:color="auto"/>
                <w:left w:val="none" w:sz="0" w:space="0" w:color="auto"/>
                <w:bottom w:val="none" w:sz="0" w:space="0" w:color="auto"/>
                <w:right w:val="none" w:sz="0" w:space="0" w:color="auto"/>
              </w:divBdr>
            </w:div>
          </w:divsChild>
        </w:div>
        <w:div w:id="1791629731">
          <w:marLeft w:val="0"/>
          <w:marRight w:val="0"/>
          <w:marTop w:val="0"/>
          <w:marBottom w:val="0"/>
          <w:divBdr>
            <w:top w:val="none" w:sz="0" w:space="0" w:color="auto"/>
            <w:left w:val="none" w:sz="0" w:space="0" w:color="auto"/>
            <w:bottom w:val="none" w:sz="0" w:space="0" w:color="auto"/>
            <w:right w:val="none" w:sz="0" w:space="0" w:color="auto"/>
          </w:divBdr>
          <w:divsChild>
            <w:div w:id="1216967828">
              <w:marLeft w:val="0"/>
              <w:marRight w:val="0"/>
              <w:marTop w:val="0"/>
              <w:marBottom w:val="0"/>
              <w:divBdr>
                <w:top w:val="none" w:sz="0" w:space="0" w:color="auto"/>
                <w:left w:val="none" w:sz="0" w:space="0" w:color="auto"/>
                <w:bottom w:val="none" w:sz="0" w:space="0" w:color="auto"/>
                <w:right w:val="none" w:sz="0" w:space="0" w:color="auto"/>
              </w:divBdr>
            </w:div>
          </w:divsChild>
        </w:div>
        <w:div w:id="339627305">
          <w:marLeft w:val="0"/>
          <w:marRight w:val="0"/>
          <w:marTop w:val="0"/>
          <w:marBottom w:val="0"/>
          <w:divBdr>
            <w:top w:val="none" w:sz="0" w:space="0" w:color="auto"/>
            <w:left w:val="none" w:sz="0" w:space="0" w:color="auto"/>
            <w:bottom w:val="none" w:sz="0" w:space="0" w:color="auto"/>
            <w:right w:val="none" w:sz="0" w:space="0" w:color="auto"/>
          </w:divBdr>
          <w:divsChild>
            <w:div w:id="279340253">
              <w:marLeft w:val="0"/>
              <w:marRight w:val="0"/>
              <w:marTop w:val="0"/>
              <w:marBottom w:val="0"/>
              <w:divBdr>
                <w:top w:val="none" w:sz="0" w:space="0" w:color="auto"/>
                <w:left w:val="none" w:sz="0" w:space="0" w:color="auto"/>
                <w:bottom w:val="none" w:sz="0" w:space="0" w:color="auto"/>
                <w:right w:val="none" w:sz="0" w:space="0" w:color="auto"/>
              </w:divBdr>
            </w:div>
          </w:divsChild>
        </w:div>
        <w:div w:id="1978030761">
          <w:marLeft w:val="0"/>
          <w:marRight w:val="0"/>
          <w:marTop w:val="0"/>
          <w:marBottom w:val="0"/>
          <w:divBdr>
            <w:top w:val="none" w:sz="0" w:space="0" w:color="auto"/>
            <w:left w:val="none" w:sz="0" w:space="0" w:color="auto"/>
            <w:bottom w:val="none" w:sz="0" w:space="0" w:color="auto"/>
            <w:right w:val="none" w:sz="0" w:space="0" w:color="auto"/>
          </w:divBdr>
          <w:divsChild>
            <w:div w:id="924534872">
              <w:marLeft w:val="0"/>
              <w:marRight w:val="0"/>
              <w:marTop w:val="0"/>
              <w:marBottom w:val="0"/>
              <w:divBdr>
                <w:top w:val="none" w:sz="0" w:space="0" w:color="auto"/>
                <w:left w:val="none" w:sz="0" w:space="0" w:color="auto"/>
                <w:bottom w:val="none" w:sz="0" w:space="0" w:color="auto"/>
                <w:right w:val="none" w:sz="0" w:space="0" w:color="auto"/>
              </w:divBdr>
            </w:div>
          </w:divsChild>
        </w:div>
        <w:div w:id="2084838378">
          <w:marLeft w:val="0"/>
          <w:marRight w:val="0"/>
          <w:marTop w:val="0"/>
          <w:marBottom w:val="0"/>
          <w:divBdr>
            <w:top w:val="none" w:sz="0" w:space="0" w:color="auto"/>
            <w:left w:val="none" w:sz="0" w:space="0" w:color="auto"/>
            <w:bottom w:val="none" w:sz="0" w:space="0" w:color="auto"/>
            <w:right w:val="none" w:sz="0" w:space="0" w:color="auto"/>
          </w:divBdr>
          <w:divsChild>
            <w:div w:id="774401278">
              <w:marLeft w:val="0"/>
              <w:marRight w:val="0"/>
              <w:marTop w:val="0"/>
              <w:marBottom w:val="0"/>
              <w:divBdr>
                <w:top w:val="none" w:sz="0" w:space="0" w:color="auto"/>
                <w:left w:val="none" w:sz="0" w:space="0" w:color="auto"/>
                <w:bottom w:val="none" w:sz="0" w:space="0" w:color="auto"/>
                <w:right w:val="none" w:sz="0" w:space="0" w:color="auto"/>
              </w:divBdr>
            </w:div>
          </w:divsChild>
        </w:div>
        <w:div w:id="1301110830">
          <w:marLeft w:val="0"/>
          <w:marRight w:val="0"/>
          <w:marTop w:val="0"/>
          <w:marBottom w:val="0"/>
          <w:divBdr>
            <w:top w:val="none" w:sz="0" w:space="0" w:color="auto"/>
            <w:left w:val="none" w:sz="0" w:space="0" w:color="auto"/>
            <w:bottom w:val="none" w:sz="0" w:space="0" w:color="auto"/>
            <w:right w:val="none" w:sz="0" w:space="0" w:color="auto"/>
          </w:divBdr>
          <w:divsChild>
            <w:div w:id="1894458876">
              <w:marLeft w:val="0"/>
              <w:marRight w:val="0"/>
              <w:marTop w:val="0"/>
              <w:marBottom w:val="0"/>
              <w:divBdr>
                <w:top w:val="none" w:sz="0" w:space="0" w:color="auto"/>
                <w:left w:val="none" w:sz="0" w:space="0" w:color="auto"/>
                <w:bottom w:val="none" w:sz="0" w:space="0" w:color="auto"/>
                <w:right w:val="none" w:sz="0" w:space="0" w:color="auto"/>
              </w:divBdr>
            </w:div>
          </w:divsChild>
        </w:div>
        <w:div w:id="385296649">
          <w:marLeft w:val="0"/>
          <w:marRight w:val="0"/>
          <w:marTop w:val="0"/>
          <w:marBottom w:val="0"/>
          <w:divBdr>
            <w:top w:val="none" w:sz="0" w:space="0" w:color="auto"/>
            <w:left w:val="none" w:sz="0" w:space="0" w:color="auto"/>
            <w:bottom w:val="none" w:sz="0" w:space="0" w:color="auto"/>
            <w:right w:val="none" w:sz="0" w:space="0" w:color="auto"/>
          </w:divBdr>
          <w:divsChild>
            <w:div w:id="1673491364">
              <w:marLeft w:val="0"/>
              <w:marRight w:val="0"/>
              <w:marTop w:val="0"/>
              <w:marBottom w:val="0"/>
              <w:divBdr>
                <w:top w:val="none" w:sz="0" w:space="0" w:color="auto"/>
                <w:left w:val="none" w:sz="0" w:space="0" w:color="auto"/>
                <w:bottom w:val="none" w:sz="0" w:space="0" w:color="auto"/>
                <w:right w:val="none" w:sz="0" w:space="0" w:color="auto"/>
              </w:divBdr>
            </w:div>
          </w:divsChild>
        </w:div>
        <w:div w:id="509754392">
          <w:marLeft w:val="0"/>
          <w:marRight w:val="0"/>
          <w:marTop w:val="0"/>
          <w:marBottom w:val="0"/>
          <w:divBdr>
            <w:top w:val="none" w:sz="0" w:space="0" w:color="auto"/>
            <w:left w:val="none" w:sz="0" w:space="0" w:color="auto"/>
            <w:bottom w:val="none" w:sz="0" w:space="0" w:color="auto"/>
            <w:right w:val="none" w:sz="0" w:space="0" w:color="auto"/>
          </w:divBdr>
          <w:divsChild>
            <w:div w:id="1445615222">
              <w:marLeft w:val="0"/>
              <w:marRight w:val="0"/>
              <w:marTop w:val="0"/>
              <w:marBottom w:val="0"/>
              <w:divBdr>
                <w:top w:val="none" w:sz="0" w:space="0" w:color="auto"/>
                <w:left w:val="none" w:sz="0" w:space="0" w:color="auto"/>
                <w:bottom w:val="none" w:sz="0" w:space="0" w:color="auto"/>
                <w:right w:val="none" w:sz="0" w:space="0" w:color="auto"/>
              </w:divBdr>
            </w:div>
          </w:divsChild>
        </w:div>
        <w:div w:id="1807164738">
          <w:marLeft w:val="0"/>
          <w:marRight w:val="0"/>
          <w:marTop w:val="0"/>
          <w:marBottom w:val="0"/>
          <w:divBdr>
            <w:top w:val="none" w:sz="0" w:space="0" w:color="auto"/>
            <w:left w:val="none" w:sz="0" w:space="0" w:color="auto"/>
            <w:bottom w:val="none" w:sz="0" w:space="0" w:color="auto"/>
            <w:right w:val="none" w:sz="0" w:space="0" w:color="auto"/>
          </w:divBdr>
          <w:divsChild>
            <w:div w:id="172494558">
              <w:marLeft w:val="0"/>
              <w:marRight w:val="0"/>
              <w:marTop w:val="0"/>
              <w:marBottom w:val="0"/>
              <w:divBdr>
                <w:top w:val="none" w:sz="0" w:space="0" w:color="auto"/>
                <w:left w:val="none" w:sz="0" w:space="0" w:color="auto"/>
                <w:bottom w:val="none" w:sz="0" w:space="0" w:color="auto"/>
                <w:right w:val="none" w:sz="0" w:space="0" w:color="auto"/>
              </w:divBdr>
            </w:div>
          </w:divsChild>
        </w:div>
        <w:div w:id="131796645">
          <w:marLeft w:val="0"/>
          <w:marRight w:val="0"/>
          <w:marTop w:val="0"/>
          <w:marBottom w:val="0"/>
          <w:divBdr>
            <w:top w:val="none" w:sz="0" w:space="0" w:color="auto"/>
            <w:left w:val="none" w:sz="0" w:space="0" w:color="auto"/>
            <w:bottom w:val="none" w:sz="0" w:space="0" w:color="auto"/>
            <w:right w:val="none" w:sz="0" w:space="0" w:color="auto"/>
          </w:divBdr>
          <w:divsChild>
            <w:div w:id="1435319007">
              <w:marLeft w:val="0"/>
              <w:marRight w:val="0"/>
              <w:marTop w:val="0"/>
              <w:marBottom w:val="0"/>
              <w:divBdr>
                <w:top w:val="none" w:sz="0" w:space="0" w:color="auto"/>
                <w:left w:val="none" w:sz="0" w:space="0" w:color="auto"/>
                <w:bottom w:val="none" w:sz="0" w:space="0" w:color="auto"/>
                <w:right w:val="none" w:sz="0" w:space="0" w:color="auto"/>
              </w:divBdr>
            </w:div>
          </w:divsChild>
        </w:div>
        <w:div w:id="17050991">
          <w:marLeft w:val="0"/>
          <w:marRight w:val="0"/>
          <w:marTop w:val="0"/>
          <w:marBottom w:val="0"/>
          <w:divBdr>
            <w:top w:val="none" w:sz="0" w:space="0" w:color="auto"/>
            <w:left w:val="none" w:sz="0" w:space="0" w:color="auto"/>
            <w:bottom w:val="none" w:sz="0" w:space="0" w:color="auto"/>
            <w:right w:val="none" w:sz="0" w:space="0" w:color="auto"/>
          </w:divBdr>
          <w:divsChild>
            <w:div w:id="1782798916">
              <w:marLeft w:val="0"/>
              <w:marRight w:val="0"/>
              <w:marTop w:val="0"/>
              <w:marBottom w:val="0"/>
              <w:divBdr>
                <w:top w:val="none" w:sz="0" w:space="0" w:color="auto"/>
                <w:left w:val="none" w:sz="0" w:space="0" w:color="auto"/>
                <w:bottom w:val="none" w:sz="0" w:space="0" w:color="auto"/>
                <w:right w:val="none" w:sz="0" w:space="0" w:color="auto"/>
              </w:divBdr>
            </w:div>
          </w:divsChild>
        </w:div>
        <w:div w:id="1457748921">
          <w:marLeft w:val="0"/>
          <w:marRight w:val="0"/>
          <w:marTop w:val="0"/>
          <w:marBottom w:val="0"/>
          <w:divBdr>
            <w:top w:val="none" w:sz="0" w:space="0" w:color="auto"/>
            <w:left w:val="none" w:sz="0" w:space="0" w:color="auto"/>
            <w:bottom w:val="none" w:sz="0" w:space="0" w:color="auto"/>
            <w:right w:val="none" w:sz="0" w:space="0" w:color="auto"/>
          </w:divBdr>
          <w:divsChild>
            <w:div w:id="311175980">
              <w:marLeft w:val="0"/>
              <w:marRight w:val="0"/>
              <w:marTop w:val="0"/>
              <w:marBottom w:val="0"/>
              <w:divBdr>
                <w:top w:val="none" w:sz="0" w:space="0" w:color="auto"/>
                <w:left w:val="none" w:sz="0" w:space="0" w:color="auto"/>
                <w:bottom w:val="none" w:sz="0" w:space="0" w:color="auto"/>
                <w:right w:val="none" w:sz="0" w:space="0" w:color="auto"/>
              </w:divBdr>
            </w:div>
          </w:divsChild>
        </w:div>
        <w:div w:id="351148197">
          <w:marLeft w:val="0"/>
          <w:marRight w:val="0"/>
          <w:marTop w:val="0"/>
          <w:marBottom w:val="0"/>
          <w:divBdr>
            <w:top w:val="none" w:sz="0" w:space="0" w:color="auto"/>
            <w:left w:val="none" w:sz="0" w:space="0" w:color="auto"/>
            <w:bottom w:val="none" w:sz="0" w:space="0" w:color="auto"/>
            <w:right w:val="none" w:sz="0" w:space="0" w:color="auto"/>
          </w:divBdr>
          <w:divsChild>
            <w:div w:id="621035215">
              <w:marLeft w:val="0"/>
              <w:marRight w:val="0"/>
              <w:marTop w:val="0"/>
              <w:marBottom w:val="0"/>
              <w:divBdr>
                <w:top w:val="none" w:sz="0" w:space="0" w:color="auto"/>
                <w:left w:val="none" w:sz="0" w:space="0" w:color="auto"/>
                <w:bottom w:val="none" w:sz="0" w:space="0" w:color="auto"/>
                <w:right w:val="none" w:sz="0" w:space="0" w:color="auto"/>
              </w:divBdr>
            </w:div>
          </w:divsChild>
        </w:div>
        <w:div w:id="336738720">
          <w:marLeft w:val="0"/>
          <w:marRight w:val="0"/>
          <w:marTop w:val="0"/>
          <w:marBottom w:val="0"/>
          <w:divBdr>
            <w:top w:val="none" w:sz="0" w:space="0" w:color="auto"/>
            <w:left w:val="none" w:sz="0" w:space="0" w:color="auto"/>
            <w:bottom w:val="none" w:sz="0" w:space="0" w:color="auto"/>
            <w:right w:val="none" w:sz="0" w:space="0" w:color="auto"/>
          </w:divBdr>
          <w:divsChild>
            <w:div w:id="2121026125">
              <w:marLeft w:val="0"/>
              <w:marRight w:val="0"/>
              <w:marTop w:val="0"/>
              <w:marBottom w:val="0"/>
              <w:divBdr>
                <w:top w:val="none" w:sz="0" w:space="0" w:color="auto"/>
                <w:left w:val="none" w:sz="0" w:space="0" w:color="auto"/>
                <w:bottom w:val="none" w:sz="0" w:space="0" w:color="auto"/>
                <w:right w:val="none" w:sz="0" w:space="0" w:color="auto"/>
              </w:divBdr>
            </w:div>
          </w:divsChild>
        </w:div>
        <w:div w:id="1000041054">
          <w:marLeft w:val="0"/>
          <w:marRight w:val="0"/>
          <w:marTop w:val="0"/>
          <w:marBottom w:val="0"/>
          <w:divBdr>
            <w:top w:val="none" w:sz="0" w:space="0" w:color="auto"/>
            <w:left w:val="none" w:sz="0" w:space="0" w:color="auto"/>
            <w:bottom w:val="none" w:sz="0" w:space="0" w:color="auto"/>
            <w:right w:val="none" w:sz="0" w:space="0" w:color="auto"/>
          </w:divBdr>
          <w:divsChild>
            <w:div w:id="1236210808">
              <w:marLeft w:val="0"/>
              <w:marRight w:val="0"/>
              <w:marTop w:val="0"/>
              <w:marBottom w:val="0"/>
              <w:divBdr>
                <w:top w:val="none" w:sz="0" w:space="0" w:color="auto"/>
                <w:left w:val="none" w:sz="0" w:space="0" w:color="auto"/>
                <w:bottom w:val="none" w:sz="0" w:space="0" w:color="auto"/>
                <w:right w:val="none" w:sz="0" w:space="0" w:color="auto"/>
              </w:divBdr>
            </w:div>
          </w:divsChild>
        </w:div>
        <w:div w:id="496002916">
          <w:marLeft w:val="0"/>
          <w:marRight w:val="0"/>
          <w:marTop w:val="0"/>
          <w:marBottom w:val="0"/>
          <w:divBdr>
            <w:top w:val="none" w:sz="0" w:space="0" w:color="auto"/>
            <w:left w:val="none" w:sz="0" w:space="0" w:color="auto"/>
            <w:bottom w:val="none" w:sz="0" w:space="0" w:color="auto"/>
            <w:right w:val="none" w:sz="0" w:space="0" w:color="auto"/>
          </w:divBdr>
          <w:divsChild>
            <w:div w:id="962997562">
              <w:marLeft w:val="0"/>
              <w:marRight w:val="0"/>
              <w:marTop w:val="0"/>
              <w:marBottom w:val="0"/>
              <w:divBdr>
                <w:top w:val="none" w:sz="0" w:space="0" w:color="auto"/>
                <w:left w:val="none" w:sz="0" w:space="0" w:color="auto"/>
                <w:bottom w:val="none" w:sz="0" w:space="0" w:color="auto"/>
                <w:right w:val="none" w:sz="0" w:space="0" w:color="auto"/>
              </w:divBdr>
            </w:div>
          </w:divsChild>
        </w:div>
        <w:div w:id="1359624805">
          <w:marLeft w:val="0"/>
          <w:marRight w:val="0"/>
          <w:marTop w:val="0"/>
          <w:marBottom w:val="0"/>
          <w:divBdr>
            <w:top w:val="none" w:sz="0" w:space="0" w:color="auto"/>
            <w:left w:val="none" w:sz="0" w:space="0" w:color="auto"/>
            <w:bottom w:val="none" w:sz="0" w:space="0" w:color="auto"/>
            <w:right w:val="none" w:sz="0" w:space="0" w:color="auto"/>
          </w:divBdr>
          <w:divsChild>
            <w:div w:id="231697184">
              <w:marLeft w:val="0"/>
              <w:marRight w:val="0"/>
              <w:marTop w:val="0"/>
              <w:marBottom w:val="0"/>
              <w:divBdr>
                <w:top w:val="none" w:sz="0" w:space="0" w:color="auto"/>
                <w:left w:val="none" w:sz="0" w:space="0" w:color="auto"/>
                <w:bottom w:val="none" w:sz="0" w:space="0" w:color="auto"/>
                <w:right w:val="none" w:sz="0" w:space="0" w:color="auto"/>
              </w:divBdr>
            </w:div>
          </w:divsChild>
        </w:div>
        <w:div w:id="833106178">
          <w:marLeft w:val="0"/>
          <w:marRight w:val="0"/>
          <w:marTop w:val="0"/>
          <w:marBottom w:val="0"/>
          <w:divBdr>
            <w:top w:val="none" w:sz="0" w:space="0" w:color="auto"/>
            <w:left w:val="none" w:sz="0" w:space="0" w:color="auto"/>
            <w:bottom w:val="none" w:sz="0" w:space="0" w:color="auto"/>
            <w:right w:val="none" w:sz="0" w:space="0" w:color="auto"/>
          </w:divBdr>
          <w:divsChild>
            <w:div w:id="1280720031">
              <w:marLeft w:val="0"/>
              <w:marRight w:val="0"/>
              <w:marTop w:val="0"/>
              <w:marBottom w:val="0"/>
              <w:divBdr>
                <w:top w:val="none" w:sz="0" w:space="0" w:color="auto"/>
                <w:left w:val="none" w:sz="0" w:space="0" w:color="auto"/>
                <w:bottom w:val="none" w:sz="0" w:space="0" w:color="auto"/>
                <w:right w:val="none" w:sz="0" w:space="0" w:color="auto"/>
              </w:divBdr>
            </w:div>
          </w:divsChild>
        </w:div>
        <w:div w:id="1440830615">
          <w:marLeft w:val="0"/>
          <w:marRight w:val="0"/>
          <w:marTop w:val="0"/>
          <w:marBottom w:val="0"/>
          <w:divBdr>
            <w:top w:val="none" w:sz="0" w:space="0" w:color="auto"/>
            <w:left w:val="none" w:sz="0" w:space="0" w:color="auto"/>
            <w:bottom w:val="none" w:sz="0" w:space="0" w:color="auto"/>
            <w:right w:val="none" w:sz="0" w:space="0" w:color="auto"/>
          </w:divBdr>
          <w:divsChild>
            <w:div w:id="540826429">
              <w:marLeft w:val="0"/>
              <w:marRight w:val="0"/>
              <w:marTop w:val="0"/>
              <w:marBottom w:val="0"/>
              <w:divBdr>
                <w:top w:val="none" w:sz="0" w:space="0" w:color="auto"/>
                <w:left w:val="none" w:sz="0" w:space="0" w:color="auto"/>
                <w:bottom w:val="none" w:sz="0" w:space="0" w:color="auto"/>
                <w:right w:val="none" w:sz="0" w:space="0" w:color="auto"/>
              </w:divBdr>
            </w:div>
          </w:divsChild>
        </w:div>
        <w:div w:id="713426162">
          <w:marLeft w:val="0"/>
          <w:marRight w:val="0"/>
          <w:marTop w:val="0"/>
          <w:marBottom w:val="0"/>
          <w:divBdr>
            <w:top w:val="none" w:sz="0" w:space="0" w:color="auto"/>
            <w:left w:val="none" w:sz="0" w:space="0" w:color="auto"/>
            <w:bottom w:val="none" w:sz="0" w:space="0" w:color="auto"/>
            <w:right w:val="none" w:sz="0" w:space="0" w:color="auto"/>
          </w:divBdr>
          <w:divsChild>
            <w:div w:id="997072445">
              <w:marLeft w:val="0"/>
              <w:marRight w:val="0"/>
              <w:marTop w:val="0"/>
              <w:marBottom w:val="0"/>
              <w:divBdr>
                <w:top w:val="none" w:sz="0" w:space="0" w:color="auto"/>
                <w:left w:val="none" w:sz="0" w:space="0" w:color="auto"/>
                <w:bottom w:val="none" w:sz="0" w:space="0" w:color="auto"/>
                <w:right w:val="none" w:sz="0" w:space="0" w:color="auto"/>
              </w:divBdr>
            </w:div>
          </w:divsChild>
        </w:div>
        <w:div w:id="1872958563">
          <w:marLeft w:val="0"/>
          <w:marRight w:val="0"/>
          <w:marTop w:val="0"/>
          <w:marBottom w:val="0"/>
          <w:divBdr>
            <w:top w:val="none" w:sz="0" w:space="0" w:color="auto"/>
            <w:left w:val="none" w:sz="0" w:space="0" w:color="auto"/>
            <w:bottom w:val="none" w:sz="0" w:space="0" w:color="auto"/>
            <w:right w:val="none" w:sz="0" w:space="0" w:color="auto"/>
          </w:divBdr>
          <w:divsChild>
            <w:div w:id="1243685483">
              <w:marLeft w:val="0"/>
              <w:marRight w:val="0"/>
              <w:marTop w:val="0"/>
              <w:marBottom w:val="0"/>
              <w:divBdr>
                <w:top w:val="none" w:sz="0" w:space="0" w:color="auto"/>
                <w:left w:val="none" w:sz="0" w:space="0" w:color="auto"/>
                <w:bottom w:val="none" w:sz="0" w:space="0" w:color="auto"/>
                <w:right w:val="none" w:sz="0" w:space="0" w:color="auto"/>
              </w:divBdr>
            </w:div>
          </w:divsChild>
        </w:div>
        <w:div w:id="1641879185">
          <w:marLeft w:val="0"/>
          <w:marRight w:val="0"/>
          <w:marTop w:val="0"/>
          <w:marBottom w:val="0"/>
          <w:divBdr>
            <w:top w:val="none" w:sz="0" w:space="0" w:color="auto"/>
            <w:left w:val="none" w:sz="0" w:space="0" w:color="auto"/>
            <w:bottom w:val="none" w:sz="0" w:space="0" w:color="auto"/>
            <w:right w:val="none" w:sz="0" w:space="0" w:color="auto"/>
          </w:divBdr>
          <w:divsChild>
            <w:div w:id="814026712">
              <w:marLeft w:val="0"/>
              <w:marRight w:val="0"/>
              <w:marTop w:val="0"/>
              <w:marBottom w:val="0"/>
              <w:divBdr>
                <w:top w:val="none" w:sz="0" w:space="0" w:color="auto"/>
                <w:left w:val="none" w:sz="0" w:space="0" w:color="auto"/>
                <w:bottom w:val="none" w:sz="0" w:space="0" w:color="auto"/>
                <w:right w:val="none" w:sz="0" w:space="0" w:color="auto"/>
              </w:divBdr>
            </w:div>
          </w:divsChild>
        </w:div>
        <w:div w:id="1560819481">
          <w:marLeft w:val="0"/>
          <w:marRight w:val="0"/>
          <w:marTop w:val="0"/>
          <w:marBottom w:val="0"/>
          <w:divBdr>
            <w:top w:val="none" w:sz="0" w:space="0" w:color="auto"/>
            <w:left w:val="none" w:sz="0" w:space="0" w:color="auto"/>
            <w:bottom w:val="none" w:sz="0" w:space="0" w:color="auto"/>
            <w:right w:val="none" w:sz="0" w:space="0" w:color="auto"/>
          </w:divBdr>
          <w:divsChild>
            <w:div w:id="1358315283">
              <w:marLeft w:val="0"/>
              <w:marRight w:val="0"/>
              <w:marTop w:val="0"/>
              <w:marBottom w:val="0"/>
              <w:divBdr>
                <w:top w:val="none" w:sz="0" w:space="0" w:color="auto"/>
                <w:left w:val="none" w:sz="0" w:space="0" w:color="auto"/>
                <w:bottom w:val="none" w:sz="0" w:space="0" w:color="auto"/>
                <w:right w:val="none" w:sz="0" w:space="0" w:color="auto"/>
              </w:divBdr>
            </w:div>
          </w:divsChild>
        </w:div>
        <w:div w:id="1297369084">
          <w:marLeft w:val="0"/>
          <w:marRight w:val="0"/>
          <w:marTop w:val="0"/>
          <w:marBottom w:val="0"/>
          <w:divBdr>
            <w:top w:val="none" w:sz="0" w:space="0" w:color="auto"/>
            <w:left w:val="none" w:sz="0" w:space="0" w:color="auto"/>
            <w:bottom w:val="none" w:sz="0" w:space="0" w:color="auto"/>
            <w:right w:val="none" w:sz="0" w:space="0" w:color="auto"/>
          </w:divBdr>
          <w:divsChild>
            <w:div w:id="1600792651">
              <w:marLeft w:val="0"/>
              <w:marRight w:val="0"/>
              <w:marTop w:val="0"/>
              <w:marBottom w:val="0"/>
              <w:divBdr>
                <w:top w:val="none" w:sz="0" w:space="0" w:color="auto"/>
                <w:left w:val="none" w:sz="0" w:space="0" w:color="auto"/>
                <w:bottom w:val="none" w:sz="0" w:space="0" w:color="auto"/>
                <w:right w:val="none" w:sz="0" w:space="0" w:color="auto"/>
              </w:divBdr>
            </w:div>
          </w:divsChild>
        </w:div>
        <w:div w:id="1656952243">
          <w:marLeft w:val="0"/>
          <w:marRight w:val="0"/>
          <w:marTop w:val="0"/>
          <w:marBottom w:val="0"/>
          <w:divBdr>
            <w:top w:val="none" w:sz="0" w:space="0" w:color="auto"/>
            <w:left w:val="none" w:sz="0" w:space="0" w:color="auto"/>
            <w:bottom w:val="none" w:sz="0" w:space="0" w:color="auto"/>
            <w:right w:val="none" w:sz="0" w:space="0" w:color="auto"/>
          </w:divBdr>
          <w:divsChild>
            <w:div w:id="680206434">
              <w:marLeft w:val="0"/>
              <w:marRight w:val="0"/>
              <w:marTop w:val="0"/>
              <w:marBottom w:val="0"/>
              <w:divBdr>
                <w:top w:val="none" w:sz="0" w:space="0" w:color="auto"/>
                <w:left w:val="none" w:sz="0" w:space="0" w:color="auto"/>
                <w:bottom w:val="none" w:sz="0" w:space="0" w:color="auto"/>
                <w:right w:val="none" w:sz="0" w:space="0" w:color="auto"/>
              </w:divBdr>
            </w:div>
          </w:divsChild>
        </w:div>
        <w:div w:id="1742168405">
          <w:marLeft w:val="0"/>
          <w:marRight w:val="0"/>
          <w:marTop w:val="0"/>
          <w:marBottom w:val="0"/>
          <w:divBdr>
            <w:top w:val="none" w:sz="0" w:space="0" w:color="auto"/>
            <w:left w:val="none" w:sz="0" w:space="0" w:color="auto"/>
            <w:bottom w:val="none" w:sz="0" w:space="0" w:color="auto"/>
            <w:right w:val="none" w:sz="0" w:space="0" w:color="auto"/>
          </w:divBdr>
          <w:divsChild>
            <w:div w:id="306008559">
              <w:marLeft w:val="0"/>
              <w:marRight w:val="0"/>
              <w:marTop w:val="0"/>
              <w:marBottom w:val="0"/>
              <w:divBdr>
                <w:top w:val="none" w:sz="0" w:space="0" w:color="auto"/>
                <w:left w:val="none" w:sz="0" w:space="0" w:color="auto"/>
                <w:bottom w:val="none" w:sz="0" w:space="0" w:color="auto"/>
                <w:right w:val="none" w:sz="0" w:space="0" w:color="auto"/>
              </w:divBdr>
            </w:div>
          </w:divsChild>
        </w:div>
        <w:div w:id="1187720213">
          <w:marLeft w:val="0"/>
          <w:marRight w:val="0"/>
          <w:marTop w:val="0"/>
          <w:marBottom w:val="0"/>
          <w:divBdr>
            <w:top w:val="none" w:sz="0" w:space="0" w:color="auto"/>
            <w:left w:val="none" w:sz="0" w:space="0" w:color="auto"/>
            <w:bottom w:val="none" w:sz="0" w:space="0" w:color="auto"/>
            <w:right w:val="none" w:sz="0" w:space="0" w:color="auto"/>
          </w:divBdr>
          <w:divsChild>
            <w:div w:id="346104469">
              <w:marLeft w:val="0"/>
              <w:marRight w:val="0"/>
              <w:marTop w:val="0"/>
              <w:marBottom w:val="0"/>
              <w:divBdr>
                <w:top w:val="none" w:sz="0" w:space="0" w:color="auto"/>
                <w:left w:val="none" w:sz="0" w:space="0" w:color="auto"/>
                <w:bottom w:val="none" w:sz="0" w:space="0" w:color="auto"/>
                <w:right w:val="none" w:sz="0" w:space="0" w:color="auto"/>
              </w:divBdr>
            </w:div>
          </w:divsChild>
        </w:div>
        <w:div w:id="715660177">
          <w:marLeft w:val="0"/>
          <w:marRight w:val="0"/>
          <w:marTop w:val="0"/>
          <w:marBottom w:val="0"/>
          <w:divBdr>
            <w:top w:val="none" w:sz="0" w:space="0" w:color="auto"/>
            <w:left w:val="none" w:sz="0" w:space="0" w:color="auto"/>
            <w:bottom w:val="none" w:sz="0" w:space="0" w:color="auto"/>
            <w:right w:val="none" w:sz="0" w:space="0" w:color="auto"/>
          </w:divBdr>
          <w:divsChild>
            <w:div w:id="669678074">
              <w:marLeft w:val="0"/>
              <w:marRight w:val="0"/>
              <w:marTop w:val="0"/>
              <w:marBottom w:val="0"/>
              <w:divBdr>
                <w:top w:val="none" w:sz="0" w:space="0" w:color="auto"/>
                <w:left w:val="none" w:sz="0" w:space="0" w:color="auto"/>
                <w:bottom w:val="none" w:sz="0" w:space="0" w:color="auto"/>
                <w:right w:val="none" w:sz="0" w:space="0" w:color="auto"/>
              </w:divBdr>
            </w:div>
          </w:divsChild>
        </w:div>
        <w:div w:id="883371941">
          <w:marLeft w:val="0"/>
          <w:marRight w:val="0"/>
          <w:marTop w:val="0"/>
          <w:marBottom w:val="0"/>
          <w:divBdr>
            <w:top w:val="none" w:sz="0" w:space="0" w:color="auto"/>
            <w:left w:val="none" w:sz="0" w:space="0" w:color="auto"/>
            <w:bottom w:val="none" w:sz="0" w:space="0" w:color="auto"/>
            <w:right w:val="none" w:sz="0" w:space="0" w:color="auto"/>
          </w:divBdr>
          <w:divsChild>
            <w:div w:id="122886968">
              <w:marLeft w:val="0"/>
              <w:marRight w:val="0"/>
              <w:marTop w:val="0"/>
              <w:marBottom w:val="0"/>
              <w:divBdr>
                <w:top w:val="none" w:sz="0" w:space="0" w:color="auto"/>
                <w:left w:val="none" w:sz="0" w:space="0" w:color="auto"/>
                <w:bottom w:val="none" w:sz="0" w:space="0" w:color="auto"/>
                <w:right w:val="none" w:sz="0" w:space="0" w:color="auto"/>
              </w:divBdr>
            </w:div>
          </w:divsChild>
        </w:div>
        <w:div w:id="72700526">
          <w:marLeft w:val="0"/>
          <w:marRight w:val="0"/>
          <w:marTop w:val="0"/>
          <w:marBottom w:val="0"/>
          <w:divBdr>
            <w:top w:val="none" w:sz="0" w:space="0" w:color="auto"/>
            <w:left w:val="none" w:sz="0" w:space="0" w:color="auto"/>
            <w:bottom w:val="none" w:sz="0" w:space="0" w:color="auto"/>
            <w:right w:val="none" w:sz="0" w:space="0" w:color="auto"/>
          </w:divBdr>
          <w:divsChild>
            <w:div w:id="1848058345">
              <w:marLeft w:val="0"/>
              <w:marRight w:val="0"/>
              <w:marTop w:val="0"/>
              <w:marBottom w:val="0"/>
              <w:divBdr>
                <w:top w:val="none" w:sz="0" w:space="0" w:color="auto"/>
                <w:left w:val="none" w:sz="0" w:space="0" w:color="auto"/>
                <w:bottom w:val="none" w:sz="0" w:space="0" w:color="auto"/>
                <w:right w:val="none" w:sz="0" w:space="0" w:color="auto"/>
              </w:divBdr>
            </w:div>
          </w:divsChild>
        </w:div>
        <w:div w:id="1461336273">
          <w:marLeft w:val="0"/>
          <w:marRight w:val="0"/>
          <w:marTop w:val="0"/>
          <w:marBottom w:val="0"/>
          <w:divBdr>
            <w:top w:val="none" w:sz="0" w:space="0" w:color="auto"/>
            <w:left w:val="none" w:sz="0" w:space="0" w:color="auto"/>
            <w:bottom w:val="none" w:sz="0" w:space="0" w:color="auto"/>
            <w:right w:val="none" w:sz="0" w:space="0" w:color="auto"/>
          </w:divBdr>
          <w:divsChild>
            <w:div w:id="2031910783">
              <w:marLeft w:val="0"/>
              <w:marRight w:val="0"/>
              <w:marTop w:val="0"/>
              <w:marBottom w:val="0"/>
              <w:divBdr>
                <w:top w:val="none" w:sz="0" w:space="0" w:color="auto"/>
                <w:left w:val="none" w:sz="0" w:space="0" w:color="auto"/>
                <w:bottom w:val="none" w:sz="0" w:space="0" w:color="auto"/>
                <w:right w:val="none" w:sz="0" w:space="0" w:color="auto"/>
              </w:divBdr>
            </w:div>
          </w:divsChild>
        </w:div>
        <w:div w:id="531000194">
          <w:marLeft w:val="0"/>
          <w:marRight w:val="0"/>
          <w:marTop w:val="0"/>
          <w:marBottom w:val="0"/>
          <w:divBdr>
            <w:top w:val="none" w:sz="0" w:space="0" w:color="auto"/>
            <w:left w:val="none" w:sz="0" w:space="0" w:color="auto"/>
            <w:bottom w:val="none" w:sz="0" w:space="0" w:color="auto"/>
            <w:right w:val="none" w:sz="0" w:space="0" w:color="auto"/>
          </w:divBdr>
          <w:divsChild>
            <w:div w:id="986207662">
              <w:marLeft w:val="0"/>
              <w:marRight w:val="0"/>
              <w:marTop w:val="0"/>
              <w:marBottom w:val="0"/>
              <w:divBdr>
                <w:top w:val="none" w:sz="0" w:space="0" w:color="auto"/>
                <w:left w:val="none" w:sz="0" w:space="0" w:color="auto"/>
                <w:bottom w:val="none" w:sz="0" w:space="0" w:color="auto"/>
                <w:right w:val="none" w:sz="0" w:space="0" w:color="auto"/>
              </w:divBdr>
            </w:div>
          </w:divsChild>
        </w:div>
        <w:div w:id="375546027">
          <w:marLeft w:val="0"/>
          <w:marRight w:val="0"/>
          <w:marTop w:val="0"/>
          <w:marBottom w:val="0"/>
          <w:divBdr>
            <w:top w:val="none" w:sz="0" w:space="0" w:color="auto"/>
            <w:left w:val="none" w:sz="0" w:space="0" w:color="auto"/>
            <w:bottom w:val="none" w:sz="0" w:space="0" w:color="auto"/>
            <w:right w:val="none" w:sz="0" w:space="0" w:color="auto"/>
          </w:divBdr>
          <w:divsChild>
            <w:div w:id="1907102902">
              <w:marLeft w:val="0"/>
              <w:marRight w:val="0"/>
              <w:marTop w:val="0"/>
              <w:marBottom w:val="0"/>
              <w:divBdr>
                <w:top w:val="none" w:sz="0" w:space="0" w:color="auto"/>
                <w:left w:val="none" w:sz="0" w:space="0" w:color="auto"/>
                <w:bottom w:val="none" w:sz="0" w:space="0" w:color="auto"/>
                <w:right w:val="none" w:sz="0" w:space="0" w:color="auto"/>
              </w:divBdr>
            </w:div>
          </w:divsChild>
        </w:div>
        <w:div w:id="1737123287">
          <w:marLeft w:val="0"/>
          <w:marRight w:val="0"/>
          <w:marTop w:val="0"/>
          <w:marBottom w:val="0"/>
          <w:divBdr>
            <w:top w:val="none" w:sz="0" w:space="0" w:color="auto"/>
            <w:left w:val="none" w:sz="0" w:space="0" w:color="auto"/>
            <w:bottom w:val="none" w:sz="0" w:space="0" w:color="auto"/>
            <w:right w:val="none" w:sz="0" w:space="0" w:color="auto"/>
          </w:divBdr>
          <w:divsChild>
            <w:div w:id="729115701">
              <w:marLeft w:val="0"/>
              <w:marRight w:val="0"/>
              <w:marTop w:val="0"/>
              <w:marBottom w:val="0"/>
              <w:divBdr>
                <w:top w:val="none" w:sz="0" w:space="0" w:color="auto"/>
                <w:left w:val="none" w:sz="0" w:space="0" w:color="auto"/>
                <w:bottom w:val="none" w:sz="0" w:space="0" w:color="auto"/>
                <w:right w:val="none" w:sz="0" w:space="0" w:color="auto"/>
              </w:divBdr>
            </w:div>
          </w:divsChild>
        </w:div>
        <w:div w:id="217666553">
          <w:marLeft w:val="0"/>
          <w:marRight w:val="0"/>
          <w:marTop w:val="0"/>
          <w:marBottom w:val="0"/>
          <w:divBdr>
            <w:top w:val="none" w:sz="0" w:space="0" w:color="auto"/>
            <w:left w:val="none" w:sz="0" w:space="0" w:color="auto"/>
            <w:bottom w:val="none" w:sz="0" w:space="0" w:color="auto"/>
            <w:right w:val="none" w:sz="0" w:space="0" w:color="auto"/>
          </w:divBdr>
          <w:divsChild>
            <w:div w:id="2101675052">
              <w:marLeft w:val="0"/>
              <w:marRight w:val="0"/>
              <w:marTop w:val="0"/>
              <w:marBottom w:val="0"/>
              <w:divBdr>
                <w:top w:val="none" w:sz="0" w:space="0" w:color="auto"/>
                <w:left w:val="none" w:sz="0" w:space="0" w:color="auto"/>
                <w:bottom w:val="none" w:sz="0" w:space="0" w:color="auto"/>
                <w:right w:val="none" w:sz="0" w:space="0" w:color="auto"/>
              </w:divBdr>
            </w:div>
          </w:divsChild>
        </w:div>
        <w:div w:id="306858343">
          <w:marLeft w:val="0"/>
          <w:marRight w:val="0"/>
          <w:marTop w:val="0"/>
          <w:marBottom w:val="0"/>
          <w:divBdr>
            <w:top w:val="none" w:sz="0" w:space="0" w:color="auto"/>
            <w:left w:val="none" w:sz="0" w:space="0" w:color="auto"/>
            <w:bottom w:val="none" w:sz="0" w:space="0" w:color="auto"/>
            <w:right w:val="none" w:sz="0" w:space="0" w:color="auto"/>
          </w:divBdr>
          <w:divsChild>
            <w:div w:id="402411583">
              <w:marLeft w:val="0"/>
              <w:marRight w:val="0"/>
              <w:marTop w:val="0"/>
              <w:marBottom w:val="0"/>
              <w:divBdr>
                <w:top w:val="none" w:sz="0" w:space="0" w:color="auto"/>
                <w:left w:val="none" w:sz="0" w:space="0" w:color="auto"/>
                <w:bottom w:val="none" w:sz="0" w:space="0" w:color="auto"/>
                <w:right w:val="none" w:sz="0" w:space="0" w:color="auto"/>
              </w:divBdr>
            </w:div>
          </w:divsChild>
        </w:div>
        <w:div w:id="2117020022">
          <w:marLeft w:val="0"/>
          <w:marRight w:val="0"/>
          <w:marTop w:val="0"/>
          <w:marBottom w:val="0"/>
          <w:divBdr>
            <w:top w:val="none" w:sz="0" w:space="0" w:color="auto"/>
            <w:left w:val="none" w:sz="0" w:space="0" w:color="auto"/>
            <w:bottom w:val="none" w:sz="0" w:space="0" w:color="auto"/>
            <w:right w:val="none" w:sz="0" w:space="0" w:color="auto"/>
          </w:divBdr>
          <w:divsChild>
            <w:div w:id="237178641">
              <w:marLeft w:val="0"/>
              <w:marRight w:val="0"/>
              <w:marTop w:val="0"/>
              <w:marBottom w:val="0"/>
              <w:divBdr>
                <w:top w:val="none" w:sz="0" w:space="0" w:color="auto"/>
                <w:left w:val="none" w:sz="0" w:space="0" w:color="auto"/>
                <w:bottom w:val="none" w:sz="0" w:space="0" w:color="auto"/>
                <w:right w:val="none" w:sz="0" w:space="0" w:color="auto"/>
              </w:divBdr>
            </w:div>
          </w:divsChild>
        </w:div>
        <w:div w:id="1796212725">
          <w:marLeft w:val="0"/>
          <w:marRight w:val="0"/>
          <w:marTop w:val="0"/>
          <w:marBottom w:val="0"/>
          <w:divBdr>
            <w:top w:val="none" w:sz="0" w:space="0" w:color="auto"/>
            <w:left w:val="none" w:sz="0" w:space="0" w:color="auto"/>
            <w:bottom w:val="none" w:sz="0" w:space="0" w:color="auto"/>
            <w:right w:val="none" w:sz="0" w:space="0" w:color="auto"/>
          </w:divBdr>
          <w:divsChild>
            <w:div w:id="802385413">
              <w:marLeft w:val="0"/>
              <w:marRight w:val="0"/>
              <w:marTop w:val="0"/>
              <w:marBottom w:val="0"/>
              <w:divBdr>
                <w:top w:val="none" w:sz="0" w:space="0" w:color="auto"/>
                <w:left w:val="none" w:sz="0" w:space="0" w:color="auto"/>
                <w:bottom w:val="none" w:sz="0" w:space="0" w:color="auto"/>
                <w:right w:val="none" w:sz="0" w:space="0" w:color="auto"/>
              </w:divBdr>
            </w:div>
          </w:divsChild>
        </w:div>
        <w:div w:id="936254884">
          <w:marLeft w:val="0"/>
          <w:marRight w:val="0"/>
          <w:marTop w:val="0"/>
          <w:marBottom w:val="0"/>
          <w:divBdr>
            <w:top w:val="none" w:sz="0" w:space="0" w:color="auto"/>
            <w:left w:val="none" w:sz="0" w:space="0" w:color="auto"/>
            <w:bottom w:val="none" w:sz="0" w:space="0" w:color="auto"/>
            <w:right w:val="none" w:sz="0" w:space="0" w:color="auto"/>
          </w:divBdr>
          <w:divsChild>
            <w:div w:id="1583488564">
              <w:marLeft w:val="0"/>
              <w:marRight w:val="0"/>
              <w:marTop w:val="0"/>
              <w:marBottom w:val="0"/>
              <w:divBdr>
                <w:top w:val="none" w:sz="0" w:space="0" w:color="auto"/>
                <w:left w:val="none" w:sz="0" w:space="0" w:color="auto"/>
                <w:bottom w:val="none" w:sz="0" w:space="0" w:color="auto"/>
                <w:right w:val="none" w:sz="0" w:space="0" w:color="auto"/>
              </w:divBdr>
            </w:div>
          </w:divsChild>
        </w:div>
        <w:div w:id="996615315">
          <w:marLeft w:val="0"/>
          <w:marRight w:val="0"/>
          <w:marTop w:val="0"/>
          <w:marBottom w:val="0"/>
          <w:divBdr>
            <w:top w:val="none" w:sz="0" w:space="0" w:color="auto"/>
            <w:left w:val="none" w:sz="0" w:space="0" w:color="auto"/>
            <w:bottom w:val="none" w:sz="0" w:space="0" w:color="auto"/>
            <w:right w:val="none" w:sz="0" w:space="0" w:color="auto"/>
          </w:divBdr>
          <w:divsChild>
            <w:div w:id="795026096">
              <w:marLeft w:val="0"/>
              <w:marRight w:val="0"/>
              <w:marTop w:val="0"/>
              <w:marBottom w:val="0"/>
              <w:divBdr>
                <w:top w:val="none" w:sz="0" w:space="0" w:color="auto"/>
                <w:left w:val="none" w:sz="0" w:space="0" w:color="auto"/>
                <w:bottom w:val="none" w:sz="0" w:space="0" w:color="auto"/>
                <w:right w:val="none" w:sz="0" w:space="0" w:color="auto"/>
              </w:divBdr>
            </w:div>
          </w:divsChild>
        </w:div>
        <w:div w:id="1048723115">
          <w:marLeft w:val="0"/>
          <w:marRight w:val="0"/>
          <w:marTop w:val="0"/>
          <w:marBottom w:val="0"/>
          <w:divBdr>
            <w:top w:val="none" w:sz="0" w:space="0" w:color="auto"/>
            <w:left w:val="none" w:sz="0" w:space="0" w:color="auto"/>
            <w:bottom w:val="none" w:sz="0" w:space="0" w:color="auto"/>
            <w:right w:val="none" w:sz="0" w:space="0" w:color="auto"/>
          </w:divBdr>
          <w:divsChild>
            <w:div w:id="876742798">
              <w:marLeft w:val="0"/>
              <w:marRight w:val="0"/>
              <w:marTop w:val="0"/>
              <w:marBottom w:val="0"/>
              <w:divBdr>
                <w:top w:val="none" w:sz="0" w:space="0" w:color="auto"/>
                <w:left w:val="none" w:sz="0" w:space="0" w:color="auto"/>
                <w:bottom w:val="none" w:sz="0" w:space="0" w:color="auto"/>
                <w:right w:val="none" w:sz="0" w:space="0" w:color="auto"/>
              </w:divBdr>
            </w:div>
          </w:divsChild>
        </w:div>
        <w:div w:id="754941943">
          <w:marLeft w:val="0"/>
          <w:marRight w:val="0"/>
          <w:marTop w:val="0"/>
          <w:marBottom w:val="0"/>
          <w:divBdr>
            <w:top w:val="none" w:sz="0" w:space="0" w:color="auto"/>
            <w:left w:val="none" w:sz="0" w:space="0" w:color="auto"/>
            <w:bottom w:val="none" w:sz="0" w:space="0" w:color="auto"/>
            <w:right w:val="none" w:sz="0" w:space="0" w:color="auto"/>
          </w:divBdr>
          <w:divsChild>
            <w:div w:id="952512603">
              <w:marLeft w:val="0"/>
              <w:marRight w:val="0"/>
              <w:marTop w:val="0"/>
              <w:marBottom w:val="0"/>
              <w:divBdr>
                <w:top w:val="none" w:sz="0" w:space="0" w:color="auto"/>
                <w:left w:val="none" w:sz="0" w:space="0" w:color="auto"/>
                <w:bottom w:val="none" w:sz="0" w:space="0" w:color="auto"/>
                <w:right w:val="none" w:sz="0" w:space="0" w:color="auto"/>
              </w:divBdr>
            </w:div>
          </w:divsChild>
        </w:div>
        <w:div w:id="1334458775">
          <w:marLeft w:val="0"/>
          <w:marRight w:val="0"/>
          <w:marTop w:val="0"/>
          <w:marBottom w:val="0"/>
          <w:divBdr>
            <w:top w:val="none" w:sz="0" w:space="0" w:color="auto"/>
            <w:left w:val="none" w:sz="0" w:space="0" w:color="auto"/>
            <w:bottom w:val="none" w:sz="0" w:space="0" w:color="auto"/>
            <w:right w:val="none" w:sz="0" w:space="0" w:color="auto"/>
          </w:divBdr>
          <w:divsChild>
            <w:div w:id="1270553010">
              <w:marLeft w:val="0"/>
              <w:marRight w:val="0"/>
              <w:marTop w:val="0"/>
              <w:marBottom w:val="0"/>
              <w:divBdr>
                <w:top w:val="none" w:sz="0" w:space="0" w:color="auto"/>
                <w:left w:val="none" w:sz="0" w:space="0" w:color="auto"/>
                <w:bottom w:val="none" w:sz="0" w:space="0" w:color="auto"/>
                <w:right w:val="none" w:sz="0" w:space="0" w:color="auto"/>
              </w:divBdr>
            </w:div>
          </w:divsChild>
        </w:div>
        <w:div w:id="122311138">
          <w:marLeft w:val="0"/>
          <w:marRight w:val="0"/>
          <w:marTop w:val="0"/>
          <w:marBottom w:val="0"/>
          <w:divBdr>
            <w:top w:val="none" w:sz="0" w:space="0" w:color="auto"/>
            <w:left w:val="none" w:sz="0" w:space="0" w:color="auto"/>
            <w:bottom w:val="none" w:sz="0" w:space="0" w:color="auto"/>
            <w:right w:val="none" w:sz="0" w:space="0" w:color="auto"/>
          </w:divBdr>
          <w:divsChild>
            <w:div w:id="1577200923">
              <w:marLeft w:val="0"/>
              <w:marRight w:val="0"/>
              <w:marTop w:val="0"/>
              <w:marBottom w:val="0"/>
              <w:divBdr>
                <w:top w:val="none" w:sz="0" w:space="0" w:color="auto"/>
                <w:left w:val="none" w:sz="0" w:space="0" w:color="auto"/>
                <w:bottom w:val="none" w:sz="0" w:space="0" w:color="auto"/>
                <w:right w:val="none" w:sz="0" w:space="0" w:color="auto"/>
              </w:divBdr>
            </w:div>
          </w:divsChild>
        </w:div>
        <w:div w:id="2133666274">
          <w:marLeft w:val="0"/>
          <w:marRight w:val="0"/>
          <w:marTop w:val="0"/>
          <w:marBottom w:val="0"/>
          <w:divBdr>
            <w:top w:val="none" w:sz="0" w:space="0" w:color="auto"/>
            <w:left w:val="none" w:sz="0" w:space="0" w:color="auto"/>
            <w:bottom w:val="none" w:sz="0" w:space="0" w:color="auto"/>
            <w:right w:val="none" w:sz="0" w:space="0" w:color="auto"/>
          </w:divBdr>
          <w:divsChild>
            <w:div w:id="1843931219">
              <w:marLeft w:val="0"/>
              <w:marRight w:val="0"/>
              <w:marTop w:val="0"/>
              <w:marBottom w:val="0"/>
              <w:divBdr>
                <w:top w:val="none" w:sz="0" w:space="0" w:color="auto"/>
                <w:left w:val="none" w:sz="0" w:space="0" w:color="auto"/>
                <w:bottom w:val="none" w:sz="0" w:space="0" w:color="auto"/>
                <w:right w:val="none" w:sz="0" w:space="0" w:color="auto"/>
              </w:divBdr>
            </w:div>
          </w:divsChild>
        </w:div>
        <w:div w:id="866021366">
          <w:marLeft w:val="0"/>
          <w:marRight w:val="0"/>
          <w:marTop w:val="0"/>
          <w:marBottom w:val="0"/>
          <w:divBdr>
            <w:top w:val="none" w:sz="0" w:space="0" w:color="auto"/>
            <w:left w:val="none" w:sz="0" w:space="0" w:color="auto"/>
            <w:bottom w:val="none" w:sz="0" w:space="0" w:color="auto"/>
            <w:right w:val="none" w:sz="0" w:space="0" w:color="auto"/>
          </w:divBdr>
          <w:divsChild>
            <w:div w:id="1254245405">
              <w:marLeft w:val="0"/>
              <w:marRight w:val="0"/>
              <w:marTop w:val="0"/>
              <w:marBottom w:val="0"/>
              <w:divBdr>
                <w:top w:val="none" w:sz="0" w:space="0" w:color="auto"/>
                <w:left w:val="none" w:sz="0" w:space="0" w:color="auto"/>
                <w:bottom w:val="none" w:sz="0" w:space="0" w:color="auto"/>
                <w:right w:val="none" w:sz="0" w:space="0" w:color="auto"/>
              </w:divBdr>
            </w:div>
          </w:divsChild>
        </w:div>
        <w:div w:id="1534805253">
          <w:marLeft w:val="0"/>
          <w:marRight w:val="0"/>
          <w:marTop w:val="0"/>
          <w:marBottom w:val="0"/>
          <w:divBdr>
            <w:top w:val="none" w:sz="0" w:space="0" w:color="auto"/>
            <w:left w:val="none" w:sz="0" w:space="0" w:color="auto"/>
            <w:bottom w:val="none" w:sz="0" w:space="0" w:color="auto"/>
            <w:right w:val="none" w:sz="0" w:space="0" w:color="auto"/>
          </w:divBdr>
          <w:divsChild>
            <w:div w:id="1480539039">
              <w:marLeft w:val="0"/>
              <w:marRight w:val="0"/>
              <w:marTop w:val="0"/>
              <w:marBottom w:val="0"/>
              <w:divBdr>
                <w:top w:val="none" w:sz="0" w:space="0" w:color="auto"/>
                <w:left w:val="none" w:sz="0" w:space="0" w:color="auto"/>
                <w:bottom w:val="none" w:sz="0" w:space="0" w:color="auto"/>
                <w:right w:val="none" w:sz="0" w:space="0" w:color="auto"/>
              </w:divBdr>
            </w:div>
          </w:divsChild>
        </w:div>
        <w:div w:id="1275212128">
          <w:marLeft w:val="0"/>
          <w:marRight w:val="0"/>
          <w:marTop w:val="0"/>
          <w:marBottom w:val="0"/>
          <w:divBdr>
            <w:top w:val="none" w:sz="0" w:space="0" w:color="auto"/>
            <w:left w:val="none" w:sz="0" w:space="0" w:color="auto"/>
            <w:bottom w:val="none" w:sz="0" w:space="0" w:color="auto"/>
            <w:right w:val="none" w:sz="0" w:space="0" w:color="auto"/>
          </w:divBdr>
          <w:divsChild>
            <w:div w:id="1915621112">
              <w:marLeft w:val="0"/>
              <w:marRight w:val="0"/>
              <w:marTop w:val="0"/>
              <w:marBottom w:val="0"/>
              <w:divBdr>
                <w:top w:val="none" w:sz="0" w:space="0" w:color="auto"/>
                <w:left w:val="none" w:sz="0" w:space="0" w:color="auto"/>
                <w:bottom w:val="none" w:sz="0" w:space="0" w:color="auto"/>
                <w:right w:val="none" w:sz="0" w:space="0" w:color="auto"/>
              </w:divBdr>
            </w:div>
          </w:divsChild>
        </w:div>
        <w:div w:id="1140000507">
          <w:marLeft w:val="0"/>
          <w:marRight w:val="0"/>
          <w:marTop w:val="0"/>
          <w:marBottom w:val="0"/>
          <w:divBdr>
            <w:top w:val="none" w:sz="0" w:space="0" w:color="auto"/>
            <w:left w:val="none" w:sz="0" w:space="0" w:color="auto"/>
            <w:bottom w:val="none" w:sz="0" w:space="0" w:color="auto"/>
            <w:right w:val="none" w:sz="0" w:space="0" w:color="auto"/>
          </w:divBdr>
          <w:divsChild>
            <w:div w:id="1445727091">
              <w:marLeft w:val="0"/>
              <w:marRight w:val="0"/>
              <w:marTop w:val="0"/>
              <w:marBottom w:val="0"/>
              <w:divBdr>
                <w:top w:val="none" w:sz="0" w:space="0" w:color="auto"/>
                <w:left w:val="none" w:sz="0" w:space="0" w:color="auto"/>
                <w:bottom w:val="none" w:sz="0" w:space="0" w:color="auto"/>
                <w:right w:val="none" w:sz="0" w:space="0" w:color="auto"/>
              </w:divBdr>
            </w:div>
          </w:divsChild>
        </w:div>
        <w:div w:id="1702777781">
          <w:marLeft w:val="0"/>
          <w:marRight w:val="0"/>
          <w:marTop w:val="0"/>
          <w:marBottom w:val="0"/>
          <w:divBdr>
            <w:top w:val="none" w:sz="0" w:space="0" w:color="auto"/>
            <w:left w:val="none" w:sz="0" w:space="0" w:color="auto"/>
            <w:bottom w:val="none" w:sz="0" w:space="0" w:color="auto"/>
            <w:right w:val="none" w:sz="0" w:space="0" w:color="auto"/>
          </w:divBdr>
          <w:divsChild>
            <w:div w:id="1441334915">
              <w:marLeft w:val="0"/>
              <w:marRight w:val="0"/>
              <w:marTop w:val="0"/>
              <w:marBottom w:val="0"/>
              <w:divBdr>
                <w:top w:val="none" w:sz="0" w:space="0" w:color="auto"/>
                <w:left w:val="none" w:sz="0" w:space="0" w:color="auto"/>
                <w:bottom w:val="none" w:sz="0" w:space="0" w:color="auto"/>
                <w:right w:val="none" w:sz="0" w:space="0" w:color="auto"/>
              </w:divBdr>
            </w:div>
          </w:divsChild>
        </w:div>
        <w:div w:id="1678456953">
          <w:marLeft w:val="0"/>
          <w:marRight w:val="0"/>
          <w:marTop w:val="0"/>
          <w:marBottom w:val="0"/>
          <w:divBdr>
            <w:top w:val="none" w:sz="0" w:space="0" w:color="auto"/>
            <w:left w:val="none" w:sz="0" w:space="0" w:color="auto"/>
            <w:bottom w:val="none" w:sz="0" w:space="0" w:color="auto"/>
            <w:right w:val="none" w:sz="0" w:space="0" w:color="auto"/>
          </w:divBdr>
          <w:divsChild>
            <w:div w:id="1814758620">
              <w:marLeft w:val="0"/>
              <w:marRight w:val="0"/>
              <w:marTop w:val="0"/>
              <w:marBottom w:val="0"/>
              <w:divBdr>
                <w:top w:val="none" w:sz="0" w:space="0" w:color="auto"/>
                <w:left w:val="none" w:sz="0" w:space="0" w:color="auto"/>
                <w:bottom w:val="none" w:sz="0" w:space="0" w:color="auto"/>
                <w:right w:val="none" w:sz="0" w:space="0" w:color="auto"/>
              </w:divBdr>
            </w:div>
          </w:divsChild>
        </w:div>
        <w:div w:id="1089274541">
          <w:marLeft w:val="0"/>
          <w:marRight w:val="0"/>
          <w:marTop w:val="0"/>
          <w:marBottom w:val="0"/>
          <w:divBdr>
            <w:top w:val="none" w:sz="0" w:space="0" w:color="auto"/>
            <w:left w:val="none" w:sz="0" w:space="0" w:color="auto"/>
            <w:bottom w:val="none" w:sz="0" w:space="0" w:color="auto"/>
            <w:right w:val="none" w:sz="0" w:space="0" w:color="auto"/>
          </w:divBdr>
          <w:divsChild>
            <w:div w:id="268240838">
              <w:marLeft w:val="0"/>
              <w:marRight w:val="0"/>
              <w:marTop w:val="0"/>
              <w:marBottom w:val="0"/>
              <w:divBdr>
                <w:top w:val="none" w:sz="0" w:space="0" w:color="auto"/>
                <w:left w:val="none" w:sz="0" w:space="0" w:color="auto"/>
                <w:bottom w:val="none" w:sz="0" w:space="0" w:color="auto"/>
                <w:right w:val="none" w:sz="0" w:space="0" w:color="auto"/>
              </w:divBdr>
            </w:div>
          </w:divsChild>
        </w:div>
        <w:div w:id="1892888671">
          <w:marLeft w:val="0"/>
          <w:marRight w:val="0"/>
          <w:marTop w:val="0"/>
          <w:marBottom w:val="0"/>
          <w:divBdr>
            <w:top w:val="none" w:sz="0" w:space="0" w:color="auto"/>
            <w:left w:val="none" w:sz="0" w:space="0" w:color="auto"/>
            <w:bottom w:val="none" w:sz="0" w:space="0" w:color="auto"/>
            <w:right w:val="none" w:sz="0" w:space="0" w:color="auto"/>
          </w:divBdr>
          <w:divsChild>
            <w:div w:id="597182028">
              <w:marLeft w:val="0"/>
              <w:marRight w:val="0"/>
              <w:marTop w:val="0"/>
              <w:marBottom w:val="0"/>
              <w:divBdr>
                <w:top w:val="none" w:sz="0" w:space="0" w:color="auto"/>
                <w:left w:val="none" w:sz="0" w:space="0" w:color="auto"/>
                <w:bottom w:val="none" w:sz="0" w:space="0" w:color="auto"/>
                <w:right w:val="none" w:sz="0" w:space="0" w:color="auto"/>
              </w:divBdr>
            </w:div>
          </w:divsChild>
        </w:div>
        <w:div w:id="1570580348">
          <w:marLeft w:val="0"/>
          <w:marRight w:val="0"/>
          <w:marTop w:val="0"/>
          <w:marBottom w:val="0"/>
          <w:divBdr>
            <w:top w:val="none" w:sz="0" w:space="0" w:color="auto"/>
            <w:left w:val="none" w:sz="0" w:space="0" w:color="auto"/>
            <w:bottom w:val="none" w:sz="0" w:space="0" w:color="auto"/>
            <w:right w:val="none" w:sz="0" w:space="0" w:color="auto"/>
          </w:divBdr>
          <w:divsChild>
            <w:div w:id="1295482184">
              <w:marLeft w:val="0"/>
              <w:marRight w:val="0"/>
              <w:marTop w:val="0"/>
              <w:marBottom w:val="0"/>
              <w:divBdr>
                <w:top w:val="none" w:sz="0" w:space="0" w:color="auto"/>
                <w:left w:val="none" w:sz="0" w:space="0" w:color="auto"/>
                <w:bottom w:val="none" w:sz="0" w:space="0" w:color="auto"/>
                <w:right w:val="none" w:sz="0" w:space="0" w:color="auto"/>
              </w:divBdr>
            </w:div>
          </w:divsChild>
        </w:div>
        <w:div w:id="484392164">
          <w:marLeft w:val="0"/>
          <w:marRight w:val="0"/>
          <w:marTop w:val="0"/>
          <w:marBottom w:val="0"/>
          <w:divBdr>
            <w:top w:val="none" w:sz="0" w:space="0" w:color="auto"/>
            <w:left w:val="none" w:sz="0" w:space="0" w:color="auto"/>
            <w:bottom w:val="none" w:sz="0" w:space="0" w:color="auto"/>
            <w:right w:val="none" w:sz="0" w:space="0" w:color="auto"/>
          </w:divBdr>
          <w:divsChild>
            <w:div w:id="1251743703">
              <w:marLeft w:val="0"/>
              <w:marRight w:val="0"/>
              <w:marTop w:val="0"/>
              <w:marBottom w:val="0"/>
              <w:divBdr>
                <w:top w:val="none" w:sz="0" w:space="0" w:color="auto"/>
                <w:left w:val="none" w:sz="0" w:space="0" w:color="auto"/>
                <w:bottom w:val="none" w:sz="0" w:space="0" w:color="auto"/>
                <w:right w:val="none" w:sz="0" w:space="0" w:color="auto"/>
              </w:divBdr>
            </w:div>
          </w:divsChild>
        </w:div>
        <w:div w:id="453328220">
          <w:marLeft w:val="0"/>
          <w:marRight w:val="0"/>
          <w:marTop w:val="0"/>
          <w:marBottom w:val="0"/>
          <w:divBdr>
            <w:top w:val="none" w:sz="0" w:space="0" w:color="auto"/>
            <w:left w:val="none" w:sz="0" w:space="0" w:color="auto"/>
            <w:bottom w:val="none" w:sz="0" w:space="0" w:color="auto"/>
            <w:right w:val="none" w:sz="0" w:space="0" w:color="auto"/>
          </w:divBdr>
          <w:divsChild>
            <w:div w:id="2144888806">
              <w:marLeft w:val="0"/>
              <w:marRight w:val="0"/>
              <w:marTop w:val="0"/>
              <w:marBottom w:val="0"/>
              <w:divBdr>
                <w:top w:val="none" w:sz="0" w:space="0" w:color="auto"/>
                <w:left w:val="none" w:sz="0" w:space="0" w:color="auto"/>
                <w:bottom w:val="none" w:sz="0" w:space="0" w:color="auto"/>
                <w:right w:val="none" w:sz="0" w:space="0" w:color="auto"/>
              </w:divBdr>
            </w:div>
          </w:divsChild>
        </w:div>
        <w:div w:id="1338341518">
          <w:marLeft w:val="0"/>
          <w:marRight w:val="0"/>
          <w:marTop w:val="0"/>
          <w:marBottom w:val="0"/>
          <w:divBdr>
            <w:top w:val="none" w:sz="0" w:space="0" w:color="auto"/>
            <w:left w:val="none" w:sz="0" w:space="0" w:color="auto"/>
            <w:bottom w:val="none" w:sz="0" w:space="0" w:color="auto"/>
            <w:right w:val="none" w:sz="0" w:space="0" w:color="auto"/>
          </w:divBdr>
          <w:divsChild>
            <w:div w:id="381247457">
              <w:marLeft w:val="0"/>
              <w:marRight w:val="0"/>
              <w:marTop w:val="0"/>
              <w:marBottom w:val="0"/>
              <w:divBdr>
                <w:top w:val="none" w:sz="0" w:space="0" w:color="auto"/>
                <w:left w:val="none" w:sz="0" w:space="0" w:color="auto"/>
                <w:bottom w:val="none" w:sz="0" w:space="0" w:color="auto"/>
                <w:right w:val="none" w:sz="0" w:space="0" w:color="auto"/>
              </w:divBdr>
            </w:div>
          </w:divsChild>
        </w:div>
        <w:div w:id="45953846">
          <w:marLeft w:val="0"/>
          <w:marRight w:val="0"/>
          <w:marTop w:val="0"/>
          <w:marBottom w:val="0"/>
          <w:divBdr>
            <w:top w:val="none" w:sz="0" w:space="0" w:color="auto"/>
            <w:left w:val="none" w:sz="0" w:space="0" w:color="auto"/>
            <w:bottom w:val="none" w:sz="0" w:space="0" w:color="auto"/>
            <w:right w:val="none" w:sz="0" w:space="0" w:color="auto"/>
          </w:divBdr>
          <w:divsChild>
            <w:div w:id="205945724">
              <w:marLeft w:val="0"/>
              <w:marRight w:val="0"/>
              <w:marTop w:val="0"/>
              <w:marBottom w:val="0"/>
              <w:divBdr>
                <w:top w:val="none" w:sz="0" w:space="0" w:color="auto"/>
                <w:left w:val="none" w:sz="0" w:space="0" w:color="auto"/>
                <w:bottom w:val="none" w:sz="0" w:space="0" w:color="auto"/>
                <w:right w:val="none" w:sz="0" w:space="0" w:color="auto"/>
              </w:divBdr>
            </w:div>
          </w:divsChild>
        </w:div>
        <w:div w:id="934366301">
          <w:marLeft w:val="0"/>
          <w:marRight w:val="0"/>
          <w:marTop w:val="0"/>
          <w:marBottom w:val="0"/>
          <w:divBdr>
            <w:top w:val="none" w:sz="0" w:space="0" w:color="auto"/>
            <w:left w:val="none" w:sz="0" w:space="0" w:color="auto"/>
            <w:bottom w:val="none" w:sz="0" w:space="0" w:color="auto"/>
            <w:right w:val="none" w:sz="0" w:space="0" w:color="auto"/>
          </w:divBdr>
          <w:divsChild>
            <w:div w:id="800003809">
              <w:marLeft w:val="0"/>
              <w:marRight w:val="0"/>
              <w:marTop w:val="0"/>
              <w:marBottom w:val="0"/>
              <w:divBdr>
                <w:top w:val="none" w:sz="0" w:space="0" w:color="auto"/>
                <w:left w:val="none" w:sz="0" w:space="0" w:color="auto"/>
                <w:bottom w:val="none" w:sz="0" w:space="0" w:color="auto"/>
                <w:right w:val="none" w:sz="0" w:space="0" w:color="auto"/>
              </w:divBdr>
            </w:div>
          </w:divsChild>
        </w:div>
        <w:div w:id="1405762743">
          <w:marLeft w:val="0"/>
          <w:marRight w:val="0"/>
          <w:marTop w:val="0"/>
          <w:marBottom w:val="0"/>
          <w:divBdr>
            <w:top w:val="none" w:sz="0" w:space="0" w:color="auto"/>
            <w:left w:val="none" w:sz="0" w:space="0" w:color="auto"/>
            <w:bottom w:val="none" w:sz="0" w:space="0" w:color="auto"/>
            <w:right w:val="none" w:sz="0" w:space="0" w:color="auto"/>
          </w:divBdr>
          <w:divsChild>
            <w:div w:id="633951327">
              <w:marLeft w:val="0"/>
              <w:marRight w:val="0"/>
              <w:marTop w:val="0"/>
              <w:marBottom w:val="0"/>
              <w:divBdr>
                <w:top w:val="none" w:sz="0" w:space="0" w:color="auto"/>
                <w:left w:val="none" w:sz="0" w:space="0" w:color="auto"/>
                <w:bottom w:val="none" w:sz="0" w:space="0" w:color="auto"/>
                <w:right w:val="none" w:sz="0" w:space="0" w:color="auto"/>
              </w:divBdr>
            </w:div>
          </w:divsChild>
        </w:div>
        <w:div w:id="1092051988">
          <w:marLeft w:val="0"/>
          <w:marRight w:val="0"/>
          <w:marTop w:val="0"/>
          <w:marBottom w:val="0"/>
          <w:divBdr>
            <w:top w:val="none" w:sz="0" w:space="0" w:color="auto"/>
            <w:left w:val="none" w:sz="0" w:space="0" w:color="auto"/>
            <w:bottom w:val="none" w:sz="0" w:space="0" w:color="auto"/>
            <w:right w:val="none" w:sz="0" w:space="0" w:color="auto"/>
          </w:divBdr>
          <w:divsChild>
            <w:div w:id="1688601789">
              <w:marLeft w:val="0"/>
              <w:marRight w:val="0"/>
              <w:marTop w:val="0"/>
              <w:marBottom w:val="0"/>
              <w:divBdr>
                <w:top w:val="none" w:sz="0" w:space="0" w:color="auto"/>
                <w:left w:val="none" w:sz="0" w:space="0" w:color="auto"/>
                <w:bottom w:val="none" w:sz="0" w:space="0" w:color="auto"/>
                <w:right w:val="none" w:sz="0" w:space="0" w:color="auto"/>
              </w:divBdr>
            </w:div>
          </w:divsChild>
        </w:div>
        <w:div w:id="258565578">
          <w:marLeft w:val="0"/>
          <w:marRight w:val="0"/>
          <w:marTop w:val="0"/>
          <w:marBottom w:val="0"/>
          <w:divBdr>
            <w:top w:val="none" w:sz="0" w:space="0" w:color="auto"/>
            <w:left w:val="none" w:sz="0" w:space="0" w:color="auto"/>
            <w:bottom w:val="none" w:sz="0" w:space="0" w:color="auto"/>
            <w:right w:val="none" w:sz="0" w:space="0" w:color="auto"/>
          </w:divBdr>
          <w:divsChild>
            <w:div w:id="1725325406">
              <w:marLeft w:val="0"/>
              <w:marRight w:val="0"/>
              <w:marTop w:val="0"/>
              <w:marBottom w:val="0"/>
              <w:divBdr>
                <w:top w:val="none" w:sz="0" w:space="0" w:color="auto"/>
                <w:left w:val="none" w:sz="0" w:space="0" w:color="auto"/>
                <w:bottom w:val="none" w:sz="0" w:space="0" w:color="auto"/>
                <w:right w:val="none" w:sz="0" w:space="0" w:color="auto"/>
              </w:divBdr>
            </w:div>
          </w:divsChild>
        </w:div>
        <w:div w:id="1186945028">
          <w:marLeft w:val="0"/>
          <w:marRight w:val="0"/>
          <w:marTop w:val="0"/>
          <w:marBottom w:val="0"/>
          <w:divBdr>
            <w:top w:val="none" w:sz="0" w:space="0" w:color="auto"/>
            <w:left w:val="none" w:sz="0" w:space="0" w:color="auto"/>
            <w:bottom w:val="none" w:sz="0" w:space="0" w:color="auto"/>
            <w:right w:val="none" w:sz="0" w:space="0" w:color="auto"/>
          </w:divBdr>
          <w:divsChild>
            <w:div w:id="535237922">
              <w:marLeft w:val="0"/>
              <w:marRight w:val="0"/>
              <w:marTop w:val="0"/>
              <w:marBottom w:val="0"/>
              <w:divBdr>
                <w:top w:val="none" w:sz="0" w:space="0" w:color="auto"/>
                <w:left w:val="none" w:sz="0" w:space="0" w:color="auto"/>
                <w:bottom w:val="none" w:sz="0" w:space="0" w:color="auto"/>
                <w:right w:val="none" w:sz="0" w:space="0" w:color="auto"/>
              </w:divBdr>
            </w:div>
          </w:divsChild>
        </w:div>
        <w:div w:id="1648783074">
          <w:marLeft w:val="0"/>
          <w:marRight w:val="0"/>
          <w:marTop w:val="0"/>
          <w:marBottom w:val="0"/>
          <w:divBdr>
            <w:top w:val="none" w:sz="0" w:space="0" w:color="auto"/>
            <w:left w:val="none" w:sz="0" w:space="0" w:color="auto"/>
            <w:bottom w:val="none" w:sz="0" w:space="0" w:color="auto"/>
            <w:right w:val="none" w:sz="0" w:space="0" w:color="auto"/>
          </w:divBdr>
          <w:divsChild>
            <w:div w:id="1101797363">
              <w:marLeft w:val="0"/>
              <w:marRight w:val="0"/>
              <w:marTop w:val="0"/>
              <w:marBottom w:val="0"/>
              <w:divBdr>
                <w:top w:val="none" w:sz="0" w:space="0" w:color="auto"/>
                <w:left w:val="none" w:sz="0" w:space="0" w:color="auto"/>
                <w:bottom w:val="none" w:sz="0" w:space="0" w:color="auto"/>
                <w:right w:val="none" w:sz="0" w:space="0" w:color="auto"/>
              </w:divBdr>
            </w:div>
          </w:divsChild>
        </w:div>
        <w:div w:id="1009137174">
          <w:marLeft w:val="0"/>
          <w:marRight w:val="0"/>
          <w:marTop w:val="0"/>
          <w:marBottom w:val="0"/>
          <w:divBdr>
            <w:top w:val="none" w:sz="0" w:space="0" w:color="auto"/>
            <w:left w:val="none" w:sz="0" w:space="0" w:color="auto"/>
            <w:bottom w:val="none" w:sz="0" w:space="0" w:color="auto"/>
            <w:right w:val="none" w:sz="0" w:space="0" w:color="auto"/>
          </w:divBdr>
          <w:divsChild>
            <w:div w:id="264113915">
              <w:marLeft w:val="0"/>
              <w:marRight w:val="0"/>
              <w:marTop w:val="0"/>
              <w:marBottom w:val="0"/>
              <w:divBdr>
                <w:top w:val="none" w:sz="0" w:space="0" w:color="auto"/>
                <w:left w:val="none" w:sz="0" w:space="0" w:color="auto"/>
                <w:bottom w:val="none" w:sz="0" w:space="0" w:color="auto"/>
                <w:right w:val="none" w:sz="0" w:space="0" w:color="auto"/>
              </w:divBdr>
            </w:div>
          </w:divsChild>
        </w:div>
        <w:div w:id="528836789">
          <w:marLeft w:val="0"/>
          <w:marRight w:val="0"/>
          <w:marTop w:val="0"/>
          <w:marBottom w:val="0"/>
          <w:divBdr>
            <w:top w:val="none" w:sz="0" w:space="0" w:color="auto"/>
            <w:left w:val="none" w:sz="0" w:space="0" w:color="auto"/>
            <w:bottom w:val="none" w:sz="0" w:space="0" w:color="auto"/>
            <w:right w:val="none" w:sz="0" w:space="0" w:color="auto"/>
          </w:divBdr>
          <w:divsChild>
            <w:div w:id="104617877">
              <w:marLeft w:val="0"/>
              <w:marRight w:val="0"/>
              <w:marTop w:val="0"/>
              <w:marBottom w:val="0"/>
              <w:divBdr>
                <w:top w:val="none" w:sz="0" w:space="0" w:color="auto"/>
                <w:left w:val="none" w:sz="0" w:space="0" w:color="auto"/>
                <w:bottom w:val="none" w:sz="0" w:space="0" w:color="auto"/>
                <w:right w:val="none" w:sz="0" w:space="0" w:color="auto"/>
              </w:divBdr>
            </w:div>
          </w:divsChild>
        </w:div>
        <w:div w:id="893126395">
          <w:marLeft w:val="0"/>
          <w:marRight w:val="0"/>
          <w:marTop w:val="0"/>
          <w:marBottom w:val="0"/>
          <w:divBdr>
            <w:top w:val="none" w:sz="0" w:space="0" w:color="auto"/>
            <w:left w:val="none" w:sz="0" w:space="0" w:color="auto"/>
            <w:bottom w:val="none" w:sz="0" w:space="0" w:color="auto"/>
            <w:right w:val="none" w:sz="0" w:space="0" w:color="auto"/>
          </w:divBdr>
          <w:divsChild>
            <w:div w:id="111674179">
              <w:marLeft w:val="0"/>
              <w:marRight w:val="0"/>
              <w:marTop w:val="0"/>
              <w:marBottom w:val="0"/>
              <w:divBdr>
                <w:top w:val="none" w:sz="0" w:space="0" w:color="auto"/>
                <w:left w:val="none" w:sz="0" w:space="0" w:color="auto"/>
                <w:bottom w:val="none" w:sz="0" w:space="0" w:color="auto"/>
                <w:right w:val="none" w:sz="0" w:space="0" w:color="auto"/>
              </w:divBdr>
            </w:div>
          </w:divsChild>
        </w:div>
        <w:div w:id="31156144">
          <w:marLeft w:val="0"/>
          <w:marRight w:val="0"/>
          <w:marTop w:val="0"/>
          <w:marBottom w:val="0"/>
          <w:divBdr>
            <w:top w:val="none" w:sz="0" w:space="0" w:color="auto"/>
            <w:left w:val="none" w:sz="0" w:space="0" w:color="auto"/>
            <w:bottom w:val="none" w:sz="0" w:space="0" w:color="auto"/>
            <w:right w:val="none" w:sz="0" w:space="0" w:color="auto"/>
          </w:divBdr>
          <w:divsChild>
            <w:div w:id="1702778749">
              <w:marLeft w:val="0"/>
              <w:marRight w:val="0"/>
              <w:marTop w:val="0"/>
              <w:marBottom w:val="0"/>
              <w:divBdr>
                <w:top w:val="none" w:sz="0" w:space="0" w:color="auto"/>
                <w:left w:val="none" w:sz="0" w:space="0" w:color="auto"/>
                <w:bottom w:val="none" w:sz="0" w:space="0" w:color="auto"/>
                <w:right w:val="none" w:sz="0" w:space="0" w:color="auto"/>
              </w:divBdr>
            </w:div>
          </w:divsChild>
        </w:div>
        <w:div w:id="1985743153">
          <w:marLeft w:val="0"/>
          <w:marRight w:val="0"/>
          <w:marTop w:val="0"/>
          <w:marBottom w:val="0"/>
          <w:divBdr>
            <w:top w:val="none" w:sz="0" w:space="0" w:color="auto"/>
            <w:left w:val="none" w:sz="0" w:space="0" w:color="auto"/>
            <w:bottom w:val="none" w:sz="0" w:space="0" w:color="auto"/>
            <w:right w:val="none" w:sz="0" w:space="0" w:color="auto"/>
          </w:divBdr>
          <w:divsChild>
            <w:div w:id="50926993">
              <w:marLeft w:val="0"/>
              <w:marRight w:val="0"/>
              <w:marTop w:val="0"/>
              <w:marBottom w:val="0"/>
              <w:divBdr>
                <w:top w:val="none" w:sz="0" w:space="0" w:color="auto"/>
                <w:left w:val="none" w:sz="0" w:space="0" w:color="auto"/>
                <w:bottom w:val="none" w:sz="0" w:space="0" w:color="auto"/>
                <w:right w:val="none" w:sz="0" w:space="0" w:color="auto"/>
              </w:divBdr>
            </w:div>
          </w:divsChild>
        </w:div>
        <w:div w:id="1911231094">
          <w:marLeft w:val="0"/>
          <w:marRight w:val="0"/>
          <w:marTop w:val="0"/>
          <w:marBottom w:val="0"/>
          <w:divBdr>
            <w:top w:val="none" w:sz="0" w:space="0" w:color="auto"/>
            <w:left w:val="none" w:sz="0" w:space="0" w:color="auto"/>
            <w:bottom w:val="none" w:sz="0" w:space="0" w:color="auto"/>
            <w:right w:val="none" w:sz="0" w:space="0" w:color="auto"/>
          </w:divBdr>
          <w:divsChild>
            <w:div w:id="865950052">
              <w:marLeft w:val="0"/>
              <w:marRight w:val="0"/>
              <w:marTop w:val="0"/>
              <w:marBottom w:val="0"/>
              <w:divBdr>
                <w:top w:val="none" w:sz="0" w:space="0" w:color="auto"/>
                <w:left w:val="none" w:sz="0" w:space="0" w:color="auto"/>
                <w:bottom w:val="none" w:sz="0" w:space="0" w:color="auto"/>
                <w:right w:val="none" w:sz="0" w:space="0" w:color="auto"/>
              </w:divBdr>
            </w:div>
          </w:divsChild>
        </w:div>
        <w:div w:id="6755619">
          <w:marLeft w:val="0"/>
          <w:marRight w:val="0"/>
          <w:marTop w:val="0"/>
          <w:marBottom w:val="0"/>
          <w:divBdr>
            <w:top w:val="none" w:sz="0" w:space="0" w:color="auto"/>
            <w:left w:val="none" w:sz="0" w:space="0" w:color="auto"/>
            <w:bottom w:val="none" w:sz="0" w:space="0" w:color="auto"/>
            <w:right w:val="none" w:sz="0" w:space="0" w:color="auto"/>
          </w:divBdr>
          <w:divsChild>
            <w:div w:id="1153833529">
              <w:marLeft w:val="0"/>
              <w:marRight w:val="0"/>
              <w:marTop w:val="0"/>
              <w:marBottom w:val="0"/>
              <w:divBdr>
                <w:top w:val="none" w:sz="0" w:space="0" w:color="auto"/>
                <w:left w:val="none" w:sz="0" w:space="0" w:color="auto"/>
                <w:bottom w:val="none" w:sz="0" w:space="0" w:color="auto"/>
                <w:right w:val="none" w:sz="0" w:space="0" w:color="auto"/>
              </w:divBdr>
            </w:div>
          </w:divsChild>
        </w:div>
        <w:div w:id="1641881931">
          <w:marLeft w:val="0"/>
          <w:marRight w:val="0"/>
          <w:marTop w:val="0"/>
          <w:marBottom w:val="0"/>
          <w:divBdr>
            <w:top w:val="none" w:sz="0" w:space="0" w:color="auto"/>
            <w:left w:val="none" w:sz="0" w:space="0" w:color="auto"/>
            <w:bottom w:val="none" w:sz="0" w:space="0" w:color="auto"/>
            <w:right w:val="none" w:sz="0" w:space="0" w:color="auto"/>
          </w:divBdr>
          <w:divsChild>
            <w:div w:id="2129663457">
              <w:marLeft w:val="0"/>
              <w:marRight w:val="0"/>
              <w:marTop w:val="0"/>
              <w:marBottom w:val="0"/>
              <w:divBdr>
                <w:top w:val="none" w:sz="0" w:space="0" w:color="auto"/>
                <w:left w:val="none" w:sz="0" w:space="0" w:color="auto"/>
                <w:bottom w:val="none" w:sz="0" w:space="0" w:color="auto"/>
                <w:right w:val="none" w:sz="0" w:space="0" w:color="auto"/>
              </w:divBdr>
            </w:div>
          </w:divsChild>
        </w:div>
        <w:div w:id="2133748183">
          <w:marLeft w:val="0"/>
          <w:marRight w:val="0"/>
          <w:marTop w:val="0"/>
          <w:marBottom w:val="0"/>
          <w:divBdr>
            <w:top w:val="none" w:sz="0" w:space="0" w:color="auto"/>
            <w:left w:val="none" w:sz="0" w:space="0" w:color="auto"/>
            <w:bottom w:val="none" w:sz="0" w:space="0" w:color="auto"/>
            <w:right w:val="none" w:sz="0" w:space="0" w:color="auto"/>
          </w:divBdr>
          <w:divsChild>
            <w:div w:id="1284731548">
              <w:marLeft w:val="0"/>
              <w:marRight w:val="0"/>
              <w:marTop w:val="0"/>
              <w:marBottom w:val="0"/>
              <w:divBdr>
                <w:top w:val="none" w:sz="0" w:space="0" w:color="auto"/>
                <w:left w:val="none" w:sz="0" w:space="0" w:color="auto"/>
                <w:bottom w:val="none" w:sz="0" w:space="0" w:color="auto"/>
                <w:right w:val="none" w:sz="0" w:space="0" w:color="auto"/>
              </w:divBdr>
            </w:div>
          </w:divsChild>
        </w:div>
        <w:div w:id="156919152">
          <w:marLeft w:val="0"/>
          <w:marRight w:val="0"/>
          <w:marTop w:val="0"/>
          <w:marBottom w:val="0"/>
          <w:divBdr>
            <w:top w:val="none" w:sz="0" w:space="0" w:color="auto"/>
            <w:left w:val="none" w:sz="0" w:space="0" w:color="auto"/>
            <w:bottom w:val="none" w:sz="0" w:space="0" w:color="auto"/>
            <w:right w:val="none" w:sz="0" w:space="0" w:color="auto"/>
          </w:divBdr>
          <w:divsChild>
            <w:div w:id="2082603395">
              <w:marLeft w:val="0"/>
              <w:marRight w:val="0"/>
              <w:marTop w:val="0"/>
              <w:marBottom w:val="0"/>
              <w:divBdr>
                <w:top w:val="none" w:sz="0" w:space="0" w:color="auto"/>
                <w:left w:val="none" w:sz="0" w:space="0" w:color="auto"/>
                <w:bottom w:val="none" w:sz="0" w:space="0" w:color="auto"/>
                <w:right w:val="none" w:sz="0" w:space="0" w:color="auto"/>
              </w:divBdr>
            </w:div>
          </w:divsChild>
        </w:div>
        <w:div w:id="819347967">
          <w:marLeft w:val="0"/>
          <w:marRight w:val="0"/>
          <w:marTop w:val="0"/>
          <w:marBottom w:val="0"/>
          <w:divBdr>
            <w:top w:val="none" w:sz="0" w:space="0" w:color="auto"/>
            <w:left w:val="none" w:sz="0" w:space="0" w:color="auto"/>
            <w:bottom w:val="none" w:sz="0" w:space="0" w:color="auto"/>
            <w:right w:val="none" w:sz="0" w:space="0" w:color="auto"/>
          </w:divBdr>
          <w:divsChild>
            <w:div w:id="426652907">
              <w:marLeft w:val="0"/>
              <w:marRight w:val="0"/>
              <w:marTop w:val="0"/>
              <w:marBottom w:val="0"/>
              <w:divBdr>
                <w:top w:val="none" w:sz="0" w:space="0" w:color="auto"/>
                <w:left w:val="none" w:sz="0" w:space="0" w:color="auto"/>
                <w:bottom w:val="none" w:sz="0" w:space="0" w:color="auto"/>
                <w:right w:val="none" w:sz="0" w:space="0" w:color="auto"/>
              </w:divBdr>
            </w:div>
          </w:divsChild>
        </w:div>
        <w:div w:id="1889144808">
          <w:marLeft w:val="0"/>
          <w:marRight w:val="0"/>
          <w:marTop w:val="0"/>
          <w:marBottom w:val="0"/>
          <w:divBdr>
            <w:top w:val="none" w:sz="0" w:space="0" w:color="auto"/>
            <w:left w:val="none" w:sz="0" w:space="0" w:color="auto"/>
            <w:bottom w:val="none" w:sz="0" w:space="0" w:color="auto"/>
            <w:right w:val="none" w:sz="0" w:space="0" w:color="auto"/>
          </w:divBdr>
          <w:divsChild>
            <w:div w:id="1607538532">
              <w:marLeft w:val="0"/>
              <w:marRight w:val="0"/>
              <w:marTop w:val="0"/>
              <w:marBottom w:val="0"/>
              <w:divBdr>
                <w:top w:val="none" w:sz="0" w:space="0" w:color="auto"/>
                <w:left w:val="none" w:sz="0" w:space="0" w:color="auto"/>
                <w:bottom w:val="none" w:sz="0" w:space="0" w:color="auto"/>
                <w:right w:val="none" w:sz="0" w:space="0" w:color="auto"/>
              </w:divBdr>
            </w:div>
          </w:divsChild>
        </w:div>
        <w:div w:id="71709394">
          <w:marLeft w:val="0"/>
          <w:marRight w:val="0"/>
          <w:marTop w:val="0"/>
          <w:marBottom w:val="0"/>
          <w:divBdr>
            <w:top w:val="none" w:sz="0" w:space="0" w:color="auto"/>
            <w:left w:val="none" w:sz="0" w:space="0" w:color="auto"/>
            <w:bottom w:val="none" w:sz="0" w:space="0" w:color="auto"/>
            <w:right w:val="none" w:sz="0" w:space="0" w:color="auto"/>
          </w:divBdr>
          <w:divsChild>
            <w:div w:id="1214082139">
              <w:marLeft w:val="0"/>
              <w:marRight w:val="0"/>
              <w:marTop w:val="0"/>
              <w:marBottom w:val="0"/>
              <w:divBdr>
                <w:top w:val="none" w:sz="0" w:space="0" w:color="auto"/>
                <w:left w:val="none" w:sz="0" w:space="0" w:color="auto"/>
                <w:bottom w:val="none" w:sz="0" w:space="0" w:color="auto"/>
                <w:right w:val="none" w:sz="0" w:space="0" w:color="auto"/>
              </w:divBdr>
            </w:div>
          </w:divsChild>
        </w:div>
        <w:div w:id="1643342140">
          <w:marLeft w:val="0"/>
          <w:marRight w:val="0"/>
          <w:marTop w:val="0"/>
          <w:marBottom w:val="0"/>
          <w:divBdr>
            <w:top w:val="none" w:sz="0" w:space="0" w:color="auto"/>
            <w:left w:val="none" w:sz="0" w:space="0" w:color="auto"/>
            <w:bottom w:val="none" w:sz="0" w:space="0" w:color="auto"/>
            <w:right w:val="none" w:sz="0" w:space="0" w:color="auto"/>
          </w:divBdr>
          <w:divsChild>
            <w:div w:id="1092429222">
              <w:marLeft w:val="0"/>
              <w:marRight w:val="0"/>
              <w:marTop w:val="0"/>
              <w:marBottom w:val="0"/>
              <w:divBdr>
                <w:top w:val="none" w:sz="0" w:space="0" w:color="auto"/>
                <w:left w:val="none" w:sz="0" w:space="0" w:color="auto"/>
                <w:bottom w:val="none" w:sz="0" w:space="0" w:color="auto"/>
                <w:right w:val="none" w:sz="0" w:space="0" w:color="auto"/>
              </w:divBdr>
            </w:div>
          </w:divsChild>
        </w:div>
        <w:div w:id="1189568581">
          <w:marLeft w:val="0"/>
          <w:marRight w:val="0"/>
          <w:marTop w:val="0"/>
          <w:marBottom w:val="0"/>
          <w:divBdr>
            <w:top w:val="none" w:sz="0" w:space="0" w:color="auto"/>
            <w:left w:val="none" w:sz="0" w:space="0" w:color="auto"/>
            <w:bottom w:val="none" w:sz="0" w:space="0" w:color="auto"/>
            <w:right w:val="none" w:sz="0" w:space="0" w:color="auto"/>
          </w:divBdr>
          <w:divsChild>
            <w:div w:id="1062676865">
              <w:marLeft w:val="0"/>
              <w:marRight w:val="0"/>
              <w:marTop w:val="0"/>
              <w:marBottom w:val="0"/>
              <w:divBdr>
                <w:top w:val="none" w:sz="0" w:space="0" w:color="auto"/>
                <w:left w:val="none" w:sz="0" w:space="0" w:color="auto"/>
                <w:bottom w:val="none" w:sz="0" w:space="0" w:color="auto"/>
                <w:right w:val="none" w:sz="0" w:space="0" w:color="auto"/>
              </w:divBdr>
            </w:div>
          </w:divsChild>
        </w:div>
        <w:div w:id="1731537429">
          <w:marLeft w:val="0"/>
          <w:marRight w:val="0"/>
          <w:marTop w:val="0"/>
          <w:marBottom w:val="0"/>
          <w:divBdr>
            <w:top w:val="none" w:sz="0" w:space="0" w:color="auto"/>
            <w:left w:val="none" w:sz="0" w:space="0" w:color="auto"/>
            <w:bottom w:val="none" w:sz="0" w:space="0" w:color="auto"/>
            <w:right w:val="none" w:sz="0" w:space="0" w:color="auto"/>
          </w:divBdr>
          <w:divsChild>
            <w:div w:id="1252201336">
              <w:marLeft w:val="0"/>
              <w:marRight w:val="0"/>
              <w:marTop w:val="0"/>
              <w:marBottom w:val="0"/>
              <w:divBdr>
                <w:top w:val="none" w:sz="0" w:space="0" w:color="auto"/>
                <w:left w:val="none" w:sz="0" w:space="0" w:color="auto"/>
                <w:bottom w:val="none" w:sz="0" w:space="0" w:color="auto"/>
                <w:right w:val="none" w:sz="0" w:space="0" w:color="auto"/>
              </w:divBdr>
            </w:div>
          </w:divsChild>
        </w:div>
        <w:div w:id="1626505119">
          <w:marLeft w:val="0"/>
          <w:marRight w:val="0"/>
          <w:marTop w:val="0"/>
          <w:marBottom w:val="0"/>
          <w:divBdr>
            <w:top w:val="none" w:sz="0" w:space="0" w:color="auto"/>
            <w:left w:val="none" w:sz="0" w:space="0" w:color="auto"/>
            <w:bottom w:val="none" w:sz="0" w:space="0" w:color="auto"/>
            <w:right w:val="none" w:sz="0" w:space="0" w:color="auto"/>
          </w:divBdr>
          <w:divsChild>
            <w:div w:id="1915969265">
              <w:marLeft w:val="0"/>
              <w:marRight w:val="0"/>
              <w:marTop w:val="0"/>
              <w:marBottom w:val="0"/>
              <w:divBdr>
                <w:top w:val="none" w:sz="0" w:space="0" w:color="auto"/>
                <w:left w:val="none" w:sz="0" w:space="0" w:color="auto"/>
                <w:bottom w:val="none" w:sz="0" w:space="0" w:color="auto"/>
                <w:right w:val="none" w:sz="0" w:space="0" w:color="auto"/>
              </w:divBdr>
            </w:div>
          </w:divsChild>
        </w:div>
        <w:div w:id="1690838207">
          <w:marLeft w:val="0"/>
          <w:marRight w:val="0"/>
          <w:marTop w:val="0"/>
          <w:marBottom w:val="0"/>
          <w:divBdr>
            <w:top w:val="none" w:sz="0" w:space="0" w:color="auto"/>
            <w:left w:val="none" w:sz="0" w:space="0" w:color="auto"/>
            <w:bottom w:val="none" w:sz="0" w:space="0" w:color="auto"/>
            <w:right w:val="none" w:sz="0" w:space="0" w:color="auto"/>
          </w:divBdr>
          <w:divsChild>
            <w:div w:id="689261739">
              <w:marLeft w:val="0"/>
              <w:marRight w:val="0"/>
              <w:marTop w:val="0"/>
              <w:marBottom w:val="0"/>
              <w:divBdr>
                <w:top w:val="none" w:sz="0" w:space="0" w:color="auto"/>
                <w:left w:val="none" w:sz="0" w:space="0" w:color="auto"/>
                <w:bottom w:val="none" w:sz="0" w:space="0" w:color="auto"/>
                <w:right w:val="none" w:sz="0" w:space="0" w:color="auto"/>
              </w:divBdr>
            </w:div>
          </w:divsChild>
        </w:div>
        <w:div w:id="1622608507">
          <w:marLeft w:val="0"/>
          <w:marRight w:val="0"/>
          <w:marTop w:val="0"/>
          <w:marBottom w:val="0"/>
          <w:divBdr>
            <w:top w:val="none" w:sz="0" w:space="0" w:color="auto"/>
            <w:left w:val="none" w:sz="0" w:space="0" w:color="auto"/>
            <w:bottom w:val="none" w:sz="0" w:space="0" w:color="auto"/>
            <w:right w:val="none" w:sz="0" w:space="0" w:color="auto"/>
          </w:divBdr>
          <w:divsChild>
            <w:div w:id="1234851732">
              <w:marLeft w:val="0"/>
              <w:marRight w:val="0"/>
              <w:marTop w:val="0"/>
              <w:marBottom w:val="0"/>
              <w:divBdr>
                <w:top w:val="none" w:sz="0" w:space="0" w:color="auto"/>
                <w:left w:val="none" w:sz="0" w:space="0" w:color="auto"/>
                <w:bottom w:val="none" w:sz="0" w:space="0" w:color="auto"/>
                <w:right w:val="none" w:sz="0" w:space="0" w:color="auto"/>
              </w:divBdr>
            </w:div>
          </w:divsChild>
        </w:div>
        <w:div w:id="443809912">
          <w:marLeft w:val="0"/>
          <w:marRight w:val="0"/>
          <w:marTop w:val="0"/>
          <w:marBottom w:val="0"/>
          <w:divBdr>
            <w:top w:val="none" w:sz="0" w:space="0" w:color="auto"/>
            <w:left w:val="none" w:sz="0" w:space="0" w:color="auto"/>
            <w:bottom w:val="none" w:sz="0" w:space="0" w:color="auto"/>
            <w:right w:val="none" w:sz="0" w:space="0" w:color="auto"/>
          </w:divBdr>
          <w:divsChild>
            <w:div w:id="319189404">
              <w:marLeft w:val="0"/>
              <w:marRight w:val="0"/>
              <w:marTop w:val="0"/>
              <w:marBottom w:val="0"/>
              <w:divBdr>
                <w:top w:val="none" w:sz="0" w:space="0" w:color="auto"/>
                <w:left w:val="none" w:sz="0" w:space="0" w:color="auto"/>
                <w:bottom w:val="none" w:sz="0" w:space="0" w:color="auto"/>
                <w:right w:val="none" w:sz="0" w:space="0" w:color="auto"/>
              </w:divBdr>
            </w:div>
          </w:divsChild>
        </w:div>
        <w:div w:id="1231884310">
          <w:marLeft w:val="0"/>
          <w:marRight w:val="0"/>
          <w:marTop w:val="0"/>
          <w:marBottom w:val="0"/>
          <w:divBdr>
            <w:top w:val="none" w:sz="0" w:space="0" w:color="auto"/>
            <w:left w:val="none" w:sz="0" w:space="0" w:color="auto"/>
            <w:bottom w:val="none" w:sz="0" w:space="0" w:color="auto"/>
            <w:right w:val="none" w:sz="0" w:space="0" w:color="auto"/>
          </w:divBdr>
          <w:divsChild>
            <w:div w:id="327051937">
              <w:marLeft w:val="0"/>
              <w:marRight w:val="0"/>
              <w:marTop w:val="0"/>
              <w:marBottom w:val="0"/>
              <w:divBdr>
                <w:top w:val="none" w:sz="0" w:space="0" w:color="auto"/>
                <w:left w:val="none" w:sz="0" w:space="0" w:color="auto"/>
                <w:bottom w:val="none" w:sz="0" w:space="0" w:color="auto"/>
                <w:right w:val="none" w:sz="0" w:space="0" w:color="auto"/>
              </w:divBdr>
            </w:div>
          </w:divsChild>
        </w:div>
        <w:div w:id="413204706">
          <w:marLeft w:val="0"/>
          <w:marRight w:val="0"/>
          <w:marTop w:val="0"/>
          <w:marBottom w:val="0"/>
          <w:divBdr>
            <w:top w:val="none" w:sz="0" w:space="0" w:color="auto"/>
            <w:left w:val="none" w:sz="0" w:space="0" w:color="auto"/>
            <w:bottom w:val="none" w:sz="0" w:space="0" w:color="auto"/>
            <w:right w:val="none" w:sz="0" w:space="0" w:color="auto"/>
          </w:divBdr>
          <w:divsChild>
            <w:div w:id="541866616">
              <w:marLeft w:val="0"/>
              <w:marRight w:val="0"/>
              <w:marTop w:val="0"/>
              <w:marBottom w:val="0"/>
              <w:divBdr>
                <w:top w:val="none" w:sz="0" w:space="0" w:color="auto"/>
                <w:left w:val="none" w:sz="0" w:space="0" w:color="auto"/>
                <w:bottom w:val="none" w:sz="0" w:space="0" w:color="auto"/>
                <w:right w:val="none" w:sz="0" w:space="0" w:color="auto"/>
              </w:divBdr>
            </w:div>
          </w:divsChild>
        </w:div>
        <w:div w:id="1119684325">
          <w:marLeft w:val="0"/>
          <w:marRight w:val="0"/>
          <w:marTop w:val="0"/>
          <w:marBottom w:val="0"/>
          <w:divBdr>
            <w:top w:val="none" w:sz="0" w:space="0" w:color="auto"/>
            <w:left w:val="none" w:sz="0" w:space="0" w:color="auto"/>
            <w:bottom w:val="none" w:sz="0" w:space="0" w:color="auto"/>
            <w:right w:val="none" w:sz="0" w:space="0" w:color="auto"/>
          </w:divBdr>
          <w:divsChild>
            <w:div w:id="1449084808">
              <w:marLeft w:val="0"/>
              <w:marRight w:val="0"/>
              <w:marTop w:val="0"/>
              <w:marBottom w:val="0"/>
              <w:divBdr>
                <w:top w:val="none" w:sz="0" w:space="0" w:color="auto"/>
                <w:left w:val="none" w:sz="0" w:space="0" w:color="auto"/>
                <w:bottom w:val="none" w:sz="0" w:space="0" w:color="auto"/>
                <w:right w:val="none" w:sz="0" w:space="0" w:color="auto"/>
              </w:divBdr>
            </w:div>
          </w:divsChild>
        </w:div>
        <w:div w:id="384256602">
          <w:marLeft w:val="0"/>
          <w:marRight w:val="0"/>
          <w:marTop w:val="0"/>
          <w:marBottom w:val="0"/>
          <w:divBdr>
            <w:top w:val="none" w:sz="0" w:space="0" w:color="auto"/>
            <w:left w:val="none" w:sz="0" w:space="0" w:color="auto"/>
            <w:bottom w:val="none" w:sz="0" w:space="0" w:color="auto"/>
            <w:right w:val="none" w:sz="0" w:space="0" w:color="auto"/>
          </w:divBdr>
          <w:divsChild>
            <w:div w:id="2000307008">
              <w:marLeft w:val="0"/>
              <w:marRight w:val="0"/>
              <w:marTop w:val="0"/>
              <w:marBottom w:val="0"/>
              <w:divBdr>
                <w:top w:val="none" w:sz="0" w:space="0" w:color="auto"/>
                <w:left w:val="none" w:sz="0" w:space="0" w:color="auto"/>
                <w:bottom w:val="none" w:sz="0" w:space="0" w:color="auto"/>
                <w:right w:val="none" w:sz="0" w:space="0" w:color="auto"/>
              </w:divBdr>
            </w:div>
          </w:divsChild>
        </w:div>
        <w:div w:id="446890896">
          <w:marLeft w:val="0"/>
          <w:marRight w:val="0"/>
          <w:marTop w:val="0"/>
          <w:marBottom w:val="0"/>
          <w:divBdr>
            <w:top w:val="none" w:sz="0" w:space="0" w:color="auto"/>
            <w:left w:val="none" w:sz="0" w:space="0" w:color="auto"/>
            <w:bottom w:val="none" w:sz="0" w:space="0" w:color="auto"/>
            <w:right w:val="none" w:sz="0" w:space="0" w:color="auto"/>
          </w:divBdr>
          <w:divsChild>
            <w:div w:id="2090813022">
              <w:marLeft w:val="0"/>
              <w:marRight w:val="0"/>
              <w:marTop w:val="0"/>
              <w:marBottom w:val="0"/>
              <w:divBdr>
                <w:top w:val="none" w:sz="0" w:space="0" w:color="auto"/>
                <w:left w:val="none" w:sz="0" w:space="0" w:color="auto"/>
                <w:bottom w:val="none" w:sz="0" w:space="0" w:color="auto"/>
                <w:right w:val="none" w:sz="0" w:space="0" w:color="auto"/>
              </w:divBdr>
            </w:div>
          </w:divsChild>
        </w:div>
        <w:div w:id="748313159">
          <w:marLeft w:val="0"/>
          <w:marRight w:val="0"/>
          <w:marTop w:val="0"/>
          <w:marBottom w:val="0"/>
          <w:divBdr>
            <w:top w:val="none" w:sz="0" w:space="0" w:color="auto"/>
            <w:left w:val="none" w:sz="0" w:space="0" w:color="auto"/>
            <w:bottom w:val="none" w:sz="0" w:space="0" w:color="auto"/>
            <w:right w:val="none" w:sz="0" w:space="0" w:color="auto"/>
          </w:divBdr>
          <w:divsChild>
            <w:div w:id="959871319">
              <w:marLeft w:val="0"/>
              <w:marRight w:val="0"/>
              <w:marTop w:val="0"/>
              <w:marBottom w:val="0"/>
              <w:divBdr>
                <w:top w:val="none" w:sz="0" w:space="0" w:color="auto"/>
                <w:left w:val="none" w:sz="0" w:space="0" w:color="auto"/>
                <w:bottom w:val="none" w:sz="0" w:space="0" w:color="auto"/>
                <w:right w:val="none" w:sz="0" w:space="0" w:color="auto"/>
              </w:divBdr>
            </w:div>
          </w:divsChild>
        </w:div>
        <w:div w:id="325012309">
          <w:marLeft w:val="0"/>
          <w:marRight w:val="0"/>
          <w:marTop w:val="0"/>
          <w:marBottom w:val="0"/>
          <w:divBdr>
            <w:top w:val="none" w:sz="0" w:space="0" w:color="auto"/>
            <w:left w:val="none" w:sz="0" w:space="0" w:color="auto"/>
            <w:bottom w:val="none" w:sz="0" w:space="0" w:color="auto"/>
            <w:right w:val="none" w:sz="0" w:space="0" w:color="auto"/>
          </w:divBdr>
          <w:divsChild>
            <w:div w:id="8652761">
              <w:marLeft w:val="0"/>
              <w:marRight w:val="0"/>
              <w:marTop w:val="0"/>
              <w:marBottom w:val="0"/>
              <w:divBdr>
                <w:top w:val="none" w:sz="0" w:space="0" w:color="auto"/>
                <w:left w:val="none" w:sz="0" w:space="0" w:color="auto"/>
                <w:bottom w:val="none" w:sz="0" w:space="0" w:color="auto"/>
                <w:right w:val="none" w:sz="0" w:space="0" w:color="auto"/>
              </w:divBdr>
            </w:div>
          </w:divsChild>
        </w:div>
        <w:div w:id="1987469844">
          <w:marLeft w:val="0"/>
          <w:marRight w:val="0"/>
          <w:marTop w:val="0"/>
          <w:marBottom w:val="0"/>
          <w:divBdr>
            <w:top w:val="none" w:sz="0" w:space="0" w:color="auto"/>
            <w:left w:val="none" w:sz="0" w:space="0" w:color="auto"/>
            <w:bottom w:val="none" w:sz="0" w:space="0" w:color="auto"/>
            <w:right w:val="none" w:sz="0" w:space="0" w:color="auto"/>
          </w:divBdr>
          <w:divsChild>
            <w:div w:id="207180312">
              <w:marLeft w:val="0"/>
              <w:marRight w:val="0"/>
              <w:marTop w:val="0"/>
              <w:marBottom w:val="0"/>
              <w:divBdr>
                <w:top w:val="none" w:sz="0" w:space="0" w:color="auto"/>
                <w:left w:val="none" w:sz="0" w:space="0" w:color="auto"/>
                <w:bottom w:val="none" w:sz="0" w:space="0" w:color="auto"/>
                <w:right w:val="none" w:sz="0" w:space="0" w:color="auto"/>
              </w:divBdr>
            </w:div>
          </w:divsChild>
        </w:div>
        <w:div w:id="875045558">
          <w:marLeft w:val="0"/>
          <w:marRight w:val="0"/>
          <w:marTop w:val="0"/>
          <w:marBottom w:val="0"/>
          <w:divBdr>
            <w:top w:val="none" w:sz="0" w:space="0" w:color="auto"/>
            <w:left w:val="none" w:sz="0" w:space="0" w:color="auto"/>
            <w:bottom w:val="none" w:sz="0" w:space="0" w:color="auto"/>
            <w:right w:val="none" w:sz="0" w:space="0" w:color="auto"/>
          </w:divBdr>
          <w:divsChild>
            <w:div w:id="1253125878">
              <w:marLeft w:val="0"/>
              <w:marRight w:val="0"/>
              <w:marTop w:val="0"/>
              <w:marBottom w:val="0"/>
              <w:divBdr>
                <w:top w:val="none" w:sz="0" w:space="0" w:color="auto"/>
                <w:left w:val="none" w:sz="0" w:space="0" w:color="auto"/>
                <w:bottom w:val="none" w:sz="0" w:space="0" w:color="auto"/>
                <w:right w:val="none" w:sz="0" w:space="0" w:color="auto"/>
              </w:divBdr>
            </w:div>
          </w:divsChild>
        </w:div>
        <w:div w:id="1797064166">
          <w:marLeft w:val="0"/>
          <w:marRight w:val="0"/>
          <w:marTop w:val="0"/>
          <w:marBottom w:val="0"/>
          <w:divBdr>
            <w:top w:val="none" w:sz="0" w:space="0" w:color="auto"/>
            <w:left w:val="none" w:sz="0" w:space="0" w:color="auto"/>
            <w:bottom w:val="none" w:sz="0" w:space="0" w:color="auto"/>
            <w:right w:val="none" w:sz="0" w:space="0" w:color="auto"/>
          </w:divBdr>
          <w:divsChild>
            <w:div w:id="1124735461">
              <w:marLeft w:val="0"/>
              <w:marRight w:val="0"/>
              <w:marTop w:val="0"/>
              <w:marBottom w:val="0"/>
              <w:divBdr>
                <w:top w:val="none" w:sz="0" w:space="0" w:color="auto"/>
                <w:left w:val="none" w:sz="0" w:space="0" w:color="auto"/>
                <w:bottom w:val="none" w:sz="0" w:space="0" w:color="auto"/>
                <w:right w:val="none" w:sz="0" w:space="0" w:color="auto"/>
              </w:divBdr>
            </w:div>
          </w:divsChild>
        </w:div>
        <w:div w:id="358966694">
          <w:marLeft w:val="0"/>
          <w:marRight w:val="0"/>
          <w:marTop w:val="0"/>
          <w:marBottom w:val="0"/>
          <w:divBdr>
            <w:top w:val="none" w:sz="0" w:space="0" w:color="auto"/>
            <w:left w:val="none" w:sz="0" w:space="0" w:color="auto"/>
            <w:bottom w:val="none" w:sz="0" w:space="0" w:color="auto"/>
            <w:right w:val="none" w:sz="0" w:space="0" w:color="auto"/>
          </w:divBdr>
          <w:divsChild>
            <w:div w:id="1232037986">
              <w:marLeft w:val="0"/>
              <w:marRight w:val="0"/>
              <w:marTop w:val="0"/>
              <w:marBottom w:val="0"/>
              <w:divBdr>
                <w:top w:val="none" w:sz="0" w:space="0" w:color="auto"/>
                <w:left w:val="none" w:sz="0" w:space="0" w:color="auto"/>
                <w:bottom w:val="none" w:sz="0" w:space="0" w:color="auto"/>
                <w:right w:val="none" w:sz="0" w:space="0" w:color="auto"/>
              </w:divBdr>
            </w:div>
          </w:divsChild>
        </w:div>
        <w:div w:id="209347725">
          <w:marLeft w:val="0"/>
          <w:marRight w:val="0"/>
          <w:marTop w:val="0"/>
          <w:marBottom w:val="0"/>
          <w:divBdr>
            <w:top w:val="none" w:sz="0" w:space="0" w:color="auto"/>
            <w:left w:val="none" w:sz="0" w:space="0" w:color="auto"/>
            <w:bottom w:val="none" w:sz="0" w:space="0" w:color="auto"/>
            <w:right w:val="none" w:sz="0" w:space="0" w:color="auto"/>
          </w:divBdr>
          <w:divsChild>
            <w:div w:id="1003776805">
              <w:marLeft w:val="0"/>
              <w:marRight w:val="0"/>
              <w:marTop w:val="0"/>
              <w:marBottom w:val="0"/>
              <w:divBdr>
                <w:top w:val="none" w:sz="0" w:space="0" w:color="auto"/>
                <w:left w:val="none" w:sz="0" w:space="0" w:color="auto"/>
                <w:bottom w:val="none" w:sz="0" w:space="0" w:color="auto"/>
                <w:right w:val="none" w:sz="0" w:space="0" w:color="auto"/>
              </w:divBdr>
            </w:div>
          </w:divsChild>
        </w:div>
        <w:div w:id="321005270">
          <w:marLeft w:val="0"/>
          <w:marRight w:val="0"/>
          <w:marTop w:val="0"/>
          <w:marBottom w:val="0"/>
          <w:divBdr>
            <w:top w:val="none" w:sz="0" w:space="0" w:color="auto"/>
            <w:left w:val="none" w:sz="0" w:space="0" w:color="auto"/>
            <w:bottom w:val="none" w:sz="0" w:space="0" w:color="auto"/>
            <w:right w:val="none" w:sz="0" w:space="0" w:color="auto"/>
          </w:divBdr>
          <w:divsChild>
            <w:div w:id="344291690">
              <w:marLeft w:val="0"/>
              <w:marRight w:val="0"/>
              <w:marTop w:val="0"/>
              <w:marBottom w:val="0"/>
              <w:divBdr>
                <w:top w:val="none" w:sz="0" w:space="0" w:color="auto"/>
                <w:left w:val="none" w:sz="0" w:space="0" w:color="auto"/>
                <w:bottom w:val="none" w:sz="0" w:space="0" w:color="auto"/>
                <w:right w:val="none" w:sz="0" w:space="0" w:color="auto"/>
              </w:divBdr>
            </w:div>
          </w:divsChild>
        </w:div>
        <w:div w:id="1115323260">
          <w:marLeft w:val="0"/>
          <w:marRight w:val="0"/>
          <w:marTop w:val="0"/>
          <w:marBottom w:val="0"/>
          <w:divBdr>
            <w:top w:val="none" w:sz="0" w:space="0" w:color="auto"/>
            <w:left w:val="none" w:sz="0" w:space="0" w:color="auto"/>
            <w:bottom w:val="none" w:sz="0" w:space="0" w:color="auto"/>
            <w:right w:val="none" w:sz="0" w:space="0" w:color="auto"/>
          </w:divBdr>
          <w:divsChild>
            <w:div w:id="2127042230">
              <w:marLeft w:val="0"/>
              <w:marRight w:val="0"/>
              <w:marTop w:val="0"/>
              <w:marBottom w:val="0"/>
              <w:divBdr>
                <w:top w:val="none" w:sz="0" w:space="0" w:color="auto"/>
                <w:left w:val="none" w:sz="0" w:space="0" w:color="auto"/>
                <w:bottom w:val="none" w:sz="0" w:space="0" w:color="auto"/>
                <w:right w:val="none" w:sz="0" w:space="0" w:color="auto"/>
              </w:divBdr>
            </w:div>
          </w:divsChild>
        </w:div>
        <w:div w:id="132019101">
          <w:marLeft w:val="0"/>
          <w:marRight w:val="0"/>
          <w:marTop w:val="0"/>
          <w:marBottom w:val="0"/>
          <w:divBdr>
            <w:top w:val="none" w:sz="0" w:space="0" w:color="auto"/>
            <w:left w:val="none" w:sz="0" w:space="0" w:color="auto"/>
            <w:bottom w:val="none" w:sz="0" w:space="0" w:color="auto"/>
            <w:right w:val="none" w:sz="0" w:space="0" w:color="auto"/>
          </w:divBdr>
          <w:divsChild>
            <w:div w:id="55276926">
              <w:marLeft w:val="0"/>
              <w:marRight w:val="0"/>
              <w:marTop w:val="0"/>
              <w:marBottom w:val="0"/>
              <w:divBdr>
                <w:top w:val="none" w:sz="0" w:space="0" w:color="auto"/>
                <w:left w:val="none" w:sz="0" w:space="0" w:color="auto"/>
                <w:bottom w:val="none" w:sz="0" w:space="0" w:color="auto"/>
                <w:right w:val="none" w:sz="0" w:space="0" w:color="auto"/>
              </w:divBdr>
            </w:div>
          </w:divsChild>
        </w:div>
        <w:div w:id="1456561489">
          <w:marLeft w:val="0"/>
          <w:marRight w:val="0"/>
          <w:marTop w:val="0"/>
          <w:marBottom w:val="0"/>
          <w:divBdr>
            <w:top w:val="none" w:sz="0" w:space="0" w:color="auto"/>
            <w:left w:val="none" w:sz="0" w:space="0" w:color="auto"/>
            <w:bottom w:val="none" w:sz="0" w:space="0" w:color="auto"/>
            <w:right w:val="none" w:sz="0" w:space="0" w:color="auto"/>
          </w:divBdr>
          <w:divsChild>
            <w:div w:id="190261123">
              <w:marLeft w:val="0"/>
              <w:marRight w:val="0"/>
              <w:marTop w:val="0"/>
              <w:marBottom w:val="0"/>
              <w:divBdr>
                <w:top w:val="none" w:sz="0" w:space="0" w:color="auto"/>
                <w:left w:val="none" w:sz="0" w:space="0" w:color="auto"/>
                <w:bottom w:val="none" w:sz="0" w:space="0" w:color="auto"/>
                <w:right w:val="none" w:sz="0" w:space="0" w:color="auto"/>
              </w:divBdr>
            </w:div>
          </w:divsChild>
        </w:div>
        <w:div w:id="125126680">
          <w:marLeft w:val="0"/>
          <w:marRight w:val="0"/>
          <w:marTop w:val="0"/>
          <w:marBottom w:val="0"/>
          <w:divBdr>
            <w:top w:val="none" w:sz="0" w:space="0" w:color="auto"/>
            <w:left w:val="none" w:sz="0" w:space="0" w:color="auto"/>
            <w:bottom w:val="none" w:sz="0" w:space="0" w:color="auto"/>
            <w:right w:val="none" w:sz="0" w:space="0" w:color="auto"/>
          </w:divBdr>
          <w:divsChild>
            <w:div w:id="340932492">
              <w:marLeft w:val="0"/>
              <w:marRight w:val="0"/>
              <w:marTop w:val="0"/>
              <w:marBottom w:val="0"/>
              <w:divBdr>
                <w:top w:val="none" w:sz="0" w:space="0" w:color="auto"/>
                <w:left w:val="none" w:sz="0" w:space="0" w:color="auto"/>
                <w:bottom w:val="none" w:sz="0" w:space="0" w:color="auto"/>
                <w:right w:val="none" w:sz="0" w:space="0" w:color="auto"/>
              </w:divBdr>
            </w:div>
          </w:divsChild>
        </w:div>
        <w:div w:id="403068129">
          <w:marLeft w:val="0"/>
          <w:marRight w:val="0"/>
          <w:marTop w:val="0"/>
          <w:marBottom w:val="0"/>
          <w:divBdr>
            <w:top w:val="none" w:sz="0" w:space="0" w:color="auto"/>
            <w:left w:val="none" w:sz="0" w:space="0" w:color="auto"/>
            <w:bottom w:val="none" w:sz="0" w:space="0" w:color="auto"/>
            <w:right w:val="none" w:sz="0" w:space="0" w:color="auto"/>
          </w:divBdr>
          <w:divsChild>
            <w:div w:id="1538002842">
              <w:marLeft w:val="0"/>
              <w:marRight w:val="0"/>
              <w:marTop w:val="0"/>
              <w:marBottom w:val="0"/>
              <w:divBdr>
                <w:top w:val="none" w:sz="0" w:space="0" w:color="auto"/>
                <w:left w:val="none" w:sz="0" w:space="0" w:color="auto"/>
                <w:bottom w:val="none" w:sz="0" w:space="0" w:color="auto"/>
                <w:right w:val="none" w:sz="0" w:space="0" w:color="auto"/>
              </w:divBdr>
            </w:div>
          </w:divsChild>
        </w:div>
        <w:div w:id="1489710143">
          <w:marLeft w:val="0"/>
          <w:marRight w:val="0"/>
          <w:marTop w:val="0"/>
          <w:marBottom w:val="0"/>
          <w:divBdr>
            <w:top w:val="none" w:sz="0" w:space="0" w:color="auto"/>
            <w:left w:val="none" w:sz="0" w:space="0" w:color="auto"/>
            <w:bottom w:val="none" w:sz="0" w:space="0" w:color="auto"/>
            <w:right w:val="none" w:sz="0" w:space="0" w:color="auto"/>
          </w:divBdr>
          <w:divsChild>
            <w:div w:id="1430275736">
              <w:marLeft w:val="0"/>
              <w:marRight w:val="0"/>
              <w:marTop w:val="0"/>
              <w:marBottom w:val="0"/>
              <w:divBdr>
                <w:top w:val="none" w:sz="0" w:space="0" w:color="auto"/>
                <w:left w:val="none" w:sz="0" w:space="0" w:color="auto"/>
                <w:bottom w:val="none" w:sz="0" w:space="0" w:color="auto"/>
                <w:right w:val="none" w:sz="0" w:space="0" w:color="auto"/>
              </w:divBdr>
            </w:div>
          </w:divsChild>
        </w:div>
        <w:div w:id="731925449">
          <w:marLeft w:val="0"/>
          <w:marRight w:val="0"/>
          <w:marTop w:val="0"/>
          <w:marBottom w:val="0"/>
          <w:divBdr>
            <w:top w:val="none" w:sz="0" w:space="0" w:color="auto"/>
            <w:left w:val="none" w:sz="0" w:space="0" w:color="auto"/>
            <w:bottom w:val="none" w:sz="0" w:space="0" w:color="auto"/>
            <w:right w:val="none" w:sz="0" w:space="0" w:color="auto"/>
          </w:divBdr>
          <w:divsChild>
            <w:div w:id="179048050">
              <w:marLeft w:val="0"/>
              <w:marRight w:val="0"/>
              <w:marTop w:val="0"/>
              <w:marBottom w:val="0"/>
              <w:divBdr>
                <w:top w:val="none" w:sz="0" w:space="0" w:color="auto"/>
                <w:left w:val="none" w:sz="0" w:space="0" w:color="auto"/>
                <w:bottom w:val="none" w:sz="0" w:space="0" w:color="auto"/>
                <w:right w:val="none" w:sz="0" w:space="0" w:color="auto"/>
              </w:divBdr>
            </w:div>
          </w:divsChild>
        </w:div>
        <w:div w:id="1285690763">
          <w:marLeft w:val="0"/>
          <w:marRight w:val="0"/>
          <w:marTop w:val="0"/>
          <w:marBottom w:val="0"/>
          <w:divBdr>
            <w:top w:val="none" w:sz="0" w:space="0" w:color="auto"/>
            <w:left w:val="none" w:sz="0" w:space="0" w:color="auto"/>
            <w:bottom w:val="none" w:sz="0" w:space="0" w:color="auto"/>
            <w:right w:val="none" w:sz="0" w:space="0" w:color="auto"/>
          </w:divBdr>
          <w:divsChild>
            <w:div w:id="2024427991">
              <w:marLeft w:val="0"/>
              <w:marRight w:val="0"/>
              <w:marTop w:val="0"/>
              <w:marBottom w:val="0"/>
              <w:divBdr>
                <w:top w:val="none" w:sz="0" w:space="0" w:color="auto"/>
                <w:left w:val="none" w:sz="0" w:space="0" w:color="auto"/>
                <w:bottom w:val="none" w:sz="0" w:space="0" w:color="auto"/>
                <w:right w:val="none" w:sz="0" w:space="0" w:color="auto"/>
              </w:divBdr>
            </w:div>
          </w:divsChild>
        </w:div>
        <w:div w:id="1422607409">
          <w:marLeft w:val="0"/>
          <w:marRight w:val="0"/>
          <w:marTop w:val="0"/>
          <w:marBottom w:val="0"/>
          <w:divBdr>
            <w:top w:val="none" w:sz="0" w:space="0" w:color="auto"/>
            <w:left w:val="none" w:sz="0" w:space="0" w:color="auto"/>
            <w:bottom w:val="none" w:sz="0" w:space="0" w:color="auto"/>
            <w:right w:val="none" w:sz="0" w:space="0" w:color="auto"/>
          </w:divBdr>
          <w:divsChild>
            <w:div w:id="1923219475">
              <w:marLeft w:val="0"/>
              <w:marRight w:val="0"/>
              <w:marTop w:val="0"/>
              <w:marBottom w:val="0"/>
              <w:divBdr>
                <w:top w:val="none" w:sz="0" w:space="0" w:color="auto"/>
                <w:left w:val="none" w:sz="0" w:space="0" w:color="auto"/>
                <w:bottom w:val="none" w:sz="0" w:space="0" w:color="auto"/>
                <w:right w:val="none" w:sz="0" w:space="0" w:color="auto"/>
              </w:divBdr>
            </w:div>
          </w:divsChild>
        </w:div>
        <w:div w:id="1513766658">
          <w:marLeft w:val="0"/>
          <w:marRight w:val="0"/>
          <w:marTop w:val="0"/>
          <w:marBottom w:val="0"/>
          <w:divBdr>
            <w:top w:val="none" w:sz="0" w:space="0" w:color="auto"/>
            <w:left w:val="none" w:sz="0" w:space="0" w:color="auto"/>
            <w:bottom w:val="none" w:sz="0" w:space="0" w:color="auto"/>
            <w:right w:val="none" w:sz="0" w:space="0" w:color="auto"/>
          </w:divBdr>
          <w:divsChild>
            <w:div w:id="841817983">
              <w:marLeft w:val="0"/>
              <w:marRight w:val="0"/>
              <w:marTop w:val="0"/>
              <w:marBottom w:val="0"/>
              <w:divBdr>
                <w:top w:val="none" w:sz="0" w:space="0" w:color="auto"/>
                <w:left w:val="none" w:sz="0" w:space="0" w:color="auto"/>
                <w:bottom w:val="none" w:sz="0" w:space="0" w:color="auto"/>
                <w:right w:val="none" w:sz="0" w:space="0" w:color="auto"/>
              </w:divBdr>
            </w:div>
          </w:divsChild>
        </w:div>
        <w:div w:id="345405558">
          <w:marLeft w:val="0"/>
          <w:marRight w:val="0"/>
          <w:marTop w:val="0"/>
          <w:marBottom w:val="0"/>
          <w:divBdr>
            <w:top w:val="none" w:sz="0" w:space="0" w:color="auto"/>
            <w:left w:val="none" w:sz="0" w:space="0" w:color="auto"/>
            <w:bottom w:val="none" w:sz="0" w:space="0" w:color="auto"/>
            <w:right w:val="none" w:sz="0" w:space="0" w:color="auto"/>
          </w:divBdr>
          <w:divsChild>
            <w:div w:id="1538463906">
              <w:marLeft w:val="0"/>
              <w:marRight w:val="0"/>
              <w:marTop w:val="0"/>
              <w:marBottom w:val="0"/>
              <w:divBdr>
                <w:top w:val="none" w:sz="0" w:space="0" w:color="auto"/>
                <w:left w:val="none" w:sz="0" w:space="0" w:color="auto"/>
                <w:bottom w:val="none" w:sz="0" w:space="0" w:color="auto"/>
                <w:right w:val="none" w:sz="0" w:space="0" w:color="auto"/>
              </w:divBdr>
            </w:div>
          </w:divsChild>
        </w:div>
        <w:div w:id="86734358">
          <w:marLeft w:val="0"/>
          <w:marRight w:val="0"/>
          <w:marTop w:val="0"/>
          <w:marBottom w:val="0"/>
          <w:divBdr>
            <w:top w:val="none" w:sz="0" w:space="0" w:color="auto"/>
            <w:left w:val="none" w:sz="0" w:space="0" w:color="auto"/>
            <w:bottom w:val="none" w:sz="0" w:space="0" w:color="auto"/>
            <w:right w:val="none" w:sz="0" w:space="0" w:color="auto"/>
          </w:divBdr>
          <w:divsChild>
            <w:div w:id="1997607797">
              <w:marLeft w:val="0"/>
              <w:marRight w:val="0"/>
              <w:marTop w:val="0"/>
              <w:marBottom w:val="0"/>
              <w:divBdr>
                <w:top w:val="none" w:sz="0" w:space="0" w:color="auto"/>
                <w:left w:val="none" w:sz="0" w:space="0" w:color="auto"/>
                <w:bottom w:val="none" w:sz="0" w:space="0" w:color="auto"/>
                <w:right w:val="none" w:sz="0" w:space="0" w:color="auto"/>
              </w:divBdr>
            </w:div>
          </w:divsChild>
        </w:div>
        <w:div w:id="1606424347">
          <w:marLeft w:val="0"/>
          <w:marRight w:val="0"/>
          <w:marTop w:val="0"/>
          <w:marBottom w:val="0"/>
          <w:divBdr>
            <w:top w:val="none" w:sz="0" w:space="0" w:color="auto"/>
            <w:left w:val="none" w:sz="0" w:space="0" w:color="auto"/>
            <w:bottom w:val="none" w:sz="0" w:space="0" w:color="auto"/>
            <w:right w:val="none" w:sz="0" w:space="0" w:color="auto"/>
          </w:divBdr>
          <w:divsChild>
            <w:div w:id="1584298839">
              <w:marLeft w:val="0"/>
              <w:marRight w:val="0"/>
              <w:marTop w:val="0"/>
              <w:marBottom w:val="0"/>
              <w:divBdr>
                <w:top w:val="none" w:sz="0" w:space="0" w:color="auto"/>
                <w:left w:val="none" w:sz="0" w:space="0" w:color="auto"/>
                <w:bottom w:val="none" w:sz="0" w:space="0" w:color="auto"/>
                <w:right w:val="none" w:sz="0" w:space="0" w:color="auto"/>
              </w:divBdr>
            </w:div>
          </w:divsChild>
        </w:div>
        <w:div w:id="1261378690">
          <w:marLeft w:val="0"/>
          <w:marRight w:val="0"/>
          <w:marTop w:val="0"/>
          <w:marBottom w:val="0"/>
          <w:divBdr>
            <w:top w:val="none" w:sz="0" w:space="0" w:color="auto"/>
            <w:left w:val="none" w:sz="0" w:space="0" w:color="auto"/>
            <w:bottom w:val="none" w:sz="0" w:space="0" w:color="auto"/>
            <w:right w:val="none" w:sz="0" w:space="0" w:color="auto"/>
          </w:divBdr>
          <w:divsChild>
            <w:div w:id="1855683471">
              <w:marLeft w:val="0"/>
              <w:marRight w:val="0"/>
              <w:marTop w:val="0"/>
              <w:marBottom w:val="0"/>
              <w:divBdr>
                <w:top w:val="none" w:sz="0" w:space="0" w:color="auto"/>
                <w:left w:val="none" w:sz="0" w:space="0" w:color="auto"/>
                <w:bottom w:val="none" w:sz="0" w:space="0" w:color="auto"/>
                <w:right w:val="none" w:sz="0" w:space="0" w:color="auto"/>
              </w:divBdr>
            </w:div>
          </w:divsChild>
        </w:div>
        <w:div w:id="423380770">
          <w:marLeft w:val="0"/>
          <w:marRight w:val="0"/>
          <w:marTop w:val="0"/>
          <w:marBottom w:val="0"/>
          <w:divBdr>
            <w:top w:val="none" w:sz="0" w:space="0" w:color="auto"/>
            <w:left w:val="none" w:sz="0" w:space="0" w:color="auto"/>
            <w:bottom w:val="none" w:sz="0" w:space="0" w:color="auto"/>
            <w:right w:val="none" w:sz="0" w:space="0" w:color="auto"/>
          </w:divBdr>
          <w:divsChild>
            <w:div w:id="1117335593">
              <w:marLeft w:val="0"/>
              <w:marRight w:val="0"/>
              <w:marTop w:val="0"/>
              <w:marBottom w:val="0"/>
              <w:divBdr>
                <w:top w:val="none" w:sz="0" w:space="0" w:color="auto"/>
                <w:left w:val="none" w:sz="0" w:space="0" w:color="auto"/>
                <w:bottom w:val="none" w:sz="0" w:space="0" w:color="auto"/>
                <w:right w:val="none" w:sz="0" w:space="0" w:color="auto"/>
              </w:divBdr>
            </w:div>
          </w:divsChild>
        </w:div>
        <w:div w:id="1415979739">
          <w:marLeft w:val="0"/>
          <w:marRight w:val="0"/>
          <w:marTop w:val="0"/>
          <w:marBottom w:val="0"/>
          <w:divBdr>
            <w:top w:val="none" w:sz="0" w:space="0" w:color="auto"/>
            <w:left w:val="none" w:sz="0" w:space="0" w:color="auto"/>
            <w:bottom w:val="none" w:sz="0" w:space="0" w:color="auto"/>
            <w:right w:val="none" w:sz="0" w:space="0" w:color="auto"/>
          </w:divBdr>
          <w:divsChild>
            <w:div w:id="318773212">
              <w:marLeft w:val="0"/>
              <w:marRight w:val="0"/>
              <w:marTop w:val="0"/>
              <w:marBottom w:val="0"/>
              <w:divBdr>
                <w:top w:val="none" w:sz="0" w:space="0" w:color="auto"/>
                <w:left w:val="none" w:sz="0" w:space="0" w:color="auto"/>
                <w:bottom w:val="none" w:sz="0" w:space="0" w:color="auto"/>
                <w:right w:val="none" w:sz="0" w:space="0" w:color="auto"/>
              </w:divBdr>
            </w:div>
          </w:divsChild>
        </w:div>
        <w:div w:id="2103456476">
          <w:marLeft w:val="0"/>
          <w:marRight w:val="0"/>
          <w:marTop w:val="0"/>
          <w:marBottom w:val="0"/>
          <w:divBdr>
            <w:top w:val="none" w:sz="0" w:space="0" w:color="auto"/>
            <w:left w:val="none" w:sz="0" w:space="0" w:color="auto"/>
            <w:bottom w:val="none" w:sz="0" w:space="0" w:color="auto"/>
            <w:right w:val="none" w:sz="0" w:space="0" w:color="auto"/>
          </w:divBdr>
          <w:divsChild>
            <w:div w:id="982541629">
              <w:marLeft w:val="0"/>
              <w:marRight w:val="0"/>
              <w:marTop w:val="0"/>
              <w:marBottom w:val="0"/>
              <w:divBdr>
                <w:top w:val="none" w:sz="0" w:space="0" w:color="auto"/>
                <w:left w:val="none" w:sz="0" w:space="0" w:color="auto"/>
                <w:bottom w:val="none" w:sz="0" w:space="0" w:color="auto"/>
                <w:right w:val="none" w:sz="0" w:space="0" w:color="auto"/>
              </w:divBdr>
            </w:div>
          </w:divsChild>
        </w:div>
        <w:div w:id="2060006364">
          <w:marLeft w:val="0"/>
          <w:marRight w:val="0"/>
          <w:marTop w:val="0"/>
          <w:marBottom w:val="0"/>
          <w:divBdr>
            <w:top w:val="none" w:sz="0" w:space="0" w:color="auto"/>
            <w:left w:val="none" w:sz="0" w:space="0" w:color="auto"/>
            <w:bottom w:val="none" w:sz="0" w:space="0" w:color="auto"/>
            <w:right w:val="none" w:sz="0" w:space="0" w:color="auto"/>
          </w:divBdr>
          <w:divsChild>
            <w:div w:id="841044727">
              <w:marLeft w:val="0"/>
              <w:marRight w:val="0"/>
              <w:marTop w:val="0"/>
              <w:marBottom w:val="0"/>
              <w:divBdr>
                <w:top w:val="none" w:sz="0" w:space="0" w:color="auto"/>
                <w:left w:val="none" w:sz="0" w:space="0" w:color="auto"/>
                <w:bottom w:val="none" w:sz="0" w:space="0" w:color="auto"/>
                <w:right w:val="none" w:sz="0" w:space="0" w:color="auto"/>
              </w:divBdr>
            </w:div>
          </w:divsChild>
        </w:div>
        <w:div w:id="1461915400">
          <w:marLeft w:val="0"/>
          <w:marRight w:val="0"/>
          <w:marTop w:val="0"/>
          <w:marBottom w:val="0"/>
          <w:divBdr>
            <w:top w:val="none" w:sz="0" w:space="0" w:color="auto"/>
            <w:left w:val="none" w:sz="0" w:space="0" w:color="auto"/>
            <w:bottom w:val="none" w:sz="0" w:space="0" w:color="auto"/>
            <w:right w:val="none" w:sz="0" w:space="0" w:color="auto"/>
          </w:divBdr>
          <w:divsChild>
            <w:div w:id="571081610">
              <w:marLeft w:val="0"/>
              <w:marRight w:val="0"/>
              <w:marTop w:val="0"/>
              <w:marBottom w:val="0"/>
              <w:divBdr>
                <w:top w:val="none" w:sz="0" w:space="0" w:color="auto"/>
                <w:left w:val="none" w:sz="0" w:space="0" w:color="auto"/>
                <w:bottom w:val="none" w:sz="0" w:space="0" w:color="auto"/>
                <w:right w:val="none" w:sz="0" w:space="0" w:color="auto"/>
              </w:divBdr>
            </w:div>
          </w:divsChild>
        </w:div>
        <w:div w:id="729113755">
          <w:marLeft w:val="0"/>
          <w:marRight w:val="0"/>
          <w:marTop w:val="0"/>
          <w:marBottom w:val="0"/>
          <w:divBdr>
            <w:top w:val="none" w:sz="0" w:space="0" w:color="auto"/>
            <w:left w:val="none" w:sz="0" w:space="0" w:color="auto"/>
            <w:bottom w:val="none" w:sz="0" w:space="0" w:color="auto"/>
            <w:right w:val="none" w:sz="0" w:space="0" w:color="auto"/>
          </w:divBdr>
          <w:divsChild>
            <w:div w:id="823549593">
              <w:marLeft w:val="0"/>
              <w:marRight w:val="0"/>
              <w:marTop w:val="0"/>
              <w:marBottom w:val="0"/>
              <w:divBdr>
                <w:top w:val="none" w:sz="0" w:space="0" w:color="auto"/>
                <w:left w:val="none" w:sz="0" w:space="0" w:color="auto"/>
                <w:bottom w:val="none" w:sz="0" w:space="0" w:color="auto"/>
                <w:right w:val="none" w:sz="0" w:space="0" w:color="auto"/>
              </w:divBdr>
            </w:div>
          </w:divsChild>
        </w:div>
        <w:div w:id="1889369384">
          <w:marLeft w:val="0"/>
          <w:marRight w:val="0"/>
          <w:marTop w:val="0"/>
          <w:marBottom w:val="0"/>
          <w:divBdr>
            <w:top w:val="none" w:sz="0" w:space="0" w:color="auto"/>
            <w:left w:val="none" w:sz="0" w:space="0" w:color="auto"/>
            <w:bottom w:val="none" w:sz="0" w:space="0" w:color="auto"/>
            <w:right w:val="none" w:sz="0" w:space="0" w:color="auto"/>
          </w:divBdr>
          <w:divsChild>
            <w:div w:id="1057511363">
              <w:marLeft w:val="0"/>
              <w:marRight w:val="0"/>
              <w:marTop w:val="0"/>
              <w:marBottom w:val="0"/>
              <w:divBdr>
                <w:top w:val="none" w:sz="0" w:space="0" w:color="auto"/>
                <w:left w:val="none" w:sz="0" w:space="0" w:color="auto"/>
                <w:bottom w:val="none" w:sz="0" w:space="0" w:color="auto"/>
                <w:right w:val="none" w:sz="0" w:space="0" w:color="auto"/>
              </w:divBdr>
            </w:div>
          </w:divsChild>
        </w:div>
        <w:div w:id="1164318645">
          <w:marLeft w:val="0"/>
          <w:marRight w:val="0"/>
          <w:marTop w:val="0"/>
          <w:marBottom w:val="0"/>
          <w:divBdr>
            <w:top w:val="none" w:sz="0" w:space="0" w:color="auto"/>
            <w:left w:val="none" w:sz="0" w:space="0" w:color="auto"/>
            <w:bottom w:val="none" w:sz="0" w:space="0" w:color="auto"/>
            <w:right w:val="none" w:sz="0" w:space="0" w:color="auto"/>
          </w:divBdr>
          <w:divsChild>
            <w:div w:id="211386362">
              <w:marLeft w:val="0"/>
              <w:marRight w:val="0"/>
              <w:marTop w:val="0"/>
              <w:marBottom w:val="0"/>
              <w:divBdr>
                <w:top w:val="none" w:sz="0" w:space="0" w:color="auto"/>
                <w:left w:val="none" w:sz="0" w:space="0" w:color="auto"/>
                <w:bottom w:val="none" w:sz="0" w:space="0" w:color="auto"/>
                <w:right w:val="none" w:sz="0" w:space="0" w:color="auto"/>
              </w:divBdr>
            </w:div>
          </w:divsChild>
        </w:div>
        <w:div w:id="1622030306">
          <w:marLeft w:val="0"/>
          <w:marRight w:val="0"/>
          <w:marTop w:val="0"/>
          <w:marBottom w:val="0"/>
          <w:divBdr>
            <w:top w:val="none" w:sz="0" w:space="0" w:color="auto"/>
            <w:left w:val="none" w:sz="0" w:space="0" w:color="auto"/>
            <w:bottom w:val="none" w:sz="0" w:space="0" w:color="auto"/>
            <w:right w:val="none" w:sz="0" w:space="0" w:color="auto"/>
          </w:divBdr>
          <w:divsChild>
            <w:div w:id="362941607">
              <w:marLeft w:val="0"/>
              <w:marRight w:val="0"/>
              <w:marTop w:val="0"/>
              <w:marBottom w:val="0"/>
              <w:divBdr>
                <w:top w:val="none" w:sz="0" w:space="0" w:color="auto"/>
                <w:left w:val="none" w:sz="0" w:space="0" w:color="auto"/>
                <w:bottom w:val="none" w:sz="0" w:space="0" w:color="auto"/>
                <w:right w:val="none" w:sz="0" w:space="0" w:color="auto"/>
              </w:divBdr>
            </w:div>
          </w:divsChild>
        </w:div>
        <w:div w:id="569266382">
          <w:marLeft w:val="0"/>
          <w:marRight w:val="0"/>
          <w:marTop w:val="0"/>
          <w:marBottom w:val="0"/>
          <w:divBdr>
            <w:top w:val="none" w:sz="0" w:space="0" w:color="auto"/>
            <w:left w:val="none" w:sz="0" w:space="0" w:color="auto"/>
            <w:bottom w:val="none" w:sz="0" w:space="0" w:color="auto"/>
            <w:right w:val="none" w:sz="0" w:space="0" w:color="auto"/>
          </w:divBdr>
          <w:divsChild>
            <w:div w:id="1732733827">
              <w:marLeft w:val="0"/>
              <w:marRight w:val="0"/>
              <w:marTop w:val="0"/>
              <w:marBottom w:val="0"/>
              <w:divBdr>
                <w:top w:val="none" w:sz="0" w:space="0" w:color="auto"/>
                <w:left w:val="none" w:sz="0" w:space="0" w:color="auto"/>
                <w:bottom w:val="none" w:sz="0" w:space="0" w:color="auto"/>
                <w:right w:val="none" w:sz="0" w:space="0" w:color="auto"/>
              </w:divBdr>
            </w:div>
          </w:divsChild>
        </w:div>
        <w:div w:id="2029526698">
          <w:marLeft w:val="0"/>
          <w:marRight w:val="0"/>
          <w:marTop w:val="0"/>
          <w:marBottom w:val="0"/>
          <w:divBdr>
            <w:top w:val="none" w:sz="0" w:space="0" w:color="auto"/>
            <w:left w:val="none" w:sz="0" w:space="0" w:color="auto"/>
            <w:bottom w:val="none" w:sz="0" w:space="0" w:color="auto"/>
            <w:right w:val="none" w:sz="0" w:space="0" w:color="auto"/>
          </w:divBdr>
          <w:divsChild>
            <w:div w:id="482700565">
              <w:marLeft w:val="0"/>
              <w:marRight w:val="0"/>
              <w:marTop w:val="0"/>
              <w:marBottom w:val="0"/>
              <w:divBdr>
                <w:top w:val="none" w:sz="0" w:space="0" w:color="auto"/>
                <w:left w:val="none" w:sz="0" w:space="0" w:color="auto"/>
                <w:bottom w:val="none" w:sz="0" w:space="0" w:color="auto"/>
                <w:right w:val="none" w:sz="0" w:space="0" w:color="auto"/>
              </w:divBdr>
            </w:div>
          </w:divsChild>
        </w:div>
        <w:div w:id="1363633622">
          <w:marLeft w:val="0"/>
          <w:marRight w:val="0"/>
          <w:marTop w:val="0"/>
          <w:marBottom w:val="0"/>
          <w:divBdr>
            <w:top w:val="none" w:sz="0" w:space="0" w:color="auto"/>
            <w:left w:val="none" w:sz="0" w:space="0" w:color="auto"/>
            <w:bottom w:val="none" w:sz="0" w:space="0" w:color="auto"/>
            <w:right w:val="none" w:sz="0" w:space="0" w:color="auto"/>
          </w:divBdr>
          <w:divsChild>
            <w:div w:id="1621187496">
              <w:marLeft w:val="0"/>
              <w:marRight w:val="0"/>
              <w:marTop w:val="0"/>
              <w:marBottom w:val="0"/>
              <w:divBdr>
                <w:top w:val="none" w:sz="0" w:space="0" w:color="auto"/>
                <w:left w:val="none" w:sz="0" w:space="0" w:color="auto"/>
                <w:bottom w:val="none" w:sz="0" w:space="0" w:color="auto"/>
                <w:right w:val="none" w:sz="0" w:space="0" w:color="auto"/>
              </w:divBdr>
            </w:div>
          </w:divsChild>
        </w:div>
        <w:div w:id="791023560">
          <w:marLeft w:val="0"/>
          <w:marRight w:val="0"/>
          <w:marTop w:val="0"/>
          <w:marBottom w:val="0"/>
          <w:divBdr>
            <w:top w:val="none" w:sz="0" w:space="0" w:color="auto"/>
            <w:left w:val="none" w:sz="0" w:space="0" w:color="auto"/>
            <w:bottom w:val="none" w:sz="0" w:space="0" w:color="auto"/>
            <w:right w:val="none" w:sz="0" w:space="0" w:color="auto"/>
          </w:divBdr>
          <w:divsChild>
            <w:div w:id="1626811783">
              <w:marLeft w:val="0"/>
              <w:marRight w:val="0"/>
              <w:marTop w:val="0"/>
              <w:marBottom w:val="0"/>
              <w:divBdr>
                <w:top w:val="none" w:sz="0" w:space="0" w:color="auto"/>
                <w:left w:val="none" w:sz="0" w:space="0" w:color="auto"/>
                <w:bottom w:val="none" w:sz="0" w:space="0" w:color="auto"/>
                <w:right w:val="none" w:sz="0" w:space="0" w:color="auto"/>
              </w:divBdr>
            </w:div>
          </w:divsChild>
        </w:div>
        <w:div w:id="603343118">
          <w:marLeft w:val="0"/>
          <w:marRight w:val="0"/>
          <w:marTop w:val="0"/>
          <w:marBottom w:val="0"/>
          <w:divBdr>
            <w:top w:val="none" w:sz="0" w:space="0" w:color="auto"/>
            <w:left w:val="none" w:sz="0" w:space="0" w:color="auto"/>
            <w:bottom w:val="none" w:sz="0" w:space="0" w:color="auto"/>
            <w:right w:val="none" w:sz="0" w:space="0" w:color="auto"/>
          </w:divBdr>
          <w:divsChild>
            <w:div w:id="140004612">
              <w:marLeft w:val="0"/>
              <w:marRight w:val="0"/>
              <w:marTop w:val="0"/>
              <w:marBottom w:val="0"/>
              <w:divBdr>
                <w:top w:val="none" w:sz="0" w:space="0" w:color="auto"/>
                <w:left w:val="none" w:sz="0" w:space="0" w:color="auto"/>
                <w:bottom w:val="none" w:sz="0" w:space="0" w:color="auto"/>
                <w:right w:val="none" w:sz="0" w:space="0" w:color="auto"/>
              </w:divBdr>
            </w:div>
          </w:divsChild>
        </w:div>
        <w:div w:id="868756212">
          <w:marLeft w:val="0"/>
          <w:marRight w:val="0"/>
          <w:marTop w:val="0"/>
          <w:marBottom w:val="0"/>
          <w:divBdr>
            <w:top w:val="none" w:sz="0" w:space="0" w:color="auto"/>
            <w:left w:val="none" w:sz="0" w:space="0" w:color="auto"/>
            <w:bottom w:val="none" w:sz="0" w:space="0" w:color="auto"/>
            <w:right w:val="none" w:sz="0" w:space="0" w:color="auto"/>
          </w:divBdr>
          <w:divsChild>
            <w:div w:id="1161894158">
              <w:marLeft w:val="0"/>
              <w:marRight w:val="0"/>
              <w:marTop w:val="0"/>
              <w:marBottom w:val="0"/>
              <w:divBdr>
                <w:top w:val="none" w:sz="0" w:space="0" w:color="auto"/>
                <w:left w:val="none" w:sz="0" w:space="0" w:color="auto"/>
                <w:bottom w:val="none" w:sz="0" w:space="0" w:color="auto"/>
                <w:right w:val="none" w:sz="0" w:space="0" w:color="auto"/>
              </w:divBdr>
            </w:div>
          </w:divsChild>
        </w:div>
        <w:div w:id="2075424145">
          <w:marLeft w:val="0"/>
          <w:marRight w:val="0"/>
          <w:marTop w:val="0"/>
          <w:marBottom w:val="0"/>
          <w:divBdr>
            <w:top w:val="none" w:sz="0" w:space="0" w:color="auto"/>
            <w:left w:val="none" w:sz="0" w:space="0" w:color="auto"/>
            <w:bottom w:val="none" w:sz="0" w:space="0" w:color="auto"/>
            <w:right w:val="none" w:sz="0" w:space="0" w:color="auto"/>
          </w:divBdr>
          <w:divsChild>
            <w:div w:id="1613974747">
              <w:marLeft w:val="0"/>
              <w:marRight w:val="0"/>
              <w:marTop w:val="0"/>
              <w:marBottom w:val="0"/>
              <w:divBdr>
                <w:top w:val="none" w:sz="0" w:space="0" w:color="auto"/>
                <w:left w:val="none" w:sz="0" w:space="0" w:color="auto"/>
                <w:bottom w:val="none" w:sz="0" w:space="0" w:color="auto"/>
                <w:right w:val="none" w:sz="0" w:space="0" w:color="auto"/>
              </w:divBdr>
            </w:div>
          </w:divsChild>
        </w:div>
        <w:div w:id="1523400814">
          <w:marLeft w:val="0"/>
          <w:marRight w:val="0"/>
          <w:marTop w:val="0"/>
          <w:marBottom w:val="0"/>
          <w:divBdr>
            <w:top w:val="none" w:sz="0" w:space="0" w:color="auto"/>
            <w:left w:val="none" w:sz="0" w:space="0" w:color="auto"/>
            <w:bottom w:val="none" w:sz="0" w:space="0" w:color="auto"/>
            <w:right w:val="none" w:sz="0" w:space="0" w:color="auto"/>
          </w:divBdr>
          <w:divsChild>
            <w:div w:id="1645619095">
              <w:marLeft w:val="0"/>
              <w:marRight w:val="0"/>
              <w:marTop w:val="0"/>
              <w:marBottom w:val="0"/>
              <w:divBdr>
                <w:top w:val="none" w:sz="0" w:space="0" w:color="auto"/>
                <w:left w:val="none" w:sz="0" w:space="0" w:color="auto"/>
                <w:bottom w:val="none" w:sz="0" w:space="0" w:color="auto"/>
                <w:right w:val="none" w:sz="0" w:space="0" w:color="auto"/>
              </w:divBdr>
            </w:div>
          </w:divsChild>
        </w:div>
        <w:div w:id="1371493570">
          <w:marLeft w:val="0"/>
          <w:marRight w:val="0"/>
          <w:marTop w:val="0"/>
          <w:marBottom w:val="0"/>
          <w:divBdr>
            <w:top w:val="none" w:sz="0" w:space="0" w:color="auto"/>
            <w:left w:val="none" w:sz="0" w:space="0" w:color="auto"/>
            <w:bottom w:val="none" w:sz="0" w:space="0" w:color="auto"/>
            <w:right w:val="none" w:sz="0" w:space="0" w:color="auto"/>
          </w:divBdr>
          <w:divsChild>
            <w:div w:id="1425760378">
              <w:marLeft w:val="0"/>
              <w:marRight w:val="0"/>
              <w:marTop w:val="0"/>
              <w:marBottom w:val="0"/>
              <w:divBdr>
                <w:top w:val="none" w:sz="0" w:space="0" w:color="auto"/>
                <w:left w:val="none" w:sz="0" w:space="0" w:color="auto"/>
                <w:bottom w:val="none" w:sz="0" w:space="0" w:color="auto"/>
                <w:right w:val="none" w:sz="0" w:space="0" w:color="auto"/>
              </w:divBdr>
            </w:div>
          </w:divsChild>
        </w:div>
        <w:div w:id="2116703584">
          <w:marLeft w:val="0"/>
          <w:marRight w:val="0"/>
          <w:marTop w:val="0"/>
          <w:marBottom w:val="0"/>
          <w:divBdr>
            <w:top w:val="none" w:sz="0" w:space="0" w:color="auto"/>
            <w:left w:val="none" w:sz="0" w:space="0" w:color="auto"/>
            <w:bottom w:val="none" w:sz="0" w:space="0" w:color="auto"/>
            <w:right w:val="none" w:sz="0" w:space="0" w:color="auto"/>
          </w:divBdr>
          <w:divsChild>
            <w:div w:id="1175850058">
              <w:marLeft w:val="0"/>
              <w:marRight w:val="0"/>
              <w:marTop w:val="0"/>
              <w:marBottom w:val="0"/>
              <w:divBdr>
                <w:top w:val="none" w:sz="0" w:space="0" w:color="auto"/>
                <w:left w:val="none" w:sz="0" w:space="0" w:color="auto"/>
                <w:bottom w:val="none" w:sz="0" w:space="0" w:color="auto"/>
                <w:right w:val="none" w:sz="0" w:space="0" w:color="auto"/>
              </w:divBdr>
            </w:div>
          </w:divsChild>
        </w:div>
        <w:div w:id="767964689">
          <w:marLeft w:val="0"/>
          <w:marRight w:val="0"/>
          <w:marTop w:val="0"/>
          <w:marBottom w:val="0"/>
          <w:divBdr>
            <w:top w:val="none" w:sz="0" w:space="0" w:color="auto"/>
            <w:left w:val="none" w:sz="0" w:space="0" w:color="auto"/>
            <w:bottom w:val="none" w:sz="0" w:space="0" w:color="auto"/>
            <w:right w:val="none" w:sz="0" w:space="0" w:color="auto"/>
          </w:divBdr>
          <w:divsChild>
            <w:div w:id="1420980113">
              <w:marLeft w:val="0"/>
              <w:marRight w:val="0"/>
              <w:marTop w:val="0"/>
              <w:marBottom w:val="0"/>
              <w:divBdr>
                <w:top w:val="none" w:sz="0" w:space="0" w:color="auto"/>
                <w:left w:val="none" w:sz="0" w:space="0" w:color="auto"/>
                <w:bottom w:val="none" w:sz="0" w:space="0" w:color="auto"/>
                <w:right w:val="none" w:sz="0" w:space="0" w:color="auto"/>
              </w:divBdr>
            </w:div>
          </w:divsChild>
        </w:div>
        <w:div w:id="661398709">
          <w:marLeft w:val="0"/>
          <w:marRight w:val="0"/>
          <w:marTop w:val="0"/>
          <w:marBottom w:val="0"/>
          <w:divBdr>
            <w:top w:val="none" w:sz="0" w:space="0" w:color="auto"/>
            <w:left w:val="none" w:sz="0" w:space="0" w:color="auto"/>
            <w:bottom w:val="none" w:sz="0" w:space="0" w:color="auto"/>
            <w:right w:val="none" w:sz="0" w:space="0" w:color="auto"/>
          </w:divBdr>
          <w:divsChild>
            <w:div w:id="1247373974">
              <w:marLeft w:val="0"/>
              <w:marRight w:val="0"/>
              <w:marTop w:val="0"/>
              <w:marBottom w:val="0"/>
              <w:divBdr>
                <w:top w:val="none" w:sz="0" w:space="0" w:color="auto"/>
                <w:left w:val="none" w:sz="0" w:space="0" w:color="auto"/>
                <w:bottom w:val="none" w:sz="0" w:space="0" w:color="auto"/>
                <w:right w:val="none" w:sz="0" w:space="0" w:color="auto"/>
              </w:divBdr>
            </w:div>
          </w:divsChild>
        </w:div>
        <w:div w:id="95367374">
          <w:marLeft w:val="0"/>
          <w:marRight w:val="0"/>
          <w:marTop w:val="0"/>
          <w:marBottom w:val="0"/>
          <w:divBdr>
            <w:top w:val="none" w:sz="0" w:space="0" w:color="auto"/>
            <w:left w:val="none" w:sz="0" w:space="0" w:color="auto"/>
            <w:bottom w:val="none" w:sz="0" w:space="0" w:color="auto"/>
            <w:right w:val="none" w:sz="0" w:space="0" w:color="auto"/>
          </w:divBdr>
          <w:divsChild>
            <w:div w:id="1118333789">
              <w:marLeft w:val="0"/>
              <w:marRight w:val="0"/>
              <w:marTop w:val="0"/>
              <w:marBottom w:val="0"/>
              <w:divBdr>
                <w:top w:val="none" w:sz="0" w:space="0" w:color="auto"/>
                <w:left w:val="none" w:sz="0" w:space="0" w:color="auto"/>
                <w:bottom w:val="none" w:sz="0" w:space="0" w:color="auto"/>
                <w:right w:val="none" w:sz="0" w:space="0" w:color="auto"/>
              </w:divBdr>
            </w:div>
          </w:divsChild>
        </w:div>
        <w:div w:id="369188556">
          <w:marLeft w:val="0"/>
          <w:marRight w:val="0"/>
          <w:marTop w:val="0"/>
          <w:marBottom w:val="0"/>
          <w:divBdr>
            <w:top w:val="none" w:sz="0" w:space="0" w:color="auto"/>
            <w:left w:val="none" w:sz="0" w:space="0" w:color="auto"/>
            <w:bottom w:val="none" w:sz="0" w:space="0" w:color="auto"/>
            <w:right w:val="none" w:sz="0" w:space="0" w:color="auto"/>
          </w:divBdr>
          <w:divsChild>
            <w:div w:id="2010862872">
              <w:marLeft w:val="0"/>
              <w:marRight w:val="0"/>
              <w:marTop w:val="0"/>
              <w:marBottom w:val="0"/>
              <w:divBdr>
                <w:top w:val="none" w:sz="0" w:space="0" w:color="auto"/>
                <w:left w:val="none" w:sz="0" w:space="0" w:color="auto"/>
                <w:bottom w:val="none" w:sz="0" w:space="0" w:color="auto"/>
                <w:right w:val="none" w:sz="0" w:space="0" w:color="auto"/>
              </w:divBdr>
            </w:div>
          </w:divsChild>
        </w:div>
        <w:div w:id="229462066">
          <w:marLeft w:val="0"/>
          <w:marRight w:val="0"/>
          <w:marTop w:val="0"/>
          <w:marBottom w:val="0"/>
          <w:divBdr>
            <w:top w:val="none" w:sz="0" w:space="0" w:color="auto"/>
            <w:left w:val="none" w:sz="0" w:space="0" w:color="auto"/>
            <w:bottom w:val="none" w:sz="0" w:space="0" w:color="auto"/>
            <w:right w:val="none" w:sz="0" w:space="0" w:color="auto"/>
          </w:divBdr>
          <w:divsChild>
            <w:div w:id="1418593411">
              <w:marLeft w:val="0"/>
              <w:marRight w:val="0"/>
              <w:marTop w:val="0"/>
              <w:marBottom w:val="0"/>
              <w:divBdr>
                <w:top w:val="none" w:sz="0" w:space="0" w:color="auto"/>
                <w:left w:val="none" w:sz="0" w:space="0" w:color="auto"/>
                <w:bottom w:val="none" w:sz="0" w:space="0" w:color="auto"/>
                <w:right w:val="none" w:sz="0" w:space="0" w:color="auto"/>
              </w:divBdr>
            </w:div>
          </w:divsChild>
        </w:div>
        <w:div w:id="14119630">
          <w:marLeft w:val="0"/>
          <w:marRight w:val="0"/>
          <w:marTop w:val="0"/>
          <w:marBottom w:val="0"/>
          <w:divBdr>
            <w:top w:val="none" w:sz="0" w:space="0" w:color="auto"/>
            <w:left w:val="none" w:sz="0" w:space="0" w:color="auto"/>
            <w:bottom w:val="none" w:sz="0" w:space="0" w:color="auto"/>
            <w:right w:val="none" w:sz="0" w:space="0" w:color="auto"/>
          </w:divBdr>
          <w:divsChild>
            <w:div w:id="729231714">
              <w:marLeft w:val="0"/>
              <w:marRight w:val="0"/>
              <w:marTop w:val="0"/>
              <w:marBottom w:val="0"/>
              <w:divBdr>
                <w:top w:val="none" w:sz="0" w:space="0" w:color="auto"/>
                <w:left w:val="none" w:sz="0" w:space="0" w:color="auto"/>
                <w:bottom w:val="none" w:sz="0" w:space="0" w:color="auto"/>
                <w:right w:val="none" w:sz="0" w:space="0" w:color="auto"/>
              </w:divBdr>
            </w:div>
          </w:divsChild>
        </w:div>
        <w:div w:id="2117669855">
          <w:marLeft w:val="0"/>
          <w:marRight w:val="0"/>
          <w:marTop w:val="0"/>
          <w:marBottom w:val="0"/>
          <w:divBdr>
            <w:top w:val="none" w:sz="0" w:space="0" w:color="auto"/>
            <w:left w:val="none" w:sz="0" w:space="0" w:color="auto"/>
            <w:bottom w:val="none" w:sz="0" w:space="0" w:color="auto"/>
            <w:right w:val="none" w:sz="0" w:space="0" w:color="auto"/>
          </w:divBdr>
          <w:divsChild>
            <w:div w:id="1837720499">
              <w:marLeft w:val="0"/>
              <w:marRight w:val="0"/>
              <w:marTop w:val="0"/>
              <w:marBottom w:val="0"/>
              <w:divBdr>
                <w:top w:val="none" w:sz="0" w:space="0" w:color="auto"/>
                <w:left w:val="none" w:sz="0" w:space="0" w:color="auto"/>
                <w:bottom w:val="none" w:sz="0" w:space="0" w:color="auto"/>
                <w:right w:val="none" w:sz="0" w:space="0" w:color="auto"/>
              </w:divBdr>
            </w:div>
          </w:divsChild>
        </w:div>
        <w:div w:id="1426463197">
          <w:marLeft w:val="0"/>
          <w:marRight w:val="0"/>
          <w:marTop w:val="0"/>
          <w:marBottom w:val="0"/>
          <w:divBdr>
            <w:top w:val="none" w:sz="0" w:space="0" w:color="auto"/>
            <w:left w:val="none" w:sz="0" w:space="0" w:color="auto"/>
            <w:bottom w:val="none" w:sz="0" w:space="0" w:color="auto"/>
            <w:right w:val="none" w:sz="0" w:space="0" w:color="auto"/>
          </w:divBdr>
          <w:divsChild>
            <w:div w:id="1396197657">
              <w:marLeft w:val="0"/>
              <w:marRight w:val="0"/>
              <w:marTop w:val="0"/>
              <w:marBottom w:val="0"/>
              <w:divBdr>
                <w:top w:val="none" w:sz="0" w:space="0" w:color="auto"/>
                <w:left w:val="none" w:sz="0" w:space="0" w:color="auto"/>
                <w:bottom w:val="none" w:sz="0" w:space="0" w:color="auto"/>
                <w:right w:val="none" w:sz="0" w:space="0" w:color="auto"/>
              </w:divBdr>
            </w:div>
          </w:divsChild>
        </w:div>
        <w:div w:id="871726454">
          <w:marLeft w:val="0"/>
          <w:marRight w:val="0"/>
          <w:marTop w:val="0"/>
          <w:marBottom w:val="0"/>
          <w:divBdr>
            <w:top w:val="none" w:sz="0" w:space="0" w:color="auto"/>
            <w:left w:val="none" w:sz="0" w:space="0" w:color="auto"/>
            <w:bottom w:val="none" w:sz="0" w:space="0" w:color="auto"/>
            <w:right w:val="none" w:sz="0" w:space="0" w:color="auto"/>
          </w:divBdr>
          <w:divsChild>
            <w:div w:id="822433072">
              <w:marLeft w:val="0"/>
              <w:marRight w:val="0"/>
              <w:marTop w:val="0"/>
              <w:marBottom w:val="0"/>
              <w:divBdr>
                <w:top w:val="none" w:sz="0" w:space="0" w:color="auto"/>
                <w:left w:val="none" w:sz="0" w:space="0" w:color="auto"/>
                <w:bottom w:val="none" w:sz="0" w:space="0" w:color="auto"/>
                <w:right w:val="none" w:sz="0" w:space="0" w:color="auto"/>
              </w:divBdr>
            </w:div>
          </w:divsChild>
        </w:div>
        <w:div w:id="356083160">
          <w:marLeft w:val="0"/>
          <w:marRight w:val="0"/>
          <w:marTop w:val="0"/>
          <w:marBottom w:val="0"/>
          <w:divBdr>
            <w:top w:val="none" w:sz="0" w:space="0" w:color="auto"/>
            <w:left w:val="none" w:sz="0" w:space="0" w:color="auto"/>
            <w:bottom w:val="none" w:sz="0" w:space="0" w:color="auto"/>
            <w:right w:val="none" w:sz="0" w:space="0" w:color="auto"/>
          </w:divBdr>
          <w:divsChild>
            <w:div w:id="1160999598">
              <w:marLeft w:val="0"/>
              <w:marRight w:val="0"/>
              <w:marTop w:val="0"/>
              <w:marBottom w:val="0"/>
              <w:divBdr>
                <w:top w:val="none" w:sz="0" w:space="0" w:color="auto"/>
                <w:left w:val="none" w:sz="0" w:space="0" w:color="auto"/>
                <w:bottom w:val="none" w:sz="0" w:space="0" w:color="auto"/>
                <w:right w:val="none" w:sz="0" w:space="0" w:color="auto"/>
              </w:divBdr>
            </w:div>
          </w:divsChild>
        </w:div>
        <w:div w:id="1306666661">
          <w:marLeft w:val="0"/>
          <w:marRight w:val="0"/>
          <w:marTop w:val="0"/>
          <w:marBottom w:val="0"/>
          <w:divBdr>
            <w:top w:val="none" w:sz="0" w:space="0" w:color="auto"/>
            <w:left w:val="none" w:sz="0" w:space="0" w:color="auto"/>
            <w:bottom w:val="none" w:sz="0" w:space="0" w:color="auto"/>
            <w:right w:val="none" w:sz="0" w:space="0" w:color="auto"/>
          </w:divBdr>
          <w:divsChild>
            <w:div w:id="1140734902">
              <w:marLeft w:val="0"/>
              <w:marRight w:val="0"/>
              <w:marTop w:val="0"/>
              <w:marBottom w:val="0"/>
              <w:divBdr>
                <w:top w:val="none" w:sz="0" w:space="0" w:color="auto"/>
                <w:left w:val="none" w:sz="0" w:space="0" w:color="auto"/>
                <w:bottom w:val="none" w:sz="0" w:space="0" w:color="auto"/>
                <w:right w:val="none" w:sz="0" w:space="0" w:color="auto"/>
              </w:divBdr>
            </w:div>
          </w:divsChild>
        </w:div>
        <w:div w:id="1001394435">
          <w:marLeft w:val="0"/>
          <w:marRight w:val="0"/>
          <w:marTop w:val="0"/>
          <w:marBottom w:val="0"/>
          <w:divBdr>
            <w:top w:val="none" w:sz="0" w:space="0" w:color="auto"/>
            <w:left w:val="none" w:sz="0" w:space="0" w:color="auto"/>
            <w:bottom w:val="none" w:sz="0" w:space="0" w:color="auto"/>
            <w:right w:val="none" w:sz="0" w:space="0" w:color="auto"/>
          </w:divBdr>
          <w:divsChild>
            <w:div w:id="479854697">
              <w:marLeft w:val="0"/>
              <w:marRight w:val="0"/>
              <w:marTop w:val="0"/>
              <w:marBottom w:val="0"/>
              <w:divBdr>
                <w:top w:val="none" w:sz="0" w:space="0" w:color="auto"/>
                <w:left w:val="none" w:sz="0" w:space="0" w:color="auto"/>
                <w:bottom w:val="none" w:sz="0" w:space="0" w:color="auto"/>
                <w:right w:val="none" w:sz="0" w:space="0" w:color="auto"/>
              </w:divBdr>
            </w:div>
          </w:divsChild>
        </w:div>
        <w:div w:id="2087145768">
          <w:marLeft w:val="0"/>
          <w:marRight w:val="0"/>
          <w:marTop w:val="0"/>
          <w:marBottom w:val="0"/>
          <w:divBdr>
            <w:top w:val="none" w:sz="0" w:space="0" w:color="auto"/>
            <w:left w:val="none" w:sz="0" w:space="0" w:color="auto"/>
            <w:bottom w:val="none" w:sz="0" w:space="0" w:color="auto"/>
            <w:right w:val="none" w:sz="0" w:space="0" w:color="auto"/>
          </w:divBdr>
          <w:divsChild>
            <w:div w:id="793448959">
              <w:marLeft w:val="0"/>
              <w:marRight w:val="0"/>
              <w:marTop w:val="0"/>
              <w:marBottom w:val="0"/>
              <w:divBdr>
                <w:top w:val="none" w:sz="0" w:space="0" w:color="auto"/>
                <w:left w:val="none" w:sz="0" w:space="0" w:color="auto"/>
                <w:bottom w:val="none" w:sz="0" w:space="0" w:color="auto"/>
                <w:right w:val="none" w:sz="0" w:space="0" w:color="auto"/>
              </w:divBdr>
            </w:div>
          </w:divsChild>
        </w:div>
        <w:div w:id="1918594544">
          <w:marLeft w:val="0"/>
          <w:marRight w:val="0"/>
          <w:marTop w:val="0"/>
          <w:marBottom w:val="0"/>
          <w:divBdr>
            <w:top w:val="none" w:sz="0" w:space="0" w:color="auto"/>
            <w:left w:val="none" w:sz="0" w:space="0" w:color="auto"/>
            <w:bottom w:val="none" w:sz="0" w:space="0" w:color="auto"/>
            <w:right w:val="none" w:sz="0" w:space="0" w:color="auto"/>
          </w:divBdr>
          <w:divsChild>
            <w:div w:id="467430801">
              <w:marLeft w:val="0"/>
              <w:marRight w:val="0"/>
              <w:marTop w:val="0"/>
              <w:marBottom w:val="0"/>
              <w:divBdr>
                <w:top w:val="none" w:sz="0" w:space="0" w:color="auto"/>
                <w:left w:val="none" w:sz="0" w:space="0" w:color="auto"/>
                <w:bottom w:val="none" w:sz="0" w:space="0" w:color="auto"/>
                <w:right w:val="none" w:sz="0" w:space="0" w:color="auto"/>
              </w:divBdr>
            </w:div>
          </w:divsChild>
        </w:div>
        <w:div w:id="909581330">
          <w:marLeft w:val="0"/>
          <w:marRight w:val="0"/>
          <w:marTop w:val="0"/>
          <w:marBottom w:val="0"/>
          <w:divBdr>
            <w:top w:val="none" w:sz="0" w:space="0" w:color="auto"/>
            <w:left w:val="none" w:sz="0" w:space="0" w:color="auto"/>
            <w:bottom w:val="none" w:sz="0" w:space="0" w:color="auto"/>
            <w:right w:val="none" w:sz="0" w:space="0" w:color="auto"/>
          </w:divBdr>
          <w:divsChild>
            <w:div w:id="900365372">
              <w:marLeft w:val="0"/>
              <w:marRight w:val="0"/>
              <w:marTop w:val="0"/>
              <w:marBottom w:val="0"/>
              <w:divBdr>
                <w:top w:val="none" w:sz="0" w:space="0" w:color="auto"/>
                <w:left w:val="none" w:sz="0" w:space="0" w:color="auto"/>
                <w:bottom w:val="none" w:sz="0" w:space="0" w:color="auto"/>
                <w:right w:val="none" w:sz="0" w:space="0" w:color="auto"/>
              </w:divBdr>
            </w:div>
          </w:divsChild>
        </w:div>
        <w:div w:id="1059326341">
          <w:marLeft w:val="0"/>
          <w:marRight w:val="0"/>
          <w:marTop w:val="0"/>
          <w:marBottom w:val="0"/>
          <w:divBdr>
            <w:top w:val="none" w:sz="0" w:space="0" w:color="auto"/>
            <w:left w:val="none" w:sz="0" w:space="0" w:color="auto"/>
            <w:bottom w:val="none" w:sz="0" w:space="0" w:color="auto"/>
            <w:right w:val="none" w:sz="0" w:space="0" w:color="auto"/>
          </w:divBdr>
          <w:divsChild>
            <w:div w:id="1747915982">
              <w:marLeft w:val="0"/>
              <w:marRight w:val="0"/>
              <w:marTop w:val="0"/>
              <w:marBottom w:val="0"/>
              <w:divBdr>
                <w:top w:val="none" w:sz="0" w:space="0" w:color="auto"/>
                <w:left w:val="none" w:sz="0" w:space="0" w:color="auto"/>
                <w:bottom w:val="none" w:sz="0" w:space="0" w:color="auto"/>
                <w:right w:val="none" w:sz="0" w:space="0" w:color="auto"/>
              </w:divBdr>
            </w:div>
          </w:divsChild>
        </w:div>
        <w:div w:id="674964014">
          <w:marLeft w:val="0"/>
          <w:marRight w:val="0"/>
          <w:marTop w:val="0"/>
          <w:marBottom w:val="0"/>
          <w:divBdr>
            <w:top w:val="none" w:sz="0" w:space="0" w:color="auto"/>
            <w:left w:val="none" w:sz="0" w:space="0" w:color="auto"/>
            <w:bottom w:val="none" w:sz="0" w:space="0" w:color="auto"/>
            <w:right w:val="none" w:sz="0" w:space="0" w:color="auto"/>
          </w:divBdr>
          <w:divsChild>
            <w:div w:id="1132093831">
              <w:marLeft w:val="0"/>
              <w:marRight w:val="0"/>
              <w:marTop w:val="0"/>
              <w:marBottom w:val="0"/>
              <w:divBdr>
                <w:top w:val="none" w:sz="0" w:space="0" w:color="auto"/>
                <w:left w:val="none" w:sz="0" w:space="0" w:color="auto"/>
                <w:bottom w:val="none" w:sz="0" w:space="0" w:color="auto"/>
                <w:right w:val="none" w:sz="0" w:space="0" w:color="auto"/>
              </w:divBdr>
            </w:div>
          </w:divsChild>
        </w:div>
        <w:div w:id="1312758397">
          <w:marLeft w:val="0"/>
          <w:marRight w:val="0"/>
          <w:marTop w:val="0"/>
          <w:marBottom w:val="0"/>
          <w:divBdr>
            <w:top w:val="none" w:sz="0" w:space="0" w:color="auto"/>
            <w:left w:val="none" w:sz="0" w:space="0" w:color="auto"/>
            <w:bottom w:val="none" w:sz="0" w:space="0" w:color="auto"/>
            <w:right w:val="none" w:sz="0" w:space="0" w:color="auto"/>
          </w:divBdr>
          <w:divsChild>
            <w:div w:id="1403791381">
              <w:marLeft w:val="0"/>
              <w:marRight w:val="0"/>
              <w:marTop w:val="0"/>
              <w:marBottom w:val="0"/>
              <w:divBdr>
                <w:top w:val="none" w:sz="0" w:space="0" w:color="auto"/>
                <w:left w:val="none" w:sz="0" w:space="0" w:color="auto"/>
                <w:bottom w:val="none" w:sz="0" w:space="0" w:color="auto"/>
                <w:right w:val="none" w:sz="0" w:space="0" w:color="auto"/>
              </w:divBdr>
            </w:div>
          </w:divsChild>
        </w:div>
        <w:div w:id="1188569601">
          <w:marLeft w:val="0"/>
          <w:marRight w:val="0"/>
          <w:marTop w:val="0"/>
          <w:marBottom w:val="0"/>
          <w:divBdr>
            <w:top w:val="none" w:sz="0" w:space="0" w:color="auto"/>
            <w:left w:val="none" w:sz="0" w:space="0" w:color="auto"/>
            <w:bottom w:val="none" w:sz="0" w:space="0" w:color="auto"/>
            <w:right w:val="none" w:sz="0" w:space="0" w:color="auto"/>
          </w:divBdr>
          <w:divsChild>
            <w:div w:id="829751404">
              <w:marLeft w:val="0"/>
              <w:marRight w:val="0"/>
              <w:marTop w:val="0"/>
              <w:marBottom w:val="0"/>
              <w:divBdr>
                <w:top w:val="none" w:sz="0" w:space="0" w:color="auto"/>
                <w:left w:val="none" w:sz="0" w:space="0" w:color="auto"/>
                <w:bottom w:val="none" w:sz="0" w:space="0" w:color="auto"/>
                <w:right w:val="none" w:sz="0" w:space="0" w:color="auto"/>
              </w:divBdr>
            </w:div>
          </w:divsChild>
        </w:div>
        <w:div w:id="219286226">
          <w:marLeft w:val="0"/>
          <w:marRight w:val="0"/>
          <w:marTop w:val="0"/>
          <w:marBottom w:val="0"/>
          <w:divBdr>
            <w:top w:val="none" w:sz="0" w:space="0" w:color="auto"/>
            <w:left w:val="none" w:sz="0" w:space="0" w:color="auto"/>
            <w:bottom w:val="none" w:sz="0" w:space="0" w:color="auto"/>
            <w:right w:val="none" w:sz="0" w:space="0" w:color="auto"/>
          </w:divBdr>
          <w:divsChild>
            <w:div w:id="433209449">
              <w:marLeft w:val="0"/>
              <w:marRight w:val="0"/>
              <w:marTop w:val="0"/>
              <w:marBottom w:val="0"/>
              <w:divBdr>
                <w:top w:val="none" w:sz="0" w:space="0" w:color="auto"/>
                <w:left w:val="none" w:sz="0" w:space="0" w:color="auto"/>
                <w:bottom w:val="none" w:sz="0" w:space="0" w:color="auto"/>
                <w:right w:val="none" w:sz="0" w:space="0" w:color="auto"/>
              </w:divBdr>
            </w:div>
          </w:divsChild>
        </w:div>
        <w:div w:id="177278095">
          <w:marLeft w:val="0"/>
          <w:marRight w:val="0"/>
          <w:marTop w:val="0"/>
          <w:marBottom w:val="0"/>
          <w:divBdr>
            <w:top w:val="none" w:sz="0" w:space="0" w:color="auto"/>
            <w:left w:val="none" w:sz="0" w:space="0" w:color="auto"/>
            <w:bottom w:val="none" w:sz="0" w:space="0" w:color="auto"/>
            <w:right w:val="none" w:sz="0" w:space="0" w:color="auto"/>
          </w:divBdr>
          <w:divsChild>
            <w:div w:id="864248572">
              <w:marLeft w:val="0"/>
              <w:marRight w:val="0"/>
              <w:marTop w:val="0"/>
              <w:marBottom w:val="0"/>
              <w:divBdr>
                <w:top w:val="none" w:sz="0" w:space="0" w:color="auto"/>
                <w:left w:val="none" w:sz="0" w:space="0" w:color="auto"/>
                <w:bottom w:val="none" w:sz="0" w:space="0" w:color="auto"/>
                <w:right w:val="none" w:sz="0" w:space="0" w:color="auto"/>
              </w:divBdr>
            </w:div>
          </w:divsChild>
        </w:div>
        <w:div w:id="450779978">
          <w:marLeft w:val="0"/>
          <w:marRight w:val="0"/>
          <w:marTop w:val="0"/>
          <w:marBottom w:val="0"/>
          <w:divBdr>
            <w:top w:val="none" w:sz="0" w:space="0" w:color="auto"/>
            <w:left w:val="none" w:sz="0" w:space="0" w:color="auto"/>
            <w:bottom w:val="none" w:sz="0" w:space="0" w:color="auto"/>
            <w:right w:val="none" w:sz="0" w:space="0" w:color="auto"/>
          </w:divBdr>
          <w:divsChild>
            <w:div w:id="1274360543">
              <w:marLeft w:val="0"/>
              <w:marRight w:val="0"/>
              <w:marTop w:val="0"/>
              <w:marBottom w:val="0"/>
              <w:divBdr>
                <w:top w:val="none" w:sz="0" w:space="0" w:color="auto"/>
                <w:left w:val="none" w:sz="0" w:space="0" w:color="auto"/>
                <w:bottom w:val="none" w:sz="0" w:space="0" w:color="auto"/>
                <w:right w:val="none" w:sz="0" w:space="0" w:color="auto"/>
              </w:divBdr>
            </w:div>
          </w:divsChild>
        </w:div>
        <w:div w:id="1956016802">
          <w:marLeft w:val="0"/>
          <w:marRight w:val="0"/>
          <w:marTop w:val="0"/>
          <w:marBottom w:val="0"/>
          <w:divBdr>
            <w:top w:val="none" w:sz="0" w:space="0" w:color="auto"/>
            <w:left w:val="none" w:sz="0" w:space="0" w:color="auto"/>
            <w:bottom w:val="none" w:sz="0" w:space="0" w:color="auto"/>
            <w:right w:val="none" w:sz="0" w:space="0" w:color="auto"/>
          </w:divBdr>
          <w:divsChild>
            <w:div w:id="1206453425">
              <w:marLeft w:val="0"/>
              <w:marRight w:val="0"/>
              <w:marTop w:val="0"/>
              <w:marBottom w:val="0"/>
              <w:divBdr>
                <w:top w:val="none" w:sz="0" w:space="0" w:color="auto"/>
                <w:left w:val="none" w:sz="0" w:space="0" w:color="auto"/>
                <w:bottom w:val="none" w:sz="0" w:space="0" w:color="auto"/>
                <w:right w:val="none" w:sz="0" w:space="0" w:color="auto"/>
              </w:divBdr>
            </w:div>
          </w:divsChild>
        </w:div>
        <w:div w:id="1198927101">
          <w:marLeft w:val="0"/>
          <w:marRight w:val="0"/>
          <w:marTop w:val="0"/>
          <w:marBottom w:val="0"/>
          <w:divBdr>
            <w:top w:val="none" w:sz="0" w:space="0" w:color="auto"/>
            <w:left w:val="none" w:sz="0" w:space="0" w:color="auto"/>
            <w:bottom w:val="none" w:sz="0" w:space="0" w:color="auto"/>
            <w:right w:val="none" w:sz="0" w:space="0" w:color="auto"/>
          </w:divBdr>
          <w:divsChild>
            <w:div w:id="1236744501">
              <w:marLeft w:val="0"/>
              <w:marRight w:val="0"/>
              <w:marTop w:val="0"/>
              <w:marBottom w:val="0"/>
              <w:divBdr>
                <w:top w:val="none" w:sz="0" w:space="0" w:color="auto"/>
                <w:left w:val="none" w:sz="0" w:space="0" w:color="auto"/>
                <w:bottom w:val="none" w:sz="0" w:space="0" w:color="auto"/>
                <w:right w:val="none" w:sz="0" w:space="0" w:color="auto"/>
              </w:divBdr>
            </w:div>
          </w:divsChild>
        </w:div>
        <w:div w:id="1964998117">
          <w:marLeft w:val="0"/>
          <w:marRight w:val="0"/>
          <w:marTop w:val="0"/>
          <w:marBottom w:val="0"/>
          <w:divBdr>
            <w:top w:val="none" w:sz="0" w:space="0" w:color="auto"/>
            <w:left w:val="none" w:sz="0" w:space="0" w:color="auto"/>
            <w:bottom w:val="none" w:sz="0" w:space="0" w:color="auto"/>
            <w:right w:val="none" w:sz="0" w:space="0" w:color="auto"/>
          </w:divBdr>
          <w:divsChild>
            <w:div w:id="1832984167">
              <w:marLeft w:val="0"/>
              <w:marRight w:val="0"/>
              <w:marTop w:val="0"/>
              <w:marBottom w:val="0"/>
              <w:divBdr>
                <w:top w:val="none" w:sz="0" w:space="0" w:color="auto"/>
                <w:left w:val="none" w:sz="0" w:space="0" w:color="auto"/>
                <w:bottom w:val="none" w:sz="0" w:space="0" w:color="auto"/>
                <w:right w:val="none" w:sz="0" w:space="0" w:color="auto"/>
              </w:divBdr>
            </w:div>
          </w:divsChild>
        </w:div>
        <w:div w:id="672033713">
          <w:marLeft w:val="0"/>
          <w:marRight w:val="0"/>
          <w:marTop w:val="0"/>
          <w:marBottom w:val="0"/>
          <w:divBdr>
            <w:top w:val="none" w:sz="0" w:space="0" w:color="auto"/>
            <w:left w:val="none" w:sz="0" w:space="0" w:color="auto"/>
            <w:bottom w:val="none" w:sz="0" w:space="0" w:color="auto"/>
            <w:right w:val="none" w:sz="0" w:space="0" w:color="auto"/>
          </w:divBdr>
          <w:divsChild>
            <w:div w:id="1897811504">
              <w:marLeft w:val="0"/>
              <w:marRight w:val="0"/>
              <w:marTop w:val="0"/>
              <w:marBottom w:val="0"/>
              <w:divBdr>
                <w:top w:val="none" w:sz="0" w:space="0" w:color="auto"/>
                <w:left w:val="none" w:sz="0" w:space="0" w:color="auto"/>
                <w:bottom w:val="none" w:sz="0" w:space="0" w:color="auto"/>
                <w:right w:val="none" w:sz="0" w:space="0" w:color="auto"/>
              </w:divBdr>
            </w:div>
          </w:divsChild>
        </w:div>
        <w:div w:id="614019318">
          <w:marLeft w:val="0"/>
          <w:marRight w:val="0"/>
          <w:marTop w:val="0"/>
          <w:marBottom w:val="0"/>
          <w:divBdr>
            <w:top w:val="none" w:sz="0" w:space="0" w:color="auto"/>
            <w:left w:val="none" w:sz="0" w:space="0" w:color="auto"/>
            <w:bottom w:val="none" w:sz="0" w:space="0" w:color="auto"/>
            <w:right w:val="none" w:sz="0" w:space="0" w:color="auto"/>
          </w:divBdr>
          <w:divsChild>
            <w:div w:id="2108303280">
              <w:marLeft w:val="0"/>
              <w:marRight w:val="0"/>
              <w:marTop w:val="0"/>
              <w:marBottom w:val="0"/>
              <w:divBdr>
                <w:top w:val="none" w:sz="0" w:space="0" w:color="auto"/>
                <w:left w:val="none" w:sz="0" w:space="0" w:color="auto"/>
                <w:bottom w:val="none" w:sz="0" w:space="0" w:color="auto"/>
                <w:right w:val="none" w:sz="0" w:space="0" w:color="auto"/>
              </w:divBdr>
            </w:div>
          </w:divsChild>
        </w:div>
        <w:div w:id="1552377097">
          <w:marLeft w:val="0"/>
          <w:marRight w:val="0"/>
          <w:marTop w:val="0"/>
          <w:marBottom w:val="0"/>
          <w:divBdr>
            <w:top w:val="none" w:sz="0" w:space="0" w:color="auto"/>
            <w:left w:val="none" w:sz="0" w:space="0" w:color="auto"/>
            <w:bottom w:val="none" w:sz="0" w:space="0" w:color="auto"/>
            <w:right w:val="none" w:sz="0" w:space="0" w:color="auto"/>
          </w:divBdr>
          <w:divsChild>
            <w:div w:id="1689136013">
              <w:marLeft w:val="0"/>
              <w:marRight w:val="0"/>
              <w:marTop w:val="0"/>
              <w:marBottom w:val="0"/>
              <w:divBdr>
                <w:top w:val="none" w:sz="0" w:space="0" w:color="auto"/>
                <w:left w:val="none" w:sz="0" w:space="0" w:color="auto"/>
                <w:bottom w:val="none" w:sz="0" w:space="0" w:color="auto"/>
                <w:right w:val="none" w:sz="0" w:space="0" w:color="auto"/>
              </w:divBdr>
            </w:div>
          </w:divsChild>
        </w:div>
        <w:div w:id="137115699">
          <w:marLeft w:val="0"/>
          <w:marRight w:val="0"/>
          <w:marTop w:val="0"/>
          <w:marBottom w:val="0"/>
          <w:divBdr>
            <w:top w:val="none" w:sz="0" w:space="0" w:color="auto"/>
            <w:left w:val="none" w:sz="0" w:space="0" w:color="auto"/>
            <w:bottom w:val="none" w:sz="0" w:space="0" w:color="auto"/>
            <w:right w:val="none" w:sz="0" w:space="0" w:color="auto"/>
          </w:divBdr>
          <w:divsChild>
            <w:div w:id="784619506">
              <w:marLeft w:val="0"/>
              <w:marRight w:val="0"/>
              <w:marTop w:val="0"/>
              <w:marBottom w:val="0"/>
              <w:divBdr>
                <w:top w:val="none" w:sz="0" w:space="0" w:color="auto"/>
                <w:left w:val="none" w:sz="0" w:space="0" w:color="auto"/>
                <w:bottom w:val="none" w:sz="0" w:space="0" w:color="auto"/>
                <w:right w:val="none" w:sz="0" w:space="0" w:color="auto"/>
              </w:divBdr>
            </w:div>
          </w:divsChild>
        </w:div>
        <w:div w:id="437992253">
          <w:marLeft w:val="0"/>
          <w:marRight w:val="0"/>
          <w:marTop w:val="0"/>
          <w:marBottom w:val="0"/>
          <w:divBdr>
            <w:top w:val="none" w:sz="0" w:space="0" w:color="auto"/>
            <w:left w:val="none" w:sz="0" w:space="0" w:color="auto"/>
            <w:bottom w:val="none" w:sz="0" w:space="0" w:color="auto"/>
            <w:right w:val="none" w:sz="0" w:space="0" w:color="auto"/>
          </w:divBdr>
          <w:divsChild>
            <w:div w:id="141892200">
              <w:marLeft w:val="0"/>
              <w:marRight w:val="0"/>
              <w:marTop w:val="0"/>
              <w:marBottom w:val="0"/>
              <w:divBdr>
                <w:top w:val="none" w:sz="0" w:space="0" w:color="auto"/>
                <w:left w:val="none" w:sz="0" w:space="0" w:color="auto"/>
                <w:bottom w:val="none" w:sz="0" w:space="0" w:color="auto"/>
                <w:right w:val="none" w:sz="0" w:space="0" w:color="auto"/>
              </w:divBdr>
            </w:div>
          </w:divsChild>
        </w:div>
        <w:div w:id="1921673667">
          <w:marLeft w:val="0"/>
          <w:marRight w:val="0"/>
          <w:marTop w:val="0"/>
          <w:marBottom w:val="0"/>
          <w:divBdr>
            <w:top w:val="none" w:sz="0" w:space="0" w:color="auto"/>
            <w:left w:val="none" w:sz="0" w:space="0" w:color="auto"/>
            <w:bottom w:val="none" w:sz="0" w:space="0" w:color="auto"/>
            <w:right w:val="none" w:sz="0" w:space="0" w:color="auto"/>
          </w:divBdr>
          <w:divsChild>
            <w:div w:id="897321734">
              <w:marLeft w:val="0"/>
              <w:marRight w:val="0"/>
              <w:marTop w:val="0"/>
              <w:marBottom w:val="0"/>
              <w:divBdr>
                <w:top w:val="none" w:sz="0" w:space="0" w:color="auto"/>
                <w:left w:val="none" w:sz="0" w:space="0" w:color="auto"/>
                <w:bottom w:val="none" w:sz="0" w:space="0" w:color="auto"/>
                <w:right w:val="none" w:sz="0" w:space="0" w:color="auto"/>
              </w:divBdr>
            </w:div>
          </w:divsChild>
        </w:div>
        <w:div w:id="1922711569">
          <w:marLeft w:val="0"/>
          <w:marRight w:val="0"/>
          <w:marTop w:val="0"/>
          <w:marBottom w:val="0"/>
          <w:divBdr>
            <w:top w:val="none" w:sz="0" w:space="0" w:color="auto"/>
            <w:left w:val="none" w:sz="0" w:space="0" w:color="auto"/>
            <w:bottom w:val="none" w:sz="0" w:space="0" w:color="auto"/>
            <w:right w:val="none" w:sz="0" w:space="0" w:color="auto"/>
          </w:divBdr>
          <w:divsChild>
            <w:div w:id="215970960">
              <w:marLeft w:val="0"/>
              <w:marRight w:val="0"/>
              <w:marTop w:val="0"/>
              <w:marBottom w:val="0"/>
              <w:divBdr>
                <w:top w:val="none" w:sz="0" w:space="0" w:color="auto"/>
                <w:left w:val="none" w:sz="0" w:space="0" w:color="auto"/>
                <w:bottom w:val="none" w:sz="0" w:space="0" w:color="auto"/>
                <w:right w:val="none" w:sz="0" w:space="0" w:color="auto"/>
              </w:divBdr>
            </w:div>
          </w:divsChild>
        </w:div>
        <w:div w:id="434062440">
          <w:marLeft w:val="0"/>
          <w:marRight w:val="0"/>
          <w:marTop w:val="0"/>
          <w:marBottom w:val="0"/>
          <w:divBdr>
            <w:top w:val="none" w:sz="0" w:space="0" w:color="auto"/>
            <w:left w:val="none" w:sz="0" w:space="0" w:color="auto"/>
            <w:bottom w:val="none" w:sz="0" w:space="0" w:color="auto"/>
            <w:right w:val="none" w:sz="0" w:space="0" w:color="auto"/>
          </w:divBdr>
          <w:divsChild>
            <w:div w:id="1938248440">
              <w:marLeft w:val="0"/>
              <w:marRight w:val="0"/>
              <w:marTop w:val="0"/>
              <w:marBottom w:val="0"/>
              <w:divBdr>
                <w:top w:val="none" w:sz="0" w:space="0" w:color="auto"/>
                <w:left w:val="none" w:sz="0" w:space="0" w:color="auto"/>
                <w:bottom w:val="none" w:sz="0" w:space="0" w:color="auto"/>
                <w:right w:val="none" w:sz="0" w:space="0" w:color="auto"/>
              </w:divBdr>
            </w:div>
          </w:divsChild>
        </w:div>
        <w:div w:id="351347850">
          <w:marLeft w:val="0"/>
          <w:marRight w:val="0"/>
          <w:marTop w:val="0"/>
          <w:marBottom w:val="0"/>
          <w:divBdr>
            <w:top w:val="none" w:sz="0" w:space="0" w:color="auto"/>
            <w:left w:val="none" w:sz="0" w:space="0" w:color="auto"/>
            <w:bottom w:val="none" w:sz="0" w:space="0" w:color="auto"/>
            <w:right w:val="none" w:sz="0" w:space="0" w:color="auto"/>
          </w:divBdr>
          <w:divsChild>
            <w:div w:id="1800799249">
              <w:marLeft w:val="0"/>
              <w:marRight w:val="0"/>
              <w:marTop w:val="0"/>
              <w:marBottom w:val="0"/>
              <w:divBdr>
                <w:top w:val="none" w:sz="0" w:space="0" w:color="auto"/>
                <w:left w:val="none" w:sz="0" w:space="0" w:color="auto"/>
                <w:bottom w:val="none" w:sz="0" w:space="0" w:color="auto"/>
                <w:right w:val="none" w:sz="0" w:space="0" w:color="auto"/>
              </w:divBdr>
            </w:div>
          </w:divsChild>
        </w:div>
        <w:div w:id="1170948737">
          <w:marLeft w:val="0"/>
          <w:marRight w:val="0"/>
          <w:marTop w:val="0"/>
          <w:marBottom w:val="0"/>
          <w:divBdr>
            <w:top w:val="none" w:sz="0" w:space="0" w:color="auto"/>
            <w:left w:val="none" w:sz="0" w:space="0" w:color="auto"/>
            <w:bottom w:val="none" w:sz="0" w:space="0" w:color="auto"/>
            <w:right w:val="none" w:sz="0" w:space="0" w:color="auto"/>
          </w:divBdr>
          <w:divsChild>
            <w:div w:id="1204560710">
              <w:marLeft w:val="0"/>
              <w:marRight w:val="0"/>
              <w:marTop w:val="0"/>
              <w:marBottom w:val="0"/>
              <w:divBdr>
                <w:top w:val="none" w:sz="0" w:space="0" w:color="auto"/>
                <w:left w:val="none" w:sz="0" w:space="0" w:color="auto"/>
                <w:bottom w:val="none" w:sz="0" w:space="0" w:color="auto"/>
                <w:right w:val="none" w:sz="0" w:space="0" w:color="auto"/>
              </w:divBdr>
            </w:div>
          </w:divsChild>
        </w:div>
        <w:div w:id="1303537008">
          <w:marLeft w:val="0"/>
          <w:marRight w:val="0"/>
          <w:marTop w:val="0"/>
          <w:marBottom w:val="0"/>
          <w:divBdr>
            <w:top w:val="none" w:sz="0" w:space="0" w:color="auto"/>
            <w:left w:val="none" w:sz="0" w:space="0" w:color="auto"/>
            <w:bottom w:val="none" w:sz="0" w:space="0" w:color="auto"/>
            <w:right w:val="none" w:sz="0" w:space="0" w:color="auto"/>
          </w:divBdr>
          <w:divsChild>
            <w:div w:id="1879706160">
              <w:marLeft w:val="0"/>
              <w:marRight w:val="0"/>
              <w:marTop w:val="0"/>
              <w:marBottom w:val="0"/>
              <w:divBdr>
                <w:top w:val="none" w:sz="0" w:space="0" w:color="auto"/>
                <w:left w:val="none" w:sz="0" w:space="0" w:color="auto"/>
                <w:bottom w:val="none" w:sz="0" w:space="0" w:color="auto"/>
                <w:right w:val="none" w:sz="0" w:space="0" w:color="auto"/>
              </w:divBdr>
            </w:div>
          </w:divsChild>
        </w:div>
        <w:div w:id="1882669580">
          <w:marLeft w:val="0"/>
          <w:marRight w:val="0"/>
          <w:marTop w:val="0"/>
          <w:marBottom w:val="0"/>
          <w:divBdr>
            <w:top w:val="none" w:sz="0" w:space="0" w:color="auto"/>
            <w:left w:val="none" w:sz="0" w:space="0" w:color="auto"/>
            <w:bottom w:val="none" w:sz="0" w:space="0" w:color="auto"/>
            <w:right w:val="none" w:sz="0" w:space="0" w:color="auto"/>
          </w:divBdr>
          <w:divsChild>
            <w:div w:id="471093967">
              <w:marLeft w:val="0"/>
              <w:marRight w:val="0"/>
              <w:marTop w:val="0"/>
              <w:marBottom w:val="0"/>
              <w:divBdr>
                <w:top w:val="none" w:sz="0" w:space="0" w:color="auto"/>
                <w:left w:val="none" w:sz="0" w:space="0" w:color="auto"/>
                <w:bottom w:val="none" w:sz="0" w:space="0" w:color="auto"/>
                <w:right w:val="none" w:sz="0" w:space="0" w:color="auto"/>
              </w:divBdr>
            </w:div>
          </w:divsChild>
        </w:div>
        <w:div w:id="2002273798">
          <w:marLeft w:val="0"/>
          <w:marRight w:val="0"/>
          <w:marTop w:val="0"/>
          <w:marBottom w:val="0"/>
          <w:divBdr>
            <w:top w:val="none" w:sz="0" w:space="0" w:color="auto"/>
            <w:left w:val="none" w:sz="0" w:space="0" w:color="auto"/>
            <w:bottom w:val="none" w:sz="0" w:space="0" w:color="auto"/>
            <w:right w:val="none" w:sz="0" w:space="0" w:color="auto"/>
          </w:divBdr>
          <w:divsChild>
            <w:div w:id="1925609256">
              <w:marLeft w:val="0"/>
              <w:marRight w:val="0"/>
              <w:marTop w:val="0"/>
              <w:marBottom w:val="0"/>
              <w:divBdr>
                <w:top w:val="none" w:sz="0" w:space="0" w:color="auto"/>
                <w:left w:val="none" w:sz="0" w:space="0" w:color="auto"/>
                <w:bottom w:val="none" w:sz="0" w:space="0" w:color="auto"/>
                <w:right w:val="none" w:sz="0" w:space="0" w:color="auto"/>
              </w:divBdr>
            </w:div>
          </w:divsChild>
        </w:div>
        <w:div w:id="464391326">
          <w:marLeft w:val="0"/>
          <w:marRight w:val="0"/>
          <w:marTop w:val="0"/>
          <w:marBottom w:val="0"/>
          <w:divBdr>
            <w:top w:val="none" w:sz="0" w:space="0" w:color="auto"/>
            <w:left w:val="none" w:sz="0" w:space="0" w:color="auto"/>
            <w:bottom w:val="none" w:sz="0" w:space="0" w:color="auto"/>
            <w:right w:val="none" w:sz="0" w:space="0" w:color="auto"/>
          </w:divBdr>
          <w:divsChild>
            <w:div w:id="1931234807">
              <w:marLeft w:val="0"/>
              <w:marRight w:val="0"/>
              <w:marTop w:val="0"/>
              <w:marBottom w:val="0"/>
              <w:divBdr>
                <w:top w:val="none" w:sz="0" w:space="0" w:color="auto"/>
                <w:left w:val="none" w:sz="0" w:space="0" w:color="auto"/>
                <w:bottom w:val="none" w:sz="0" w:space="0" w:color="auto"/>
                <w:right w:val="none" w:sz="0" w:space="0" w:color="auto"/>
              </w:divBdr>
            </w:div>
          </w:divsChild>
        </w:div>
        <w:div w:id="714548833">
          <w:marLeft w:val="0"/>
          <w:marRight w:val="0"/>
          <w:marTop w:val="0"/>
          <w:marBottom w:val="0"/>
          <w:divBdr>
            <w:top w:val="none" w:sz="0" w:space="0" w:color="auto"/>
            <w:left w:val="none" w:sz="0" w:space="0" w:color="auto"/>
            <w:bottom w:val="none" w:sz="0" w:space="0" w:color="auto"/>
            <w:right w:val="none" w:sz="0" w:space="0" w:color="auto"/>
          </w:divBdr>
          <w:divsChild>
            <w:div w:id="533426802">
              <w:marLeft w:val="0"/>
              <w:marRight w:val="0"/>
              <w:marTop w:val="0"/>
              <w:marBottom w:val="0"/>
              <w:divBdr>
                <w:top w:val="none" w:sz="0" w:space="0" w:color="auto"/>
                <w:left w:val="none" w:sz="0" w:space="0" w:color="auto"/>
                <w:bottom w:val="none" w:sz="0" w:space="0" w:color="auto"/>
                <w:right w:val="none" w:sz="0" w:space="0" w:color="auto"/>
              </w:divBdr>
            </w:div>
          </w:divsChild>
        </w:div>
        <w:div w:id="1893300861">
          <w:marLeft w:val="0"/>
          <w:marRight w:val="0"/>
          <w:marTop w:val="0"/>
          <w:marBottom w:val="0"/>
          <w:divBdr>
            <w:top w:val="none" w:sz="0" w:space="0" w:color="auto"/>
            <w:left w:val="none" w:sz="0" w:space="0" w:color="auto"/>
            <w:bottom w:val="none" w:sz="0" w:space="0" w:color="auto"/>
            <w:right w:val="none" w:sz="0" w:space="0" w:color="auto"/>
          </w:divBdr>
          <w:divsChild>
            <w:div w:id="1842502989">
              <w:marLeft w:val="0"/>
              <w:marRight w:val="0"/>
              <w:marTop w:val="0"/>
              <w:marBottom w:val="0"/>
              <w:divBdr>
                <w:top w:val="none" w:sz="0" w:space="0" w:color="auto"/>
                <w:left w:val="none" w:sz="0" w:space="0" w:color="auto"/>
                <w:bottom w:val="none" w:sz="0" w:space="0" w:color="auto"/>
                <w:right w:val="none" w:sz="0" w:space="0" w:color="auto"/>
              </w:divBdr>
            </w:div>
          </w:divsChild>
        </w:div>
        <w:div w:id="1648826470">
          <w:marLeft w:val="0"/>
          <w:marRight w:val="0"/>
          <w:marTop w:val="0"/>
          <w:marBottom w:val="0"/>
          <w:divBdr>
            <w:top w:val="none" w:sz="0" w:space="0" w:color="auto"/>
            <w:left w:val="none" w:sz="0" w:space="0" w:color="auto"/>
            <w:bottom w:val="none" w:sz="0" w:space="0" w:color="auto"/>
            <w:right w:val="none" w:sz="0" w:space="0" w:color="auto"/>
          </w:divBdr>
          <w:divsChild>
            <w:div w:id="1033649139">
              <w:marLeft w:val="0"/>
              <w:marRight w:val="0"/>
              <w:marTop w:val="0"/>
              <w:marBottom w:val="0"/>
              <w:divBdr>
                <w:top w:val="none" w:sz="0" w:space="0" w:color="auto"/>
                <w:left w:val="none" w:sz="0" w:space="0" w:color="auto"/>
                <w:bottom w:val="none" w:sz="0" w:space="0" w:color="auto"/>
                <w:right w:val="none" w:sz="0" w:space="0" w:color="auto"/>
              </w:divBdr>
            </w:div>
          </w:divsChild>
        </w:div>
        <w:div w:id="754285831">
          <w:marLeft w:val="0"/>
          <w:marRight w:val="0"/>
          <w:marTop w:val="0"/>
          <w:marBottom w:val="0"/>
          <w:divBdr>
            <w:top w:val="none" w:sz="0" w:space="0" w:color="auto"/>
            <w:left w:val="none" w:sz="0" w:space="0" w:color="auto"/>
            <w:bottom w:val="none" w:sz="0" w:space="0" w:color="auto"/>
            <w:right w:val="none" w:sz="0" w:space="0" w:color="auto"/>
          </w:divBdr>
          <w:divsChild>
            <w:div w:id="2105957780">
              <w:marLeft w:val="0"/>
              <w:marRight w:val="0"/>
              <w:marTop w:val="0"/>
              <w:marBottom w:val="0"/>
              <w:divBdr>
                <w:top w:val="none" w:sz="0" w:space="0" w:color="auto"/>
                <w:left w:val="none" w:sz="0" w:space="0" w:color="auto"/>
                <w:bottom w:val="none" w:sz="0" w:space="0" w:color="auto"/>
                <w:right w:val="none" w:sz="0" w:space="0" w:color="auto"/>
              </w:divBdr>
            </w:div>
          </w:divsChild>
        </w:div>
        <w:div w:id="747266771">
          <w:marLeft w:val="0"/>
          <w:marRight w:val="0"/>
          <w:marTop w:val="0"/>
          <w:marBottom w:val="0"/>
          <w:divBdr>
            <w:top w:val="none" w:sz="0" w:space="0" w:color="auto"/>
            <w:left w:val="none" w:sz="0" w:space="0" w:color="auto"/>
            <w:bottom w:val="none" w:sz="0" w:space="0" w:color="auto"/>
            <w:right w:val="none" w:sz="0" w:space="0" w:color="auto"/>
          </w:divBdr>
          <w:divsChild>
            <w:div w:id="461192844">
              <w:marLeft w:val="0"/>
              <w:marRight w:val="0"/>
              <w:marTop w:val="0"/>
              <w:marBottom w:val="0"/>
              <w:divBdr>
                <w:top w:val="none" w:sz="0" w:space="0" w:color="auto"/>
                <w:left w:val="none" w:sz="0" w:space="0" w:color="auto"/>
                <w:bottom w:val="none" w:sz="0" w:space="0" w:color="auto"/>
                <w:right w:val="none" w:sz="0" w:space="0" w:color="auto"/>
              </w:divBdr>
            </w:div>
          </w:divsChild>
        </w:div>
        <w:div w:id="293143299">
          <w:marLeft w:val="0"/>
          <w:marRight w:val="0"/>
          <w:marTop w:val="0"/>
          <w:marBottom w:val="0"/>
          <w:divBdr>
            <w:top w:val="none" w:sz="0" w:space="0" w:color="auto"/>
            <w:left w:val="none" w:sz="0" w:space="0" w:color="auto"/>
            <w:bottom w:val="none" w:sz="0" w:space="0" w:color="auto"/>
            <w:right w:val="none" w:sz="0" w:space="0" w:color="auto"/>
          </w:divBdr>
          <w:divsChild>
            <w:div w:id="1785348671">
              <w:marLeft w:val="0"/>
              <w:marRight w:val="0"/>
              <w:marTop w:val="0"/>
              <w:marBottom w:val="0"/>
              <w:divBdr>
                <w:top w:val="none" w:sz="0" w:space="0" w:color="auto"/>
                <w:left w:val="none" w:sz="0" w:space="0" w:color="auto"/>
                <w:bottom w:val="none" w:sz="0" w:space="0" w:color="auto"/>
                <w:right w:val="none" w:sz="0" w:space="0" w:color="auto"/>
              </w:divBdr>
            </w:div>
          </w:divsChild>
        </w:div>
        <w:div w:id="607086611">
          <w:marLeft w:val="0"/>
          <w:marRight w:val="0"/>
          <w:marTop w:val="0"/>
          <w:marBottom w:val="0"/>
          <w:divBdr>
            <w:top w:val="none" w:sz="0" w:space="0" w:color="auto"/>
            <w:left w:val="none" w:sz="0" w:space="0" w:color="auto"/>
            <w:bottom w:val="none" w:sz="0" w:space="0" w:color="auto"/>
            <w:right w:val="none" w:sz="0" w:space="0" w:color="auto"/>
          </w:divBdr>
          <w:divsChild>
            <w:div w:id="622273920">
              <w:marLeft w:val="0"/>
              <w:marRight w:val="0"/>
              <w:marTop w:val="0"/>
              <w:marBottom w:val="0"/>
              <w:divBdr>
                <w:top w:val="none" w:sz="0" w:space="0" w:color="auto"/>
                <w:left w:val="none" w:sz="0" w:space="0" w:color="auto"/>
                <w:bottom w:val="none" w:sz="0" w:space="0" w:color="auto"/>
                <w:right w:val="none" w:sz="0" w:space="0" w:color="auto"/>
              </w:divBdr>
            </w:div>
          </w:divsChild>
        </w:div>
        <w:div w:id="556479723">
          <w:marLeft w:val="0"/>
          <w:marRight w:val="0"/>
          <w:marTop w:val="0"/>
          <w:marBottom w:val="0"/>
          <w:divBdr>
            <w:top w:val="none" w:sz="0" w:space="0" w:color="auto"/>
            <w:left w:val="none" w:sz="0" w:space="0" w:color="auto"/>
            <w:bottom w:val="none" w:sz="0" w:space="0" w:color="auto"/>
            <w:right w:val="none" w:sz="0" w:space="0" w:color="auto"/>
          </w:divBdr>
          <w:divsChild>
            <w:div w:id="1066799890">
              <w:marLeft w:val="0"/>
              <w:marRight w:val="0"/>
              <w:marTop w:val="0"/>
              <w:marBottom w:val="0"/>
              <w:divBdr>
                <w:top w:val="none" w:sz="0" w:space="0" w:color="auto"/>
                <w:left w:val="none" w:sz="0" w:space="0" w:color="auto"/>
                <w:bottom w:val="none" w:sz="0" w:space="0" w:color="auto"/>
                <w:right w:val="none" w:sz="0" w:space="0" w:color="auto"/>
              </w:divBdr>
            </w:div>
          </w:divsChild>
        </w:div>
        <w:div w:id="886768515">
          <w:marLeft w:val="0"/>
          <w:marRight w:val="0"/>
          <w:marTop w:val="0"/>
          <w:marBottom w:val="0"/>
          <w:divBdr>
            <w:top w:val="none" w:sz="0" w:space="0" w:color="auto"/>
            <w:left w:val="none" w:sz="0" w:space="0" w:color="auto"/>
            <w:bottom w:val="none" w:sz="0" w:space="0" w:color="auto"/>
            <w:right w:val="none" w:sz="0" w:space="0" w:color="auto"/>
          </w:divBdr>
          <w:divsChild>
            <w:div w:id="1116293837">
              <w:marLeft w:val="0"/>
              <w:marRight w:val="0"/>
              <w:marTop w:val="0"/>
              <w:marBottom w:val="0"/>
              <w:divBdr>
                <w:top w:val="none" w:sz="0" w:space="0" w:color="auto"/>
                <w:left w:val="none" w:sz="0" w:space="0" w:color="auto"/>
                <w:bottom w:val="none" w:sz="0" w:space="0" w:color="auto"/>
                <w:right w:val="none" w:sz="0" w:space="0" w:color="auto"/>
              </w:divBdr>
            </w:div>
          </w:divsChild>
        </w:div>
        <w:div w:id="381368492">
          <w:marLeft w:val="0"/>
          <w:marRight w:val="0"/>
          <w:marTop w:val="0"/>
          <w:marBottom w:val="0"/>
          <w:divBdr>
            <w:top w:val="none" w:sz="0" w:space="0" w:color="auto"/>
            <w:left w:val="none" w:sz="0" w:space="0" w:color="auto"/>
            <w:bottom w:val="none" w:sz="0" w:space="0" w:color="auto"/>
            <w:right w:val="none" w:sz="0" w:space="0" w:color="auto"/>
          </w:divBdr>
          <w:divsChild>
            <w:div w:id="1382559374">
              <w:marLeft w:val="0"/>
              <w:marRight w:val="0"/>
              <w:marTop w:val="0"/>
              <w:marBottom w:val="0"/>
              <w:divBdr>
                <w:top w:val="none" w:sz="0" w:space="0" w:color="auto"/>
                <w:left w:val="none" w:sz="0" w:space="0" w:color="auto"/>
                <w:bottom w:val="none" w:sz="0" w:space="0" w:color="auto"/>
                <w:right w:val="none" w:sz="0" w:space="0" w:color="auto"/>
              </w:divBdr>
            </w:div>
          </w:divsChild>
        </w:div>
        <w:div w:id="675964700">
          <w:marLeft w:val="0"/>
          <w:marRight w:val="0"/>
          <w:marTop w:val="0"/>
          <w:marBottom w:val="0"/>
          <w:divBdr>
            <w:top w:val="none" w:sz="0" w:space="0" w:color="auto"/>
            <w:left w:val="none" w:sz="0" w:space="0" w:color="auto"/>
            <w:bottom w:val="none" w:sz="0" w:space="0" w:color="auto"/>
            <w:right w:val="none" w:sz="0" w:space="0" w:color="auto"/>
          </w:divBdr>
          <w:divsChild>
            <w:div w:id="799803677">
              <w:marLeft w:val="0"/>
              <w:marRight w:val="0"/>
              <w:marTop w:val="0"/>
              <w:marBottom w:val="0"/>
              <w:divBdr>
                <w:top w:val="none" w:sz="0" w:space="0" w:color="auto"/>
                <w:left w:val="none" w:sz="0" w:space="0" w:color="auto"/>
                <w:bottom w:val="none" w:sz="0" w:space="0" w:color="auto"/>
                <w:right w:val="none" w:sz="0" w:space="0" w:color="auto"/>
              </w:divBdr>
            </w:div>
          </w:divsChild>
        </w:div>
        <w:div w:id="1734809339">
          <w:marLeft w:val="0"/>
          <w:marRight w:val="0"/>
          <w:marTop w:val="0"/>
          <w:marBottom w:val="0"/>
          <w:divBdr>
            <w:top w:val="none" w:sz="0" w:space="0" w:color="auto"/>
            <w:left w:val="none" w:sz="0" w:space="0" w:color="auto"/>
            <w:bottom w:val="none" w:sz="0" w:space="0" w:color="auto"/>
            <w:right w:val="none" w:sz="0" w:space="0" w:color="auto"/>
          </w:divBdr>
          <w:divsChild>
            <w:div w:id="900018569">
              <w:marLeft w:val="0"/>
              <w:marRight w:val="0"/>
              <w:marTop w:val="0"/>
              <w:marBottom w:val="0"/>
              <w:divBdr>
                <w:top w:val="none" w:sz="0" w:space="0" w:color="auto"/>
                <w:left w:val="none" w:sz="0" w:space="0" w:color="auto"/>
                <w:bottom w:val="none" w:sz="0" w:space="0" w:color="auto"/>
                <w:right w:val="none" w:sz="0" w:space="0" w:color="auto"/>
              </w:divBdr>
            </w:div>
          </w:divsChild>
        </w:div>
        <w:div w:id="286742386">
          <w:marLeft w:val="0"/>
          <w:marRight w:val="0"/>
          <w:marTop w:val="0"/>
          <w:marBottom w:val="0"/>
          <w:divBdr>
            <w:top w:val="none" w:sz="0" w:space="0" w:color="auto"/>
            <w:left w:val="none" w:sz="0" w:space="0" w:color="auto"/>
            <w:bottom w:val="none" w:sz="0" w:space="0" w:color="auto"/>
            <w:right w:val="none" w:sz="0" w:space="0" w:color="auto"/>
          </w:divBdr>
          <w:divsChild>
            <w:div w:id="668600104">
              <w:marLeft w:val="0"/>
              <w:marRight w:val="0"/>
              <w:marTop w:val="0"/>
              <w:marBottom w:val="0"/>
              <w:divBdr>
                <w:top w:val="none" w:sz="0" w:space="0" w:color="auto"/>
                <w:left w:val="none" w:sz="0" w:space="0" w:color="auto"/>
                <w:bottom w:val="none" w:sz="0" w:space="0" w:color="auto"/>
                <w:right w:val="none" w:sz="0" w:space="0" w:color="auto"/>
              </w:divBdr>
            </w:div>
          </w:divsChild>
        </w:div>
        <w:div w:id="1131899405">
          <w:marLeft w:val="0"/>
          <w:marRight w:val="0"/>
          <w:marTop w:val="0"/>
          <w:marBottom w:val="0"/>
          <w:divBdr>
            <w:top w:val="none" w:sz="0" w:space="0" w:color="auto"/>
            <w:left w:val="none" w:sz="0" w:space="0" w:color="auto"/>
            <w:bottom w:val="none" w:sz="0" w:space="0" w:color="auto"/>
            <w:right w:val="none" w:sz="0" w:space="0" w:color="auto"/>
          </w:divBdr>
          <w:divsChild>
            <w:div w:id="1602638051">
              <w:marLeft w:val="0"/>
              <w:marRight w:val="0"/>
              <w:marTop w:val="0"/>
              <w:marBottom w:val="0"/>
              <w:divBdr>
                <w:top w:val="none" w:sz="0" w:space="0" w:color="auto"/>
                <w:left w:val="none" w:sz="0" w:space="0" w:color="auto"/>
                <w:bottom w:val="none" w:sz="0" w:space="0" w:color="auto"/>
                <w:right w:val="none" w:sz="0" w:space="0" w:color="auto"/>
              </w:divBdr>
            </w:div>
          </w:divsChild>
        </w:div>
        <w:div w:id="1033188154">
          <w:marLeft w:val="0"/>
          <w:marRight w:val="0"/>
          <w:marTop w:val="0"/>
          <w:marBottom w:val="0"/>
          <w:divBdr>
            <w:top w:val="none" w:sz="0" w:space="0" w:color="auto"/>
            <w:left w:val="none" w:sz="0" w:space="0" w:color="auto"/>
            <w:bottom w:val="none" w:sz="0" w:space="0" w:color="auto"/>
            <w:right w:val="none" w:sz="0" w:space="0" w:color="auto"/>
          </w:divBdr>
          <w:divsChild>
            <w:div w:id="515922228">
              <w:marLeft w:val="0"/>
              <w:marRight w:val="0"/>
              <w:marTop w:val="0"/>
              <w:marBottom w:val="0"/>
              <w:divBdr>
                <w:top w:val="none" w:sz="0" w:space="0" w:color="auto"/>
                <w:left w:val="none" w:sz="0" w:space="0" w:color="auto"/>
                <w:bottom w:val="none" w:sz="0" w:space="0" w:color="auto"/>
                <w:right w:val="none" w:sz="0" w:space="0" w:color="auto"/>
              </w:divBdr>
            </w:div>
          </w:divsChild>
        </w:div>
        <w:div w:id="639387903">
          <w:marLeft w:val="0"/>
          <w:marRight w:val="0"/>
          <w:marTop w:val="0"/>
          <w:marBottom w:val="0"/>
          <w:divBdr>
            <w:top w:val="none" w:sz="0" w:space="0" w:color="auto"/>
            <w:left w:val="none" w:sz="0" w:space="0" w:color="auto"/>
            <w:bottom w:val="none" w:sz="0" w:space="0" w:color="auto"/>
            <w:right w:val="none" w:sz="0" w:space="0" w:color="auto"/>
          </w:divBdr>
          <w:divsChild>
            <w:div w:id="1473786027">
              <w:marLeft w:val="0"/>
              <w:marRight w:val="0"/>
              <w:marTop w:val="0"/>
              <w:marBottom w:val="0"/>
              <w:divBdr>
                <w:top w:val="none" w:sz="0" w:space="0" w:color="auto"/>
                <w:left w:val="none" w:sz="0" w:space="0" w:color="auto"/>
                <w:bottom w:val="none" w:sz="0" w:space="0" w:color="auto"/>
                <w:right w:val="none" w:sz="0" w:space="0" w:color="auto"/>
              </w:divBdr>
            </w:div>
          </w:divsChild>
        </w:div>
        <w:div w:id="635836542">
          <w:marLeft w:val="0"/>
          <w:marRight w:val="0"/>
          <w:marTop w:val="0"/>
          <w:marBottom w:val="0"/>
          <w:divBdr>
            <w:top w:val="none" w:sz="0" w:space="0" w:color="auto"/>
            <w:left w:val="none" w:sz="0" w:space="0" w:color="auto"/>
            <w:bottom w:val="none" w:sz="0" w:space="0" w:color="auto"/>
            <w:right w:val="none" w:sz="0" w:space="0" w:color="auto"/>
          </w:divBdr>
          <w:divsChild>
            <w:div w:id="179467180">
              <w:marLeft w:val="0"/>
              <w:marRight w:val="0"/>
              <w:marTop w:val="0"/>
              <w:marBottom w:val="0"/>
              <w:divBdr>
                <w:top w:val="none" w:sz="0" w:space="0" w:color="auto"/>
                <w:left w:val="none" w:sz="0" w:space="0" w:color="auto"/>
                <w:bottom w:val="none" w:sz="0" w:space="0" w:color="auto"/>
                <w:right w:val="none" w:sz="0" w:space="0" w:color="auto"/>
              </w:divBdr>
            </w:div>
          </w:divsChild>
        </w:div>
        <w:div w:id="1155027743">
          <w:marLeft w:val="0"/>
          <w:marRight w:val="0"/>
          <w:marTop w:val="0"/>
          <w:marBottom w:val="0"/>
          <w:divBdr>
            <w:top w:val="none" w:sz="0" w:space="0" w:color="auto"/>
            <w:left w:val="none" w:sz="0" w:space="0" w:color="auto"/>
            <w:bottom w:val="none" w:sz="0" w:space="0" w:color="auto"/>
            <w:right w:val="none" w:sz="0" w:space="0" w:color="auto"/>
          </w:divBdr>
          <w:divsChild>
            <w:div w:id="384455367">
              <w:marLeft w:val="0"/>
              <w:marRight w:val="0"/>
              <w:marTop w:val="0"/>
              <w:marBottom w:val="0"/>
              <w:divBdr>
                <w:top w:val="none" w:sz="0" w:space="0" w:color="auto"/>
                <w:left w:val="none" w:sz="0" w:space="0" w:color="auto"/>
                <w:bottom w:val="none" w:sz="0" w:space="0" w:color="auto"/>
                <w:right w:val="none" w:sz="0" w:space="0" w:color="auto"/>
              </w:divBdr>
            </w:div>
          </w:divsChild>
        </w:div>
        <w:div w:id="543562590">
          <w:marLeft w:val="0"/>
          <w:marRight w:val="0"/>
          <w:marTop w:val="0"/>
          <w:marBottom w:val="0"/>
          <w:divBdr>
            <w:top w:val="none" w:sz="0" w:space="0" w:color="auto"/>
            <w:left w:val="none" w:sz="0" w:space="0" w:color="auto"/>
            <w:bottom w:val="none" w:sz="0" w:space="0" w:color="auto"/>
            <w:right w:val="none" w:sz="0" w:space="0" w:color="auto"/>
          </w:divBdr>
          <w:divsChild>
            <w:div w:id="1898200239">
              <w:marLeft w:val="0"/>
              <w:marRight w:val="0"/>
              <w:marTop w:val="0"/>
              <w:marBottom w:val="0"/>
              <w:divBdr>
                <w:top w:val="none" w:sz="0" w:space="0" w:color="auto"/>
                <w:left w:val="none" w:sz="0" w:space="0" w:color="auto"/>
                <w:bottom w:val="none" w:sz="0" w:space="0" w:color="auto"/>
                <w:right w:val="none" w:sz="0" w:space="0" w:color="auto"/>
              </w:divBdr>
            </w:div>
          </w:divsChild>
        </w:div>
        <w:div w:id="1818066324">
          <w:marLeft w:val="0"/>
          <w:marRight w:val="0"/>
          <w:marTop w:val="0"/>
          <w:marBottom w:val="0"/>
          <w:divBdr>
            <w:top w:val="none" w:sz="0" w:space="0" w:color="auto"/>
            <w:left w:val="none" w:sz="0" w:space="0" w:color="auto"/>
            <w:bottom w:val="none" w:sz="0" w:space="0" w:color="auto"/>
            <w:right w:val="none" w:sz="0" w:space="0" w:color="auto"/>
          </w:divBdr>
          <w:divsChild>
            <w:div w:id="1780105967">
              <w:marLeft w:val="0"/>
              <w:marRight w:val="0"/>
              <w:marTop w:val="0"/>
              <w:marBottom w:val="0"/>
              <w:divBdr>
                <w:top w:val="none" w:sz="0" w:space="0" w:color="auto"/>
                <w:left w:val="none" w:sz="0" w:space="0" w:color="auto"/>
                <w:bottom w:val="none" w:sz="0" w:space="0" w:color="auto"/>
                <w:right w:val="none" w:sz="0" w:space="0" w:color="auto"/>
              </w:divBdr>
            </w:div>
          </w:divsChild>
        </w:div>
        <w:div w:id="168714691">
          <w:marLeft w:val="0"/>
          <w:marRight w:val="0"/>
          <w:marTop w:val="0"/>
          <w:marBottom w:val="0"/>
          <w:divBdr>
            <w:top w:val="none" w:sz="0" w:space="0" w:color="auto"/>
            <w:left w:val="none" w:sz="0" w:space="0" w:color="auto"/>
            <w:bottom w:val="none" w:sz="0" w:space="0" w:color="auto"/>
            <w:right w:val="none" w:sz="0" w:space="0" w:color="auto"/>
          </w:divBdr>
          <w:divsChild>
            <w:div w:id="1171456981">
              <w:marLeft w:val="0"/>
              <w:marRight w:val="0"/>
              <w:marTop w:val="0"/>
              <w:marBottom w:val="0"/>
              <w:divBdr>
                <w:top w:val="none" w:sz="0" w:space="0" w:color="auto"/>
                <w:left w:val="none" w:sz="0" w:space="0" w:color="auto"/>
                <w:bottom w:val="none" w:sz="0" w:space="0" w:color="auto"/>
                <w:right w:val="none" w:sz="0" w:space="0" w:color="auto"/>
              </w:divBdr>
            </w:div>
          </w:divsChild>
        </w:div>
        <w:div w:id="1832715028">
          <w:marLeft w:val="0"/>
          <w:marRight w:val="0"/>
          <w:marTop w:val="0"/>
          <w:marBottom w:val="0"/>
          <w:divBdr>
            <w:top w:val="none" w:sz="0" w:space="0" w:color="auto"/>
            <w:left w:val="none" w:sz="0" w:space="0" w:color="auto"/>
            <w:bottom w:val="none" w:sz="0" w:space="0" w:color="auto"/>
            <w:right w:val="none" w:sz="0" w:space="0" w:color="auto"/>
          </w:divBdr>
          <w:divsChild>
            <w:div w:id="380910158">
              <w:marLeft w:val="0"/>
              <w:marRight w:val="0"/>
              <w:marTop w:val="0"/>
              <w:marBottom w:val="0"/>
              <w:divBdr>
                <w:top w:val="none" w:sz="0" w:space="0" w:color="auto"/>
                <w:left w:val="none" w:sz="0" w:space="0" w:color="auto"/>
                <w:bottom w:val="none" w:sz="0" w:space="0" w:color="auto"/>
                <w:right w:val="none" w:sz="0" w:space="0" w:color="auto"/>
              </w:divBdr>
            </w:div>
          </w:divsChild>
        </w:div>
        <w:div w:id="606043364">
          <w:marLeft w:val="0"/>
          <w:marRight w:val="0"/>
          <w:marTop w:val="0"/>
          <w:marBottom w:val="0"/>
          <w:divBdr>
            <w:top w:val="none" w:sz="0" w:space="0" w:color="auto"/>
            <w:left w:val="none" w:sz="0" w:space="0" w:color="auto"/>
            <w:bottom w:val="none" w:sz="0" w:space="0" w:color="auto"/>
            <w:right w:val="none" w:sz="0" w:space="0" w:color="auto"/>
          </w:divBdr>
          <w:divsChild>
            <w:div w:id="325595197">
              <w:marLeft w:val="0"/>
              <w:marRight w:val="0"/>
              <w:marTop w:val="0"/>
              <w:marBottom w:val="0"/>
              <w:divBdr>
                <w:top w:val="none" w:sz="0" w:space="0" w:color="auto"/>
                <w:left w:val="none" w:sz="0" w:space="0" w:color="auto"/>
                <w:bottom w:val="none" w:sz="0" w:space="0" w:color="auto"/>
                <w:right w:val="none" w:sz="0" w:space="0" w:color="auto"/>
              </w:divBdr>
            </w:div>
          </w:divsChild>
        </w:div>
        <w:div w:id="114327130">
          <w:marLeft w:val="0"/>
          <w:marRight w:val="0"/>
          <w:marTop w:val="0"/>
          <w:marBottom w:val="0"/>
          <w:divBdr>
            <w:top w:val="none" w:sz="0" w:space="0" w:color="auto"/>
            <w:left w:val="none" w:sz="0" w:space="0" w:color="auto"/>
            <w:bottom w:val="none" w:sz="0" w:space="0" w:color="auto"/>
            <w:right w:val="none" w:sz="0" w:space="0" w:color="auto"/>
          </w:divBdr>
          <w:divsChild>
            <w:div w:id="1703742832">
              <w:marLeft w:val="0"/>
              <w:marRight w:val="0"/>
              <w:marTop w:val="0"/>
              <w:marBottom w:val="0"/>
              <w:divBdr>
                <w:top w:val="none" w:sz="0" w:space="0" w:color="auto"/>
                <w:left w:val="none" w:sz="0" w:space="0" w:color="auto"/>
                <w:bottom w:val="none" w:sz="0" w:space="0" w:color="auto"/>
                <w:right w:val="none" w:sz="0" w:space="0" w:color="auto"/>
              </w:divBdr>
            </w:div>
          </w:divsChild>
        </w:div>
        <w:div w:id="1214388329">
          <w:marLeft w:val="0"/>
          <w:marRight w:val="0"/>
          <w:marTop w:val="0"/>
          <w:marBottom w:val="0"/>
          <w:divBdr>
            <w:top w:val="none" w:sz="0" w:space="0" w:color="auto"/>
            <w:left w:val="none" w:sz="0" w:space="0" w:color="auto"/>
            <w:bottom w:val="none" w:sz="0" w:space="0" w:color="auto"/>
            <w:right w:val="none" w:sz="0" w:space="0" w:color="auto"/>
          </w:divBdr>
          <w:divsChild>
            <w:div w:id="1773164141">
              <w:marLeft w:val="0"/>
              <w:marRight w:val="0"/>
              <w:marTop w:val="0"/>
              <w:marBottom w:val="0"/>
              <w:divBdr>
                <w:top w:val="none" w:sz="0" w:space="0" w:color="auto"/>
                <w:left w:val="none" w:sz="0" w:space="0" w:color="auto"/>
                <w:bottom w:val="none" w:sz="0" w:space="0" w:color="auto"/>
                <w:right w:val="none" w:sz="0" w:space="0" w:color="auto"/>
              </w:divBdr>
            </w:div>
          </w:divsChild>
        </w:div>
        <w:div w:id="1854956935">
          <w:marLeft w:val="0"/>
          <w:marRight w:val="0"/>
          <w:marTop w:val="0"/>
          <w:marBottom w:val="0"/>
          <w:divBdr>
            <w:top w:val="none" w:sz="0" w:space="0" w:color="auto"/>
            <w:left w:val="none" w:sz="0" w:space="0" w:color="auto"/>
            <w:bottom w:val="none" w:sz="0" w:space="0" w:color="auto"/>
            <w:right w:val="none" w:sz="0" w:space="0" w:color="auto"/>
          </w:divBdr>
          <w:divsChild>
            <w:div w:id="50273435">
              <w:marLeft w:val="0"/>
              <w:marRight w:val="0"/>
              <w:marTop w:val="0"/>
              <w:marBottom w:val="0"/>
              <w:divBdr>
                <w:top w:val="none" w:sz="0" w:space="0" w:color="auto"/>
                <w:left w:val="none" w:sz="0" w:space="0" w:color="auto"/>
                <w:bottom w:val="none" w:sz="0" w:space="0" w:color="auto"/>
                <w:right w:val="none" w:sz="0" w:space="0" w:color="auto"/>
              </w:divBdr>
            </w:div>
          </w:divsChild>
        </w:div>
        <w:div w:id="908661582">
          <w:marLeft w:val="0"/>
          <w:marRight w:val="0"/>
          <w:marTop w:val="0"/>
          <w:marBottom w:val="0"/>
          <w:divBdr>
            <w:top w:val="none" w:sz="0" w:space="0" w:color="auto"/>
            <w:left w:val="none" w:sz="0" w:space="0" w:color="auto"/>
            <w:bottom w:val="none" w:sz="0" w:space="0" w:color="auto"/>
            <w:right w:val="none" w:sz="0" w:space="0" w:color="auto"/>
          </w:divBdr>
          <w:divsChild>
            <w:div w:id="395976434">
              <w:marLeft w:val="0"/>
              <w:marRight w:val="0"/>
              <w:marTop w:val="0"/>
              <w:marBottom w:val="0"/>
              <w:divBdr>
                <w:top w:val="none" w:sz="0" w:space="0" w:color="auto"/>
                <w:left w:val="none" w:sz="0" w:space="0" w:color="auto"/>
                <w:bottom w:val="none" w:sz="0" w:space="0" w:color="auto"/>
                <w:right w:val="none" w:sz="0" w:space="0" w:color="auto"/>
              </w:divBdr>
            </w:div>
          </w:divsChild>
        </w:div>
        <w:div w:id="1237934473">
          <w:marLeft w:val="0"/>
          <w:marRight w:val="0"/>
          <w:marTop w:val="0"/>
          <w:marBottom w:val="0"/>
          <w:divBdr>
            <w:top w:val="none" w:sz="0" w:space="0" w:color="auto"/>
            <w:left w:val="none" w:sz="0" w:space="0" w:color="auto"/>
            <w:bottom w:val="none" w:sz="0" w:space="0" w:color="auto"/>
            <w:right w:val="none" w:sz="0" w:space="0" w:color="auto"/>
          </w:divBdr>
          <w:divsChild>
            <w:div w:id="513572788">
              <w:marLeft w:val="0"/>
              <w:marRight w:val="0"/>
              <w:marTop w:val="0"/>
              <w:marBottom w:val="0"/>
              <w:divBdr>
                <w:top w:val="none" w:sz="0" w:space="0" w:color="auto"/>
                <w:left w:val="none" w:sz="0" w:space="0" w:color="auto"/>
                <w:bottom w:val="none" w:sz="0" w:space="0" w:color="auto"/>
                <w:right w:val="none" w:sz="0" w:space="0" w:color="auto"/>
              </w:divBdr>
            </w:div>
          </w:divsChild>
        </w:div>
        <w:div w:id="425730251">
          <w:marLeft w:val="0"/>
          <w:marRight w:val="0"/>
          <w:marTop w:val="0"/>
          <w:marBottom w:val="0"/>
          <w:divBdr>
            <w:top w:val="none" w:sz="0" w:space="0" w:color="auto"/>
            <w:left w:val="none" w:sz="0" w:space="0" w:color="auto"/>
            <w:bottom w:val="none" w:sz="0" w:space="0" w:color="auto"/>
            <w:right w:val="none" w:sz="0" w:space="0" w:color="auto"/>
          </w:divBdr>
          <w:divsChild>
            <w:div w:id="1632394207">
              <w:marLeft w:val="0"/>
              <w:marRight w:val="0"/>
              <w:marTop w:val="0"/>
              <w:marBottom w:val="0"/>
              <w:divBdr>
                <w:top w:val="none" w:sz="0" w:space="0" w:color="auto"/>
                <w:left w:val="none" w:sz="0" w:space="0" w:color="auto"/>
                <w:bottom w:val="none" w:sz="0" w:space="0" w:color="auto"/>
                <w:right w:val="none" w:sz="0" w:space="0" w:color="auto"/>
              </w:divBdr>
            </w:div>
          </w:divsChild>
        </w:div>
        <w:div w:id="1828126916">
          <w:marLeft w:val="0"/>
          <w:marRight w:val="0"/>
          <w:marTop w:val="0"/>
          <w:marBottom w:val="0"/>
          <w:divBdr>
            <w:top w:val="none" w:sz="0" w:space="0" w:color="auto"/>
            <w:left w:val="none" w:sz="0" w:space="0" w:color="auto"/>
            <w:bottom w:val="none" w:sz="0" w:space="0" w:color="auto"/>
            <w:right w:val="none" w:sz="0" w:space="0" w:color="auto"/>
          </w:divBdr>
          <w:divsChild>
            <w:div w:id="403256747">
              <w:marLeft w:val="0"/>
              <w:marRight w:val="0"/>
              <w:marTop w:val="0"/>
              <w:marBottom w:val="0"/>
              <w:divBdr>
                <w:top w:val="none" w:sz="0" w:space="0" w:color="auto"/>
                <w:left w:val="none" w:sz="0" w:space="0" w:color="auto"/>
                <w:bottom w:val="none" w:sz="0" w:space="0" w:color="auto"/>
                <w:right w:val="none" w:sz="0" w:space="0" w:color="auto"/>
              </w:divBdr>
            </w:div>
          </w:divsChild>
        </w:div>
        <w:div w:id="452752988">
          <w:marLeft w:val="0"/>
          <w:marRight w:val="0"/>
          <w:marTop w:val="0"/>
          <w:marBottom w:val="0"/>
          <w:divBdr>
            <w:top w:val="none" w:sz="0" w:space="0" w:color="auto"/>
            <w:left w:val="none" w:sz="0" w:space="0" w:color="auto"/>
            <w:bottom w:val="none" w:sz="0" w:space="0" w:color="auto"/>
            <w:right w:val="none" w:sz="0" w:space="0" w:color="auto"/>
          </w:divBdr>
          <w:divsChild>
            <w:div w:id="1940790965">
              <w:marLeft w:val="0"/>
              <w:marRight w:val="0"/>
              <w:marTop w:val="0"/>
              <w:marBottom w:val="0"/>
              <w:divBdr>
                <w:top w:val="none" w:sz="0" w:space="0" w:color="auto"/>
                <w:left w:val="none" w:sz="0" w:space="0" w:color="auto"/>
                <w:bottom w:val="none" w:sz="0" w:space="0" w:color="auto"/>
                <w:right w:val="none" w:sz="0" w:space="0" w:color="auto"/>
              </w:divBdr>
            </w:div>
          </w:divsChild>
        </w:div>
        <w:div w:id="1339889537">
          <w:marLeft w:val="0"/>
          <w:marRight w:val="0"/>
          <w:marTop w:val="0"/>
          <w:marBottom w:val="0"/>
          <w:divBdr>
            <w:top w:val="none" w:sz="0" w:space="0" w:color="auto"/>
            <w:left w:val="none" w:sz="0" w:space="0" w:color="auto"/>
            <w:bottom w:val="none" w:sz="0" w:space="0" w:color="auto"/>
            <w:right w:val="none" w:sz="0" w:space="0" w:color="auto"/>
          </w:divBdr>
          <w:divsChild>
            <w:div w:id="1370644262">
              <w:marLeft w:val="0"/>
              <w:marRight w:val="0"/>
              <w:marTop w:val="0"/>
              <w:marBottom w:val="0"/>
              <w:divBdr>
                <w:top w:val="none" w:sz="0" w:space="0" w:color="auto"/>
                <w:left w:val="none" w:sz="0" w:space="0" w:color="auto"/>
                <w:bottom w:val="none" w:sz="0" w:space="0" w:color="auto"/>
                <w:right w:val="none" w:sz="0" w:space="0" w:color="auto"/>
              </w:divBdr>
            </w:div>
          </w:divsChild>
        </w:div>
        <w:div w:id="1420326609">
          <w:marLeft w:val="0"/>
          <w:marRight w:val="0"/>
          <w:marTop w:val="0"/>
          <w:marBottom w:val="0"/>
          <w:divBdr>
            <w:top w:val="none" w:sz="0" w:space="0" w:color="auto"/>
            <w:left w:val="none" w:sz="0" w:space="0" w:color="auto"/>
            <w:bottom w:val="none" w:sz="0" w:space="0" w:color="auto"/>
            <w:right w:val="none" w:sz="0" w:space="0" w:color="auto"/>
          </w:divBdr>
          <w:divsChild>
            <w:div w:id="1156259758">
              <w:marLeft w:val="0"/>
              <w:marRight w:val="0"/>
              <w:marTop w:val="0"/>
              <w:marBottom w:val="0"/>
              <w:divBdr>
                <w:top w:val="none" w:sz="0" w:space="0" w:color="auto"/>
                <w:left w:val="none" w:sz="0" w:space="0" w:color="auto"/>
                <w:bottom w:val="none" w:sz="0" w:space="0" w:color="auto"/>
                <w:right w:val="none" w:sz="0" w:space="0" w:color="auto"/>
              </w:divBdr>
            </w:div>
          </w:divsChild>
        </w:div>
        <w:div w:id="919025624">
          <w:marLeft w:val="0"/>
          <w:marRight w:val="0"/>
          <w:marTop w:val="0"/>
          <w:marBottom w:val="0"/>
          <w:divBdr>
            <w:top w:val="none" w:sz="0" w:space="0" w:color="auto"/>
            <w:left w:val="none" w:sz="0" w:space="0" w:color="auto"/>
            <w:bottom w:val="none" w:sz="0" w:space="0" w:color="auto"/>
            <w:right w:val="none" w:sz="0" w:space="0" w:color="auto"/>
          </w:divBdr>
          <w:divsChild>
            <w:div w:id="1437362335">
              <w:marLeft w:val="0"/>
              <w:marRight w:val="0"/>
              <w:marTop w:val="0"/>
              <w:marBottom w:val="0"/>
              <w:divBdr>
                <w:top w:val="none" w:sz="0" w:space="0" w:color="auto"/>
                <w:left w:val="none" w:sz="0" w:space="0" w:color="auto"/>
                <w:bottom w:val="none" w:sz="0" w:space="0" w:color="auto"/>
                <w:right w:val="none" w:sz="0" w:space="0" w:color="auto"/>
              </w:divBdr>
            </w:div>
          </w:divsChild>
        </w:div>
        <w:div w:id="1938783829">
          <w:marLeft w:val="0"/>
          <w:marRight w:val="0"/>
          <w:marTop w:val="0"/>
          <w:marBottom w:val="0"/>
          <w:divBdr>
            <w:top w:val="none" w:sz="0" w:space="0" w:color="auto"/>
            <w:left w:val="none" w:sz="0" w:space="0" w:color="auto"/>
            <w:bottom w:val="none" w:sz="0" w:space="0" w:color="auto"/>
            <w:right w:val="none" w:sz="0" w:space="0" w:color="auto"/>
          </w:divBdr>
          <w:divsChild>
            <w:div w:id="1806656125">
              <w:marLeft w:val="0"/>
              <w:marRight w:val="0"/>
              <w:marTop w:val="0"/>
              <w:marBottom w:val="0"/>
              <w:divBdr>
                <w:top w:val="none" w:sz="0" w:space="0" w:color="auto"/>
                <w:left w:val="none" w:sz="0" w:space="0" w:color="auto"/>
                <w:bottom w:val="none" w:sz="0" w:space="0" w:color="auto"/>
                <w:right w:val="none" w:sz="0" w:space="0" w:color="auto"/>
              </w:divBdr>
            </w:div>
          </w:divsChild>
        </w:div>
        <w:div w:id="923731091">
          <w:marLeft w:val="0"/>
          <w:marRight w:val="0"/>
          <w:marTop w:val="0"/>
          <w:marBottom w:val="0"/>
          <w:divBdr>
            <w:top w:val="none" w:sz="0" w:space="0" w:color="auto"/>
            <w:left w:val="none" w:sz="0" w:space="0" w:color="auto"/>
            <w:bottom w:val="none" w:sz="0" w:space="0" w:color="auto"/>
            <w:right w:val="none" w:sz="0" w:space="0" w:color="auto"/>
          </w:divBdr>
          <w:divsChild>
            <w:div w:id="1025981192">
              <w:marLeft w:val="0"/>
              <w:marRight w:val="0"/>
              <w:marTop w:val="0"/>
              <w:marBottom w:val="0"/>
              <w:divBdr>
                <w:top w:val="none" w:sz="0" w:space="0" w:color="auto"/>
                <w:left w:val="none" w:sz="0" w:space="0" w:color="auto"/>
                <w:bottom w:val="none" w:sz="0" w:space="0" w:color="auto"/>
                <w:right w:val="none" w:sz="0" w:space="0" w:color="auto"/>
              </w:divBdr>
            </w:div>
          </w:divsChild>
        </w:div>
        <w:div w:id="930894004">
          <w:marLeft w:val="0"/>
          <w:marRight w:val="0"/>
          <w:marTop w:val="0"/>
          <w:marBottom w:val="0"/>
          <w:divBdr>
            <w:top w:val="none" w:sz="0" w:space="0" w:color="auto"/>
            <w:left w:val="none" w:sz="0" w:space="0" w:color="auto"/>
            <w:bottom w:val="none" w:sz="0" w:space="0" w:color="auto"/>
            <w:right w:val="none" w:sz="0" w:space="0" w:color="auto"/>
          </w:divBdr>
          <w:divsChild>
            <w:div w:id="2120563801">
              <w:marLeft w:val="0"/>
              <w:marRight w:val="0"/>
              <w:marTop w:val="0"/>
              <w:marBottom w:val="0"/>
              <w:divBdr>
                <w:top w:val="none" w:sz="0" w:space="0" w:color="auto"/>
                <w:left w:val="none" w:sz="0" w:space="0" w:color="auto"/>
                <w:bottom w:val="none" w:sz="0" w:space="0" w:color="auto"/>
                <w:right w:val="none" w:sz="0" w:space="0" w:color="auto"/>
              </w:divBdr>
            </w:div>
          </w:divsChild>
        </w:div>
        <w:div w:id="399792348">
          <w:marLeft w:val="0"/>
          <w:marRight w:val="0"/>
          <w:marTop w:val="0"/>
          <w:marBottom w:val="0"/>
          <w:divBdr>
            <w:top w:val="none" w:sz="0" w:space="0" w:color="auto"/>
            <w:left w:val="none" w:sz="0" w:space="0" w:color="auto"/>
            <w:bottom w:val="none" w:sz="0" w:space="0" w:color="auto"/>
            <w:right w:val="none" w:sz="0" w:space="0" w:color="auto"/>
          </w:divBdr>
          <w:divsChild>
            <w:div w:id="723257902">
              <w:marLeft w:val="0"/>
              <w:marRight w:val="0"/>
              <w:marTop w:val="0"/>
              <w:marBottom w:val="0"/>
              <w:divBdr>
                <w:top w:val="none" w:sz="0" w:space="0" w:color="auto"/>
                <w:left w:val="none" w:sz="0" w:space="0" w:color="auto"/>
                <w:bottom w:val="none" w:sz="0" w:space="0" w:color="auto"/>
                <w:right w:val="none" w:sz="0" w:space="0" w:color="auto"/>
              </w:divBdr>
            </w:div>
          </w:divsChild>
        </w:div>
        <w:div w:id="332949732">
          <w:marLeft w:val="0"/>
          <w:marRight w:val="0"/>
          <w:marTop w:val="0"/>
          <w:marBottom w:val="0"/>
          <w:divBdr>
            <w:top w:val="none" w:sz="0" w:space="0" w:color="auto"/>
            <w:left w:val="none" w:sz="0" w:space="0" w:color="auto"/>
            <w:bottom w:val="none" w:sz="0" w:space="0" w:color="auto"/>
            <w:right w:val="none" w:sz="0" w:space="0" w:color="auto"/>
          </w:divBdr>
          <w:divsChild>
            <w:div w:id="170264116">
              <w:marLeft w:val="0"/>
              <w:marRight w:val="0"/>
              <w:marTop w:val="0"/>
              <w:marBottom w:val="0"/>
              <w:divBdr>
                <w:top w:val="none" w:sz="0" w:space="0" w:color="auto"/>
                <w:left w:val="none" w:sz="0" w:space="0" w:color="auto"/>
                <w:bottom w:val="none" w:sz="0" w:space="0" w:color="auto"/>
                <w:right w:val="none" w:sz="0" w:space="0" w:color="auto"/>
              </w:divBdr>
            </w:div>
          </w:divsChild>
        </w:div>
        <w:div w:id="292030470">
          <w:marLeft w:val="0"/>
          <w:marRight w:val="0"/>
          <w:marTop w:val="0"/>
          <w:marBottom w:val="0"/>
          <w:divBdr>
            <w:top w:val="none" w:sz="0" w:space="0" w:color="auto"/>
            <w:left w:val="none" w:sz="0" w:space="0" w:color="auto"/>
            <w:bottom w:val="none" w:sz="0" w:space="0" w:color="auto"/>
            <w:right w:val="none" w:sz="0" w:space="0" w:color="auto"/>
          </w:divBdr>
          <w:divsChild>
            <w:div w:id="481313864">
              <w:marLeft w:val="0"/>
              <w:marRight w:val="0"/>
              <w:marTop w:val="0"/>
              <w:marBottom w:val="0"/>
              <w:divBdr>
                <w:top w:val="none" w:sz="0" w:space="0" w:color="auto"/>
                <w:left w:val="none" w:sz="0" w:space="0" w:color="auto"/>
                <w:bottom w:val="none" w:sz="0" w:space="0" w:color="auto"/>
                <w:right w:val="none" w:sz="0" w:space="0" w:color="auto"/>
              </w:divBdr>
            </w:div>
          </w:divsChild>
        </w:div>
        <w:div w:id="687146425">
          <w:marLeft w:val="0"/>
          <w:marRight w:val="0"/>
          <w:marTop w:val="0"/>
          <w:marBottom w:val="0"/>
          <w:divBdr>
            <w:top w:val="none" w:sz="0" w:space="0" w:color="auto"/>
            <w:left w:val="none" w:sz="0" w:space="0" w:color="auto"/>
            <w:bottom w:val="none" w:sz="0" w:space="0" w:color="auto"/>
            <w:right w:val="none" w:sz="0" w:space="0" w:color="auto"/>
          </w:divBdr>
          <w:divsChild>
            <w:div w:id="1782991131">
              <w:marLeft w:val="0"/>
              <w:marRight w:val="0"/>
              <w:marTop w:val="0"/>
              <w:marBottom w:val="0"/>
              <w:divBdr>
                <w:top w:val="none" w:sz="0" w:space="0" w:color="auto"/>
                <w:left w:val="none" w:sz="0" w:space="0" w:color="auto"/>
                <w:bottom w:val="none" w:sz="0" w:space="0" w:color="auto"/>
                <w:right w:val="none" w:sz="0" w:space="0" w:color="auto"/>
              </w:divBdr>
            </w:div>
          </w:divsChild>
        </w:div>
        <w:div w:id="2130319632">
          <w:marLeft w:val="0"/>
          <w:marRight w:val="0"/>
          <w:marTop w:val="0"/>
          <w:marBottom w:val="0"/>
          <w:divBdr>
            <w:top w:val="none" w:sz="0" w:space="0" w:color="auto"/>
            <w:left w:val="none" w:sz="0" w:space="0" w:color="auto"/>
            <w:bottom w:val="none" w:sz="0" w:space="0" w:color="auto"/>
            <w:right w:val="none" w:sz="0" w:space="0" w:color="auto"/>
          </w:divBdr>
          <w:divsChild>
            <w:div w:id="21908729">
              <w:marLeft w:val="0"/>
              <w:marRight w:val="0"/>
              <w:marTop w:val="0"/>
              <w:marBottom w:val="0"/>
              <w:divBdr>
                <w:top w:val="none" w:sz="0" w:space="0" w:color="auto"/>
                <w:left w:val="none" w:sz="0" w:space="0" w:color="auto"/>
                <w:bottom w:val="none" w:sz="0" w:space="0" w:color="auto"/>
                <w:right w:val="none" w:sz="0" w:space="0" w:color="auto"/>
              </w:divBdr>
            </w:div>
          </w:divsChild>
        </w:div>
        <w:div w:id="1205021426">
          <w:marLeft w:val="0"/>
          <w:marRight w:val="0"/>
          <w:marTop w:val="0"/>
          <w:marBottom w:val="0"/>
          <w:divBdr>
            <w:top w:val="none" w:sz="0" w:space="0" w:color="auto"/>
            <w:left w:val="none" w:sz="0" w:space="0" w:color="auto"/>
            <w:bottom w:val="none" w:sz="0" w:space="0" w:color="auto"/>
            <w:right w:val="none" w:sz="0" w:space="0" w:color="auto"/>
          </w:divBdr>
          <w:divsChild>
            <w:div w:id="237060786">
              <w:marLeft w:val="0"/>
              <w:marRight w:val="0"/>
              <w:marTop w:val="0"/>
              <w:marBottom w:val="0"/>
              <w:divBdr>
                <w:top w:val="none" w:sz="0" w:space="0" w:color="auto"/>
                <w:left w:val="none" w:sz="0" w:space="0" w:color="auto"/>
                <w:bottom w:val="none" w:sz="0" w:space="0" w:color="auto"/>
                <w:right w:val="none" w:sz="0" w:space="0" w:color="auto"/>
              </w:divBdr>
            </w:div>
          </w:divsChild>
        </w:div>
        <w:div w:id="765686224">
          <w:marLeft w:val="0"/>
          <w:marRight w:val="0"/>
          <w:marTop w:val="0"/>
          <w:marBottom w:val="0"/>
          <w:divBdr>
            <w:top w:val="none" w:sz="0" w:space="0" w:color="auto"/>
            <w:left w:val="none" w:sz="0" w:space="0" w:color="auto"/>
            <w:bottom w:val="none" w:sz="0" w:space="0" w:color="auto"/>
            <w:right w:val="none" w:sz="0" w:space="0" w:color="auto"/>
          </w:divBdr>
          <w:divsChild>
            <w:div w:id="350762983">
              <w:marLeft w:val="0"/>
              <w:marRight w:val="0"/>
              <w:marTop w:val="0"/>
              <w:marBottom w:val="0"/>
              <w:divBdr>
                <w:top w:val="none" w:sz="0" w:space="0" w:color="auto"/>
                <w:left w:val="none" w:sz="0" w:space="0" w:color="auto"/>
                <w:bottom w:val="none" w:sz="0" w:space="0" w:color="auto"/>
                <w:right w:val="none" w:sz="0" w:space="0" w:color="auto"/>
              </w:divBdr>
            </w:div>
          </w:divsChild>
        </w:div>
        <w:div w:id="1930893110">
          <w:marLeft w:val="0"/>
          <w:marRight w:val="0"/>
          <w:marTop w:val="0"/>
          <w:marBottom w:val="0"/>
          <w:divBdr>
            <w:top w:val="none" w:sz="0" w:space="0" w:color="auto"/>
            <w:left w:val="none" w:sz="0" w:space="0" w:color="auto"/>
            <w:bottom w:val="none" w:sz="0" w:space="0" w:color="auto"/>
            <w:right w:val="none" w:sz="0" w:space="0" w:color="auto"/>
          </w:divBdr>
          <w:divsChild>
            <w:div w:id="1696728651">
              <w:marLeft w:val="0"/>
              <w:marRight w:val="0"/>
              <w:marTop w:val="0"/>
              <w:marBottom w:val="0"/>
              <w:divBdr>
                <w:top w:val="none" w:sz="0" w:space="0" w:color="auto"/>
                <w:left w:val="none" w:sz="0" w:space="0" w:color="auto"/>
                <w:bottom w:val="none" w:sz="0" w:space="0" w:color="auto"/>
                <w:right w:val="none" w:sz="0" w:space="0" w:color="auto"/>
              </w:divBdr>
            </w:div>
          </w:divsChild>
        </w:div>
        <w:div w:id="1647586526">
          <w:marLeft w:val="0"/>
          <w:marRight w:val="0"/>
          <w:marTop w:val="0"/>
          <w:marBottom w:val="0"/>
          <w:divBdr>
            <w:top w:val="none" w:sz="0" w:space="0" w:color="auto"/>
            <w:left w:val="none" w:sz="0" w:space="0" w:color="auto"/>
            <w:bottom w:val="none" w:sz="0" w:space="0" w:color="auto"/>
            <w:right w:val="none" w:sz="0" w:space="0" w:color="auto"/>
          </w:divBdr>
          <w:divsChild>
            <w:div w:id="197934694">
              <w:marLeft w:val="0"/>
              <w:marRight w:val="0"/>
              <w:marTop w:val="0"/>
              <w:marBottom w:val="0"/>
              <w:divBdr>
                <w:top w:val="none" w:sz="0" w:space="0" w:color="auto"/>
                <w:left w:val="none" w:sz="0" w:space="0" w:color="auto"/>
                <w:bottom w:val="none" w:sz="0" w:space="0" w:color="auto"/>
                <w:right w:val="none" w:sz="0" w:space="0" w:color="auto"/>
              </w:divBdr>
            </w:div>
          </w:divsChild>
        </w:div>
        <w:div w:id="203175789">
          <w:marLeft w:val="0"/>
          <w:marRight w:val="0"/>
          <w:marTop w:val="0"/>
          <w:marBottom w:val="0"/>
          <w:divBdr>
            <w:top w:val="none" w:sz="0" w:space="0" w:color="auto"/>
            <w:left w:val="none" w:sz="0" w:space="0" w:color="auto"/>
            <w:bottom w:val="none" w:sz="0" w:space="0" w:color="auto"/>
            <w:right w:val="none" w:sz="0" w:space="0" w:color="auto"/>
          </w:divBdr>
          <w:divsChild>
            <w:div w:id="1718698399">
              <w:marLeft w:val="0"/>
              <w:marRight w:val="0"/>
              <w:marTop w:val="0"/>
              <w:marBottom w:val="0"/>
              <w:divBdr>
                <w:top w:val="none" w:sz="0" w:space="0" w:color="auto"/>
                <w:left w:val="none" w:sz="0" w:space="0" w:color="auto"/>
                <w:bottom w:val="none" w:sz="0" w:space="0" w:color="auto"/>
                <w:right w:val="none" w:sz="0" w:space="0" w:color="auto"/>
              </w:divBdr>
            </w:div>
          </w:divsChild>
        </w:div>
        <w:div w:id="1018194099">
          <w:marLeft w:val="0"/>
          <w:marRight w:val="0"/>
          <w:marTop w:val="0"/>
          <w:marBottom w:val="0"/>
          <w:divBdr>
            <w:top w:val="none" w:sz="0" w:space="0" w:color="auto"/>
            <w:left w:val="none" w:sz="0" w:space="0" w:color="auto"/>
            <w:bottom w:val="none" w:sz="0" w:space="0" w:color="auto"/>
            <w:right w:val="none" w:sz="0" w:space="0" w:color="auto"/>
          </w:divBdr>
          <w:divsChild>
            <w:div w:id="1997878627">
              <w:marLeft w:val="0"/>
              <w:marRight w:val="0"/>
              <w:marTop w:val="0"/>
              <w:marBottom w:val="0"/>
              <w:divBdr>
                <w:top w:val="none" w:sz="0" w:space="0" w:color="auto"/>
                <w:left w:val="none" w:sz="0" w:space="0" w:color="auto"/>
                <w:bottom w:val="none" w:sz="0" w:space="0" w:color="auto"/>
                <w:right w:val="none" w:sz="0" w:space="0" w:color="auto"/>
              </w:divBdr>
            </w:div>
          </w:divsChild>
        </w:div>
        <w:div w:id="915701365">
          <w:marLeft w:val="0"/>
          <w:marRight w:val="0"/>
          <w:marTop w:val="0"/>
          <w:marBottom w:val="0"/>
          <w:divBdr>
            <w:top w:val="none" w:sz="0" w:space="0" w:color="auto"/>
            <w:left w:val="none" w:sz="0" w:space="0" w:color="auto"/>
            <w:bottom w:val="none" w:sz="0" w:space="0" w:color="auto"/>
            <w:right w:val="none" w:sz="0" w:space="0" w:color="auto"/>
          </w:divBdr>
          <w:divsChild>
            <w:div w:id="1342926093">
              <w:marLeft w:val="0"/>
              <w:marRight w:val="0"/>
              <w:marTop w:val="0"/>
              <w:marBottom w:val="0"/>
              <w:divBdr>
                <w:top w:val="none" w:sz="0" w:space="0" w:color="auto"/>
                <w:left w:val="none" w:sz="0" w:space="0" w:color="auto"/>
                <w:bottom w:val="none" w:sz="0" w:space="0" w:color="auto"/>
                <w:right w:val="none" w:sz="0" w:space="0" w:color="auto"/>
              </w:divBdr>
            </w:div>
          </w:divsChild>
        </w:div>
        <w:div w:id="457334965">
          <w:marLeft w:val="0"/>
          <w:marRight w:val="0"/>
          <w:marTop w:val="0"/>
          <w:marBottom w:val="0"/>
          <w:divBdr>
            <w:top w:val="none" w:sz="0" w:space="0" w:color="auto"/>
            <w:left w:val="none" w:sz="0" w:space="0" w:color="auto"/>
            <w:bottom w:val="none" w:sz="0" w:space="0" w:color="auto"/>
            <w:right w:val="none" w:sz="0" w:space="0" w:color="auto"/>
          </w:divBdr>
          <w:divsChild>
            <w:div w:id="56173654">
              <w:marLeft w:val="0"/>
              <w:marRight w:val="0"/>
              <w:marTop w:val="0"/>
              <w:marBottom w:val="0"/>
              <w:divBdr>
                <w:top w:val="none" w:sz="0" w:space="0" w:color="auto"/>
                <w:left w:val="none" w:sz="0" w:space="0" w:color="auto"/>
                <w:bottom w:val="none" w:sz="0" w:space="0" w:color="auto"/>
                <w:right w:val="none" w:sz="0" w:space="0" w:color="auto"/>
              </w:divBdr>
            </w:div>
          </w:divsChild>
        </w:div>
        <w:div w:id="1894803542">
          <w:marLeft w:val="0"/>
          <w:marRight w:val="0"/>
          <w:marTop w:val="0"/>
          <w:marBottom w:val="0"/>
          <w:divBdr>
            <w:top w:val="none" w:sz="0" w:space="0" w:color="auto"/>
            <w:left w:val="none" w:sz="0" w:space="0" w:color="auto"/>
            <w:bottom w:val="none" w:sz="0" w:space="0" w:color="auto"/>
            <w:right w:val="none" w:sz="0" w:space="0" w:color="auto"/>
          </w:divBdr>
          <w:divsChild>
            <w:div w:id="924726959">
              <w:marLeft w:val="0"/>
              <w:marRight w:val="0"/>
              <w:marTop w:val="0"/>
              <w:marBottom w:val="0"/>
              <w:divBdr>
                <w:top w:val="none" w:sz="0" w:space="0" w:color="auto"/>
                <w:left w:val="none" w:sz="0" w:space="0" w:color="auto"/>
                <w:bottom w:val="none" w:sz="0" w:space="0" w:color="auto"/>
                <w:right w:val="none" w:sz="0" w:space="0" w:color="auto"/>
              </w:divBdr>
            </w:div>
          </w:divsChild>
        </w:div>
        <w:div w:id="1398940521">
          <w:marLeft w:val="0"/>
          <w:marRight w:val="0"/>
          <w:marTop w:val="0"/>
          <w:marBottom w:val="0"/>
          <w:divBdr>
            <w:top w:val="none" w:sz="0" w:space="0" w:color="auto"/>
            <w:left w:val="none" w:sz="0" w:space="0" w:color="auto"/>
            <w:bottom w:val="none" w:sz="0" w:space="0" w:color="auto"/>
            <w:right w:val="none" w:sz="0" w:space="0" w:color="auto"/>
          </w:divBdr>
          <w:divsChild>
            <w:div w:id="1278222517">
              <w:marLeft w:val="0"/>
              <w:marRight w:val="0"/>
              <w:marTop w:val="0"/>
              <w:marBottom w:val="0"/>
              <w:divBdr>
                <w:top w:val="none" w:sz="0" w:space="0" w:color="auto"/>
                <w:left w:val="none" w:sz="0" w:space="0" w:color="auto"/>
                <w:bottom w:val="none" w:sz="0" w:space="0" w:color="auto"/>
                <w:right w:val="none" w:sz="0" w:space="0" w:color="auto"/>
              </w:divBdr>
            </w:div>
          </w:divsChild>
        </w:div>
        <w:div w:id="28338716">
          <w:marLeft w:val="0"/>
          <w:marRight w:val="0"/>
          <w:marTop w:val="0"/>
          <w:marBottom w:val="0"/>
          <w:divBdr>
            <w:top w:val="none" w:sz="0" w:space="0" w:color="auto"/>
            <w:left w:val="none" w:sz="0" w:space="0" w:color="auto"/>
            <w:bottom w:val="none" w:sz="0" w:space="0" w:color="auto"/>
            <w:right w:val="none" w:sz="0" w:space="0" w:color="auto"/>
          </w:divBdr>
          <w:divsChild>
            <w:div w:id="87123695">
              <w:marLeft w:val="0"/>
              <w:marRight w:val="0"/>
              <w:marTop w:val="0"/>
              <w:marBottom w:val="0"/>
              <w:divBdr>
                <w:top w:val="none" w:sz="0" w:space="0" w:color="auto"/>
                <w:left w:val="none" w:sz="0" w:space="0" w:color="auto"/>
                <w:bottom w:val="none" w:sz="0" w:space="0" w:color="auto"/>
                <w:right w:val="none" w:sz="0" w:space="0" w:color="auto"/>
              </w:divBdr>
            </w:div>
          </w:divsChild>
        </w:div>
        <w:div w:id="1992562384">
          <w:marLeft w:val="0"/>
          <w:marRight w:val="0"/>
          <w:marTop w:val="0"/>
          <w:marBottom w:val="0"/>
          <w:divBdr>
            <w:top w:val="none" w:sz="0" w:space="0" w:color="auto"/>
            <w:left w:val="none" w:sz="0" w:space="0" w:color="auto"/>
            <w:bottom w:val="none" w:sz="0" w:space="0" w:color="auto"/>
            <w:right w:val="none" w:sz="0" w:space="0" w:color="auto"/>
          </w:divBdr>
          <w:divsChild>
            <w:div w:id="1526599631">
              <w:marLeft w:val="0"/>
              <w:marRight w:val="0"/>
              <w:marTop w:val="0"/>
              <w:marBottom w:val="0"/>
              <w:divBdr>
                <w:top w:val="none" w:sz="0" w:space="0" w:color="auto"/>
                <w:left w:val="none" w:sz="0" w:space="0" w:color="auto"/>
                <w:bottom w:val="none" w:sz="0" w:space="0" w:color="auto"/>
                <w:right w:val="none" w:sz="0" w:space="0" w:color="auto"/>
              </w:divBdr>
            </w:div>
          </w:divsChild>
        </w:div>
        <w:div w:id="897057804">
          <w:marLeft w:val="0"/>
          <w:marRight w:val="0"/>
          <w:marTop w:val="0"/>
          <w:marBottom w:val="0"/>
          <w:divBdr>
            <w:top w:val="none" w:sz="0" w:space="0" w:color="auto"/>
            <w:left w:val="none" w:sz="0" w:space="0" w:color="auto"/>
            <w:bottom w:val="none" w:sz="0" w:space="0" w:color="auto"/>
            <w:right w:val="none" w:sz="0" w:space="0" w:color="auto"/>
          </w:divBdr>
          <w:divsChild>
            <w:div w:id="1074626010">
              <w:marLeft w:val="0"/>
              <w:marRight w:val="0"/>
              <w:marTop w:val="0"/>
              <w:marBottom w:val="0"/>
              <w:divBdr>
                <w:top w:val="none" w:sz="0" w:space="0" w:color="auto"/>
                <w:left w:val="none" w:sz="0" w:space="0" w:color="auto"/>
                <w:bottom w:val="none" w:sz="0" w:space="0" w:color="auto"/>
                <w:right w:val="none" w:sz="0" w:space="0" w:color="auto"/>
              </w:divBdr>
            </w:div>
          </w:divsChild>
        </w:div>
        <w:div w:id="1830823268">
          <w:marLeft w:val="0"/>
          <w:marRight w:val="0"/>
          <w:marTop w:val="0"/>
          <w:marBottom w:val="0"/>
          <w:divBdr>
            <w:top w:val="none" w:sz="0" w:space="0" w:color="auto"/>
            <w:left w:val="none" w:sz="0" w:space="0" w:color="auto"/>
            <w:bottom w:val="none" w:sz="0" w:space="0" w:color="auto"/>
            <w:right w:val="none" w:sz="0" w:space="0" w:color="auto"/>
          </w:divBdr>
          <w:divsChild>
            <w:div w:id="1279334251">
              <w:marLeft w:val="0"/>
              <w:marRight w:val="0"/>
              <w:marTop w:val="0"/>
              <w:marBottom w:val="0"/>
              <w:divBdr>
                <w:top w:val="none" w:sz="0" w:space="0" w:color="auto"/>
                <w:left w:val="none" w:sz="0" w:space="0" w:color="auto"/>
                <w:bottom w:val="none" w:sz="0" w:space="0" w:color="auto"/>
                <w:right w:val="none" w:sz="0" w:space="0" w:color="auto"/>
              </w:divBdr>
            </w:div>
          </w:divsChild>
        </w:div>
        <w:div w:id="1490251572">
          <w:marLeft w:val="0"/>
          <w:marRight w:val="0"/>
          <w:marTop w:val="0"/>
          <w:marBottom w:val="0"/>
          <w:divBdr>
            <w:top w:val="none" w:sz="0" w:space="0" w:color="auto"/>
            <w:left w:val="none" w:sz="0" w:space="0" w:color="auto"/>
            <w:bottom w:val="none" w:sz="0" w:space="0" w:color="auto"/>
            <w:right w:val="none" w:sz="0" w:space="0" w:color="auto"/>
          </w:divBdr>
          <w:divsChild>
            <w:div w:id="92750878">
              <w:marLeft w:val="0"/>
              <w:marRight w:val="0"/>
              <w:marTop w:val="0"/>
              <w:marBottom w:val="0"/>
              <w:divBdr>
                <w:top w:val="none" w:sz="0" w:space="0" w:color="auto"/>
                <w:left w:val="none" w:sz="0" w:space="0" w:color="auto"/>
                <w:bottom w:val="none" w:sz="0" w:space="0" w:color="auto"/>
                <w:right w:val="none" w:sz="0" w:space="0" w:color="auto"/>
              </w:divBdr>
            </w:div>
          </w:divsChild>
        </w:div>
        <w:div w:id="1139880611">
          <w:marLeft w:val="0"/>
          <w:marRight w:val="0"/>
          <w:marTop w:val="0"/>
          <w:marBottom w:val="0"/>
          <w:divBdr>
            <w:top w:val="none" w:sz="0" w:space="0" w:color="auto"/>
            <w:left w:val="none" w:sz="0" w:space="0" w:color="auto"/>
            <w:bottom w:val="none" w:sz="0" w:space="0" w:color="auto"/>
            <w:right w:val="none" w:sz="0" w:space="0" w:color="auto"/>
          </w:divBdr>
          <w:divsChild>
            <w:div w:id="1228763556">
              <w:marLeft w:val="0"/>
              <w:marRight w:val="0"/>
              <w:marTop w:val="0"/>
              <w:marBottom w:val="0"/>
              <w:divBdr>
                <w:top w:val="none" w:sz="0" w:space="0" w:color="auto"/>
                <w:left w:val="none" w:sz="0" w:space="0" w:color="auto"/>
                <w:bottom w:val="none" w:sz="0" w:space="0" w:color="auto"/>
                <w:right w:val="none" w:sz="0" w:space="0" w:color="auto"/>
              </w:divBdr>
            </w:div>
          </w:divsChild>
        </w:div>
        <w:div w:id="1761179657">
          <w:marLeft w:val="0"/>
          <w:marRight w:val="0"/>
          <w:marTop w:val="0"/>
          <w:marBottom w:val="0"/>
          <w:divBdr>
            <w:top w:val="none" w:sz="0" w:space="0" w:color="auto"/>
            <w:left w:val="none" w:sz="0" w:space="0" w:color="auto"/>
            <w:bottom w:val="none" w:sz="0" w:space="0" w:color="auto"/>
            <w:right w:val="none" w:sz="0" w:space="0" w:color="auto"/>
          </w:divBdr>
          <w:divsChild>
            <w:div w:id="678627615">
              <w:marLeft w:val="0"/>
              <w:marRight w:val="0"/>
              <w:marTop w:val="0"/>
              <w:marBottom w:val="0"/>
              <w:divBdr>
                <w:top w:val="none" w:sz="0" w:space="0" w:color="auto"/>
                <w:left w:val="none" w:sz="0" w:space="0" w:color="auto"/>
                <w:bottom w:val="none" w:sz="0" w:space="0" w:color="auto"/>
                <w:right w:val="none" w:sz="0" w:space="0" w:color="auto"/>
              </w:divBdr>
            </w:div>
          </w:divsChild>
        </w:div>
        <w:div w:id="817191874">
          <w:marLeft w:val="0"/>
          <w:marRight w:val="0"/>
          <w:marTop w:val="0"/>
          <w:marBottom w:val="0"/>
          <w:divBdr>
            <w:top w:val="none" w:sz="0" w:space="0" w:color="auto"/>
            <w:left w:val="none" w:sz="0" w:space="0" w:color="auto"/>
            <w:bottom w:val="none" w:sz="0" w:space="0" w:color="auto"/>
            <w:right w:val="none" w:sz="0" w:space="0" w:color="auto"/>
          </w:divBdr>
          <w:divsChild>
            <w:div w:id="528953499">
              <w:marLeft w:val="0"/>
              <w:marRight w:val="0"/>
              <w:marTop w:val="0"/>
              <w:marBottom w:val="0"/>
              <w:divBdr>
                <w:top w:val="none" w:sz="0" w:space="0" w:color="auto"/>
                <w:left w:val="none" w:sz="0" w:space="0" w:color="auto"/>
                <w:bottom w:val="none" w:sz="0" w:space="0" w:color="auto"/>
                <w:right w:val="none" w:sz="0" w:space="0" w:color="auto"/>
              </w:divBdr>
            </w:div>
          </w:divsChild>
        </w:div>
        <w:div w:id="1576281111">
          <w:marLeft w:val="0"/>
          <w:marRight w:val="0"/>
          <w:marTop w:val="0"/>
          <w:marBottom w:val="0"/>
          <w:divBdr>
            <w:top w:val="none" w:sz="0" w:space="0" w:color="auto"/>
            <w:left w:val="none" w:sz="0" w:space="0" w:color="auto"/>
            <w:bottom w:val="none" w:sz="0" w:space="0" w:color="auto"/>
            <w:right w:val="none" w:sz="0" w:space="0" w:color="auto"/>
          </w:divBdr>
          <w:divsChild>
            <w:div w:id="933514371">
              <w:marLeft w:val="0"/>
              <w:marRight w:val="0"/>
              <w:marTop w:val="0"/>
              <w:marBottom w:val="0"/>
              <w:divBdr>
                <w:top w:val="none" w:sz="0" w:space="0" w:color="auto"/>
                <w:left w:val="none" w:sz="0" w:space="0" w:color="auto"/>
                <w:bottom w:val="none" w:sz="0" w:space="0" w:color="auto"/>
                <w:right w:val="none" w:sz="0" w:space="0" w:color="auto"/>
              </w:divBdr>
            </w:div>
          </w:divsChild>
        </w:div>
        <w:div w:id="728847325">
          <w:marLeft w:val="0"/>
          <w:marRight w:val="0"/>
          <w:marTop w:val="0"/>
          <w:marBottom w:val="0"/>
          <w:divBdr>
            <w:top w:val="none" w:sz="0" w:space="0" w:color="auto"/>
            <w:left w:val="none" w:sz="0" w:space="0" w:color="auto"/>
            <w:bottom w:val="none" w:sz="0" w:space="0" w:color="auto"/>
            <w:right w:val="none" w:sz="0" w:space="0" w:color="auto"/>
          </w:divBdr>
          <w:divsChild>
            <w:div w:id="400714187">
              <w:marLeft w:val="0"/>
              <w:marRight w:val="0"/>
              <w:marTop w:val="0"/>
              <w:marBottom w:val="0"/>
              <w:divBdr>
                <w:top w:val="none" w:sz="0" w:space="0" w:color="auto"/>
                <w:left w:val="none" w:sz="0" w:space="0" w:color="auto"/>
                <w:bottom w:val="none" w:sz="0" w:space="0" w:color="auto"/>
                <w:right w:val="none" w:sz="0" w:space="0" w:color="auto"/>
              </w:divBdr>
            </w:div>
          </w:divsChild>
        </w:div>
        <w:div w:id="2056852746">
          <w:marLeft w:val="0"/>
          <w:marRight w:val="0"/>
          <w:marTop w:val="0"/>
          <w:marBottom w:val="0"/>
          <w:divBdr>
            <w:top w:val="none" w:sz="0" w:space="0" w:color="auto"/>
            <w:left w:val="none" w:sz="0" w:space="0" w:color="auto"/>
            <w:bottom w:val="none" w:sz="0" w:space="0" w:color="auto"/>
            <w:right w:val="none" w:sz="0" w:space="0" w:color="auto"/>
          </w:divBdr>
          <w:divsChild>
            <w:div w:id="1538665868">
              <w:marLeft w:val="0"/>
              <w:marRight w:val="0"/>
              <w:marTop w:val="0"/>
              <w:marBottom w:val="0"/>
              <w:divBdr>
                <w:top w:val="none" w:sz="0" w:space="0" w:color="auto"/>
                <w:left w:val="none" w:sz="0" w:space="0" w:color="auto"/>
                <w:bottom w:val="none" w:sz="0" w:space="0" w:color="auto"/>
                <w:right w:val="none" w:sz="0" w:space="0" w:color="auto"/>
              </w:divBdr>
            </w:div>
          </w:divsChild>
        </w:div>
        <w:div w:id="2066248056">
          <w:marLeft w:val="0"/>
          <w:marRight w:val="0"/>
          <w:marTop w:val="0"/>
          <w:marBottom w:val="0"/>
          <w:divBdr>
            <w:top w:val="none" w:sz="0" w:space="0" w:color="auto"/>
            <w:left w:val="none" w:sz="0" w:space="0" w:color="auto"/>
            <w:bottom w:val="none" w:sz="0" w:space="0" w:color="auto"/>
            <w:right w:val="none" w:sz="0" w:space="0" w:color="auto"/>
          </w:divBdr>
          <w:divsChild>
            <w:div w:id="635843581">
              <w:marLeft w:val="0"/>
              <w:marRight w:val="0"/>
              <w:marTop w:val="0"/>
              <w:marBottom w:val="0"/>
              <w:divBdr>
                <w:top w:val="none" w:sz="0" w:space="0" w:color="auto"/>
                <w:left w:val="none" w:sz="0" w:space="0" w:color="auto"/>
                <w:bottom w:val="none" w:sz="0" w:space="0" w:color="auto"/>
                <w:right w:val="none" w:sz="0" w:space="0" w:color="auto"/>
              </w:divBdr>
            </w:div>
          </w:divsChild>
        </w:div>
        <w:div w:id="183907452">
          <w:marLeft w:val="0"/>
          <w:marRight w:val="0"/>
          <w:marTop w:val="0"/>
          <w:marBottom w:val="0"/>
          <w:divBdr>
            <w:top w:val="none" w:sz="0" w:space="0" w:color="auto"/>
            <w:left w:val="none" w:sz="0" w:space="0" w:color="auto"/>
            <w:bottom w:val="none" w:sz="0" w:space="0" w:color="auto"/>
            <w:right w:val="none" w:sz="0" w:space="0" w:color="auto"/>
          </w:divBdr>
          <w:divsChild>
            <w:div w:id="601307544">
              <w:marLeft w:val="0"/>
              <w:marRight w:val="0"/>
              <w:marTop w:val="0"/>
              <w:marBottom w:val="0"/>
              <w:divBdr>
                <w:top w:val="none" w:sz="0" w:space="0" w:color="auto"/>
                <w:left w:val="none" w:sz="0" w:space="0" w:color="auto"/>
                <w:bottom w:val="none" w:sz="0" w:space="0" w:color="auto"/>
                <w:right w:val="none" w:sz="0" w:space="0" w:color="auto"/>
              </w:divBdr>
            </w:div>
          </w:divsChild>
        </w:div>
        <w:div w:id="2075540854">
          <w:marLeft w:val="0"/>
          <w:marRight w:val="0"/>
          <w:marTop w:val="0"/>
          <w:marBottom w:val="0"/>
          <w:divBdr>
            <w:top w:val="none" w:sz="0" w:space="0" w:color="auto"/>
            <w:left w:val="none" w:sz="0" w:space="0" w:color="auto"/>
            <w:bottom w:val="none" w:sz="0" w:space="0" w:color="auto"/>
            <w:right w:val="none" w:sz="0" w:space="0" w:color="auto"/>
          </w:divBdr>
          <w:divsChild>
            <w:div w:id="128937274">
              <w:marLeft w:val="0"/>
              <w:marRight w:val="0"/>
              <w:marTop w:val="0"/>
              <w:marBottom w:val="0"/>
              <w:divBdr>
                <w:top w:val="none" w:sz="0" w:space="0" w:color="auto"/>
                <w:left w:val="none" w:sz="0" w:space="0" w:color="auto"/>
                <w:bottom w:val="none" w:sz="0" w:space="0" w:color="auto"/>
                <w:right w:val="none" w:sz="0" w:space="0" w:color="auto"/>
              </w:divBdr>
            </w:div>
          </w:divsChild>
        </w:div>
        <w:div w:id="964578439">
          <w:marLeft w:val="0"/>
          <w:marRight w:val="0"/>
          <w:marTop w:val="0"/>
          <w:marBottom w:val="0"/>
          <w:divBdr>
            <w:top w:val="none" w:sz="0" w:space="0" w:color="auto"/>
            <w:left w:val="none" w:sz="0" w:space="0" w:color="auto"/>
            <w:bottom w:val="none" w:sz="0" w:space="0" w:color="auto"/>
            <w:right w:val="none" w:sz="0" w:space="0" w:color="auto"/>
          </w:divBdr>
          <w:divsChild>
            <w:div w:id="2101558695">
              <w:marLeft w:val="0"/>
              <w:marRight w:val="0"/>
              <w:marTop w:val="0"/>
              <w:marBottom w:val="0"/>
              <w:divBdr>
                <w:top w:val="none" w:sz="0" w:space="0" w:color="auto"/>
                <w:left w:val="none" w:sz="0" w:space="0" w:color="auto"/>
                <w:bottom w:val="none" w:sz="0" w:space="0" w:color="auto"/>
                <w:right w:val="none" w:sz="0" w:space="0" w:color="auto"/>
              </w:divBdr>
            </w:div>
          </w:divsChild>
        </w:div>
        <w:div w:id="1711608663">
          <w:marLeft w:val="0"/>
          <w:marRight w:val="0"/>
          <w:marTop w:val="0"/>
          <w:marBottom w:val="0"/>
          <w:divBdr>
            <w:top w:val="none" w:sz="0" w:space="0" w:color="auto"/>
            <w:left w:val="none" w:sz="0" w:space="0" w:color="auto"/>
            <w:bottom w:val="none" w:sz="0" w:space="0" w:color="auto"/>
            <w:right w:val="none" w:sz="0" w:space="0" w:color="auto"/>
          </w:divBdr>
          <w:divsChild>
            <w:div w:id="1946840701">
              <w:marLeft w:val="0"/>
              <w:marRight w:val="0"/>
              <w:marTop w:val="0"/>
              <w:marBottom w:val="0"/>
              <w:divBdr>
                <w:top w:val="none" w:sz="0" w:space="0" w:color="auto"/>
                <w:left w:val="none" w:sz="0" w:space="0" w:color="auto"/>
                <w:bottom w:val="none" w:sz="0" w:space="0" w:color="auto"/>
                <w:right w:val="none" w:sz="0" w:space="0" w:color="auto"/>
              </w:divBdr>
            </w:div>
          </w:divsChild>
        </w:div>
        <w:div w:id="292441590">
          <w:marLeft w:val="0"/>
          <w:marRight w:val="0"/>
          <w:marTop w:val="0"/>
          <w:marBottom w:val="0"/>
          <w:divBdr>
            <w:top w:val="none" w:sz="0" w:space="0" w:color="auto"/>
            <w:left w:val="none" w:sz="0" w:space="0" w:color="auto"/>
            <w:bottom w:val="none" w:sz="0" w:space="0" w:color="auto"/>
            <w:right w:val="none" w:sz="0" w:space="0" w:color="auto"/>
          </w:divBdr>
          <w:divsChild>
            <w:div w:id="205146201">
              <w:marLeft w:val="0"/>
              <w:marRight w:val="0"/>
              <w:marTop w:val="0"/>
              <w:marBottom w:val="0"/>
              <w:divBdr>
                <w:top w:val="none" w:sz="0" w:space="0" w:color="auto"/>
                <w:left w:val="none" w:sz="0" w:space="0" w:color="auto"/>
                <w:bottom w:val="none" w:sz="0" w:space="0" w:color="auto"/>
                <w:right w:val="none" w:sz="0" w:space="0" w:color="auto"/>
              </w:divBdr>
            </w:div>
          </w:divsChild>
        </w:div>
        <w:div w:id="218127744">
          <w:marLeft w:val="0"/>
          <w:marRight w:val="0"/>
          <w:marTop w:val="0"/>
          <w:marBottom w:val="0"/>
          <w:divBdr>
            <w:top w:val="none" w:sz="0" w:space="0" w:color="auto"/>
            <w:left w:val="none" w:sz="0" w:space="0" w:color="auto"/>
            <w:bottom w:val="none" w:sz="0" w:space="0" w:color="auto"/>
            <w:right w:val="none" w:sz="0" w:space="0" w:color="auto"/>
          </w:divBdr>
          <w:divsChild>
            <w:div w:id="1688292371">
              <w:marLeft w:val="0"/>
              <w:marRight w:val="0"/>
              <w:marTop w:val="0"/>
              <w:marBottom w:val="0"/>
              <w:divBdr>
                <w:top w:val="none" w:sz="0" w:space="0" w:color="auto"/>
                <w:left w:val="none" w:sz="0" w:space="0" w:color="auto"/>
                <w:bottom w:val="none" w:sz="0" w:space="0" w:color="auto"/>
                <w:right w:val="none" w:sz="0" w:space="0" w:color="auto"/>
              </w:divBdr>
            </w:div>
          </w:divsChild>
        </w:div>
        <w:div w:id="2016959433">
          <w:marLeft w:val="0"/>
          <w:marRight w:val="0"/>
          <w:marTop w:val="0"/>
          <w:marBottom w:val="0"/>
          <w:divBdr>
            <w:top w:val="none" w:sz="0" w:space="0" w:color="auto"/>
            <w:left w:val="none" w:sz="0" w:space="0" w:color="auto"/>
            <w:bottom w:val="none" w:sz="0" w:space="0" w:color="auto"/>
            <w:right w:val="none" w:sz="0" w:space="0" w:color="auto"/>
          </w:divBdr>
          <w:divsChild>
            <w:div w:id="256640967">
              <w:marLeft w:val="0"/>
              <w:marRight w:val="0"/>
              <w:marTop w:val="0"/>
              <w:marBottom w:val="0"/>
              <w:divBdr>
                <w:top w:val="none" w:sz="0" w:space="0" w:color="auto"/>
                <w:left w:val="none" w:sz="0" w:space="0" w:color="auto"/>
                <w:bottom w:val="none" w:sz="0" w:space="0" w:color="auto"/>
                <w:right w:val="none" w:sz="0" w:space="0" w:color="auto"/>
              </w:divBdr>
            </w:div>
          </w:divsChild>
        </w:div>
        <w:div w:id="316543062">
          <w:marLeft w:val="0"/>
          <w:marRight w:val="0"/>
          <w:marTop w:val="0"/>
          <w:marBottom w:val="0"/>
          <w:divBdr>
            <w:top w:val="none" w:sz="0" w:space="0" w:color="auto"/>
            <w:left w:val="none" w:sz="0" w:space="0" w:color="auto"/>
            <w:bottom w:val="none" w:sz="0" w:space="0" w:color="auto"/>
            <w:right w:val="none" w:sz="0" w:space="0" w:color="auto"/>
          </w:divBdr>
          <w:divsChild>
            <w:div w:id="1317761359">
              <w:marLeft w:val="0"/>
              <w:marRight w:val="0"/>
              <w:marTop w:val="0"/>
              <w:marBottom w:val="0"/>
              <w:divBdr>
                <w:top w:val="none" w:sz="0" w:space="0" w:color="auto"/>
                <w:left w:val="none" w:sz="0" w:space="0" w:color="auto"/>
                <w:bottom w:val="none" w:sz="0" w:space="0" w:color="auto"/>
                <w:right w:val="none" w:sz="0" w:space="0" w:color="auto"/>
              </w:divBdr>
            </w:div>
          </w:divsChild>
        </w:div>
        <w:div w:id="1493908441">
          <w:marLeft w:val="0"/>
          <w:marRight w:val="0"/>
          <w:marTop w:val="0"/>
          <w:marBottom w:val="0"/>
          <w:divBdr>
            <w:top w:val="none" w:sz="0" w:space="0" w:color="auto"/>
            <w:left w:val="none" w:sz="0" w:space="0" w:color="auto"/>
            <w:bottom w:val="none" w:sz="0" w:space="0" w:color="auto"/>
            <w:right w:val="none" w:sz="0" w:space="0" w:color="auto"/>
          </w:divBdr>
          <w:divsChild>
            <w:div w:id="1151949589">
              <w:marLeft w:val="0"/>
              <w:marRight w:val="0"/>
              <w:marTop w:val="0"/>
              <w:marBottom w:val="0"/>
              <w:divBdr>
                <w:top w:val="none" w:sz="0" w:space="0" w:color="auto"/>
                <w:left w:val="none" w:sz="0" w:space="0" w:color="auto"/>
                <w:bottom w:val="none" w:sz="0" w:space="0" w:color="auto"/>
                <w:right w:val="none" w:sz="0" w:space="0" w:color="auto"/>
              </w:divBdr>
            </w:div>
          </w:divsChild>
        </w:div>
        <w:div w:id="320471483">
          <w:marLeft w:val="0"/>
          <w:marRight w:val="0"/>
          <w:marTop w:val="0"/>
          <w:marBottom w:val="0"/>
          <w:divBdr>
            <w:top w:val="none" w:sz="0" w:space="0" w:color="auto"/>
            <w:left w:val="none" w:sz="0" w:space="0" w:color="auto"/>
            <w:bottom w:val="none" w:sz="0" w:space="0" w:color="auto"/>
            <w:right w:val="none" w:sz="0" w:space="0" w:color="auto"/>
          </w:divBdr>
          <w:divsChild>
            <w:div w:id="459761311">
              <w:marLeft w:val="0"/>
              <w:marRight w:val="0"/>
              <w:marTop w:val="0"/>
              <w:marBottom w:val="0"/>
              <w:divBdr>
                <w:top w:val="none" w:sz="0" w:space="0" w:color="auto"/>
                <w:left w:val="none" w:sz="0" w:space="0" w:color="auto"/>
                <w:bottom w:val="none" w:sz="0" w:space="0" w:color="auto"/>
                <w:right w:val="none" w:sz="0" w:space="0" w:color="auto"/>
              </w:divBdr>
            </w:div>
          </w:divsChild>
        </w:div>
        <w:div w:id="1342194499">
          <w:marLeft w:val="0"/>
          <w:marRight w:val="0"/>
          <w:marTop w:val="0"/>
          <w:marBottom w:val="0"/>
          <w:divBdr>
            <w:top w:val="none" w:sz="0" w:space="0" w:color="auto"/>
            <w:left w:val="none" w:sz="0" w:space="0" w:color="auto"/>
            <w:bottom w:val="none" w:sz="0" w:space="0" w:color="auto"/>
            <w:right w:val="none" w:sz="0" w:space="0" w:color="auto"/>
          </w:divBdr>
          <w:divsChild>
            <w:div w:id="1488352803">
              <w:marLeft w:val="0"/>
              <w:marRight w:val="0"/>
              <w:marTop w:val="0"/>
              <w:marBottom w:val="0"/>
              <w:divBdr>
                <w:top w:val="none" w:sz="0" w:space="0" w:color="auto"/>
                <w:left w:val="none" w:sz="0" w:space="0" w:color="auto"/>
                <w:bottom w:val="none" w:sz="0" w:space="0" w:color="auto"/>
                <w:right w:val="none" w:sz="0" w:space="0" w:color="auto"/>
              </w:divBdr>
            </w:div>
          </w:divsChild>
        </w:div>
        <w:div w:id="1774398399">
          <w:marLeft w:val="0"/>
          <w:marRight w:val="0"/>
          <w:marTop w:val="0"/>
          <w:marBottom w:val="0"/>
          <w:divBdr>
            <w:top w:val="none" w:sz="0" w:space="0" w:color="auto"/>
            <w:left w:val="none" w:sz="0" w:space="0" w:color="auto"/>
            <w:bottom w:val="none" w:sz="0" w:space="0" w:color="auto"/>
            <w:right w:val="none" w:sz="0" w:space="0" w:color="auto"/>
          </w:divBdr>
          <w:divsChild>
            <w:div w:id="1893150666">
              <w:marLeft w:val="0"/>
              <w:marRight w:val="0"/>
              <w:marTop w:val="0"/>
              <w:marBottom w:val="0"/>
              <w:divBdr>
                <w:top w:val="none" w:sz="0" w:space="0" w:color="auto"/>
                <w:left w:val="none" w:sz="0" w:space="0" w:color="auto"/>
                <w:bottom w:val="none" w:sz="0" w:space="0" w:color="auto"/>
                <w:right w:val="none" w:sz="0" w:space="0" w:color="auto"/>
              </w:divBdr>
            </w:div>
          </w:divsChild>
        </w:div>
        <w:div w:id="1982927702">
          <w:marLeft w:val="0"/>
          <w:marRight w:val="0"/>
          <w:marTop w:val="0"/>
          <w:marBottom w:val="0"/>
          <w:divBdr>
            <w:top w:val="none" w:sz="0" w:space="0" w:color="auto"/>
            <w:left w:val="none" w:sz="0" w:space="0" w:color="auto"/>
            <w:bottom w:val="none" w:sz="0" w:space="0" w:color="auto"/>
            <w:right w:val="none" w:sz="0" w:space="0" w:color="auto"/>
          </w:divBdr>
          <w:divsChild>
            <w:div w:id="1429227568">
              <w:marLeft w:val="0"/>
              <w:marRight w:val="0"/>
              <w:marTop w:val="0"/>
              <w:marBottom w:val="0"/>
              <w:divBdr>
                <w:top w:val="none" w:sz="0" w:space="0" w:color="auto"/>
                <w:left w:val="none" w:sz="0" w:space="0" w:color="auto"/>
                <w:bottom w:val="none" w:sz="0" w:space="0" w:color="auto"/>
                <w:right w:val="none" w:sz="0" w:space="0" w:color="auto"/>
              </w:divBdr>
            </w:div>
          </w:divsChild>
        </w:div>
        <w:div w:id="1875846041">
          <w:marLeft w:val="0"/>
          <w:marRight w:val="0"/>
          <w:marTop w:val="0"/>
          <w:marBottom w:val="0"/>
          <w:divBdr>
            <w:top w:val="none" w:sz="0" w:space="0" w:color="auto"/>
            <w:left w:val="none" w:sz="0" w:space="0" w:color="auto"/>
            <w:bottom w:val="none" w:sz="0" w:space="0" w:color="auto"/>
            <w:right w:val="none" w:sz="0" w:space="0" w:color="auto"/>
          </w:divBdr>
          <w:divsChild>
            <w:div w:id="1434086170">
              <w:marLeft w:val="0"/>
              <w:marRight w:val="0"/>
              <w:marTop w:val="0"/>
              <w:marBottom w:val="0"/>
              <w:divBdr>
                <w:top w:val="none" w:sz="0" w:space="0" w:color="auto"/>
                <w:left w:val="none" w:sz="0" w:space="0" w:color="auto"/>
                <w:bottom w:val="none" w:sz="0" w:space="0" w:color="auto"/>
                <w:right w:val="none" w:sz="0" w:space="0" w:color="auto"/>
              </w:divBdr>
            </w:div>
          </w:divsChild>
        </w:div>
        <w:div w:id="1143280688">
          <w:marLeft w:val="0"/>
          <w:marRight w:val="0"/>
          <w:marTop w:val="0"/>
          <w:marBottom w:val="0"/>
          <w:divBdr>
            <w:top w:val="none" w:sz="0" w:space="0" w:color="auto"/>
            <w:left w:val="none" w:sz="0" w:space="0" w:color="auto"/>
            <w:bottom w:val="none" w:sz="0" w:space="0" w:color="auto"/>
            <w:right w:val="none" w:sz="0" w:space="0" w:color="auto"/>
          </w:divBdr>
          <w:divsChild>
            <w:div w:id="701713598">
              <w:marLeft w:val="0"/>
              <w:marRight w:val="0"/>
              <w:marTop w:val="0"/>
              <w:marBottom w:val="0"/>
              <w:divBdr>
                <w:top w:val="none" w:sz="0" w:space="0" w:color="auto"/>
                <w:left w:val="none" w:sz="0" w:space="0" w:color="auto"/>
                <w:bottom w:val="none" w:sz="0" w:space="0" w:color="auto"/>
                <w:right w:val="none" w:sz="0" w:space="0" w:color="auto"/>
              </w:divBdr>
            </w:div>
          </w:divsChild>
        </w:div>
        <w:div w:id="1721323404">
          <w:marLeft w:val="0"/>
          <w:marRight w:val="0"/>
          <w:marTop w:val="0"/>
          <w:marBottom w:val="0"/>
          <w:divBdr>
            <w:top w:val="none" w:sz="0" w:space="0" w:color="auto"/>
            <w:left w:val="none" w:sz="0" w:space="0" w:color="auto"/>
            <w:bottom w:val="none" w:sz="0" w:space="0" w:color="auto"/>
            <w:right w:val="none" w:sz="0" w:space="0" w:color="auto"/>
          </w:divBdr>
          <w:divsChild>
            <w:div w:id="2007786893">
              <w:marLeft w:val="0"/>
              <w:marRight w:val="0"/>
              <w:marTop w:val="0"/>
              <w:marBottom w:val="0"/>
              <w:divBdr>
                <w:top w:val="none" w:sz="0" w:space="0" w:color="auto"/>
                <w:left w:val="none" w:sz="0" w:space="0" w:color="auto"/>
                <w:bottom w:val="none" w:sz="0" w:space="0" w:color="auto"/>
                <w:right w:val="none" w:sz="0" w:space="0" w:color="auto"/>
              </w:divBdr>
            </w:div>
          </w:divsChild>
        </w:div>
        <w:div w:id="256255139">
          <w:marLeft w:val="0"/>
          <w:marRight w:val="0"/>
          <w:marTop w:val="0"/>
          <w:marBottom w:val="0"/>
          <w:divBdr>
            <w:top w:val="none" w:sz="0" w:space="0" w:color="auto"/>
            <w:left w:val="none" w:sz="0" w:space="0" w:color="auto"/>
            <w:bottom w:val="none" w:sz="0" w:space="0" w:color="auto"/>
            <w:right w:val="none" w:sz="0" w:space="0" w:color="auto"/>
          </w:divBdr>
          <w:divsChild>
            <w:div w:id="1080519628">
              <w:marLeft w:val="0"/>
              <w:marRight w:val="0"/>
              <w:marTop w:val="0"/>
              <w:marBottom w:val="0"/>
              <w:divBdr>
                <w:top w:val="none" w:sz="0" w:space="0" w:color="auto"/>
                <w:left w:val="none" w:sz="0" w:space="0" w:color="auto"/>
                <w:bottom w:val="none" w:sz="0" w:space="0" w:color="auto"/>
                <w:right w:val="none" w:sz="0" w:space="0" w:color="auto"/>
              </w:divBdr>
            </w:div>
          </w:divsChild>
        </w:div>
        <w:div w:id="19280042">
          <w:marLeft w:val="0"/>
          <w:marRight w:val="0"/>
          <w:marTop w:val="0"/>
          <w:marBottom w:val="0"/>
          <w:divBdr>
            <w:top w:val="none" w:sz="0" w:space="0" w:color="auto"/>
            <w:left w:val="none" w:sz="0" w:space="0" w:color="auto"/>
            <w:bottom w:val="none" w:sz="0" w:space="0" w:color="auto"/>
            <w:right w:val="none" w:sz="0" w:space="0" w:color="auto"/>
          </w:divBdr>
          <w:divsChild>
            <w:div w:id="64376674">
              <w:marLeft w:val="0"/>
              <w:marRight w:val="0"/>
              <w:marTop w:val="0"/>
              <w:marBottom w:val="0"/>
              <w:divBdr>
                <w:top w:val="none" w:sz="0" w:space="0" w:color="auto"/>
                <w:left w:val="none" w:sz="0" w:space="0" w:color="auto"/>
                <w:bottom w:val="none" w:sz="0" w:space="0" w:color="auto"/>
                <w:right w:val="none" w:sz="0" w:space="0" w:color="auto"/>
              </w:divBdr>
            </w:div>
          </w:divsChild>
        </w:div>
        <w:div w:id="1275483047">
          <w:marLeft w:val="0"/>
          <w:marRight w:val="0"/>
          <w:marTop w:val="0"/>
          <w:marBottom w:val="0"/>
          <w:divBdr>
            <w:top w:val="none" w:sz="0" w:space="0" w:color="auto"/>
            <w:left w:val="none" w:sz="0" w:space="0" w:color="auto"/>
            <w:bottom w:val="none" w:sz="0" w:space="0" w:color="auto"/>
            <w:right w:val="none" w:sz="0" w:space="0" w:color="auto"/>
          </w:divBdr>
          <w:divsChild>
            <w:div w:id="26419201">
              <w:marLeft w:val="0"/>
              <w:marRight w:val="0"/>
              <w:marTop w:val="0"/>
              <w:marBottom w:val="0"/>
              <w:divBdr>
                <w:top w:val="none" w:sz="0" w:space="0" w:color="auto"/>
                <w:left w:val="none" w:sz="0" w:space="0" w:color="auto"/>
                <w:bottom w:val="none" w:sz="0" w:space="0" w:color="auto"/>
                <w:right w:val="none" w:sz="0" w:space="0" w:color="auto"/>
              </w:divBdr>
            </w:div>
          </w:divsChild>
        </w:div>
        <w:div w:id="2023510976">
          <w:marLeft w:val="0"/>
          <w:marRight w:val="0"/>
          <w:marTop w:val="0"/>
          <w:marBottom w:val="0"/>
          <w:divBdr>
            <w:top w:val="none" w:sz="0" w:space="0" w:color="auto"/>
            <w:left w:val="none" w:sz="0" w:space="0" w:color="auto"/>
            <w:bottom w:val="none" w:sz="0" w:space="0" w:color="auto"/>
            <w:right w:val="none" w:sz="0" w:space="0" w:color="auto"/>
          </w:divBdr>
          <w:divsChild>
            <w:div w:id="1025131548">
              <w:marLeft w:val="0"/>
              <w:marRight w:val="0"/>
              <w:marTop w:val="0"/>
              <w:marBottom w:val="0"/>
              <w:divBdr>
                <w:top w:val="none" w:sz="0" w:space="0" w:color="auto"/>
                <w:left w:val="none" w:sz="0" w:space="0" w:color="auto"/>
                <w:bottom w:val="none" w:sz="0" w:space="0" w:color="auto"/>
                <w:right w:val="none" w:sz="0" w:space="0" w:color="auto"/>
              </w:divBdr>
            </w:div>
          </w:divsChild>
        </w:div>
        <w:div w:id="1564757157">
          <w:marLeft w:val="0"/>
          <w:marRight w:val="0"/>
          <w:marTop w:val="0"/>
          <w:marBottom w:val="0"/>
          <w:divBdr>
            <w:top w:val="none" w:sz="0" w:space="0" w:color="auto"/>
            <w:left w:val="none" w:sz="0" w:space="0" w:color="auto"/>
            <w:bottom w:val="none" w:sz="0" w:space="0" w:color="auto"/>
            <w:right w:val="none" w:sz="0" w:space="0" w:color="auto"/>
          </w:divBdr>
          <w:divsChild>
            <w:div w:id="486016053">
              <w:marLeft w:val="0"/>
              <w:marRight w:val="0"/>
              <w:marTop w:val="0"/>
              <w:marBottom w:val="0"/>
              <w:divBdr>
                <w:top w:val="none" w:sz="0" w:space="0" w:color="auto"/>
                <w:left w:val="none" w:sz="0" w:space="0" w:color="auto"/>
                <w:bottom w:val="none" w:sz="0" w:space="0" w:color="auto"/>
                <w:right w:val="none" w:sz="0" w:space="0" w:color="auto"/>
              </w:divBdr>
            </w:div>
          </w:divsChild>
        </w:div>
        <w:div w:id="1185825891">
          <w:marLeft w:val="0"/>
          <w:marRight w:val="0"/>
          <w:marTop w:val="0"/>
          <w:marBottom w:val="0"/>
          <w:divBdr>
            <w:top w:val="none" w:sz="0" w:space="0" w:color="auto"/>
            <w:left w:val="none" w:sz="0" w:space="0" w:color="auto"/>
            <w:bottom w:val="none" w:sz="0" w:space="0" w:color="auto"/>
            <w:right w:val="none" w:sz="0" w:space="0" w:color="auto"/>
          </w:divBdr>
          <w:divsChild>
            <w:div w:id="86856254">
              <w:marLeft w:val="0"/>
              <w:marRight w:val="0"/>
              <w:marTop w:val="0"/>
              <w:marBottom w:val="0"/>
              <w:divBdr>
                <w:top w:val="none" w:sz="0" w:space="0" w:color="auto"/>
                <w:left w:val="none" w:sz="0" w:space="0" w:color="auto"/>
                <w:bottom w:val="none" w:sz="0" w:space="0" w:color="auto"/>
                <w:right w:val="none" w:sz="0" w:space="0" w:color="auto"/>
              </w:divBdr>
            </w:div>
          </w:divsChild>
        </w:div>
        <w:div w:id="1103376829">
          <w:marLeft w:val="0"/>
          <w:marRight w:val="0"/>
          <w:marTop w:val="0"/>
          <w:marBottom w:val="0"/>
          <w:divBdr>
            <w:top w:val="none" w:sz="0" w:space="0" w:color="auto"/>
            <w:left w:val="none" w:sz="0" w:space="0" w:color="auto"/>
            <w:bottom w:val="none" w:sz="0" w:space="0" w:color="auto"/>
            <w:right w:val="none" w:sz="0" w:space="0" w:color="auto"/>
          </w:divBdr>
          <w:divsChild>
            <w:div w:id="811023643">
              <w:marLeft w:val="0"/>
              <w:marRight w:val="0"/>
              <w:marTop w:val="0"/>
              <w:marBottom w:val="0"/>
              <w:divBdr>
                <w:top w:val="none" w:sz="0" w:space="0" w:color="auto"/>
                <w:left w:val="none" w:sz="0" w:space="0" w:color="auto"/>
                <w:bottom w:val="none" w:sz="0" w:space="0" w:color="auto"/>
                <w:right w:val="none" w:sz="0" w:space="0" w:color="auto"/>
              </w:divBdr>
            </w:div>
          </w:divsChild>
        </w:div>
        <w:div w:id="1675185987">
          <w:marLeft w:val="0"/>
          <w:marRight w:val="0"/>
          <w:marTop w:val="0"/>
          <w:marBottom w:val="0"/>
          <w:divBdr>
            <w:top w:val="none" w:sz="0" w:space="0" w:color="auto"/>
            <w:left w:val="none" w:sz="0" w:space="0" w:color="auto"/>
            <w:bottom w:val="none" w:sz="0" w:space="0" w:color="auto"/>
            <w:right w:val="none" w:sz="0" w:space="0" w:color="auto"/>
          </w:divBdr>
          <w:divsChild>
            <w:div w:id="1025135851">
              <w:marLeft w:val="0"/>
              <w:marRight w:val="0"/>
              <w:marTop w:val="0"/>
              <w:marBottom w:val="0"/>
              <w:divBdr>
                <w:top w:val="none" w:sz="0" w:space="0" w:color="auto"/>
                <w:left w:val="none" w:sz="0" w:space="0" w:color="auto"/>
                <w:bottom w:val="none" w:sz="0" w:space="0" w:color="auto"/>
                <w:right w:val="none" w:sz="0" w:space="0" w:color="auto"/>
              </w:divBdr>
            </w:div>
          </w:divsChild>
        </w:div>
        <w:div w:id="319113713">
          <w:marLeft w:val="0"/>
          <w:marRight w:val="0"/>
          <w:marTop w:val="0"/>
          <w:marBottom w:val="0"/>
          <w:divBdr>
            <w:top w:val="none" w:sz="0" w:space="0" w:color="auto"/>
            <w:left w:val="none" w:sz="0" w:space="0" w:color="auto"/>
            <w:bottom w:val="none" w:sz="0" w:space="0" w:color="auto"/>
            <w:right w:val="none" w:sz="0" w:space="0" w:color="auto"/>
          </w:divBdr>
          <w:divsChild>
            <w:div w:id="185638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08055">
      <w:bodyDiv w:val="1"/>
      <w:marLeft w:val="0"/>
      <w:marRight w:val="0"/>
      <w:marTop w:val="0"/>
      <w:marBottom w:val="0"/>
      <w:divBdr>
        <w:top w:val="none" w:sz="0" w:space="0" w:color="auto"/>
        <w:left w:val="none" w:sz="0" w:space="0" w:color="auto"/>
        <w:bottom w:val="none" w:sz="0" w:space="0" w:color="auto"/>
        <w:right w:val="none" w:sz="0" w:space="0" w:color="auto"/>
      </w:divBdr>
      <w:divsChild>
        <w:div w:id="1178234076">
          <w:marLeft w:val="0"/>
          <w:marRight w:val="0"/>
          <w:marTop w:val="0"/>
          <w:marBottom w:val="0"/>
          <w:divBdr>
            <w:top w:val="none" w:sz="0" w:space="0" w:color="auto"/>
            <w:left w:val="none" w:sz="0" w:space="0" w:color="auto"/>
            <w:bottom w:val="none" w:sz="0" w:space="0" w:color="auto"/>
            <w:right w:val="none" w:sz="0" w:space="0" w:color="auto"/>
          </w:divBdr>
          <w:divsChild>
            <w:div w:id="104232840">
              <w:marLeft w:val="0"/>
              <w:marRight w:val="0"/>
              <w:marTop w:val="0"/>
              <w:marBottom w:val="0"/>
              <w:divBdr>
                <w:top w:val="none" w:sz="0" w:space="0" w:color="auto"/>
                <w:left w:val="none" w:sz="0" w:space="0" w:color="auto"/>
                <w:bottom w:val="none" w:sz="0" w:space="0" w:color="auto"/>
                <w:right w:val="none" w:sz="0" w:space="0" w:color="auto"/>
              </w:divBdr>
              <w:divsChild>
                <w:div w:id="524952088">
                  <w:marLeft w:val="0"/>
                  <w:marRight w:val="0"/>
                  <w:marTop w:val="0"/>
                  <w:marBottom w:val="0"/>
                  <w:divBdr>
                    <w:top w:val="none" w:sz="0" w:space="0" w:color="auto"/>
                    <w:left w:val="none" w:sz="0" w:space="0" w:color="auto"/>
                    <w:bottom w:val="none" w:sz="0" w:space="0" w:color="auto"/>
                    <w:right w:val="none" w:sz="0" w:space="0" w:color="auto"/>
                  </w:divBdr>
                  <w:divsChild>
                    <w:div w:id="798837359">
                      <w:marLeft w:val="0"/>
                      <w:marRight w:val="0"/>
                      <w:marTop w:val="0"/>
                      <w:marBottom w:val="0"/>
                      <w:divBdr>
                        <w:top w:val="none" w:sz="0" w:space="0" w:color="auto"/>
                        <w:left w:val="none" w:sz="0" w:space="0" w:color="auto"/>
                        <w:bottom w:val="none" w:sz="0" w:space="0" w:color="auto"/>
                        <w:right w:val="none" w:sz="0" w:space="0" w:color="auto"/>
                      </w:divBdr>
                      <w:divsChild>
                        <w:div w:id="181475508">
                          <w:marLeft w:val="0"/>
                          <w:marRight w:val="0"/>
                          <w:marTop w:val="0"/>
                          <w:marBottom w:val="0"/>
                          <w:divBdr>
                            <w:top w:val="none" w:sz="0" w:space="0" w:color="auto"/>
                            <w:left w:val="none" w:sz="0" w:space="0" w:color="auto"/>
                            <w:bottom w:val="none" w:sz="0" w:space="0" w:color="auto"/>
                            <w:right w:val="none" w:sz="0" w:space="0" w:color="auto"/>
                          </w:divBdr>
                          <w:divsChild>
                            <w:div w:id="1208226364">
                              <w:marLeft w:val="0"/>
                              <w:marRight w:val="0"/>
                              <w:marTop w:val="0"/>
                              <w:marBottom w:val="0"/>
                              <w:divBdr>
                                <w:top w:val="none" w:sz="0" w:space="0" w:color="auto"/>
                                <w:left w:val="none" w:sz="0" w:space="0" w:color="auto"/>
                                <w:bottom w:val="none" w:sz="0" w:space="0" w:color="auto"/>
                                <w:right w:val="none" w:sz="0" w:space="0" w:color="auto"/>
                              </w:divBdr>
                              <w:divsChild>
                                <w:div w:id="1832333501">
                                  <w:marLeft w:val="0"/>
                                  <w:marRight w:val="0"/>
                                  <w:marTop w:val="0"/>
                                  <w:marBottom w:val="0"/>
                                  <w:divBdr>
                                    <w:top w:val="none" w:sz="0" w:space="0" w:color="auto"/>
                                    <w:left w:val="none" w:sz="0" w:space="0" w:color="auto"/>
                                    <w:bottom w:val="none" w:sz="0" w:space="0" w:color="auto"/>
                                    <w:right w:val="none" w:sz="0" w:space="0" w:color="auto"/>
                                  </w:divBdr>
                                  <w:divsChild>
                                    <w:div w:id="1514144361">
                                      <w:marLeft w:val="0"/>
                                      <w:marRight w:val="0"/>
                                      <w:marTop w:val="0"/>
                                      <w:marBottom w:val="0"/>
                                      <w:divBdr>
                                        <w:top w:val="none" w:sz="0" w:space="0" w:color="auto"/>
                                        <w:left w:val="none" w:sz="0" w:space="0" w:color="auto"/>
                                        <w:bottom w:val="none" w:sz="0" w:space="0" w:color="auto"/>
                                        <w:right w:val="none" w:sz="0" w:space="0" w:color="auto"/>
                                      </w:divBdr>
                                      <w:divsChild>
                                        <w:div w:id="1866669167">
                                          <w:marLeft w:val="0"/>
                                          <w:marRight w:val="0"/>
                                          <w:marTop w:val="0"/>
                                          <w:marBottom w:val="0"/>
                                          <w:divBdr>
                                            <w:top w:val="none" w:sz="0" w:space="0" w:color="auto"/>
                                            <w:left w:val="none" w:sz="0" w:space="0" w:color="auto"/>
                                            <w:bottom w:val="none" w:sz="0" w:space="0" w:color="auto"/>
                                            <w:right w:val="none" w:sz="0" w:space="0" w:color="auto"/>
                                          </w:divBdr>
                                          <w:divsChild>
                                            <w:div w:id="143548315">
                                              <w:marLeft w:val="0"/>
                                              <w:marRight w:val="0"/>
                                              <w:marTop w:val="0"/>
                                              <w:marBottom w:val="0"/>
                                              <w:divBdr>
                                                <w:top w:val="none" w:sz="0" w:space="0" w:color="auto"/>
                                                <w:left w:val="none" w:sz="0" w:space="0" w:color="auto"/>
                                                <w:bottom w:val="none" w:sz="0" w:space="0" w:color="auto"/>
                                                <w:right w:val="none" w:sz="0" w:space="0" w:color="auto"/>
                                              </w:divBdr>
                                              <w:divsChild>
                                                <w:div w:id="653222642">
                                                  <w:marLeft w:val="0"/>
                                                  <w:marRight w:val="0"/>
                                                  <w:marTop w:val="0"/>
                                                  <w:marBottom w:val="0"/>
                                                  <w:divBdr>
                                                    <w:top w:val="none" w:sz="0" w:space="0" w:color="auto"/>
                                                    <w:left w:val="none" w:sz="0" w:space="0" w:color="auto"/>
                                                    <w:bottom w:val="none" w:sz="0" w:space="0" w:color="auto"/>
                                                    <w:right w:val="none" w:sz="0" w:space="0" w:color="auto"/>
                                                  </w:divBdr>
                                                  <w:divsChild>
                                                    <w:div w:id="9063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329234">
      <w:bodyDiv w:val="1"/>
      <w:marLeft w:val="0"/>
      <w:marRight w:val="0"/>
      <w:marTop w:val="0"/>
      <w:marBottom w:val="0"/>
      <w:divBdr>
        <w:top w:val="none" w:sz="0" w:space="0" w:color="auto"/>
        <w:left w:val="none" w:sz="0" w:space="0" w:color="auto"/>
        <w:bottom w:val="none" w:sz="0" w:space="0" w:color="auto"/>
        <w:right w:val="none" w:sz="0" w:space="0" w:color="auto"/>
      </w:divBdr>
    </w:div>
    <w:div w:id="1433014296">
      <w:bodyDiv w:val="1"/>
      <w:marLeft w:val="0"/>
      <w:marRight w:val="0"/>
      <w:marTop w:val="0"/>
      <w:marBottom w:val="0"/>
      <w:divBdr>
        <w:top w:val="none" w:sz="0" w:space="0" w:color="auto"/>
        <w:left w:val="none" w:sz="0" w:space="0" w:color="auto"/>
        <w:bottom w:val="none" w:sz="0" w:space="0" w:color="auto"/>
        <w:right w:val="none" w:sz="0" w:space="0" w:color="auto"/>
      </w:divBdr>
      <w:divsChild>
        <w:div w:id="9067304">
          <w:marLeft w:val="0"/>
          <w:marRight w:val="0"/>
          <w:marTop w:val="0"/>
          <w:marBottom w:val="0"/>
          <w:divBdr>
            <w:top w:val="none" w:sz="0" w:space="0" w:color="auto"/>
            <w:left w:val="none" w:sz="0" w:space="0" w:color="auto"/>
            <w:bottom w:val="none" w:sz="0" w:space="0" w:color="auto"/>
            <w:right w:val="none" w:sz="0" w:space="0" w:color="auto"/>
          </w:divBdr>
        </w:div>
        <w:div w:id="10491569">
          <w:marLeft w:val="0"/>
          <w:marRight w:val="0"/>
          <w:marTop w:val="0"/>
          <w:marBottom w:val="0"/>
          <w:divBdr>
            <w:top w:val="none" w:sz="0" w:space="0" w:color="auto"/>
            <w:left w:val="none" w:sz="0" w:space="0" w:color="auto"/>
            <w:bottom w:val="none" w:sz="0" w:space="0" w:color="auto"/>
            <w:right w:val="none" w:sz="0" w:space="0" w:color="auto"/>
          </w:divBdr>
        </w:div>
        <w:div w:id="24864802">
          <w:marLeft w:val="0"/>
          <w:marRight w:val="0"/>
          <w:marTop w:val="0"/>
          <w:marBottom w:val="0"/>
          <w:divBdr>
            <w:top w:val="none" w:sz="0" w:space="0" w:color="auto"/>
            <w:left w:val="none" w:sz="0" w:space="0" w:color="auto"/>
            <w:bottom w:val="none" w:sz="0" w:space="0" w:color="auto"/>
            <w:right w:val="none" w:sz="0" w:space="0" w:color="auto"/>
          </w:divBdr>
        </w:div>
        <w:div w:id="26805412">
          <w:marLeft w:val="0"/>
          <w:marRight w:val="0"/>
          <w:marTop w:val="0"/>
          <w:marBottom w:val="0"/>
          <w:divBdr>
            <w:top w:val="none" w:sz="0" w:space="0" w:color="auto"/>
            <w:left w:val="none" w:sz="0" w:space="0" w:color="auto"/>
            <w:bottom w:val="none" w:sz="0" w:space="0" w:color="auto"/>
            <w:right w:val="none" w:sz="0" w:space="0" w:color="auto"/>
          </w:divBdr>
        </w:div>
        <w:div w:id="44107429">
          <w:marLeft w:val="0"/>
          <w:marRight w:val="0"/>
          <w:marTop w:val="0"/>
          <w:marBottom w:val="0"/>
          <w:divBdr>
            <w:top w:val="none" w:sz="0" w:space="0" w:color="auto"/>
            <w:left w:val="none" w:sz="0" w:space="0" w:color="auto"/>
            <w:bottom w:val="none" w:sz="0" w:space="0" w:color="auto"/>
            <w:right w:val="none" w:sz="0" w:space="0" w:color="auto"/>
          </w:divBdr>
        </w:div>
        <w:div w:id="85229488">
          <w:marLeft w:val="0"/>
          <w:marRight w:val="0"/>
          <w:marTop w:val="0"/>
          <w:marBottom w:val="0"/>
          <w:divBdr>
            <w:top w:val="none" w:sz="0" w:space="0" w:color="auto"/>
            <w:left w:val="none" w:sz="0" w:space="0" w:color="auto"/>
            <w:bottom w:val="none" w:sz="0" w:space="0" w:color="auto"/>
            <w:right w:val="none" w:sz="0" w:space="0" w:color="auto"/>
          </w:divBdr>
        </w:div>
        <w:div w:id="86656729">
          <w:marLeft w:val="0"/>
          <w:marRight w:val="0"/>
          <w:marTop w:val="0"/>
          <w:marBottom w:val="0"/>
          <w:divBdr>
            <w:top w:val="none" w:sz="0" w:space="0" w:color="auto"/>
            <w:left w:val="none" w:sz="0" w:space="0" w:color="auto"/>
            <w:bottom w:val="none" w:sz="0" w:space="0" w:color="auto"/>
            <w:right w:val="none" w:sz="0" w:space="0" w:color="auto"/>
          </w:divBdr>
        </w:div>
        <w:div w:id="132214266">
          <w:marLeft w:val="0"/>
          <w:marRight w:val="0"/>
          <w:marTop w:val="0"/>
          <w:marBottom w:val="0"/>
          <w:divBdr>
            <w:top w:val="none" w:sz="0" w:space="0" w:color="auto"/>
            <w:left w:val="none" w:sz="0" w:space="0" w:color="auto"/>
            <w:bottom w:val="none" w:sz="0" w:space="0" w:color="auto"/>
            <w:right w:val="none" w:sz="0" w:space="0" w:color="auto"/>
          </w:divBdr>
        </w:div>
        <w:div w:id="155149720">
          <w:marLeft w:val="0"/>
          <w:marRight w:val="0"/>
          <w:marTop w:val="0"/>
          <w:marBottom w:val="0"/>
          <w:divBdr>
            <w:top w:val="none" w:sz="0" w:space="0" w:color="auto"/>
            <w:left w:val="none" w:sz="0" w:space="0" w:color="auto"/>
            <w:bottom w:val="none" w:sz="0" w:space="0" w:color="auto"/>
            <w:right w:val="none" w:sz="0" w:space="0" w:color="auto"/>
          </w:divBdr>
        </w:div>
        <w:div w:id="168495230">
          <w:marLeft w:val="0"/>
          <w:marRight w:val="0"/>
          <w:marTop w:val="0"/>
          <w:marBottom w:val="0"/>
          <w:divBdr>
            <w:top w:val="none" w:sz="0" w:space="0" w:color="auto"/>
            <w:left w:val="none" w:sz="0" w:space="0" w:color="auto"/>
            <w:bottom w:val="none" w:sz="0" w:space="0" w:color="auto"/>
            <w:right w:val="none" w:sz="0" w:space="0" w:color="auto"/>
          </w:divBdr>
        </w:div>
        <w:div w:id="174658137">
          <w:marLeft w:val="0"/>
          <w:marRight w:val="0"/>
          <w:marTop w:val="0"/>
          <w:marBottom w:val="0"/>
          <w:divBdr>
            <w:top w:val="none" w:sz="0" w:space="0" w:color="auto"/>
            <w:left w:val="none" w:sz="0" w:space="0" w:color="auto"/>
            <w:bottom w:val="none" w:sz="0" w:space="0" w:color="auto"/>
            <w:right w:val="none" w:sz="0" w:space="0" w:color="auto"/>
          </w:divBdr>
        </w:div>
        <w:div w:id="199973464">
          <w:marLeft w:val="0"/>
          <w:marRight w:val="0"/>
          <w:marTop w:val="0"/>
          <w:marBottom w:val="0"/>
          <w:divBdr>
            <w:top w:val="none" w:sz="0" w:space="0" w:color="auto"/>
            <w:left w:val="none" w:sz="0" w:space="0" w:color="auto"/>
            <w:bottom w:val="none" w:sz="0" w:space="0" w:color="auto"/>
            <w:right w:val="none" w:sz="0" w:space="0" w:color="auto"/>
          </w:divBdr>
        </w:div>
        <w:div w:id="299381470">
          <w:marLeft w:val="0"/>
          <w:marRight w:val="0"/>
          <w:marTop w:val="0"/>
          <w:marBottom w:val="0"/>
          <w:divBdr>
            <w:top w:val="none" w:sz="0" w:space="0" w:color="auto"/>
            <w:left w:val="none" w:sz="0" w:space="0" w:color="auto"/>
            <w:bottom w:val="none" w:sz="0" w:space="0" w:color="auto"/>
            <w:right w:val="none" w:sz="0" w:space="0" w:color="auto"/>
          </w:divBdr>
        </w:div>
        <w:div w:id="311522264">
          <w:marLeft w:val="0"/>
          <w:marRight w:val="0"/>
          <w:marTop w:val="0"/>
          <w:marBottom w:val="0"/>
          <w:divBdr>
            <w:top w:val="none" w:sz="0" w:space="0" w:color="auto"/>
            <w:left w:val="none" w:sz="0" w:space="0" w:color="auto"/>
            <w:bottom w:val="none" w:sz="0" w:space="0" w:color="auto"/>
            <w:right w:val="none" w:sz="0" w:space="0" w:color="auto"/>
          </w:divBdr>
        </w:div>
        <w:div w:id="319772730">
          <w:marLeft w:val="0"/>
          <w:marRight w:val="0"/>
          <w:marTop w:val="0"/>
          <w:marBottom w:val="0"/>
          <w:divBdr>
            <w:top w:val="none" w:sz="0" w:space="0" w:color="auto"/>
            <w:left w:val="none" w:sz="0" w:space="0" w:color="auto"/>
            <w:bottom w:val="none" w:sz="0" w:space="0" w:color="auto"/>
            <w:right w:val="none" w:sz="0" w:space="0" w:color="auto"/>
          </w:divBdr>
        </w:div>
        <w:div w:id="391656991">
          <w:marLeft w:val="0"/>
          <w:marRight w:val="0"/>
          <w:marTop w:val="0"/>
          <w:marBottom w:val="0"/>
          <w:divBdr>
            <w:top w:val="none" w:sz="0" w:space="0" w:color="auto"/>
            <w:left w:val="none" w:sz="0" w:space="0" w:color="auto"/>
            <w:bottom w:val="none" w:sz="0" w:space="0" w:color="auto"/>
            <w:right w:val="none" w:sz="0" w:space="0" w:color="auto"/>
          </w:divBdr>
        </w:div>
        <w:div w:id="476920743">
          <w:marLeft w:val="0"/>
          <w:marRight w:val="0"/>
          <w:marTop w:val="0"/>
          <w:marBottom w:val="0"/>
          <w:divBdr>
            <w:top w:val="none" w:sz="0" w:space="0" w:color="auto"/>
            <w:left w:val="none" w:sz="0" w:space="0" w:color="auto"/>
            <w:bottom w:val="none" w:sz="0" w:space="0" w:color="auto"/>
            <w:right w:val="none" w:sz="0" w:space="0" w:color="auto"/>
          </w:divBdr>
        </w:div>
        <w:div w:id="490371163">
          <w:marLeft w:val="0"/>
          <w:marRight w:val="0"/>
          <w:marTop w:val="0"/>
          <w:marBottom w:val="0"/>
          <w:divBdr>
            <w:top w:val="none" w:sz="0" w:space="0" w:color="auto"/>
            <w:left w:val="none" w:sz="0" w:space="0" w:color="auto"/>
            <w:bottom w:val="none" w:sz="0" w:space="0" w:color="auto"/>
            <w:right w:val="none" w:sz="0" w:space="0" w:color="auto"/>
          </w:divBdr>
        </w:div>
        <w:div w:id="495848233">
          <w:marLeft w:val="0"/>
          <w:marRight w:val="0"/>
          <w:marTop w:val="0"/>
          <w:marBottom w:val="0"/>
          <w:divBdr>
            <w:top w:val="none" w:sz="0" w:space="0" w:color="auto"/>
            <w:left w:val="none" w:sz="0" w:space="0" w:color="auto"/>
            <w:bottom w:val="none" w:sz="0" w:space="0" w:color="auto"/>
            <w:right w:val="none" w:sz="0" w:space="0" w:color="auto"/>
          </w:divBdr>
        </w:div>
        <w:div w:id="507796649">
          <w:marLeft w:val="0"/>
          <w:marRight w:val="0"/>
          <w:marTop w:val="0"/>
          <w:marBottom w:val="0"/>
          <w:divBdr>
            <w:top w:val="none" w:sz="0" w:space="0" w:color="auto"/>
            <w:left w:val="none" w:sz="0" w:space="0" w:color="auto"/>
            <w:bottom w:val="none" w:sz="0" w:space="0" w:color="auto"/>
            <w:right w:val="none" w:sz="0" w:space="0" w:color="auto"/>
          </w:divBdr>
        </w:div>
        <w:div w:id="542794556">
          <w:marLeft w:val="0"/>
          <w:marRight w:val="0"/>
          <w:marTop w:val="0"/>
          <w:marBottom w:val="0"/>
          <w:divBdr>
            <w:top w:val="none" w:sz="0" w:space="0" w:color="auto"/>
            <w:left w:val="none" w:sz="0" w:space="0" w:color="auto"/>
            <w:bottom w:val="none" w:sz="0" w:space="0" w:color="auto"/>
            <w:right w:val="none" w:sz="0" w:space="0" w:color="auto"/>
          </w:divBdr>
        </w:div>
        <w:div w:id="543325611">
          <w:marLeft w:val="0"/>
          <w:marRight w:val="0"/>
          <w:marTop w:val="0"/>
          <w:marBottom w:val="0"/>
          <w:divBdr>
            <w:top w:val="none" w:sz="0" w:space="0" w:color="auto"/>
            <w:left w:val="none" w:sz="0" w:space="0" w:color="auto"/>
            <w:bottom w:val="none" w:sz="0" w:space="0" w:color="auto"/>
            <w:right w:val="none" w:sz="0" w:space="0" w:color="auto"/>
          </w:divBdr>
        </w:div>
        <w:div w:id="554856326">
          <w:marLeft w:val="0"/>
          <w:marRight w:val="0"/>
          <w:marTop w:val="0"/>
          <w:marBottom w:val="0"/>
          <w:divBdr>
            <w:top w:val="none" w:sz="0" w:space="0" w:color="auto"/>
            <w:left w:val="none" w:sz="0" w:space="0" w:color="auto"/>
            <w:bottom w:val="none" w:sz="0" w:space="0" w:color="auto"/>
            <w:right w:val="none" w:sz="0" w:space="0" w:color="auto"/>
          </w:divBdr>
        </w:div>
        <w:div w:id="576480705">
          <w:marLeft w:val="0"/>
          <w:marRight w:val="0"/>
          <w:marTop w:val="0"/>
          <w:marBottom w:val="0"/>
          <w:divBdr>
            <w:top w:val="none" w:sz="0" w:space="0" w:color="auto"/>
            <w:left w:val="none" w:sz="0" w:space="0" w:color="auto"/>
            <w:bottom w:val="none" w:sz="0" w:space="0" w:color="auto"/>
            <w:right w:val="none" w:sz="0" w:space="0" w:color="auto"/>
          </w:divBdr>
        </w:div>
        <w:div w:id="650401712">
          <w:marLeft w:val="0"/>
          <w:marRight w:val="0"/>
          <w:marTop w:val="0"/>
          <w:marBottom w:val="0"/>
          <w:divBdr>
            <w:top w:val="none" w:sz="0" w:space="0" w:color="auto"/>
            <w:left w:val="none" w:sz="0" w:space="0" w:color="auto"/>
            <w:bottom w:val="none" w:sz="0" w:space="0" w:color="auto"/>
            <w:right w:val="none" w:sz="0" w:space="0" w:color="auto"/>
          </w:divBdr>
        </w:div>
        <w:div w:id="655378929">
          <w:marLeft w:val="0"/>
          <w:marRight w:val="0"/>
          <w:marTop w:val="0"/>
          <w:marBottom w:val="0"/>
          <w:divBdr>
            <w:top w:val="none" w:sz="0" w:space="0" w:color="auto"/>
            <w:left w:val="none" w:sz="0" w:space="0" w:color="auto"/>
            <w:bottom w:val="none" w:sz="0" w:space="0" w:color="auto"/>
            <w:right w:val="none" w:sz="0" w:space="0" w:color="auto"/>
          </w:divBdr>
        </w:div>
        <w:div w:id="679115187">
          <w:marLeft w:val="0"/>
          <w:marRight w:val="0"/>
          <w:marTop w:val="0"/>
          <w:marBottom w:val="0"/>
          <w:divBdr>
            <w:top w:val="none" w:sz="0" w:space="0" w:color="auto"/>
            <w:left w:val="none" w:sz="0" w:space="0" w:color="auto"/>
            <w:bottom w:val="none" w:sz="0" w:space="0" w:color="auto"/>
            <w:right w:val="none" w:sz="0" w:space="0" w:color="auto"/>
          </w:divBdr>
        </w:div>
        <w:div w:id="710956361">
          <w:marLeft w:val="0"/>
          <w:marRight w:val="0"/>
          <w:marTop w:val="0"/>
          <w:marBottom w:val="0"/>
          <w:divBdr>
            <w:top w:val="none" w:sz="0" w:space="0" w:color="auto"/>
            <w:left w:val="none" w:sz="0" w:space="0" w:color="auto"/>
            <w:bottom w:val="none" w:sz="0" w:space="0" w:color="auto"/>
            <w:right w:val="none" w:sz="0" w:space="0" w:color="auto"/>
          </w:divBdr>
        </w:div>
        <w:div w:id="719745787">
          <w:marLeft w:val="0"/>
          <w:marRight w:val="0"/>
          <w:marTop w:val="0"/>
          <w:marBottom w:val="0"/>
          <w:divBdr>
            <w:top w:val="none" w:sz="0" w:space="0" w:color="auto"/>
            <w:left w:val="none" w:sz="0" w:space="0" w:color="auto"/>
            <w:bottom w:val="none" w:sz="0" w:space="0" w:color="auto"/>
            <w:right w:val="none" w:sz="0" w:space="0" w:color="auto"/>
          </w:divBdr>
        </w:div>
        <w:div w:id="771559733">
          <w:marLeft w:val="0"/>
          <w:marRight w:val="0"/>
          <w:marTop w:val="0"/>
          <w:marBottom w:val="0"/>
          <w:divBdr>
            <w:top w:val="none" w:sz="0" w:space="0" w:color="auto"/>
            <w:left w:val="none" w:sz="0" w:space="0" w:color="auto"/>
            <w:bottom w:val="none" w:sz="0" w:space="0" w:color="auto"/>
            <w:right w:val="none" w:sz="0" w:space="0" w:color="auto"/>
          </w:divBdr>
        </w:div>
        <w:div w:id="783962036">
          <w:marLeft w:val="0"/>
          <w:marRight w:val="0"/>
          <w:marTop w:val="0"/>
          <w:marBottom w:val="0"/>
          <w:divBdr>
            <w:top w:val="none" w:sz="0" w:space="0" w:color="auto"/>
            <w:left w:val="none" w:sz="0" w:space="0" w:color="auto"/>
            <w:bottom w:val="none" w:sz="0" w:space="0" w:color="auto"/>
            <w:right w:val="none" w:sz="0" w:space="0" w:color="auto"/>
          </w:divBdr>
        </w:div>
        <w:div w:id="830678039">
          <w:marLeft w:val="0"/>
          <w:marRight w:val="0"/>
          <w:marTop w:val="0"/>
          <w:marBottom w:val="0"/>
          <w:divBdr>
            <w:top w:val="none" w:sz="0" w:space="0" w:color="auto"/>
            <w:left w:val="none" w:sz="0" w:space="0" w:color="auto"/>
            <w:bottom w:val="none" w:sz="0" w:space="0" w:color="auto"/>
            <w:right w:val="none" w:sz="0" w:space="0" w:color="auto"/>
          </w:divBdr>
        </w:div>
        <w:div w:id="883758502">
          <w:marLeft w:val="0"/>
          <w:marRight w:val="0"/>
          <w:marTop w:val="0"/>
          <w:marBottom w:val="0"/>
          <w:divBdr>
            <w:top w:val="none" w:sz="0" w:space="0" w:color="auto"/>
            <w:left w:val="none" w:sz="0" w:space="0" w:color="auto"/>
            <w:bottom w:val="none" w:sz="0" w:space="0" w:color="auto"/>
            <w:right w:val="none" w:sz="0" w:space="0" w:color="auto"/>
          </w:divBdr>
        </w:div>
        <w:div w:id="887494040">
          <w:marLeft w:val="0"/>
          <w:marRight w:val="0"/>
          <w:marTop w:val="0"/>
          <w:marBottom w:val="0"/>
          <w:divBdr>
            <w:top w:val="none" w:sz="0" w:space="0" w:color="auto"/>
            <w:left w:val="none" w:sz="0" w:space="0" w:color="auto"/>
            <w:bottom w:val="none" w:sz="0" w:space="0" w:color="auto"/>
            <w:right w:val="none" w:sz="0" w:space="0" w:color="auto"/>
          </w:divBdr>
        </w:div>
        <w:div w:id="923802911">
          <w:marLeft w:val="0"/>
          <w:marRight w:val="0"/>
          <w:marTop w:val="0"/>
          <w:marBottom w:val="0"/>
          <w:divBdr>
            <w:top w:val="none" w:sz="0" w:space="0" w:color="auto"/>
            <w:left w:val="none" w:sz="0" w:space="0" w:color="auto"/>
            <w:bottom w:val="none" w:sz="0" w:space="0" w:color="auto"/>
            <w:right w:val="none" w:sz="0" w:space="0" w:color="auto"/>
          </w:divBdr>
        </w:div>
        <w:div w:id="954486978">
          <w:marLeft w:val="0"/>
          <w:marRight w:val="0"/>
          <w:marTop w:val="0"/>
          <w:marBottom w:val="0"/>
          <w:divBdr>
            <w:top w:val="none" w:sz="0" w:space="0" w:color="auto"/>
            <w:left w:val="none" w:sz="0" w:space="0" w:color="auto"/>
            <w:bottom w:val="none" w:sz="0" w:space="0" w:color="auto"/>
            <w:right w:val="none" w:sz="0" w:space="0" w:color="auto"/>
          </w:divBdr>
        </w:div>
        <w:div w:id="963577343">
          <w:marLeft w:val="0"/>
          <w:marRight w:val="0"/>
          <w:marTop w:val="0"/>
          <w:marBottom w:val="0"/>
          <w:divBdr>
            <w:top w:val="none" w:sz="0" w:space="0" w:color="auto"/>
            <w:left w:val="none" w:sz="0" w:space="0" w:color="auto"/>
            <w:bottom w:val="none" w:sz="0" w:space="0" w:color="auto"/>
            <w:right w:val="none" w:sz="0" w:space="0" w:color="auto"/>
          </w:divBdr>
        </w:div>
        <w:div w:id="995718907">
          <w:marLeft w:val="0"/>
          <w:marRight w:val="0"/>
          <w:marTop w:val="0"/>
          <w:marBottom w:val="0"/>
          <w:divBdr>
            <w:top w:val="none" w:sz="0" w:space="0" w:color="auto"/>
            <w:left w:val="none" w:sz="0" w:space="0" w:color="auto"/>
            <w:bottom w:val="none" w:sz="0" w:space="0" w:color="auto"/>
            <w:right w:val="none" w:sz="0" w:space="0" w:color="auto"/>
          </w:divBdr>
        </w:div>
        <w:div w:id="997152324">
          <w:marLeft w:val="0"/>
          <w:marRight w:val="0"/>
          <w:marTop w:val="0"/>
          <w:marBottom w:val="0"/>
          <w:divBdr>
            <w:top w:val="none" w:sz="0" w:space="0" w:color="auto"/>
            <w:left w:val="none" w:sz="0" w:space="0" w:color="auto"/>
            <w:bottom w:val="none" w:sz="0" w:space="0" w:color="auto"/>
            <w:right w:val="none" w:sz="0" w:space="0" w:color="auto"/>
          </w:divBdr>
        </w:div>
        <w:div w:id="998847169">
          <w:marLeft w:val="0"/>
          <w:marRight w:val="0"/>
          <w:marTop w:val="0"/>
          <w:marBottom w:val="0"/>
          <w:divBdr>
            <w:top w:val="none" w:sz="0" w:space="0" w:color="auto"/>
            <w:left w:val="none" w:sz="0" w:space="0" w:color="auto"/>
            <w:bottom w:val="none" w:sz="0" w:space="0" w:color="auto"/>
            <w:right w:val="none" w:sz="0" w:space="0" w:color="auto"/>
          </w:divBdr>
        </w:div>
        <w:div w:id="1039284462">
          <w:marLeft w:val="0"/>
          <w:marRight w:val="0"/>
          <w:marTop w:val="0"/>
          <w:marBottom w:val="0"/>
          <w:divBdr>
            <w:top w:val="none" w:sz="0" w:space="0" w:color="auto"/>
            <w:left w:val="none" w:sz="0" w:space="0" w:color="auto"/>
            <w:bottom w:val="none" w:sz="0" w:space="0" w:color="auto"/>
            <w:right w:val="none" w:sz="0" w:space="0" w:color="auto"/>
          </w:divBdr>
        </w:div>
        <w:div w:id="1059743284">
          <w:marLeft w:val="0"/>
          <w:marRight w:val="0"/>
          <w:marTop w:val="0"/>
          <w:marBottom w:val="0"/>
          <w:divBdr>
            <w:top w:val="none" w:sz="0" w:space="0" w:color="auto"/>
            <w:left w:val="none" w:sz="0" w:space="0" w:color="auto"/>
            <w:bottom w:val="none" w:sz="0" w:space="0" w:color="auto"/>
            <w:right w:val="none" w:sz="0" w:space="0" w:color="auto"/>
          </w:divBdr>
        </w:div>
        <w:div w:id="1062800188">
          <w:marLeft w:val="0"/>
          <w:marRight w:val="0"/>
          <w:marTop w:val="0"/>
          <w:marBottom w:val="0"/>
          <w:divBdr>
            <w:top w:val="none" w:sz="0" w:space="0" w:color="auto"/>
            <w:left w:val="none" w:sz="0" w:space="0" w:color="auto"/>
            <w:bottom w:val="none" w:sz="0" w:space="0" w:color="auto"/>
            <w:right w:val="none" w:sz="0" w:space="0" w:color="auto"/>
          </w:divBdr>
        </w:div>
        <w:div w:id="1069158636">
          <w:marLeft w:val="0"/>
          <w:marRight w:val="0"/>
          <w:marTop w:val="0"/>
          <w:marBottom w:val="0"/>
          <w:divBdr>
            <w:top w:val="none" w:sz="0" w:space="0" w:color="auto"/>
            <w:left w:val="none" w:sz="0" w:space="0" w:color="auto"/>
            <w:bottom w:val="none" w:sz="0" w:space="0" w:color="auto"/>
            <w:right w:val="none" w:sz="0" w:space="0" w:color="auto"/>
          </w:divBdr>
        </w:div>
        <w:div w:id="1107889841">
          <w:marLeft w:val="0"/>
          <w:marRight w:val="0"/>
          <w:marTop w:val="0"/>
          <w:marBottom w:val="0"/>
          <w:divBdr>
            <w:top w:val="none" w:sz="0" w:space="0" w:color="auto"/>
            <w:left w:val="none" w:sz="0" w:space="0" w:color="auto"/>
            <w:bottom w:val="none" w:sz="0" w:space="0" w:color="auto"/>
            <w:right w:val="none" w:sz="0" w:space="0" w:color="auto"/>
          </w:divBdr>
        </w:div>
        <w:div w:id="1194343493">
          <w:marLeft w:val="0"/>
          <w:marRight w:val="0"/>
          <w:marTop w:val="0"/>
          <w:marBottom w:val="0"/>
          <w:divBdr>
            <w:top w:val="none" w:sz="0" w:space="0" w:color="auto"/>
            <w:left w:val="none" w:sz="0" w:space="0" w:color="auto"/>
            <w:bottom w:val="none" w:sz="0" w:space="0" w:color="auto"/>
            <w:right w:val="none" w:sz="0" w:space="0" w:color="auto"/>
          </w:divBdr>
        </w:div>
        <w:div w:id="1197083894">
          <w:marLeft w:val="0"/>
          <w:marRight w:val="0"/>
          <w:marTop w:val="0"/>
          <w:marBottom w:val="0"/>
          <w:divBdr>
            <w:top w:val="none" w:sz="0" w:space="0" w:color="auto"/>
            <w:left w:val="none" w:sz="0" w:space="0" w:color="auto"/>
            <w:bottom w:val="none" w:sz="0" w:space="0" w:color="auto"/>
            <w:right w:val="none" w:sz="0" w:space="0" w:color="auto"/>
          </w:divBdr>
        </w:div>
        <w:div w:id="1210875229">
          <w:marLeft w:val="0"/>
          <w:marRight w:val="0"/>
          <w:marTop w:val="0"/>
          <w:marBottom w:val="0"/>
          <w:divBdr>
            <w:top w:val="none" w:sz="0" w:space="0" w:color="auto"/>
            <w:left w:val="none" w:sz="0" w:space="0" w:color="auto"/>
            <w:bottom w:val="none" w:sz="0" w:space="0" w:color="auto"/>
            <w:right w:val="none" w:sz="0" w:space="0" w:color="auto"/>
          </w:divBdr>
        </w:div>
        <w:div w:id="1308243526">
          <w:marLeft w:val="0"/>
          <w:marRight w:val="0"/>
          <w:marTop w:val="0"/>
          <w:marBottom w:val="0"/>
          <w:divBdr>
            <w:top w:val="none" w:sz="0" w:space="0" w:color="auto"/>
            <w:left w:val="none" w:sz="0" w:space="0" w:color="auto"/>
            <w:bottom w:val="none" w:sz="0" w:space="0" w:color="auto"/>
            <w:right w:val="none" w:sz="0" w:space="0" w:color="auto"/>
          </w:divBdr>
        </w:div>
        <w:div w:id="1411196774">
          <w:marLeft w:val="0"/>
          <w:marRight w:val="0"/>
          <w:marTop w:val="0"/>
          <w:marBottom w:val="0"/>
          <w:divBdr>
            <w:top w:val="none" w:sz="0" w:space="0" w:color="auto"/>
            <w:left w:val="none" w:sz="0" w:space="0" w:color="auto"/>
            <w:bottom w:val="none" w:sz="0" w:space="0" w:color="auto"/>
            <w:right w:val="none" w:sz="0" w:space="0" w:color="auto"/>
          </w:divBdr>
        </w:div>
        <w:div w:id="1470127079">
          <w:marLeft w:val="0"/>
          <w:marRight w:val="0"/>
          <w:marTop w:val="0"/>
          <w:marBottom w:val="0"/>
          <w:divBdr>
            <w:top w:val="none" w:sz="0" w:space="0" w:color="auto"/>
            <w:left w:val="none" w:sz="0" w:space="0" w:color="auto"/>
            <w:bottom w:val="none" w:sz="0" w:space="0" w:color="auto"/>
            <w:right w:val="none" w:sz="0" w:space="0" w:color="auto"/>
          </w:divBdr>
        </w:div>
        <w:div w:id="1499929468">
          <w:marLeft w:val="0"/>
          <w:marRight w:val="0"/>
          <w:marTop w:val="0"/>
          <w:marBottom w:val="0"/>
          <w:divBdr>
            <w:top w:val="none" w:sz="0" w:space="0" w:color="auto"/>
            <w:left w:val="none" w:sz="0" w:space="0" w:color="auto"/>
            <w:bottom w:val="none" w:sz="0" w:space="0" w:color="auto"/>
            <w:right w:val="none" w:sz="0" w:space="0" w:color="auto"/>
          </w:divBdr>
        </w:div>
        <w:div w:id="1511136416">
          <w:marLeft w:val="0"/>
          <w:marRight w:val="0"/>
          <w:marTop w:val="0"/>
          <w:marBottom w:val="0"/>
          <w:divBdr>
            <w:top w:val="none" w:sz="0" w:space="0" w:color="auto"/>
            <w:left w:val="none" w:sz="0" w:space="0" w:color="auto"/>
            <w:bottom w:val="none" w:sz="0" w:space="0" w:color="auto"/>
            <w:right w:val="none" w:sz="0" w:space="0" w:color="auto"/>
          </w:divBdr>
        </w:div>
        <w:div w:id="1614440101">
          <w:marLeft w:val="0"/>
          <w:marRight w:val="0"/>
          <w:marTop w:val="0"/>
          <w:marBottom w:val="0"/>
          <w:divBdr>
            <w:top w:val="none" w:sz="0" w:space="0" w:color="auto"/>
            <w:left w:val="none" w:sz="0" w:space="0" w:color="auto"/>
            <w:bottom w:val="none" w:sz="0" w:space="0" w:color="auto"/>
            <w:right w:val="none" w:sz="0" w:space="0" w:color="auto"/>
          </w:divBdr>
        </w:div>
        <w:div w:id="1637179555">
          <w:marLeft w:val="0"/>
          <w:marRight w:val="0"/>
          <w:marTop w:val="0"/>
          <w:marBottom w:val="0"/>
          <w:divBdr>
            <w:top w:val="none" w:sz="0" w:space="0" w:color="auto"/>
            <w:left w:val="none" w:sz="0" w:space="0" w:color="auto"/>
            <w:bottom w:val="none" w:sz="0" w:space="0" w:color="auto"/>
            <w:right w:val="none" w:sz="0" w:space="0" w:color="auto"/>
          </w:divBdr>
        </w:div>
        <w:div w:id="1654866263">
          <w:marLeft w:val="0"/>
          <w:marRight w:val="0"/>
          <w:marTop w:val="0"/>
          <w:marBottom w:val="0"/>
          <w:divBdr>
            <w:top w:val="none" w:sz="0" w:space="0" w:color="auto"/>
            <w:left w:val="none" w:sz="0" w:space="0" w:color="auto"/>
            <w:bottom w:val="none" w:sz="0" w:space="0" w:color="auto"/>
            <w:right w:val="none" w:sz="0" w:space="0" w:color="auto"/>
          </w:divBdr>
        </w:div>
        <w:div w:id="1716656557">
          <w:marLeft w:val="0"/>
          <w:marRight w:val="0"/>
          <w:marTop w:val="0"/>
          <w:marBottom w:val="0"/>
          <w:divBdr>
            <w:top w:val="none" w:sz="0" w:space="0" w:color="auto"/>
            <w:left w:val="none" w:sz="0" w:space="0" w:color="auto"/>
            <w:bottom w:val="none" w:sz="0" w:space="0" w:color="auto"/>
            <w:right w:val="none" w:sz="0" w:space="0" w:color="auto"/>
          </w:divBdr>
        </w:div>
        <w:div w:id="1781947840">
          <w:marLeft w:val="0"/>
          <w:marRight w:val="0"/>
          <w:marTop w:val="0"/>
          <w:marBottom w:val="0"/>
          <w:divBdr>
            <w:top w:val="none" w:sz="0" w:space="0" w:color="auto"/>
            <w:left w:val="none" w:sz="0" w:space="0" w:color="auto"/>
            <w:bottom w:val="none" w:sz="0" w:space="0" w:color="auto"/>
            <w:right w:val="none" w:sz="0" w:space="0" w:color="auto"/>
          </w:divBdr>
        </w:div>
        <w:div w:id="1782801596">
          <w:marLeft w:val="0"/>
          <w:marRight w:val="0"/>
          <w:marTop w:val="0"/>
          <w:marBottom w:val="0"/>
          <w:divBdr>
            <w:top w:val="none" w:sz="0" w:space="0" w:color="auto"/>
            <w:left w:val="none" w:sz="0" w:space="0" w:color="auto"/>
            <w:bottom w:val="none" w:sz="0" w:space="0" w:color="auto"/>
            <w:right w:val="none" w:sz="0" w:space="0" w:color="auto"/>
          </w:divBdr>
        </w:div>
        <w:div w:id="1814832918">
          <w:marLeft w:val="0"/>
          <w:marRight w:val="0"/>
          <w:marTop w:val="0"/>
          <w:marBottom w:val="0"/>
          <w:divBdr>
            <w:top w:val="none" w:sz="0" w:space="0" w:color="auto"/>
            <w:left w:val="none" w:sz="0" w:space="0" w:color="auto"/>
            <w:bottom w:val="none" w:sz="0" w:space="0" w:color="auto"/>
            <w:right w:val="none" w:sz="0" w:space="0" w:color="auto"/>
          </w:divBdr>
        </w:div>
        <w:div w:id="1823035628">
          <w:marLeft w:val="0"/>
          <w:marRight w:val="0"/>
          <w:marTop w:val="0"/>
          <w:marBottom w:val="0"/>
          <w:divBdr>
            <w:top w:val="none" w:sz="0" w:space="0" w:color="auto"/>
            <w:left w:val="none" w:sz="0" w:space="0" w:color="auto"/>
            <w:bottom w:val="none" w:sz="0" w:space="0" w:color="auto"/>
            <w:right w:val="none" w:sz="0" w:space="0" w:color="auto"/>
          </w:divBdr>
        </w:div>
        <w:div w:id="1956522676">
          <w:marLeft w:val="0"/>
          <w:marRight w:val="0"/>
          <w:marTop w:val="0"/>
          <w:marBottom w:val="0"/>
          <w:divBdr>
            <w:top w:val="none" w:sz="0" w:space="0" w:color="auto"/>
            <w:left w:val="none" w:sz="0" w:space="0" w:color="auto"/>
            <w:bottom w:val="none" w:sz="0" w:space="0" w:color="auto"/>
            <w:right w:val="none" w:sz="0" w:space="0" w:color="auto"/>
          </w:divBdr>
        </w:div>
        <w:div w:id="1985039381">
          <w:marLeft w:val="0"/>
          <w:marRight w:val="0"/>
          <w:marTop w:val="0"/>
          <w:marBottom w:val="0"/>
          <w:divBdr>
            <w:top w:val="none" w:sz="0" w:space="0" w:color="auto"/>
            <w:left w:val="none" w:sz="0" w:space="0" w:color="auto"/>
            <w:bottom w:val="none" w:sz="0" w:space="0" w:color="auto"/>
            <w:right w:val="none" w:sz="0" w:space="0" w:color="auto"/>
          </w:divBdr>
        </w:div>
        <w:div w:id="1990399701">
          <w:marLeft w:val="0"/>
          <w:marRight w:val="0"/>
          <w:marTop w:val="0"/>
          <w:marBottom w:val="0"/>
          <w:divBdr>
            <w:top w:val="none" w:sz="0" w:space="0" w:color="auto"/>
            <w:left w:val="none" w:sz="0" w:space="0" w:color="auto"/>
            <w:bottom w:val="none" w:sz="0" w:space="0" w:color="auto"/>
            <w:right w:val="none" w:sz="0" w:space="0" w:color="auto"/>
          </w:divBdr>
        </w:div>
        <w:div w:id="2041316385">
          <w:marLeft w:val="0"/>
          <w:marRight w:val="0"/>
          <w:marTop w:val="0"/>
          <w:marBottom w:val="0"/>
          <w:divBdr>
            <w:top w:val="none" w:sz="0" w:space="0" w:color="auto"/>
            <w:left w:val="none" w:sz="0" w:space="0" w:color="auto"/>
            <w:bottom w:val="none" w:sz="0" w:space="0" w:color="auto"/>
            <w:right w:val="none" w:sz="0" w:space="0" w:color="auto"/>
          </w:divBdr>
        </w:div>
        <w:div w:id="2046371627">
          <w:marLeft w:val="0"/>
          <w:marRight w:val="0"/>
          <w:marTop w:val="0"/>
          <w:marBottom w:val="0"/>
          <w:divBdr>
            <w:top w:val="none" w:sz="0" w:space="0" w:color="auto"/>
            <w:left w:val="none" w:sz="0" w:space="0" w:color="auto"/>
            <w:bottom w:val="none" w:sz="0" w:space="0" w:color="auto"/>
            <w:right w:val="none" w:sz="0" w:space="0" w:color="auto"/>
          </w:divBdr>
        </w:div>
        <w:div w:id="2101443046">
          <w:marLeft w:val="0"/>
          <w:marRight w:val="0"/>
          <w:marTop w:val="0"/>
          <w:marBottom w:val="0"/>
          <w:divBdr>
            <w:top w:val="none" w:sz="0" w:space="0" w:color="auto"/>
            <w:left w:val="none" w:sz="0" w:space="0" w:color="auto"/>
            <w:bottom w:val="none" w:sz="0" w:space="0" w:color="auto"/>
            <w:right w:val="none" w:sz="0" w:space="0" w:color="auto"/>
          </w:divBdr>
        </w:div>
        <w:div w:id="2101682448">
          <w:marLeft w:val="0"/>
          <w:marRight w:val="0"/>
          <w:marTop w:val="0"/>
          <w:marBottom w:val="0"/>
          <w:divBdr>
            <w:top w:val="none" w:sz="0" w:space="0" w:color="auto"/>
            <w:left w:val="none" w:sz="0" w:space="0" w:color="auto"/>
            <w:bottom w:val="none" w:sz="0" w:space="0" w:color="auto"/>
            <w:right w:val="none" w:sz="0" w:space="0" w:color="auto"/>
          </w:divBdr>
        </w:div>
        <w:div w:id="2105226385">
          <w:marLeft w:val="0"/>
          <w:marRight w:val="0"/>
          <w:marTop w:val="0"/>
          <w:marBottom w:val="0"/>
          <w:divBdr>
            <w:top w:val="none" w:sz="0" w:space="0" w:color="auto"/>
            <w:left w:val="none" w:sz="0" w:space="0" w:color="auto"/>
            <w:bottom w:val="none" w:sz="0" w:space="0" w:color="auto"/>
            <w:right w:val="none" w:sz="0" w:space="0" w:color="auto"/>
          </w:divBdr>
        </w:div>
      </w:divsChild>
    </w:div>
    <w:div w:id="1490558913">
      <w:bodyDiv w:val="1"/>
      <w:marLeft w:val="0"/>
      <w:marRight w:val="0"/>
      <w:marTop w:val="0"/>
      <w:marBottom w:val="0"/>
      <w:divBdr>
        <w:top w:val="none" w:sz="0" w:space="0" w:color="auto"/>
        <w:left w:val="none" w:sz="0" w:space="0" w:color="auto"/>
        <w:bottom w:val="none" w:sz="0" w:space="0" w:color="auto"/>
        <w:right w:val="none" w:sz="0" w:space="0" w:color="auto"/>
      </w:divBdr>
      <w:divsChild>
        <w:div w:id="35006177">
          <w:marLeft w:val="0"/>
          <w:marRight w:val="0"/>
          <w:marTop w:val="0"/>
          <w:marBottom w:val="0"/>
          <w:divBdr>
            <w:top w:val="none" w:sz="0" w:space="0" w:color="auto"/>
            <w:left w:val="none" w:sz="0" w:space="0" w:color="auto"/>
            <w:bottom w:val="none" w:sz="0" w:space="0" w:color="auto"/>
            <w:right w:val="none" w:sz="0" w:space="0" w:color="auto"/>
          </w:divBdr>
        </w:div>
        <w:div w:id="139542887">
          <w:marLeft w:val="0"/>
          <w:marRight w:val="0"/>
          <w:marTop w:val="0"/>
          <w:marBottom w:val="0"/>
          <w:divBdr>
            <w:top w:val="none" w:sz="0" w:space="0" w:color="auto"/>
            <w:left w:val="none" w:sz="0" w:space="0" w:color="auto"/>
            <w:bottom w:val="none" w:sz="0" w:space="0" w:color="auto"/>
            <w:right w:val="none" w:sz="0" w:space="0" w:color="auto"/>
          </w:divBdr>
        </w:div>
        <w:div w:id="166361764">
          <w:marLeft w:val="0"/>
          <w:marRight w:val="0"/>
          <w:marTop w:val="0"/>
          <w:marBottom w:val="0"/>
          <w:divBdr>
            <w:top w:val="none" w:sz="0" w:space="0" w:color="auto"/>
            <w:left w:val="none" w:sz="0" w:space="0" w:color="auto"/>
            <w:bottom w:val="none" w:sz="0" w:space="0" w:color="auto"/>
            <w:right w:val="none" w:sz="0" w:space="0" w:color="auto"/>
          </w:divBdr>
        </w:div>
        <w:div w:id="406003323">
          <w:marLeft w:val="0"/>
          <w:marRight w:val="0"/>
          <w:marTop w:val="0"/>
          <w:marBottom w:val="0"/>
          <w:divBdr>
            <w:top w:val="none" w:sz="0" w:space="0" w:color="auto"/>
            <w:left w:val="none" w:sz="0" w:space="0" w:color="auto"/>
            <w:bottom w:val="none" w:sz="0" w:space="0" w:color="auto"/>
            <w:right w:val="none" w:sz="0" w:space="0" w:color="auto"/>
          </w:divBdr>
        </w:div>
        <w:div w:id="491995760">
          <w:marLeft w:val="0"/>
          <w:marRight w:val="0"/>
          <w:marTop w:val="0"/>
          <w:marBottom w:val="0"/>
          <w:divBdr>
            <w:top w:val="none" w:sz="0" w:space="0" w:color="auto"/>
            <w:left w:val="none" w:sz="0" w:space="0" w:color="auto"/>
            <w:bottom w:val="none" w:sz="0" w:space="0" w:color="auto"/>
            <w:right w:val="none" w:sz="0" w:space="0" w:color="auto"/>
          </w:divBdr>
        </w:div>
        <w:div w:id="581377250">
          <w:marLeft w:val="0"/>
          <w:marRight w:val="0"/>
          <w:marTop w:val="0"/>
          <w:marBottom w:val="0"/>
          <w:divBdr>
            <w:top w:val="none" w:sz="0" w:space="0" w:color="auto"/>
            <w:left w:val="none" w:sz="0" w:space="0" w:color="auto"/>
            <w:bottom w:val="none" w:sz="0" w:space="0" w:color="auto"/>
            <w:right w:val="none" w:sz="0" w:space="0" w:color="auto"/>
          </w:divBdr>
        </w:div>
        <w:div w:id="619840295">
          <w:marLeft w:val="0"/>
          <w:marRight w:val="0"/>
          <w:marTop w:val="0"/>
          <w:marBottom w:val="0"/>
          <w:divBdr>
            <w:top w:val="none" w:sz="0" w:space="0" w:color="auto"/>
            <w:left w:val="none" w:sz="0" w:space="0" w:color="auto"/>
            <w:bottom w:val="none" w:sz="0" w:space="0" w:color="auto"/>
            <w:right w:val="none" w:sz="0" w:space="0" w:color="auto"/>
          </w:divBdr>
        </w:div>
        <w:div w:id="1359240656">
          <w:marLeft w:val="0"/>
          <w:marRight w:val="0"/>
          <w:marTop w:val="0"/>
          <w:marBottom w:val="0"/>
          <w:divBdr>
            <w:top w:val="none" w:sz="0" w:space="0" w:color="auto"/>
            <w:left w:val="none" w:sz="0" w:space="0" w:color="auto"/>
            <w:bottom w:val="none" w:sz="0" w:space="0" w:color="auto"/>
            <w:right w:val="none" w:sz="0" w:space="0" w:color="auto"/>
          </w:divBdr>
        </w:div>
        <w:div w:id="1409300677">
          <w:marLeft w:val="0"/>
          <w:marRight w:val="0"/>
          <w:marTop w:val="0"/>
          <w:marBottom w:val="0"/>
          <w:divBdr>
            <w:top w:val="none" w:sz="0" w:space="0" w:color="auto"/>
            <w:left w:val="none" w:sz="0" w:space="0" w:color="auto"/>
            <w:bottom w:val="none" w:sz="0" w:space="0" w:color="auto"/>
            <w:right w:val="none" w:sz="0" w:space="0" w:color="auto"/>
          </w:divBdr>
        </w:div>
        <w:div w:id="1693526808">
          <w:marLeft w:val="0"/>
          <w:marRight w:val="0"/>
          <w:marTop w:val="0"/>
          <w:marBottom w:val="0"/>
          <w:divBdr>
            <w:top w:val="none" w:sz="0" w:space="0" w:color="auto"/>
            <w:left w:val="none" w:sz="0" w:space="0" w:color="auto"/>
            <w:bottom w:val="none" w:sz="0" w:space="0" w:color="auto"/>
            <w:right w:val="none" w:sz="0" w:space="0" w:color="auto"/>
          </w:divBdr>
        </w:div>
        <w:div w:id="1858497100">
          <w:marLeft w:val="0"/>
          <w:marRight w:val="0"/>
          <w:marTop w:val="0"/>
          <w:marBottom w:val="0"/>
          <w:divBdr>
            <w:top w:val="none" w:sz="0" w:space="0" w:color="auto"/>
            <w:left w:val="none" w:sz="0" w:space="0" w:color="auto"/>
            <w:bottom w:val="none" w:sz="0" w:space="0" w:color="auto"/>
            <w:right w:val="none" w:sz="0" w:space="0" w:color="auto"/>
          </w:divBdr>
        </w:div>
        <w:div w:id="1988970801">
          <w:marLeft w:val="0"/>
          <w:marRight w:val="0"/>
          <w:marTop w:val="0"/>
          <w:marBottom w:val="0"/>
          <w:divBdr>
            <w:top w:val="none" w:sz="0" w:space="0" w:color="auto"/>
            <w:left w:val="none" w:sz="0" w:space="0" w:color="auto"/>
            <w:bottom w:val="none" w:sz="0" w:space="0" w:color="auto"/>
            <w:right w:val="none" w:sz="0" w:space="0" w:color="auto"/>
          </w:divBdr>
        </w:div>
      </w:divsChild>
    </w:div>
    <w:div w:id="1505045491">
      <w:bodyDiv w:val="1"/>
      <w:marLeft w:val="0"/>
      <w:marRight w:val="0"/>
      <w:marTop w:val="0"/>
      <w:marBottom w:val="0"/>
      <w:divBdr>
        <w:top w:val="none" w:sz="0" w:space="0" w:color="auto"/>
        <w:left w:val="none" w:sz="0" w:space="0" w:color="auto"/>
        <w:bottom w:val="none" w:sz="0" w:space="0" w:color="auto"/>
        <w:right w:val="none" w:sz="0" w:space="0" w:color="auto"/>
      </w:divBdr>
    </w:div>
    <w:div w:id="1623800832">
      <w:bodyDiv w:val="1"/>
      <w:marLeft w:val="0"/>
      <w:marRight w:val="0"/>
      <w:marTop w:val="0"/>
      <w:marBottom w:val="0"/>
      <w:divBdr>
        <w:top w:val="none" w:sz="0" w:space="0" w:color="auto"/>
        <w:left w:val="none" w:sz="0" w:space="0" w:color="auto"/>
        <w:bottom w:val="none" w:sz="0" w:space="0" w:color="auto"/>
        <w:right w:val="none" w:sz="0" w:space="0" w:color="auto"/>
      </w:divBdr>
      <w:divsChild>
        <w:div w:id="42676014">
          <w:marLeft w:val="0"/>
          <w:marRight w:val="0"/>
          <w:marTop w:val="0"/>
          <w:marBottom w:val="0"/>
          <w:divBdr>
            <w:top w:val="none" w:sz="0" w:space="0" w:color="auto"/>
            <w:left w:val="none" w:sz="0" w:space="0" w:color="auto"/>
            <w:bottom w:val="none" w:sz="0" w:space="0" w:color="auto"/>
            <w:right w:val="none" w:sz="0" w:space="0" w:color="auto"/>
          </w:divBdr>
        </w:div>
        <w:div w:id="272329348">
          <w:marLeft w:val="0"/>
          <w:marRight w:val="0"/>
          <w:marTop w:val="0"/>
          <w:marBottom w:val="0"/>
          <w:divBdr>
            <w:top w:val="none" w:sz="0" w:space="0" w:color="auto"/>
            <w:left w:val="none" w:sz="0" w:space="0" w:color="auto"/>
            <w:bottom w:val="none" w:sz="0" w:space="0" w:color="auto"/>
            <w:right w:val="none" w:sz="0" w:space="0" w:color="auto"/>
          </w:divBdr>
        </w:div>
        <w:div w:id="306664041">
          <w:marLeft w:val="0"/>
          <w:marRight w:val="0"/>
          <w:marTop w:val="0"/>
          <w:marBottom w:val="0"/>
          <w:divBdr>
            <w:top w:val="none" w:sz="0" w:space="0" w:color="auto"/>
            <w:left w:val="none" w:sz="0" w:space="0" w:color="auto"/>
            <w:bottom w:val="none" w:sz="0" w:space="0" w:color="auto"/>
            <w:right w:val="none" w:sz="0" w:space="0" w:color="auto"/>
          </w:divBdr>
        </w:div>
        <w:div w:id="411661223">
          <w:marLeft w:val="0"/>
          <w:marRight w:val="0"/>
          <w:marTop w:val="0"/>
          <w:marBottom w:val="0"/>
          <w:divBdr>
            <w:top w:val="none" w:sz="0" w:space="0" w:color="auto"/>
            <w:left w:val="none" w:sz="0" w:space="0" w:color="auto"/>
            <w:bottom w:val="none" w:sz="0" w:space="0" w:color="auto"/>
            <w:right w:val="none" w:sz="0" w:space="0" w:color="auto"/>
          </w:divBdr>
        </w:div>
        <w:div w:id="648021278">
          <w:marLeft w:val="0"/>
          <w:marRight w:val="0"/>
          <w:marTop w:val="0"/>
          <w:marBottom w:val="0"/>
          <w:divBdr>
            <w:top w:val="none" w:sz="0" w:space="0" w:color="auto"/>
            <w:left w:val="none" w:sz="0" w:space="0" w:color="auto"/>
            <w:bottom w:val="none" w:sz="0" w:space="0" w:color="auto"/>
            <w:right w:val="none" w:sz="0" w:space="0" w:color="auto"/>
          </w:divBdr>
        </w:div>
        <w:div w:id="827671447">
          <w:marLeft w:val="0"/>
          <w:marRight w:val="0"/>
          <w:marTop w:val="0"/>
          <w:marBottom w:val="0"/>
          <w:divBdr>
            <w:top w:val="none" w:sz="0" w:space="0" w:color="auto"/>
            <w:left w:val="none" w:sz="0" w:space="0" w:color="auto"/>
            <w:bottom w:val="none" w:sz="0" w:space="0" w:color="auto"/>
            <w:right w:val="none" w:sz="0" w:space="0" w:color="auto"/>
          </w:divBdr>
        </w:div>
        <w:div w:id="1186410643">
          <w:marLeft w:val="0"/>
          <w:marRight w:val="0"/>
          <w:marTop w:val="0"/>
          <w:marBottom w:val="0"/>
          <w:divBdr>
            <w:top w:val="none" w:sz="0" w:space="0" w:color="auto"/>
            <w:left w:val="none" w:sz="0" w:space="0" w:color="auto"/>
            <w:bottom w:val="none" w:sz="0" w:space="0" w:color="auto"/>
            <w:right w:val="none" w:sz="0" w:space="0" w:color="auto"/>
          </w:divBdr>
        </w:div>
        <w:div w:id="1215199299">
          <w:marLeft w:val="0"/>
          <w:marRight w:val="0"/>
          <w:marTop w:val="0"/>
          <w:marBottom w:val="0"/>
          <w:divBdr>
            <w:top w:val="none" w:sz="0" w:space="0" w:color="auto"/>
            <w:left w:val="none" w:sz="0" w:space="0" w:color="auto"/>
            <w:bottom w:val="none" w:sz="0" w:space="0" w:color="auto"/>
            <w:right w:val="none" w:sz="0" w:space="0" w:color="auto"/>
          </w:divBdr>
        </w:div>
        <w:div w:id="1344435896">
          <w:marLeft w:val="0"/>
          <w:marRight w:val="0"/>
          <w:marTop w:val="0"/>
          <w:marBottom w:val="0"/>
          <w:divBdr>
            <w:top w:val="none" w:sz="0" w:space="0" w:color="auto"/>
            <w:left w:val="none" w:sz="0" w:space="0" w:color="auto"/>
            <w:bottom w:val="none" w:sz="0" w:space="0" w:color="auto"/>
            <w:right w:val="none" w:sz="0" w:space="0" w:color="auto"/>
          </w:divBdr>
        </w:div>
        <w:div w:id="1533614340">
          <w:marLeft w:val="0"/>
          <w:marRight w:val="0"/>
          <w:marTop w:val="0"/>
          <w:marBottom w:val="0"/>
          <w:divBdr>
            <w:top w:val="none" w:sz="0" w:space="0" w:color="auto"/>
            <w:left w:val="none" w:sz="0" w:space="0" w:color="auto"/>
            <w:bottom w:val="none" w:sz="0" w:space="0" w:color="auto"/>
            <w:right w:val="none" w:sz="0" w:space="0" w:color="auto"/>
          </w:divBdr>
        </w:div>
        <w:div w:id="1812407372">
          <w:marLeft w:val="0"/>
          <w:marRight w:val="0"/>
          <w:marTop w:val="0"/>
          <w:marBottom w:val="0"/>
          <w:divBdr>
            <w:top w:val="none" w:sz="0" w:space="0" w:color="auto"/>
            <w:left w:val="none" w:sz="0" w:space="0" w:color="auto"/>
            <w:bottom w:val="none" w:sz="0" w:space="0" w:color="auto"/>
            <w:right w:val="none" w:sz="0" w:space="0" w:color="auto"/>
          </w:divBdr>
        </w:div>
        <w:div w:id="1873497296">
          <w:marLeft w:val="0"/>
          <w:marRight w:val="0"/>
          <w:marTop w:val="0"/>
          <w:marBottom w:val="0"/>
          <w:divBdr>
            <w:top w:val="none" w:sz="0" w:space="0" w:color="auto"/>
            <w:left w:val="none" w:sz="0" w:space="0" w:color="auto"/>
            <w:bottom w:val="none" w:sz="0" w:space="0" w:color="auto"/>
            <w:right w:val="none" w:sz="0" w:space="0" w:color="auto"/>
          </w:divBdr>
        </w:div>
        <w:div w:id="1999768655">
          <w:marLeft w:val="0"/>
          <w:marRight w:val="0"/>
          <w:marTop w:val="0"/>
          <w:marBottom w:val="0"/>
          <w:divBdr>
            <w:top w:val="none" w:sz="0" w:space="0" w:color="auto"/>
            <w:left w:val="none" w:sz="0" w:space="0" w:color="auto"/>
            <w:bottom w:val="none" w:sz="0" w:space="0" w:color="auto"/>
            <w:right w:val="none" w:sz="0" w:space="0" w:color="auto"/>
          </w:divBdr>
        </w:div>
      </w:divsChild>
    </w:div>
    <w:div w:id="1625231136">
      <w:bodyDiv w:val="1"/>
      <w:marLeft w:val="0"/>
      <w:marRight w:val="0"/>
      <w:marTop w:val="0"/>
      <w:marBottom w:val="0"/>
      <w:divBdr>
        <w:top w:val="none" w:sz="0" w:space="0" w:color="auto"/>
        <w:left w:val="none" w:sz="0" w:space="0" w:color="auto"/>
        <w:bottom w:val="none" w:sz="0" w:space="0" w:color="auto"/>
        <w:right w:val="none" w:sz="0" w:space="0" w:color="auto"/>
      </w:divBdr>
    </w:div>
    <w:div w:id="1645307793">
      <w:bodyDiv w:val="1"/>
      <w:marLeft w:val="0"/>
      <w:marRight w:val="0"/>
      <w:marTop w:val="0"/>
      <w:marBottom w:val="0"/>
      <w:divBdr>
        <w:top w:val="none" w:sz="0" w:space="0" w:color="auto"/>
        <w:left w:val="none" w:sz="0" w:space="0" w:color="auto"/>
        <w:bottom w:val="none" w:sz="0" w:space="0" w:color="auto"/>
        <w:right w:val="none" w:sz="0" w:space="0" w:color="auto"/>
      </w:divBdr>
      <w:divsChild>
        <w:div w:id="1281181703">
          <w:marLeft w:val="0"/>
          <w:marRight w:val="0"/>
          <w:marTop w:val="0"/>
          <w:marBottom w:val="0"/>
          <w:divBdr>
            <w:top w:val="none" w:sz="0" w:space="0" w:color="auto"/>
            <w:left w:val="none" w:sz="0" w:space="0" w:color="auto"/>
            <w:bottom w:val="none" w:sz="0" w:space="0" w:color="auto"/>
            <w:right w:val="none" w:sz="0" w:space="0" w:color="auto"/>
          </w:divBdr>
          <w:divsChild>
            <w:div w:id="283313721">
              <w:marLeft w:val="0"/>
              <w:marRight w:val="0"/>
              <w:marTop w:val="0"/>
              <w:marBottom w:val="0"/>
              <w:divBdr>
                <w:top w:val="none" w:sz="0" w:space="0" w:color="auto"/>
                <w:left w:val="none" w:sz="0" w:space="0" w:color="auto"/>
                <w:bottom w:val="none" w:sz="0" w:space="0" w:color="auto"/>
                <w:right w:val="none" w:sz="0" w:space="0" w:color="auto"/>
              </w:divBdr>
            </w:div>
            <w:div w:id="355467847">
              <w:marLeft w:val="0"/>
              <w:marRight w:val="0"/>
              <w:marTop w:val="0"/>
              <w:marBottom w:val="0"/>
              <w:divBdr>
                <w:top w:val="none" w:sz="0" w:space="0" w:color="auto"/>
                <w:left w:val="none" w:sz="0" w:space="0" w:color="auto"/>
                <w:bottom w:val="none" w:sz="0" w:space="0" w:color="auto"/>
                <w:right w:val="none" w:sz="0" w:space="0" w:color="auto"/>
              </w:divBdr>
            </w:div>
            <w:div w:id="795023380">
              <w:marLeft w:val="0"/>
              <w:marRight w:val="0"/>
              <w:marTop w:val="0"/>
              <w:marBottom w:val="0"/>
              <w:divBdr>
                <w:top w:val="none" w:sz="0" w:space="0" w:color="auto"/>
                <w:left w:val="none" w:sz="0" w:space="0" w:color="auto"/>
                <w:bottom w:val="none" w:sz="0" w:space="0" w:color="auto"/>
                <w:right w:val="none" w:sz="0" w:space="0" w:color="auto"/>
              </w:divBdr>
            </w:div>
            <w:div w:id="869143217">
              <w:marLeft w:val="0"/>
              <w:marRight w:val="0"/>
              <w:marTop w:val="0"/>
              <w:marBottom w:val="0"/>
              <w:divBdr>
                <w:top w:val="none" w:sz="0" w:space="0" w:color="auto"/>
                <w:left w:val="none" w:sz="0" w:space="0" w:color="auto"/>
                <w:bottom w:val="none" w:sz="0" w:space="0" w:color="auto"/>
                <w:right w:val="none" w:sz="0" w:space="0" w:color="auto"/>
              </w:divBdr>
            </w:div>
            <w:div w:id="896480191">
              <w:marLeft w:val="0"/>
              <w:marRight w:val="0"/>
              <w:marTop w:val="0"/>
              <w:marBottom w:val="0"/>
              <w:divBdr>
                <w:top w:val="none" w:sz="0" w:space="0" w:color="auto"/>
                <w:left w:val="none" w:sz="0" w:space="0" w:color="auto"/>
                <w:bottom w:val="none" w:sz="0" w:space="0" w:color="auto"/>
                <w:right w:val="none" w:sz="0" w:space="0" w:color="auto"/>
              </w:divBdr>
            </w:div>
            <w:div w:id="1009869641">
              <w:marLeft w:val="0"/>
              <w:marRight w:val="0"/>
              <w:marTop w:val="0"/>
              <w:marBottom w:val="0"/>
              <w:divBdr>
                <w:top w:val="none" w:sz="0" w:space="0" w:color="auto"/>
                <w:left w:val="none" w:sz="0" w:space="0" w:color="auto"/>
                <w:bottom w:val="none" w:sz="0" w:space="0" w:color="auto"/>
                <w:right w:val="none" w:sz="0" w:space="0" w:color="auto"/>
              </w:divBdr>
            </w:div>
            <w:div w:id="1030109169">
              <w:marLeft w:val="0"/>
              <w:marRight w:val="0"/>
              <w:marTop w:val="0"/>
              <w:marBottom w:val="0"/>
              <w:divBdr>
                <w:top w:val="none" w:sz="0" w:space="0" w:color="auto"/>
                <w:left w:val="none" w:sz="0" w:space="0" w:color="auto"/>
                <w:bottom w:val="none" w:sz="0" w:space="0" w:color="auto"/>
                <w:right w:val="none" w:sz="0" w:space="0" w:color="auto"/>
              </w:divBdr>
            </w:div>
            <w:div w:id="1158616674">
              <w:marLeft w:val="0"/>
              <w:marRight w:val="0"/>
              <w:marTop w:val="0"/>
              <w:marBottom w:val="0"/>
              <w:divBdr>
                <w:top w:val="none" w:sz="0" w:space="0" w:color="auto"/>
                <w:left w:val="none" w:sz="0" w:space="0" w:color="auto"/>
                <w:bottom w:val="none" w:sz="0" w:space="0" w:color="auto"/>
                <w:right w:val="none" w:sz="0" w:space="0" w:color="auto"/>
              </w:divBdr>
            </w:div>
            <w:div w:id="1267075541">
              <w:marLeft w:val="0"/>
              <w:marRight w:val="0"/>
              <w:marTop w:val="0"/>
              <w:marBottom w:val="0"/>
              <w:divBdr>
                <w:top w:val="none" w:sz="0" w:space="0" w:color="auto"/>
                <w:left w:val="none" w:sz="0" w:space="0" w:color="auto"/>
                <w:bottom w:val="none" w:sz="0" w:space="0" w:color="auto"/>
                <w:right w:val="none" w:sz="0" w:space="0" w:color="auto"/>
              </w:divBdr>
            </w:div>
            <w:div w:id="1920477200">
              <w:marLeft w:val="0"/>
              <w:marRight w:val="0"/>
              <w:marTop w:val="0"/>
              <w:marBottom w:val="0"/>
              <w:divBdr>
                <w:top w:val="none" w:sz="0" w:space="0" w:color="auto"/>
                <w:left w:val="none" w:sz="0" w:space="0" w:color="auto"/>
                <w:bottom w:val="none" w:sz="0" w:space="0" w:color="auto"/>
                <w:right w:val="none" w:sz="0" w:space="0" w:color="auto"/>
              </w:divBdr>
            </w:div>
            <w:div w:id="207974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10569">
      <w:bodyDiv w:val="1"/>
      <w:marLeft w:val="0"/>
      <w:marRight w:val="0"/>
      <w:marTop w:val="0"/>
      <w:marBottom w:val="0"/>
      <w:divBdr>
        <w:top w:val="none" w:sz="0" w:space="0" w:color="auto"/>
        <w:left w:val="none" w:sz="0" w:space="0" w:color="auto"/>
        <w:bottom w:val="none" w:sz="0" w:space="0" w:color="auto"/>
        <w:right w:val="none" w:sz="0" w:space="0" w:color="auto"/>
      </w:divBdr>
      <w:divsChild>
        <w:div w:id="1596399662">
          <w:marLeft w:val="0"/>
          <w:marRight w:val="0"/>
          <w:marTop w:val="0"/>
          <w:marBottom w:val="0"/>
          <w:divBdr>
            <w:top w:val="none" w:sz="0" w:space="0" w:color="auto"/>
            <w:left w:val="none" w:sz="0" w:space="0" w:color="auto"/>
            <w:bottom w:val="none" w:sz="0" w:space="0" w:color="auto"/>
            <w:right w:val="none" w:sz="0" w:space="0" w:color="auto"/>
          </w:divBdr>
          <w:divsChild>
            <w:div w:id="779760202">
              <w:marLeft w:val="0"/>
              <w:marRight w:val="0"/>
              <w:marTop w:val="0"/>
              <w:marBottom w:val="0"/>
              <w:divBdr>
                <w:top w:val="none" w:sz="0" w:space="0" w:color="auto"/>
                <w:left w:val="none" w:sz="0" w:space="0" w:color="auto"/>
                <w:bottom w:val="none" w:sz="0" w:space="0" w:color="auto"/>
                <w:right w:val="none" w:sz="0" w:space="0" w:color="auto"/>
              </w:divBdr>
              <w:divsChild>
                <w:div w:id="1595361383">
                  <w:marLeft w:val="0"/>
                  <w:marRight w:val="120"/>
                  <w:marTop w:val="120"/>
                  <w:marBottom w:val="360"/>
                  <w:divBdr>
                    <w:top w:val="none" w:sz="0" w:space="0" w:color="auto"/>
                    <w:left w:val="none" w:sz="0" w:space="0" w:color="auto"/>
                    <w:bottom w:val="none" w:sz="0" w:space="0" w:color="auto"/>
                    <w:right w:val="none" w:sz="0" w:space="0" w:color="auto"/>
                  </w:divBdr>
                </w:div>
              </w:divsChild>
            </w:div>
          </w:divsChild>
        </w:div>
      </w:divsChild>
    </w:div>
    <w:div w:id="1880899927">
      <w:bodyDiv w:val="1"/>
      <w:marLeft w:val="0"/>
      <w:marRight w:val="0"/>
      <w:marTop w:val="0"/>
      <w:marBottom w:val="0"/>
      <w:divBdr>
        <w:top w:val="none" w:sz="0" w:space="0" w:color="auto"/>
        <w:left w:val="none" w:sz="0" w:space="0" w:color="auto"/>
        <w:bottom w:val="none" w:sz="0" w:space="0" w:color="auto"/>
        <w:right w:val="none" w:sz="0" w:space="0" w:color="auto"/>
      </w:divBdr>
      <w:divsChild>
        <w:div w:id="1761830895">
          <w:marLeft w:val="0"/>
          <w:marRight w:val="0"/>
          <w:marTop w:val="0"/>
          <w:marBottom w:val="0"/>
          <w:divBdr>
            <w:top w:val="none" w:sz="0" w:space="0" w:color="auto"/>
            <w:left w:val="none" w:sz="0" w:space="0" w:color="auto"/>
            <w:bottom w:val="none" w:sz="0" w:space="0" w:color="auto"/>
            <w:right w:val="none" w:sz="0" w:space="0" w:color="auto"/>
          </w:divBdr>
          <w:divsChild>
            <w:div w:id="1878273680">
              <w:marLeft w:val="0"/>
              <w:marRight w:val="0"/>
              <w:marTop w:val="0"/>
              <w:marBottom w:val="0"/>
              <w:divBdr>
                <w:top w:val="none" w:sz="0" w:space="0" w:color="auto"/>
                <w:left w:val="none" w:sz="0" w:space="0" w:color="auto"/>
                <w:bottom w:val="none" w:sz="0" w:space="0" w:color="auto"/>
                <w:right w:val="none" w:sz="0" w:space="0" w:color="auto"/>
              </w:divBdr>
              <w:divsChild>
                <w:div w:id="254442127">
                  <w:marLeft w:val="0"/>
                  <w:marRight w:val="0"/>
                  <w:marTop w:val="0"/>
                  <w:marBottom w:val="0"/>
                  <w:divBdr>
                    <w:top w:val="none" w:sz="0" w:space="0" w:color="auto"/>
                    <w:left w:val="none" w:sz="0" w:space="0" w:color="auto"/>
                    <w:bottom w:val="none" w:sz="0" w:space="0" w:color="auto"/>
                    <w:right w:val="none" w:sz="0" w:space="0" w:color="auto"/>
                  </w:divBdr>
                  <w:divsChild>
                    <w:div w:id="15087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987566">
      <w:bodyDiv w:val="1"/>
      <w:marLeft w:val="0"/>
      <w:marRight w:val="0"/>
      <w:marTop w:val="0"/>
      <w:marBottom w:val="0"/>
      <w:divBdr>
        <w:top w:val="none" w:sz="0" w:space="0" w:color="auto"/>
        <w:left w:val="none" w:sz="0" w:space="0" w:color="auto"/>
        <w:bottom w:val="none" w:sz="0" w:space="0" w:color="auto"/>
        <w:right w:val="none" w:sz="0" w:space="0" w:color="auto"/>
      </w:divBdr>
    </w:div>
    <w:div w:id="2098859916">
      <w:bodyDiv w:val="1"/>
      <w:marLeft w:val="0"/>
      <w:marRight w:val="0"/>
      <w:marTop w:val="0"/>
      <w:marBottom w:val="0"/>
      <w:divBdr>
        <w:top w:val="none" w:sz="0" w:space="0" w:color="auto"/>
        <w:left w:val="none" w:sz="0" w:space="0" w:color="auto"/>
        <w:bottom w:val="none" w:sz="0" w:space="0" w:color="auto"/>
        <w:right w:val="none" w:sz="0" w:space="0" w:color="auto"/>
      </w:divBdr>
      <w:divsChild>
        <w:div w:id="129180088">
          <w:marLeft w:val="0"/>
          <w:marRight w:val="0"/>
          <w:marTop w:val="0"/>
          <w:marBottom w:val="0"/>
          <w:divBdr>
            <w:top w:val="none" w:sz="0" w:space="0" w:color="auto"/>
            <w:left w:val="none" w:sz="0" w:space="0" w:color="auto"/>
            <w:bottom w:val="none" w:sz="0" w:space="0" w:color="auto"/>
            <w:right w:val="none" w:sz="0" w:space="0" w:color="auto"/>
          </w:divBdr>
        </w:div>
        <w:div w:id="131992692">
          <w:marLeft w:val="0"/>
          <w:marRight w:val="0"/>
          <w:marTop w:val="0"/>
          <w:marBottom w:val="0"/>
          <w:divBdr>
            <w:top w:val="none" w:sz="0" w:space="0" w:color="auto"/>
            <w:left w:val="none" w:sz="0" w:space="0" w:color="auto"/>
            <w:bottom w:val="none" w:sz="0" w:space="0" w:color="auto"/>
            <w:right w:val="none" w:sz="0" w:space="0" w:color="auto"/>
          </w:divBdr>
        </w:div>
        <w:div w:id="209146042">
          <w:marLeft w:val="0"/>
          <w:marRight w:val="0"/>
          <w:marTop w:val="0"/>
          <w:marBottom w:val="0"/>
          <w:divBdr>
            <w:top w:val="none" w:sz="0" w:space="0" w:color="auto"/>
            <w:left w:val="none" w:sz="0" w:space="0" w:color="auto"/>
            <w:bottom w:val="none" w:sz="0" w:space="0" w:color="auto"/>
            <w:right w:val="none" w:sz="0" w:space="0" w:color="auto"/>
          </w:divBdr>
        </w:div>
        <w:div w:id="222298997">
          <w:marLeft w:val="0"/>
          <w:marRight w:val="0"/>
          <w:marTop w:val="0"/>
          <w:marBottom w:val="0"/>
          <w:divBdr>
            <w:top w:val="none" w:sz="0" w:space="0" w:color="auto"/>
            <w:left w:val="none" w:sz="0" w:space="0" w:color="auto"/>
            <w:bottom w:val="none" w:sz="0" w:space="0" w:color="auto"/>
            <w:right w:val="none" w:sz="0" w:space="0" w:color="auto"/>
          </w:divBdr>
        </w:div>
        <w:div w:id="229930185">
          <w:marLeft w:val="0"/>
          <w:marRight w:val="0"/>
          <w:marTop w:val="0"/>
          <w:marBottom w:val="0"/>
          <w:divBdr>
            <w:top w:val="none" w:sz="0" w:space="0" w:color="auto"/>
            <w:left w:val="none" w:sz="0" w:space="0" w:color="auto"/>
            <w:bottom w:val="none" w:sz="0" w:space="0" w:color="auto"/>
            <w:right w:val="none" w:sz="0" w:space="0" w:color="auto"/>
          </w:divBdr>
        </w:div>
        <w:div w:id="269892966">
          <w:marLeft w:val="0"/>
          <w:marRight w:val="0"/>
          <w:marTop w:val="0"/>
          <w:marBottom w:val="0"/>
          <w:divBdr>
            <w:top w:val="none" w:sz="0" w:space="0" w:color="auto"/>
            <w:left w:val="none" w:sz="0" w:space="0" w:color="auto"/>
            <w:bottom w:val="none" w:sz="0" w:space="0" w:color="auto"/>
            <w:right w:val="none" w:sz="0" w:space="0" w:color="auto"/>
          </w:divBdr>
        </w:div>
        <w:div w:id="304512329">
          <w:marLeft w:val="0"/>
          <w:marRight w:val="0"/>
          <w:marTop w:val="0"/>
          <w:marBottom w:val="0"/>
          <w:divBdr>
            <w:top w:val="none" w:sz="0" w:space="0" w:color="auto"/>
            <w:left w:val="none" w:sz="0" w:space="0" w:color="auto"/>
            <w:bottom w:val="none" w:sz="0" w:space="0" w:color="auto"/>
            <w:right w:val="none" w:sz="0" w:space="0" w:color="auto"/>
          </w:divBdr>
        </w:div>
        <w:div w:id="352390843">
          <w:marLeft w:val="0"/>
          <w:marRight w:val="0"/>
          <w:marTop w:val="0"/>
          <w:marBottom w:val="0"/>
          <w:divBdr>
            <w:top w:val="none" w:sz="0" w:space="0" w:color="auto"/>
            <w:left w:val="none" w:sz="0" w:space="0" w:color="auto"/>
            <w:bottom w:val="none" w:sz="0" w:space="0" w:color="auto"/>
            <w:right w:val="none" w:sz="0" w:space="0" w:color="auto"/>
          </w:divBdr>
        </w:div>
        <w:div w:id="379792687">
          <w:marLeft w:val="0"/>
          <w:marRight w:val="0"/>
          <w:marTop w:val="0"/>
          <w:marBottom w:val="0"/>
          <w:divBdr>
            <w:top w:val="none" w:sz="0" w:space="0" w:color="auto"/>
            <w:left w:val="none" w:sz="0" w:space="0" w:color="auto"/>
            <w:bottom w:val="none" w:sz="0" w:space="0" w:color="auto"/>
            <w:right w:val="none" w:sz="0" w:space="0" w:color="auto"/>
          </w:divBdr>
        </w:div>
        <w:div w:id="390466619">
          <w:marLeft w:val="0"/>
          <w:marRight w:val="0"/>
          <w:marTop w:val="0"/>
          <w:marBottom w:val="0"/>
          <w:divBdr>
            <w:top w:val="none" w:sz="0" w:space="0" w:color="auto"/>
            <w:left w:val="none" w:sz="0" w:space="0" w:color="auto"/>
            <w:bottom w:val="none" w:sz="0" w:space="0" w:color="auto"/>
            <w:right w:val="none" w:sz="0" w:space="0" w:color="auto"/>
          </w:divBdr>
        </w:div>
        <w:div w:id="401677389">
          <w:marLeft w:val="0"/>
          <w:marRight w:val="0"/>
          <w:marTop w:val="0"/>
          <w:marBottom w:val="0"/>
          <w:divBdr>
            <w:top w:val="none" w:sz="0" w:space="0" w:color="auto"/>
            <w:left w:val="none" w:sz="0" w:space="0" w:color="auto"/>
            <w:bottom w:val="none" w:sz="0" w:space="0" w:color="auto"/>
            <w:right w:val="none" w:sz="0" w:space="0" w:color="auto"/>
          </w:divBdr>
        </w:div>
        <w:div w:id="469791268">
          <w:marLeft w:val="0"/>
          <w:marRight w:val="0"/>
          <w:marTop w:val="0"/>
          <w:marBottom w:val="0"/>
          <w:divBdr>
            <w:top w:val="none" w:sz="0" w:space="0" w:color="auto"/>
            <w:left w:val="none" w:sz="0" w:space="0" w:color="auto"/>
            <w:bottom w:val="none" w:sz="0" w:space="0" w:color="auto"/>
            <w:right w:val="none" w:sz="0" w:space="0" w:color="auto"/>
          </w:divBdr>
        </w:div>
        <w:div w:id="486434389">
          <w:marLeft w:val="0"/>
          <w:marRight w:val="0"/>
          <w:marTop w:val="0"/>
          <w:marBottom w:val="0"/>
          <w:divBdr>
            <w:top w:val="none" w:sz="0" w:space="0" w:color="auto"/>
            <w:left w:val="none" w:sz="0" w:space="0" w:color="auto"/>
            <w:bottom w:val="none" w:sz="0" w:space="0" w:color="auto"/>
            <w:right w:val="none" w:sz="0" w:space="0" w:color="auto"/>
          </w:divBdr>
        </w:div>
        <w:div w:id="507410757">
          <w:marLeft w:val="0"/>
          <w:marRight w:val="0"/>
          <w:marTop w:val="0"/>
          <w:marBottom w:val="0"/>
          <w:divBdr>
            <w:top w:val="none" w:sz="0" w:space="0" w:color="auto"/>
            <w:left w:val="none" w:sz="0" w:space="0" w:color="auto"/>
            <w:bottom w:val="none" w:sz="0" w:space="0" w:color="auto"/>
            <w:right w:val="none" w:sz="0" w:space="0" w:color="auto"/>
          </w:divBdr>
        </w:div>
        <w:div w:id="584072362">
          <w:marLeft w:val="0"/>
          <w:marRight w:val="0"/>
          <w:marTop w:val="0"/>
          <w:marBottom w:val="0"/>
          <w:divBdr>
            <w:top w:val="none" w:sz="0" w:space="0" w:color="auto"/>
            <w:left w:val="none" w:sz="0" w:space="0" w:color="auto"/>
            <w:bottom w:val="none" w:sz="0" w:space="0" w:color="auto"/>
            <w:right w:val="none" w:sz="0" w:space="0" w:color="auto"/>
          </w:divBdr>
        </w:div>
        <w:div w:id="591665140">
          <w:marLeft w:val="0"/>
          <w:marRight w:val="0"/>
          <w:marTop w:val="0"/>
          <w:marBottom w:val="0"/>
          <w:divBdr>
            <w:top w:val="none" w:sz="0" w:space="0" w:color="auto"/>
            <w:left w:val="none" w:sz="0" w:space="0" w:color="auto"/>
            <w:bottom w:val="none" w:sz="0" w:space="0" w:color="auto"/>
            <w:right w:val="none" w:sz="0" w:space="0" w:color="auto"/>
          </w:divBdr>
        </w:div>
        <w:div w:id="640035725">
          <w:marLeft w:val="0"/>
          <w:marRight w:val="0"/>
          <w:marTop w:val="0"/>
          <w:marBottom w:val="0"/>
          <w:divBdr>
            <w:top w:val="none" w:sz="0" w:space="0" w:color="auto"/>
            <w:left w:val="none" w:sz="0" w:space="0" w:color="auto"/>
            <w:bottom w:val="none" w:sz="0" w:space="0" w:color="auto"/>
            <w:right w:val="none" w:sz="0" w:space="0" w:color="auto"/>
          </w:divBdr>
        </w:div>
        <w:div w:id="680665666">
          <w:marLeft w:val="0"/>
          <w:marRight w:val="0"/>
          <w:marTop w:val="0"/>
          <w:marBottom w:val="0"/>
          <w:divBdr>
            <w:top w:val="none" w:sz="0" w:space="0" w:color="auto"/>
            <w:left w:val="none" w:sz="0" w:space="0" w:color="auto"/>
            <w:bottom w:val="none" w:sz="0" w:space="0" w:color="auto"/>
            <w:right w:val="none" w:sz="0" w:space="0" w:color="auto"/>
          </w:divBdr>
        </w:div>
        <w:div w:id="704528124">
          <w:marLeft w:val="0"/>
          <w:marRight w:val="0"/>
          <w:marTop w:val="0"/>
          <w:marBottom w:val="0"/>
          <w:divBdr>
            <w:top w:val="none" w:sz="0" w:space="0" w:color="auto"/>
            <w:left w:val="none" w:sz="0" w:space="0" w:color="auto"/>
            <w:bottom w:val="none" w:sz="0" w:space="0" w:color="auto"/>
            <w:right w:val="none" w:sz="0" w:space="0" w:color="auto"/>
          </w:divBdr>
        </w:div>
        <w:div w:id="729226725">
          <w:marLeft w:val="0"/>
          <w:marRight w:val="0"/>
          <w:marTop w:val="0"/>
          <w:marBottom w:val="0"/>
          <w:divBdr>
            <w:top w:val="none" w:sz="0" w:space="0" w:color="auto"/>
            <w:left w:val="none" w:sz="0" w:space="0" w:color="auto"/>
            <w:bottom w:val="none" w:sz="0" w:space="0" w:color="auto"/>
            <w:right w:val="none" w:sz="0" w:space="0" w:color="auto"/>
          </w:divBdr>
        </w:div>
        <w:div w:id="790902618">
          <w:marLeft w:val="0"/>
          <w:marRight w:val="0"/>
          <w:marTop w:val="0"/>
          <w:marBottom w:val="0"/>
          <w:divBdr>
            <w:top w:val="none" w:sz="0" w:space="0" w:color="auto"/>
            <w:left w:val="none" w:sz="0" w:space="0" w:color="auto"/>
            <w:bottom w:val="none" w:sz="0" w:space="0" w:color="auto"/>
            <w:right w:val="none" w:sz="0" w:space="0" w:color="auto"/>
          </w:divBdr>
        </w:div>
        <w:div w:id="791554888">
          <w:marLeft w:val="0"/>
          <w:marRight w:val="0"/>
          <w:marTop w:val="0"/>
          <w:marBottom w:val="0"/>
          <w:divBdr>
            <w:top w:val="none" w:sz="0" w:space="0" w:color="auto"/>
            <w:left w:val="none" w:sz="0" w:space="0" w:color="auto"/>
            <w:bottom w:val="none" w:sz="0" w:space="0" w:color="auto"/>
            <w:right w:val="none" w:sz="0" w:space="0" w:color="auto"/>
          </w:divBdr>
        </w:div>
        <w:div w:id="816266396">
          <w:marLeft w:val="0"/>
          <w:marRight w:val="0"/>
          <w:marTop w:val="0"/>
          <w:marBottom w:val="0"/>
          <w:divBdr>
            <w:top w:val="none" w:sz="0" w:space="0" w:color="auto"/>
            <w:left w:val="none" w:sz="0" w:space="0" w:color="auto"/>
            <w:bottom w:val="none" w:sz="0" w:space="0" w:color="auto"/>
            <w:right w:val="none" w:sz="0" w:space="0" w:color="auto"/>
          </w:divBdr>
        </w:div>
        <w:div w:id="837962150">
          <w:marLeft w:val="0"/>
          <w:marRight w:val="0"/>
          <w:marTop w:val="0"/>
          <w:marBottom w:val="0"/>
          <w:divBdr>
            <w:top w:val="none" w:sz="0" w:space="0" w:color="auto"/>
            <w:left w:val="none" w:sz="0" w:space="0" w:color="auto"/>
            <w:bottom w:val="none" w:sz="0" w:space="0" w:color="auto"/>
            <w:right w:val="none" w:sz="0" w:space="0" w:color="auto"/>
          </w:divBdr>
        </w:div>
        <w:div w:id="848906002">
          <w:marLeft w:val="0"/>
          <w:marRight w:val="0"/>
          <w:marTop w:val="0"/>
          <w:marBottom w:val="0"/>
          <w:divBdr>
            <w:top w:val="none" w:sz="0" w:space="0" w:color="auto"/>
            <w:left w:val="none" w:sz="0" w:space="0" w:color="auto"/>
            <w:bottom w:val="none" w:sz="0" w:space="0" w:color="auto"/>
            <w:right w:val="none" w:sz="0" w:space="0" w:color="auto"/>
          </w:divBdr>
        </w:div>
        <w:div w:id="875311001">
          <w:marLeft w:val="0"/>
          <w:marRight w:val="0"/>
          <w:marTop w:val="0"/>
          <w:marBottom w:val="0"/>
          <w:divBdr>
            <w:top w:val="none" w:sz="0" w:space="0" w:color="auto"/>
            <w:left w:val="none" w:sz="0" w:space="0" w:color="auto"/>
            <w:bottom w:val="none" w:sz="0" w:space="0" w:color="auto"/>
            <w:right w:val="none" w:sz="0" w:space="0" w:color="auto"/>
          </w:divBdr>
        </w:div>
        <w:div w:id="875508471">
          <w:marLeft w:val="0"/>
          <w:marRight w:val="0"/>
          <w:marTop w:val="0"/>
          <w:marBottom w:val="0"/>
          <w:divBdr>
            <w:top w:val="none" w:sz="0" w:space="0" w:color="auto"/>
            <w:left w:val="none" w:sz="0" w:space="0" w:color="auto"/>
            <w:bottom w:val="none" w:sz="0" w:space="0" w:color="auto"/>
            <w:right w:val="none" w:sz="0" w:space="0" w:color="auto"/>
          </w:divBdr>
        </w:div>
        <w:div w:id="884292026">
          <w:marLeft w:val="0"/>
          <w:marRight w:val="0"/>
          <w:marTop w:val="0"/>
          <w:marBottom w:val="0"/>
          <w:divBdr>
            <w:top w:val="none" w:sz="0" w:space="0" w:color="auto"/>
            <w:left w:val="none" w:sz="0" w:space="0" w:color="auto"/>
            <w:bottom w:val="none" w:sz="0" w:space="0" w:color="auto"/>
            <w:right w:val="none" w:sz="0" w:space="0" w:color="auto"/>
          </w:divBdr>
        </w:div>
        <w:div w:id="925193187">
          <w:marLeft w:val="0"/>
          <w:marRight w:val="0"/>
          <w:marTop w:val="0"/>
          <w:marBottom w:val="0"/>
          <w:divBdr>
            <w:top w:val="none" w:sz="0" w:space="0" w:color="auto"/>
            <w:left w:val="none" w:sz="0" w:space="0" w:color="auto"/>
            <w:bottom w:val="none" w:sz="0" w:space="0" w:color="auto"/>
            <w:right w:val="none" w:sz="0" w:space="0" w:color="auto"/>
          </w:divBdr>
        </w:div>
        <w:div w:id="969167130">
          <w:marLeft w:val="0"/>
          <w:marRight w:val="0"/>
          <w:marTop w:val="0"/>
          <w:marBottom w:val="0"/>
          <w:divBdr>
            <w:top w:val="none" w:sz="0" w:space="0" w:color="auto"/>
            <w:left w:val="none" w:sz="0" w:space="0" w:color="auto"/>
            <w:bottom w:val="none" w:sz="0" w:space="0" w:color="auto"/>
            <w:right w:val="none" w:sz="0" w:space="0" w:color="auto"/>
          </w:divBdr>
        </w:div>
        <w:div w:id="1033924714">
          <w:marLeft w:val="0"/>
          <w:marRight w:val="0"/>
          <w:marTop w:val="0"/>
          <w:marBottom w:val="0"/>
          <w:divBdr>
            <w:top w:val="none" w:sz="0" w:space="0" w:color="auto"/>
            <w:left w:val="none" w:sz="0" w:space="0" w:color="auto"/>
            <w:bottom w:val="none" w:sz="0" w:space="0" w:color="auto"/>
            <w:right w:val="none" w:sz="0" w:space="0" w:color="auto"/>
          </w:divBdr>
        </w:div>
        <w:div w:id="1073503505">
          <w:marLeft w:val="0"/>
          <w:marRight w:val="0"/>
          <w:marTop w:val="0"/>
          <w:marBottom w:val="0"/>
          <w:divBdr>
            <w:top w:val="none" w:sz="0" w:space="0" w:color="auto"/>
            <w:left w:val="none" w:sz="0" w:space="0" w:color="auto"/>
            <w:bottom w:val="none" w:sz="0" w:space="0" w:color="auto"/>
            <w:right w:val="none" w:sz="0" w:space="0" w:color="auto"/>
          </w:divBdr>
        </w:div>
        <w:div w:id="1086878405">
          <w:marLeft w:val="0"/>
          <w:marRight w:val="0"/>
          <w:marTop w:val="0"/>
          <w:marBottom w:val="0"/>
          <w:divBdr>
            <w:top w:val="none" w:sz="0" w:space="0" w:color="auto"/>
            <w:left w:val="none" w:sz="0" w:space="0" w:color="auto"/>
            <w:bottom w:val="none" w:sz="0" w:space="0" w:color="auto"/>
            <w:right w:val="none" w:sz="0" w:space="0" w:color="auto"/>
          </w:divBdr>
        </w:div>
        <w:div w:id="1087531423">
          <w:marLeft w:val="0"/>
          <w:marRight w:val="0"/>
          <w:marTop w:val="0"/>
          <w:marBottom w:val="0"/>
          <w:divBdr>
            <w:top w:val="none" w:sz="0" w:space="0" w:color="auto"/>
            <w:left w:val="none" w:sz="0" w:space="0" w:color="auto"/>
            <w:bottom w:val="none" w:sz="0" w:space="0" w:color="auto"/>
            <w:right w:val="none" w:sz="0" w:space="0" w:color="auto"/>
          </w:divBdr>
        </w:div>
        <w:div w:id="1192300069">
          <w:marLeft w:val="0"/>
          <w:marRight w:val="0"/>
          <w:marTop w:val="0"/>
          <w:marBottom w:val="0"/>
          <w:divBdr>
            <w:top w:val="none" w:sz="0" w:space="0" w:color="auto"/>
            <w:left w:val="none" w:sz="0" w:space="0" w:color="auto"/>
            <w:bottom w:val="none" w:sz="0" w:space="0" w:color="auto"/>
            <w:right w:val="none" w:sz="0" w:space="0" w:color="auto"/>
          </w:divBdr>
        </w:div>
        <w:div w:id="1205948508">
          <w:marLeft w:val="0"/>
          <w:marRight w:val="0"/>
          <w:marTop w:val="0"/>
          <w:marBottom w:val="0"/>
          <w:divBdr>
            <w:top w:val="none" w:sz="0" w:space="0" w:color="auto"/>
            <w:left w:val="none" w:sz="0" w:space="0" w:color="auto"/>
            <w:bottom w:val="none" w:sz="0" w:space="0" w:color="auto"/>
            <w:right w:val="none" w:sz="0" w:space="0" w:color="auto"/>
          </w:divBdr>
        </w:div>
        <w:div w:id="1235049175">
          <w:marLeft w:val="0"/>
          <w:marRight w:val="0"/>
          <w:marTop w:val="0"/>
          <w:marBottom w:val="0"/>
          <w:divBdr>
            <w:top w:val="none" w:sz="0" w:space="0" w:color="auto"/>
            <w:left w:val="none" w:sz="0" w:space="0" w:color="auto"/>
            <w:bottom w:val="none" w:sz="0" w:space="0" w:color="auto"/>
            <w:right w:val="none" w:sz="0" w:space="0" w:color="auto"/>
          </w:divBdr>
        </w:div>
        <w:div w:id="1341391250">
          <w:marLeft w:val="0"/>
          <w:marRight w:val="0"/>
          <w:marTop w:val="0"/>
          <w:marBottom w:val="0"/>
          <w:divBdr>
            <w:top w:val="none" w:sz="0" w:space="0" w:color="auto"/>
            <w:left w:val="none" w:sz="0" w:space="0" w:color="auto"/>
            <w:bottom w:val="none" w:sz="0" w:space="0" w:color="auto"/>
            <w:right w:val="none" w:sz="0" w:space="0" w:color="auto"/>
          </w:divBdr>
        </w:div>
        <w:div w:id="1434009377">
          <w:marLeft w:val="0"/>
          <w:marRight w:val="0"/>
          <w:marTop w:val="0"/>
          <w:marBottom w:val="0"/>
          <w:divBdr>
            <w:top w:val="none" w:sz="0" w:space="0" w:color="auto"/>
            <w:left w:val="none" w:sz="0" w:space="0" w:color="auto"/>
            <w:bottom w:val="none" w:sz="0" w:space="0" w:color="auto"/>
            <w:right w:val="none" w:sz="0" w:space="0" w:color="auto"/>
          </w:divBdr>
        </w:div>
        <w:div w:id="1462842852">
          <w:marLeft w:val="0"/>
          <w:marRight w:val="0"/>
          <w:marTop w:val="0"/>
          <w:marBottom w:val="0"/>
          <w:divBdr>
            <w:top w:val="none" w:sz="0" w:space="0" w:color="auto"/>
            <w:left w:val="none" w:sz="0" w:space="0" w:color="auto"/>
            <w:bottom w:val="none" w:sz="0" w:space="0" w:color="auto"/>
            <w:right w:val="none" w:sz="0" w:space="0" w:color="auto"/>
          </w:divBdr>
        </w:div>
        <w:div w:id="1487478303">
          <w:marLeft w:val="0"/>
          <w:marRight w:val="0"/>
          <w:marTop w:val="0"/>
          <w:marBottom w:val="0"/>
          <w:divBdr>
            <w:top w:val="none" w:sz="0" w:space="0" w:color="auto"/>
            <w:left w:val="none" w:sz="0" w:space="0" w:color="auto"/>
            <w:bottom w:val="none" w:sz="0" w:space="0" w:color="auto"/>
            <w:right w:val="none" w:sz="0" w:space="0" w:color="auto"/>
          </w:divBdr>
        </w:div>
        <w:div w:id="1508977759">
          <w:marLeft w:val="0"/>
          <w:marRight w:val="0"/>
          <w:marTop w:val="0"/>
          <w:marBottom w:val="0"/>
          <w:divBdr>
            <w:top w:val="none" w:sz="0" w:space="0" w:color="auto"/>
            <w:left w:val="none" w:sz="0" w:space="0" w:color="auto"/>
            <w:bottom w:val="none" w:sz="0" w:space="0" w:color="auto"/>
            <w:right w:val="none" w:sz="0" w:space="0" w:color="auto"/>
          </w:divBdr>
        </w:div>
        <w:div w:id="1570381628">
          <w:marLeft w:val="0"/>
          <w:marRight w:val="0"/>
          <w:marTop w:val="0"/>
          <w:marBottom w:val="0"/>
          <w:divBdr>
            <w:top w:val="none" w:sz="0" w:space="0" w:color="auto"/>
            <w:left w:val="none" w:sz="0" w:space="0" w:color="auto"/>
            <w:bottom w:val="none" w:sz="0" w:space="0" w:color="auto"/>
            <w:right w:val="none" w:sz="0" w:space="0" w:color="auto"/>
          </w:divBdr>
        </w:div>
        <w:div w:id="1577008499">
          <w:marLeft w:val="0"/>
          <w:marRight w:val="0"/>
          <w:marTop w:val="0"/>
          <w:marBottom w:val="0"/>
          <w:divBdr>
            <w:top w:val="none" w:sz="0" w:space="0" w:color="auto"/>
            <w:left w:val="none" w:sz="0" w:space="0" w:color="auto"/>
            <w:bottom w:val="none" w:sz="0" w:space="0" w:color="auto"/>
            <w:right w:val="none" w:sz="0" w:space="0" w:color="auto"/>
          </w:divBdr>
        </w:div>
        <w:div w:id="1604649482">
          <w:marLeft w:val="0"/>
          <w:marRight w:val="0"/>
          <w:marTop w:val="0"/>
          <w:marBottom w:val="0"/>
          <w:divBdr>
            <w:top w:val="none" w:sz="0" w:space="0" w:color="auto"/>
            <w:left w:val="none" w:sz="0" w:space="0" w:color="auto"/>
            <w:bottom w:val="none" w:sz="0" w:space="0" w:color="auto"/>
            <w:right w:val="none" w:sz="0" w:space="0" w:color="auto"/>
          </w:divBdr>
        </w:div>
        <w:div w:id="1656300859">
          <w:marLeft w:val="0"/>
          <w:marRight w:val="0"/>
          <w:marTop w:val="0"/>
          <w:marBottom w:val="0"/>
          <w:divBdr>
            <w:top w:val="none" w:sz="0" w:space="0" w:color="auto"/>
            <w:left w:val="none" w:sz="0" w:space="0" w:color="auto"/>
            <w:bottom w:val="none" w:sz="0" w:space="0" w:color="auto"/>
            <w:right w:val="none" w:sz="0" w:space="0" w:color="auto"/>
          </w:divBdr>
        </w:div>
        <w:div w:id="1664119114">
          <w:marLeft w:val="0"/>
          <w:marRight w:val="0"/>
          <w:marTop w:val="0"/>
          <w:marBottom w:val="0"/>
          <w:divBdr>
            <w:top w:val="none" w:sz="0" w:space="0" w:color="auto"/>
            <w:left w:val="none" w:sz="0" w:space="0" w:color="auto"/>
            <w:bottom w:val="none" w:sz="0" w:space="0" w:color="auto"/>
            <w:right w:val="none" w:sz="0" w:space="0" w:color="auto"/>
          </w:divBdr>
        </w:div>
        <w:div w:id="1686206133">
          <w:marLeft w:val="0"/>
          <w:marRight w:val="0"/>
          <w:marTop w:val="0"/>
          <w:marBottom w:val="0"/>
          <w:divBdr>
            <w:top w:val="none" w:sz="0" w:space="0" w:color="auto"/>
            <w:left w:val="none" w:sz="0" w:space="0" w:color="auto"/>
            <w:bottom w:val="none" w:sz="0" w:space="0" w:color="auto"/>
            <w:right w:val="none" w:sz="0" w:space="0" w:color="auto"/>
          </w:divBdr>
        </w:div>
        <w:div w:id="1689483297">
          <w:marLeft w:val="0"/>
          <w:marRight w:val="0"/>
          <w:marTop w:val="0"/>
          <w:marBottom w:val="0"/>
          <w:divBdr>
            <w:top w:val="none" w:sz="0" w:space="0" w:color="auto"/>
            <w:left w:val="none" w:sz="0" w:space="0" w:color="auto"/>
            <w:bottom w:val="none" w:sz="0" w:space="0" w:color="auto"/>
            <w:right w:val="none" w:sz="0" w:space="0" w:color="auto"/>
          </w:divBdr>
        </w:div>
        <w:div w:id="1718620328">
          <w:marLeft w:val="0"/>
          <w:marRight w:val="0"/>
          <w:marTop w:val="0"/>
          <w:marBottom w:val="0"/>
          <w:divBdr>
            <w:top w:val="none" w:sz="0" w:space="0" w:color="auto"/>
            <w:left w:val="none" w:sz="0" w:space="0" w:color="auto"/>
            <w:bottom w:val="none" w:sz="0" w:space="0" w:color="auto"/>
            <w:right w:val="none" w:sz="0" w:space="0" w:color="auto"/>
          </w:divBdr>
        </w:div>
        <w:div w:id="1739207955">
          <w:marLeft w:val="0"/>
          <w:marRight w:val="0"/>
          <w:marTop w:val="0"/>
          <w:marBottom w:val="0"/>
          <w:divBdr>
            <w:top w:val="none" w:sz="0" w:space="0" w:color="auto"/>
            <w:left w:val="none" w:sz="0" w:space="0" w:color="auto"/>
            <w:bottom w:val="none" w:sz="0" w:space="0" w:color="auto"/>
            <w:right w:val="none" w:sz="0" w:space="0" w:color="auto"/>
          </w:divBdr>
        </w:div>
        <w:div w:id="1750761398">
          <w:marLeft w:val="0"/>
          <w:marRight w:val="0"/>
          <w:marTop w:val="0"/>
          <w:marBottom w:val="0"/>
          <w:divBdr>
            <w:top w:val="none" w:sz="0" w:space="0" w:color="auto"/>
            <w:left w:val="none" w:sz="0" w:space="0" w:color="auto"/>
            <w:bottom w:val="none" w:sz="0" w:space="0" w:color="auto"/>
            <w:right w:val="none" w:sz="0" w:space="0" w:color="auto"/>
          </w:divBdr>
        </w:div>
        <w:div w:id="1750927134">
          <w:marLeft w:val="0"/>
          <w:marRight w:val="0"/>
          <w:marTop w:val="0"/>
          <w:marBottom w:val="0"/>
          <w:divBdr>
            <w:top w:val="none" w:sz="0" w:space="0" w:color="auto"/>
            <w:left w:val="none" w:sz="0" w:space="0" w:color="auto"/>
            <w:bottom w:val="none" w:sz="0" w:space="0" w:color="auto"/>
            <w:right w:val="none" w:sz="0" w:space="0" w:color="auto"/>
          </w:divBdr>
        </w:div>
        <w:div w:id="1878197868">
          <w:marLeft w:val="0"/>
          <w:marRight w:val="0"/>
          <w:marTop w:val="0"/>
          <w:marBottom w:val="0"/>
          <w:divBdr>
            <w:top w:val="none" w:sz="0" w:space="0" w:color="auto"/>
            <w:left w:val="none" w:sz="0" w:space="0" w:color="auto"/>
            <w:bottom w:val="none" w:sz="0" w:space="0" w:color="auto"/>
            <w:right w:val="none" w:sz="0" w:space="0" w:color="auto"/>
          </w:divBdr>
        </w:div>
        <w:div w:id="1911966602">
          <w:marLeft w:val="0"/>
          <w:marRight w:val="0"/>
          <w:marTop w:val="0"/>
          <w:marBottom w:val="0"/>
          <w:divBdr>
            <w:top w:val="none" w:sz="0" w:space="0" w:color="auto"/>
            <w:left w:val="none" w:sz="0" w:space="0" w:color="auto"/>
            <w:bottom w:val="none" w:sz="0" w:space="0" w:color="auto"/>
            <w:right w:val="none" w:sz="0" w:space="0" w:color="auto"/>
          </w:divBdr>
        </w:div>
        <w:div w:id="1925214623">
          <w:marLeft w:val="0"/>
          <w:marRight w:val="0"/>
          <w:marTop w:val="0"/>
          <w:marBottom w:val="0"/>
          <w:divBdr>
            <w:top w:val="none" w:sz="0" w:space="0" w:color="auto"/>
            <w:left w:val="none" w:sz="0" w:space="0" w:color="auto"/>
            <w:bottom w:val="none" w:sz="0" w:space="0" w:color="auto"/>
            <w:right w:val="none" w:sz="0" w:space="0" w:color="auto"/>
          </w:divBdr>
        </w:div>
        <w:div w:id="1968271444">
          <w:marLeft w:val="0"/>
          <w:marRight w:val="0"/>
          <w:marTop w:val="0"/>
          <w:marBottom w:val="0"/>
          <w:divBdr>
            <w:top w:val="none" w:sz="0" w:space="0" w:color="auto"/>
            <w:left w:val="none" w:sz="0" w:space="0" w:color="auto"/>
            <w:bottom w:val="none" w:sz="0" w:space="0" w:color="auto"/>
            <w:right w:val="none" w:sz="0" w:space="0" w:color="auto"/>
          </w:divBdr>
        </w:div>
        <w:div w:id="1970239433">
          <w:marLeft w:val="0"/>
          <w:marRight w:val="0"/>
          <w:marTop w:val="0"/>
          <w:marBottom w:val="0"/>
          <w:divBdr>
            <w:top w:val="none" w:sz="0" w:space="0" w:color="auto"/>
            <w:left w:val="none" w:sz="0" w:space="0" w:color="auto"/>
            <w:bottom w:val="none" w:sz="0" w:space="0" w:color="auto"/>
            <w:right w:val="none" w:sz="0" w:space="0" w:color="auto"/>
          </w:divBdr>
        </w:div>
        <w:div w:id="1987079203">
          <w:marLeft w:val="0"/>
          <w:marRight w:val="0"/>
          <w:marTop w:val="0"/>
          <w:marBottom w:val="0"/>
          <w:divBdr>
            <w:top w:val="none" w:sz="0" w:space="0" w:color="auto"/>
            <w:left w:val="none" w:sz="0" w:space="0" w:color="auto"/>
            <w:bottom w:val="none" w:sz="0" w:space="0" w:color="auto"/>
            <w:right w:val="none" w:sz="0" w:space="0" w:color="auto"/>
          </w:divBdr>
        </w:div>
        <w:div w:id="1998916712">
          <w:marLeft w:val="0"/>
          <w:marRight w:val="0"/>
          <w:marTop w:val="0"/>
          <w:marBottom w:val="0"/>
          <w:divBdr>
            <w:top w:val="none" w:sz="0" w:space="0" w:color="auto"/>
            <w:left w:val="none" w:sz="0" w:space="0" w:color="auto"/>
            <w:bottom w:val="none" w:sz="0" w:space="0" w:color="auto"/>
            <w:right w:val="none" w:sz="0" w:space="0" w:color="auto"/>
          </w:divBdr>
        </w:div>
        <w:div w:id="2014843020">
          <w:marLeft w:val="0"/>
          <w:marRight w:val="0"/>
          <w:marTop w:val="0"/>
          <w:marBottom w:val="0"/>
          <w:divBdr>
            <w:top w:val="none" w:sz="0" w:space="0" w:color="auto"/>
            <w:left w:val="none" w:sz="0" w:space="0" w:color="auto"/>
            <w:bottom w:val="none" w:sz="0" w:space="0" w:color="auto"/>
            <w:right w:val="none" w:sz="0" w:space="0" w:color="auto"/>
          </w:divBdr>
        </w:div>
        <w:div w:id="2035615159">
          <w:marLeft w:val="0"/>
          <w:marRight w:val="0"/>
          <w:marTop w:val="0"/>
          <w:marBottom w:val="0"/>
          <w:divBdr>
            <w:top w:val="none" w:sz="0" w:space="0" w:color="auto"/>
            <w:left w:val="none" w:sz="0" w:space="0" w:color="auto"/>
            <w:bottom w:val="none" w:sz="0" w:space="0" w:color="auto"/>
            <w:right w:val="none" w:sz="0" w:space="0" w:color="auto"/>
          </w:divBdr>
        </w:div>
        <w:div w:id="2038001729">
          <w:marLeft w:val="0"/>
          <w:marRight w:val="0"/>
          <w:marTop w:val="0"/>
          <w:marBottom w:val="0"/>
          <w:divBdr>
            <w:top w:val="none" w:sz="0" w:space="0" w:color="auto"/>
            <w:left w:val="none" w:sz="0" w:space="0" w:color="auto"/>
            <w:bottom w:val="none" w:sz="0" w:space="0" w:color="auto"/>
            <w:right w:val="none" w:sz="0" w:space="0" w:color="auto"/>
          </w:divBdr>
        </w:div>
        <w:div w:id="2065593138">
          <w:marLeft w:val="0"/>
          <w:marRight w:val="0"/>
          <w:marTop w:val="0"/>
          <w:marBottom w:val="0"/>
          <w:divBdr>
            <w:top w:val="none" w:sz="0" w:space="0" w:color="auto"/>
            <w:left w:val="none" w:sz="0" w:space="0" w:color="auto"/>
            <w:bottom w:val="none" w:sz="0" w:space="0" w:color="auto"/>
            <w:right w:val="none" w:sz="0" w:space="0" w:color="auto"/>
          </w:divBdr>
        </w:div>
        <w:div w:id="2090881652">
          <w:marLeft w:val="0"/>
          <w:marRight w:val="0"/>
          <w:marTop w:val="0"/>
          <w:marBottom w:val="0"/>
          <w:divBdr>
            <w:top w:val="none" w:sz="0" w:space="0" w:color="auto"/>
            <w:left w:val="none" w:sz="0" w:space="0" w:color="auto"/>
            <w:bottom w:val="none" w:sz="0" w:space="0" w:color="auto"/>
            <w:right w:val="none" w:sz="0" w:space="0" w:color="auto"/>
          </w:divBdr>
        </w:div>
        <w:div w:id="2093044137">
          <w:marLeft w:val="0"/>
          <w:marRight w:val="0"/>
          <w:marTop w:val="0"/>
          <w:marBottom w:val="0"/>
          <w:divBdr>
            <w:top w:val="none" w:sz="0" w:space="0" w:color="auto"/>
            <w:left w:val="none" w:sz="0" w:space="0" w:color="auto"/>
            <w:bottom w:val="none" w:sz="0" w:space="0" w:color="auto"/>
            <w:right w:val="none" w:sz="0" w:space="0" w:color="auto"/>
          </w:divBdr>
        </w:div>
        <w:div w:id="2100787941">
          <w:marLeft w:val="0"/>
          <w:marRight w:val="0"/>
          <w:marTop w:val="0"/>
          <w:marBottom w:val="0"/>
          <w:divBdr>
            <w:top w:val="none" w:sz="0" w:space="0" w:color="auto"/>
            <w:left w:val="none" w:sz="0" w:space="0" w:color="auto"/>
            <w:bottom w:val="none" w:sz="0" w:space="0" w:color="auto"/>
            <w:right w:val="none" w:sz="0" w:space="0" w:color="auto"/>
          </w:divBdr>
        </w:div>
        <w:div w:id="2104766839">
          <w:marLeft w:val="0"/>
          <w:marRight w:val="0"/>
          <w:marTop w:val="0"/>
          <w:marBottom w:val="0"/>
          <w:divBdr>
            <w:top w:val="none" w:sz="0" w:space="0" w:color="auto"/>
            <w:left w:val="none" w:sz="0" w:space="0" w:color="auto"/>
            <w:bottom w:val="none" w:sz="0" w:space="0" w:color="auto"/>
            <w:right w:val="none" w:sz="0" w:space="0" w:color="auto"/>
          </w:divBdr>
        </w:div>
        <w:div w:id="2130666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hyperlink" Target="mailto:susanna.pizzuti.fi@istruzione.it" TargetMode="External"/><Relationship Id="rId39" Type="http://schemas.openxmlformats.org/officeDocument/2006/relationships/diagramLayout" Target="diagrams/layout5.xml"/><Relationship Id="rId21" Type="http://schemas.openxmlformats.org/officeDocument/2006/relationships/hyperlink" Target="mailto:roberto.curtolo@gmail.com" TargetMode="External"/><Relationship Id="rId34" Type="http://schemas.openxmlformats.org/officeDocument/2006/relationships/diagramLayout" Target="diagrams/layout4.xml"/><Relationship Id="rId42" Type="http://schemas.microsoft.com/office/2007/relationships/diagramDrawing" Target="diagrams/drawing5.xml"/><Relationship Id="rId47" Type="http://schemas.openxmlformats.org/officeDocument/2006/relationships/hyperlink" Target="mailto:prevenzionecorruzione.toscana@istruzione.it" TargetMode="External"/><Relationship Id="rId50" Type="http://schemas.openxmlformats.org/officeDocument/2006/relationships/hyperlink" Target="http://www.normattiva.it/uri-res/N2Ls?urn:nir:stato:legge:2000;300" TargetMode="External"/><Relationship Id="rId55" Type="http://schemas.openxmlformats.org/officeDocument/2006/relationships/image" Target="media/image3.png"/><Relationship Id="rId63" Type="http://schemas.openxmlformats.org/officeDocument/2006/relationships/image" Target="media/image11.png"/><Relationship Id="rId68" Type="http://schemas.openxmlformats.org/officeDocument/2006/relationships/image" Target="media/image16.png"/><Relationship Id="rId7" Type="http://schemas.openxmlformats.org/officeDocument/2006/relationships/footnotes" Target="foot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Layout" Target="diagrams/layout2.xml"/><Relationship Id="rId29" Type="http://schemas.openxmlformats.org/officeDocument/2006/relationships/diagramLayout" Target="diagrams/layout3.xml"/><Relationship Id="rId11" Type="http://schemas.openxmlformats.org/officeDocument/2006/relationships/diagramLayout" Target="diagrams/layout1.xml"/><Relationship Id="rId24" Type="http://schemas.openxmlformats.org/officeDocument/2006/relationships/hyperlink" Target="mailto:buonriposi@libero.it" TargetMode="External"/><Relationship Id="rId32" Type="http://schemas.microsoft.com/office/2007/relationships/diagramDrawing" Target="diagrams/drawing3.xml"/><Relationship Id="rId37" Type="http://schemas.microsoft.com/office/2007/relationships/diagramDrawing" Target="diagrams/drawing4.xml"/><Relationship Id="rId40" Type="http://schemas.openxmlformats.org/officeDocument/2006/relationships/diagramQuickStyle" Target="diagrams/quickStyle5.xml"/><Relationship Id="rId45" Type="http://schemas.openxmlformats.org/officeDocument/2006/relationships/hyperlink" Target="mailto:direzione-toscana@istruzione.it" TargetMode="External"/><Relationship Id="rId53" Type="http://schemas.openxmlformats.org/officeDocument/2006/relationships/hyperlink" Target="mailto:prevenzionecorruzione.toscana@istruzione.it" TargetMode="External"/><Relationship Id="rId58" Type="http://schemas.openxmlformats.org/officeDocument/2006/relationships/image" Target="media/image6.png"/><Relationship Id="rId66"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hyperlink" Target="mailto:andrea.simonetti@istruzione.it" TargetMode="External"/><Relationship Id="rId28" Type="http://schemas.openxmlformats.org/officeDocument/2006/relationships/diagramData" Target="diagrams/data3.xml"/><Relationship Id="rId36" Type="http://schemas.openxmlformats.org/officeDocument/2006/relationships/diagramColors" Target="diagrams/colors4.xml"/><Relationship Id="rId49" Type="http://schemas.openxmlformats.org/officeDocument/2006/relationships/hyperlink" Target="http://www.normattiva.it/uri-res/N2Ls?urn:nir:stato:legge:2012;112" TargetMode="External"/><Relationship Id="rId57" Type="http://schemas.openxmlformats.org/officeDocument/2006/relationships/image" Target="media/image5.png"/><Relationship Id="rId61" Type="http://schemas.openxmlformats.org/officeDocument/2006/relationships/image" Target="media/image9.png"/><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Colors" Target="diagrams/colors3.xml"/><Relationship Id="rId44" Type="http://schemas.openxmlformats.org/officeDocument/2006/relationships/hyperlink" Target="mailto:drto@postacert.istruzione.it" TargetMode="External"/><Relationship Id="rId52" Type="http://schemas.openxmlformats.org/officeDocument/2006/relationships/hyperlink" Target="http://www.anticorruzione.it/portal/public/classic/AttivitaAutorita/AttiDellAutorita/_Atto?ca=6123" TargetMode="External"/><Relationship Id="rId60" Type="http://schemas.openxmlformats.org/officeDocument/2006/relationships/image" Target="media/image8.png"/><Relationship Id="rId65" Type="http://schemas.openxmlformats.org/officeDocument/2006/relationships/image" Target="media/image13.png"/><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diagramDrawing" Target="diagrams/drawing1.xml"/><Relationship Id="rId22" Type="http://schemas.openxmlformats.org/officeDocument/2006/relationships/hyperlink" Target="mailto:michele.mazzola7@istruzione.it" TargetMode="External"/><Relationship Id="rId27" Type="http://schemas.openxmlformats.org/officeDocument/2006/relationships/hyperlink" Target="mailto:robert.curtolo@gmail.com" TargetMode="External"/><Relationship Id="rId30" Type="http://schemas.openxmlformats.org/officeDocument/2006/relationships/diagramQuickStyle" Target="diagrams/quickStyle3.xml"/><Relationship Id="rId35" Type="http://schemas.openxmlformats.org/officeDocument/2006/relationships/diagramQuickStyle" Target="diagrams/quickStyle4.xml"/><Relationship Id="rId43" Type="http://schemas.openxmlformats.org/officeDocument/2006/relationships/hyperlink" Target="https://www.miur.gov.it/web/miur-usr-toscana/-/focus-sedi-alunni-classi-e-dotazioni-organiche-del-personale-docente-della-scuola-statale-a-s-2020-2021-per-la-toscana" TargetMode="External"/><Relationship Id="rId48" Type="http://schemas.openxmlformats.org/officeDocument/2006/relationships/hyperlink" Target="http://www.normattiva.it/uri-res/N2Ls?urn:nir:stato:legge:2009;116" TargetMode="External"/><Relationship Id="rId56" Type="http://schemas.openxmlformats.org/officeDocument/2006/relationships/image" Target="media/image4.png"/><Relationship Id="rId64" Type="http://schemas.openxmlformats.org/officeDocument/2006/relationships/image" Target="media/image12.png"/><Relationship Id="rId69" Type="http://schemas.openxmlformats.org/officeDocument/2006/relationships/image" Target="media/image17.png"/><Relationship Id="rId8" Type="http://schemas.openxmlformats.org/officeDocument/2006/relationships/endnotes" Target="endnotes.xml"/><Relationship Id="rId51" Type="http://schemas.openxmlformats.org/officeDocument/2006/relationships/hyperlink" Target="http://www.normattiva.it/uri-res/N2Ls?urn:nir:stato:legge:2012;190"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mailto:fabio.pagliazzi@istruzione.it" TargetMode="External"/><Relationship Id="rId33" Type="http://schemas.openxmlformats.org/officeDocument/2006/relationships/diagramData" Target="diagrams/data4.xml"/><Relationship Id="rId38" Type="http://schemas.openxmlformats.org/officeDocument/2006/relationships/diagramData" Target="diagrams/data5.xml"/><Relationship Id="rId46" Type="http://schemas.openxmlformats.org/officeDocument/2006/relationships/hyperlink" Target="mailto:direzione-toscana@istruzione.it" TargetMode="External"/><Relationship Id="rId59" Type="http://schemas.openxmlformats.org/officeDocument/2006/relationships/image" Target="media/image7.png"/><Relationship Id="rId67" Type="http://schemas.openxmlformats.org/officeDocument/2006/relationships/image" Target="media/image15.png"/><Relationship Id="rId20" Type="http://schemas.openxmlformats.org/officeDocument/2006/relationships/hyperlink" Target="mailto:roberto.curtolo@gmail.com" TargetMode="External"/><Relationship Id="rId41" Type="http://schemas.openxmlformats.org/officeDocument/2006/relationships/diagramColors" Target="diagrams/colors5.xml"/><Relationship Id="rId54" Type="http://schemas.openxmlformats.org/officeDocument/2006/relationships/image" Target="media/image2.png"/><Relationship Id="rId62" Type="http://schemas.openxmlformats.org/officeDocument/2006/relationships/image" Target="media/image10.png"/><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33B08D-8CAA-45F7-844C-D796B139D5BF}" type="doc">
      <dgm:prSet loTypeId="urn:microsoft.com/office/officeart/2005/8/layout/radial5" loCatId="cycle" qsTypeId="urn:microsoft.com/office/officeart/2005/8/quickstyle/3d1" qsCatId="3D" csTypeId="urn:microsoft.com/office/officeart/2005/8/colors/colorful3" csCatId="colorful" phldr="1"/>
      <dgm:spPr/>
      <dgm:t>
        <a:bodyPr/>
        <a:lstStyle/>
        <a:p>
          <a:endParaRPr lang="it-IT"/>
        </a:p>
      </dgm:t>
    </dgm:pt>
    <dgm:pt modelId="{DB4B3A5B-0028-4C85-903B-405843269831}">
      <dgm:prSet phldrT="[Testo]"/>
      <dgm:spPr>
        <a:xfrm>
          <a:off x="2574749" y="1745904"/>
          <a:ext cx="889351" cy="889351"/>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Soggetti coinvolti nella strategia di prevenzione del MI</a:t>
          </a:r>
        </a:p>
      </dgm:t>
    </dgm:pt>
    <dgm:pt modelId="{3916B9F8-7E49-4D54-A774-73A896ED9660}" type="parTrans" cxnId="{897092DA-CD68-4E46-AC2D-C9F3BEBBF27F}">
      <dgm:prSet/>
      <dgm:spPr/>
      <dgm:t>
        <a:bodyPr/>
        <a:lstStyle/>
        <a:p>
          <a:endParaRPr lang="it-IT"/>
        </a:p>
      </dgm:t>
    </dgm:pt>
    <dgm:pt modelId="{4B7F32CB-28F7-414D-9E1A-145F91C75D27}" type="sibTrans" cxnId="{897092DA-CD68-4E46-AC2D-C9F3BEBBF27F}">
      <dgm:prSet/>
      <dgm:spPr/>
      <dgm:t>
        <a:bodyPr/>
        <a:lstStyle/>
        <a:p>
          <a:endParaRPr lang="it-IT"/>
        </a:p>
      </dgm:t>
    </dgm:pt>
    <dgm:pt modelId="{DEBD5D7B-E4E0-409B-B73A-C51D570F1681}">
      <dgm:prSet phldrT="[Testo]"/>
      <dgm:spPr>
        <a:xfrm>
          <a:off x="2468443" y="7926"/>
          <a:ext cx="1101962" cy="1101962"/>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Organo di indirizzo politico</a:t>
          </a:r>
        </a:p>
      </dgm:t>
    </dgm:pt>
    <dgm:pt modelId="{7CC04F18-3A30-40E8-947A-2E222CF72878}" type="parTrans" cxnId="{B5202D85-CE31-462F-B630-5D902FBC9F8F}">
      <dgm:prSet/>
      <dgm:spPr>
        <a:xfrm rot="16200000">
          <a:off x="2850880" y="1286247"/>
          <a:ext cx="337088" cy="30237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A72D6D7E-9004-4710-8575-2E790E4191D4}" type="sibTrans" cxnId="{B5202D85-CE31-462F-B630-5D902FBC9F8F}">
      <dgm:prSet/>
      <dgm:spPr/>
      <dgm:t>
        <a:bodyPr/>
        <a:lstStyle/>
        <a:p>
          <a:endParaRPr lang="it-IT"/>
        </a:p>
      </dgm:t>
    </dgm:pt>
    <dgm:pt modelId="{F4A1E436-EA16-47FC-B5D3-D27D20854F37}">
      <dgm:prSet phldrT="[Testo]"/>
      <dgm:spPr>
        <a:xfrm>
          <a:off x="1760487" y="3109685"/>
          <a:ext cx="1101962" cy="1101962"/>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docenti/personale ATA collaboratori  a qualsiasi titolo</a:t>
          </a:r>
        </a:p>
      </dgm:t>
    </dgm:pt>
    <dgm:pt modelId="{A1AC383A-7A8F-4A33-BD19-51197CC71D4F}" type="parTrans" cxnId="{68EB59D6-A143-403D-AEFD-C18BBB4A34E7}">
      <dgm:prSet/>
      <dgm:spPr>
        <a:xfrm rot="6942857">
          <a:off x="2524104" y="2717949"/>
          <a:ext cx="337088" cy="302379"/>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4A51C2D7-2256-4724-B3AB-2991A85B2D42}" type="sibTrans" cxnId="{68EB59D6-A143-403D-AEFD-C18BBB4A34E7}">
      <dgm:prSet/>
      <dgm:spPr/>
      <dgm:t>
        <a:bodyPr/>
        <a:lstStyle/>
        <a:p>
          <a:endParaRPr lang="it-IT"/>
        </a:p>
      </dgm:t>
    </dgm:pt>
    <dgm:pt modelId="{AEBDCE5E-435C-47BD-8599-2D55F277532F}">
      <dgm:prSet phldrT="[Testo]"/>
      <dgm:spPr>
        <a:xfrm>
          <a:off x="3744136" y="622268"/>
          <a:ext cx="1101962" cy="1101962"/>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Responsabile della prevenzione della corruzione</a:t>
          </a:r>
        </a:p>
      </dgm:t>
    </dgm:pt>
    <dgm:pt modelId="{32E42D1B-57A8-4BFE-843C-20B5C3FC9735}" type="parTrans" cxnId="{E0DF5FEB-924C-4944-9D12-5AC71587C8A0}">
      <dgm:prSet/>
      <dgm:spPr>
        <a:xfrm rot="19285714">
          <a:off x="3439712" y="1569813"/>
          <a:ext cx="337088" cy="302379"/>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7BF4EA20-C4A9-48A1-8189-6CA523C72D3F}" type="sibTrans" cxnId="{E0DF5FEB-924C-4944-9D12-5AC71587C8A0}">
      <dgm:prSet/>
      <dgm:spPr/>
      <dgm:t>
        <a:bodyPr/>
        <a:lstStyle/>
        <a:p>
          <a:endParaRPr lang="it-IT"/>
        </a:p>
      </dgm:t>
    </dgm:pt>
    <dgm:pt modelId="{A71C54C1-C201-495A-88A2-5E33B0791B6F}">
      <dgm:prSet phldrT="[Testo]"/>
      <dgm:spPr>
        <a:xfrm>
          <a:off x="4059206" y="2002680"/>
          <a:ext cx="1101962" cy="1101962"/>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Referenti della prevenzione della corruzione</a:t>
          </a:r>
        </a:p>
      </dgm:t>
    </dgm:pt>
    <dgm:pt modelId="{605A6962-DCA5-488C-BDDD-20E5FDA50A1C}" type="parTrans" cxnId="{3BC248CA-2093-4056-A4FC-49564254A71C}">
      <dgm:prSet/>
      <dgm:spPr>
        <a:xfrm rot="771429">
          <a:off x="3585141" y="2206981"/>
          <a:ext cx="337088" cy="302379"/>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EF141788-F4BA-4DD5-AD4A-0DA42FF4052F}" type="sibTrans" cxnId="{3BC248CA-2093-4056-A4FC-49564254A71C}">
      <dgm:prSet/>
      <dgm:spPr/>
      <dgm:t>
        <a:bodyPr/>
        <a:lstStyle/>
        <a:p>
          <a:endParaRPr lang="it-IT"/>
        </a:p>
      </dgm:t>
    </dgm:pt>
    <dgm:pt modelId="{5D7DCE49-8262-4C77-9821-1D680FC8128D}">
      <dgm:prSet phldrT="[Testo]"/>
      <dgm:spPr>
        <a:xfrm>
          <a:off x="3176399" y="3109685"/>
          <a:ext cx="1101962" cy="1101962"/>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Dirigenti scolastici</a:t>
          </a:r>
        </a:p>
      </dgm:t>
    </dgm:pt>
    <dgm:pt modelId="{081931A7-5335-4B8F-8099-78B0F4C859E0}" type="parTrans" cxnId="{50A22721-5425-4401-BAFB-64787FB690CA}">
      <dgm:prSet/>
      <dgm:spPr>
        <a:xfrm rot="3857143">
          <a:off x="3177657" y="2717949"/>
          <a:ext cx="337088" cy="302379"/>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2B256077-9E97-43F8-BBF0-17A786B2884E}" type="sibTrans" cxnId="{50A22721-5425-4401-BAFB-64787FB690CA}">
      <dgm:prSet/>
      <dgm:spPr/>
      <dgm:t>
        <a:bodyPr/>
        <a:lstStyle/>
        <a:p>
          <a:endParaRPr lang="it-IT"/>
        </a:p>
      </dgm:t>
    </dgm:pt>
    <dgm:pt modelId="{EB6CE6FA-BC5A-409D-9125-A1645272A4E4}" type="pres">
      <dgm:prSet presAssocID="{4C33B08D-8CAA-45F7-844C-D796B139D5BF}" presName="Name0" presStyleCnt="0">
        <dgm:presLayoutVars>
          <dgm:chMax val="1"/>
          <dgm:dir/>
          <dgm:animLvl val="ctr"/>
          <dgm:resizeHandles val="exact"/>
        </dgm:presLayoutVars>
      </dgm:prSet>
      <dgm:spPr/>
      <dgm:t>
        <a:bodyPr/>
        <a:lstStyle/>
        <a:p>
          <a:endParaRPr lang="it-IT"/>
        </a:p>
      </dgm:t>
    </dgm:pt>
    <dgm:pt modelId="{D5EEB399-ADD0-418E-A801-BF3BAF7384DD}" type="pres">
      <dgm:prSet presAssocID="{DB4B3A5B-0028-4C85-903B-405843269831}" presName="centerShape" presStyleLbl="node0" presStyleIdx="0" presStyleCnt="1"/>
      <dgm:spPr>
        <a:prstGeom prst="ellipse">
          <a:avLst/>
        </a:prstGeom>
      </dgm:spPr>
      <dgm:t>
        <a:bodyPr/>
        <a:lstStyle/>
        <a:p>
          <a:endParaRPr lang="it-IT"/>
        </a:p>
      </dgm:t>
    </dgm:pt>
    <dgm:pt modelId="{075CFBDE-6150-4EAD-BA7D-7A0881EA587B}" type="pres">
      <dgm:prSet presAssocID="{7CC04F18-3A30-40E8-947A-2E222CF72878}" presName="parTrans" presStyleLbl="sibTrans2D1" presStyleIdx="0" presStyleCnt="5"/>
      <dgm:spPr>
        <a:prstGeom prst="rightArrow">
          <a:avLst>
            <a:gd name="adj1" fmla="val 60000"/>
            <a:gd name="adj2" fmla="val 50000"/>
          </a:avLst>
        </a:prstGeom>
      </dgm:spPr>
      <dgm:t>
        <a:bodyPr/>
        <a:lstStyle/>
        <a:p>
          <a:endParaRPr lang="it-IT"/>
        </a:p>
      </dgm:t>
    </dgm:pt>
    <dgm:pt modelId="{E57B95C8-17D0-4A40-BE69-9F8A5D3D7D29}" type="pres">
      <dgm:prSet presAssocID="{7CC04F18-3A30-40E8-947A-2E222CF72878}" presName="connectorText" presStyleLbl="sibTrans2D1" presStyleIdx="0" presStyleCnt="5"/>
      <dgm:spPr/>
      <dgm:t>
        <a:bodyPr/>
        <a:lstStyle/>
        <a:p>
          <a:endParaRPr lang="it-IT"/>
        </a:p>
      </dgm:t>
    </dgm:pt>
    <dgm:pt modelId="{15C7EC0D-2382-417C-90CD-0FF10C99E980}" type="pres">
      <dgm:prSet presAssocID="{DEBD5D7B-E4E0-409B-B73A-C51D570F1681}" presName="node" presStyleLbl="node1" presStyleIdx="0" presStyleCnt="5">
        <dgm:presLayoutVars>
          <dgm:bulletEnabled val="1"/>
        </dgm:presLayoutVars>
      </dgm:prSet>
      <dgm:spPr>
        <a:prstGeom prst="ellipse">
          <a:avLst/>
        </a:prstGeom>
      </dgm:spPr>
      <dgm:t>
        <a:bodyPr/>
        <a:lstStyle/>
        <a:p>
          <a:endParaRPr lang="it-IT"/>
        </a:p>
      </dgm:t>
    </dgm:pt>
    <dgm:pt modelId="{C97DA741-E006-4253-AF46-A1E66CF198A0}" type="pres">
      <dgm:prSet presAssocID="{32E42D1B-57A8-4BFE-843C-20B5C3FC9735}" presName="parTrans" presStyleLbl="sibTrans2D1" presStyleIdx="1" presStyleCnt="5"/>
      <dgm:spPr>
        <a:prstGeom prst="rightArrow">
          <a:avLst>
            <a:gd name="adj1" fmla="val 60000"/>
            <a:gd name="adj2" fmla="val 50000"/>
          </a:avLst>
        </a:prstGeom>
      </dgm:spPr>
      <dgm:t>
        <a:bodyPr/>
        <a:lstStyle/>
        <a:p>
          <a:endParaRPr lang="it-IT"/>
        </a:p>
      </dgm:t>
    </dgm:pt>
    <dgm:pt modelId="{BC2404F3-5295-45F1-8FA2-30A9EEDBD054}" type="pres">
      <dgm:prSet presAssocID="{32E42D1B-57A8-4BFE-843C-20B5C3FC9735}" presName="connectorText" presStyleLbl="sibTrans2D1" presStyleIdx="1" presStyleCnt="5"/>
      <dgm:spPr/>
      <dgm:t>
        <a:bodyPr/>
        <a:lstStyle/>
        <a:p>
          <a:endParaRPr lang="it-IT"/>
        </a:p>
      </dgm:t>
    </dgm:pt>
    <dgm:pt modelId="{17542AC1-69FB-4BBA-A533-24B128CAEF8B}" type="pres">
      <dgm:prSet presAssocID="{AEBDCE5E-435C-47BD-8599-2D55F277532F}" presName="node" presStyleLbl="node1" presStyleIdx="1" presStyleCnt="5">
        <dgm:presLayoutVars>
          <dgm:bulletEnabled val="1"/>
        </dgm:presLayoutVars>
      </dgm:prSet>
      <dgm:spPr>
        <a:prstGeom prst="ellipse">
          <a:avLst/>
        </a:prstGeom>
      </dgm:spPr>
      <dgm:t>
        <a:bodyPr/>
        <a:lstStyle/>
        <a:p>
          <a:endParaRPr lang="it-IT"/>
        </a:p>
      </dgm:t>
    </dgm:pt>
    <dgm:pt modelId="{C9F6B672-73CC-4023-B2EE-9D6EA0170E4C}" type="pres">
      <dgm:prSet presAssocID="{605A6962-DCA5-488C-BDDD-20E5FDA50A1C}" presName="parTrans" presStyleLbl="sibTrans2D1" presStyleIdx="2" presStyleCnt="5"/>
      <dgm:spPr>
        <a:prstGeom prst="rightArrow">
          <a:avLst>
            <a:gd name="adj1" fmla="val 60000"/>
            <a:gd name="adj2" fmla="val 50000"/>
          </a:avLst>
        </a:prstGeom>
      </dgm:spPr>
      <dgm:t>
        <a:bodyPr/>
        <a:lstStyle/>
        <a:p>
          <a:endParaRPr lang="it-IT"/>
        </a:p>
      </dgm:t>
    </dgm:pt>
    <dgm:pt modelId="{579AB223-0456-472D-859D-E73D2C5806D9}" type="pres">
      <dgm:prSet presAssocID="{605A6962-DCA5-488C-BDDD-20E5FDA50A1C}" presName="connectorText" presStyleLbl="sibTrans2D1" presStyleIdx="2" presStyleCnt="5"/>
      <dgm:spPr/>
      <dgm:t>
        <a:bodyPr/>
        <a:lstStyle/>
        <a:p>
          <a:endParaRPr lang="it-IT"/>
        </a:p>
      </dgm:t>
    </dgm:pt>
    <dgm:pt modelId="{3DB5FF16-60A4-4DCB-A21B-E7DFF3BACDB9}" type="pres">
      <dgm:prSet presAssocID="{A71C54C1-C201-495A-88A2-5E33B0791B6F}" presName="node" presStyleLbl="node1" presStyleIdx="2" presStyleCnt="5">
        <dgm:presLayoutVars>
          <dgm:bulletEnabled val="1"/>
        </dgm:presLayoutVars>
      </dgm:prSet>
      <dgm:spPr>
        <a:prstGeom prst="ellipse">
          <a:avLst/>
        </a:prstGeom>
      </dgm:spPr>
      <dgm:t>
        <a:bodyPr/>
        <a:lstStyle/>
        <a:p>
          <a:endParaRPr lang="it-IT"/>
        </a:p>
      </dgm:t>
    </dgm:pt>
    <dgm:pt modelId="{A93015D2-2BFD-4970-A6E7-BE924F128020}" type="pres">
      <dgm:prSet presAssocID="{081931A7-5335-4B8F-8099-78B0F4C859E0}" presName="parTrans" presStyleLbl="sibTrans2D1" presStyleIdx="3" presStyleCnt="5"/>
      <dgm:spPr>
        <a:prstGeom prst="rightArrow">
          <a:avLst>
            <a:gd name="adj1" fmla="val 60000"/>
            <a:gd name="adj2" fmla="val 50000"/>
          </a:avLst>
        </a:prstGeom>
      </dgm:spPr>
      <dgm:t>
        <a:bodyPr/>
        <a:lstStyle/>
        <a:p>
          <a:endParaRPr lang="it-IT"/>
        </a:p>
      </dgm:t>
    </dgm:pt>
    <dgm:pt modelId="{2889540D-CF75-4743-AEA9-C5A14196E311}" type="pres">
      <dgm:prSet presAssocID="{081931A7-5335-4B8F-8099-78B0F4C859E0}" presName="connectorText" presStyleLbl="sibTrans2D1" presStyleIdx="3" presStyleCnt="5"/>
      <dgm:spPr/>
      <dgm:t>
        <a:bodyPr/>
        <a:lstStyle/>
        <a:p>
          <a:endParaRPr lang="it-IT"/>
        </a:p>
      </dgm:t>
    </dgm:pt>
    <dgm:pt modelId="{908E3541-22AA-469E-8512-48B74E459913}" type="pres">
      <dgm:prSet presAssocID="{5D7DCE49-8262-4C77-9821-1D680FC8128D}" presName="node" presStyleLbl="node1" presStyleIdx="3" presStyleCnt="5">
        <dgm:presLayoutVars>
          <dgm:bulletEnabled val="1"/>
        </dgm:presLayoutVars>
      </dgm:prSet>
      <dgm:spPr>
        <a:prstGeom prst="ellipse">
          <a:avLst/>
        </a:prstGeom>
      </dgm:spPr>
      <dgm:t>
        <a:bodyPr/>
        <a:lstStyle/>
        <a:p>
          <a:endParaRPr lang="it-IT"/>
        </a:p>
      </dgm:t>
    </dgm:pt>
    <dgm:pt modelId="{1820819B-E51C-4EED-851A-1CFF3376708A}" type="pres">
      <dgm:prSet presAssocID="{A1AC383A-7A8F-4A33-BD19-51197CC71D4F}" presName="parTrans" presStyleLbl="sibTrans2D1" presStyleIdx="4" presStyleCnt="5"/>
      <dgm:spPr>
        <a:prstGeom prst="rightArrow">
          <a:avLst>
            <a:gd name="adj1" fmla="val 60000"/>
            <a:gd name="adj2" fmla="val 50000"/>
          </a:avLst>
        </a:prstGeom>
      </dgm:spPr>
      <dgm:t>
        <a:bodyPr/>
        <a:lstStyle/>
        <a:p>
          <a:endParaRPr lang="it-IT"/>
        </a:p>
      </dgm:t>
    </dgm:pt>
    <dgm:pt modelId="{40C55DC4-8BAB-44F3-91AB-EFC628DDA76A}" type="pres">
      <dgm:prSet presAssocID="{A1AC383A-7A8F-4A33-BD19-51197CC71D4F}" presName="connectorText" presStyleLbl="sibTrans2D1" presStyleIdx="4" presStyleCnt="5"/>
      <dgm:spPr/>
      <dgm:t>
        <a:bodyPr/>
        <a:lstStyle/>
        <a:p>
          <a:endParaRPr lang="it-IT"/>
        </a:p>
      </dgm:t>
    </dgm:pt>
    <dgm:pt modelId="{C6B62413-1477-4505-87D2-0F5E7A405E6D}" type="pres">
      <dgm:prSet presAssocID="{F4A1E436-EA16-47FC-B5D3-D27D20854F37}" presName="node" presStyleLbl="node1" presStyleIdx="4" presStyleCnt="5">
        <dgm:presLayoutVars>
          <dgm:bulletEnabled val="1"/>
        </dgm:presLayoutVars>
      </dgm:prSet>
      <dgm:spPr>
        <a:prstGeom prst="ellipse">
          <a:avLst/>
        </a:prstGeom>
      </dgm:spPr>
      <dgm:t>
        <a:bodyPr/>
        <a:lstStyle/>
        <a:p>
          <a:endParaRPr lang="it-IT"/>
        </a:p>
      </dgm:t>
    </dgm:pt>
  </dgm:ptLst>
  <dgm:cxnLst>
    <dgm:cxn modelId="{9E2B563F-930D-41C0-86F5-CD9DA688A684}" type="presOf" srcId="{32E42D1B-57A8-4BFE-843C-20B5C3FC9735}" destId="{BC2404F3-5295-45F1-8FA2-30A9EEDBD054}" srcOrd="1" destOrd="0" presId="urn:microsoft.com/office/officeart/2005/8/layout/radial5"/>
    <dgm:cxn modelId="{9D49DD77-F1BE-4FB7-9B7A-759EB9A6A561}" type="presOf" srcId="{7CC04F18-3A30-40E8-947A-2E222CF72878}" destId="{075CFBDE-6150-4EAD-BA7D-7A0881EA587B}" srcOrd="0" destOrd="0" presId="urn:microsoft.com/office/officeart/2005/8/layout/radial5"/>
    <dgm:cxn modelId="{E0DF5FEB-924C-4944-9D12-5AC71587C8A0}" srcId="{DB4B3A5B-0028-4C85-903B-405843269831}" destId="{AEBDCE5E-435C-47BD-8599-2D55F277532F}" srcOrd="1" destOrd="0" parTransId="{32E42D1B-57A8-4BFE-843C-20B5C3FC9735}" sibTransId="{7BF4EA20-C4A9-48A1-8189-6CA523C72D3F}"/>
    <dgm:cxn modelId="{50A22721-5425-4401-BAFB-64787FB690CA}" srcId="{DB4B3A5B-0028-4C85-903B-405843269831}" destId="{5D7DCE49-8262-4C77-9821-1D680FC8128D}" srcOrd="3" destOrd="0" parTransId="{081931A7-5335-4B8F-8099-78B0F4C859E0}" sibTransId="{2B256077-9E97-43F8-BBF0-17A786B2884E}"/>
    <dgm:cxn modelId="{FA9C9C3C-48F7-46F0-840C-6D2C651ACC0A}" type="presOf" srcId="{4C33B08D-8CAA-45F7-844C-D796B139D5BF}" destId="{EB6CE6FA-BC5A-409D-9125-A1645272A4E4}" srcOrd="0" destOrd="0" presId="urn:microsoft.com/office/officeart/2005/8/layout/radial5"/>
    <dgm:cxn modelId="{9B4D05AF-433B-42CB-827A-D80F077F0815}" type="presOf" srcId="{081931A7-5335-4B8F-8099-78B0F4C859E0}" destId="{A93015D2-2BFD-4970-A6E7-BE924F128020}" srcOrd="0" destOrd="0" presId="urn:microsoft.com/office/officeart/2005/8/layout/radial5"/>
    <dgm:cxn modelId="{897092DA-CD68-4E46-AC2D-C9F3BEBBF27F}" srcId="{4C33B08D-8CAA-45F7-844C-D796B139D5BF}" destId="{DB4B3A5B-0028-4C85-903B-405843269831}" srcOrd="0" destOrd="0" parTransId="{3916B9F8-7E49-4D54-A774-73A896ED9660}" sibTransId="{4B7F32CB-28F7-414D-9E1A-145F91C75D27}"/>
    <dgm:cxn modelId="{B5202D85-CE31-462F-B630-5D902FBC9F8F}" srcId="{DB4B3A5B-0028-4C85-903B-405843269831}" destId="{DEBD5D7B-E4E0-409B-B73A-C51D570F1681}" srcOrd="0" destOrd="0" parTransId="{7CC04F18-3A30-40E8-947A-2E222CF72878}" sibTransId="{A72D6D7E-9004-4710-8575-2E790E4191D4}"/>
    <dgm:cxn modelId="{68EB59D6-A143-403D-AEFD-C18BBB4A34E7}" srcId="{DB4B3A5B-0028-4C85-903B-405843269831}" destId="{F4A1E436-EA16-47FC-B5D3-D27D20854F37}" srcOrd="4" destOrd="0" parTransId="{A1AC383A-7A8F-4A33-BD19-51197CC71D4F}" sibTransId="{4A51C2D7-2256-4724-B3AB-2991A85B2D42}"/>
    <dgm:cxn modelId="{3BC248CA-2093-4056-A4FC-49564254A71C}" srcId="{DB4B3A5B-0028-4C85-903B-405843269831}" destId="{A71C54C1-C201-495A-88A2-5E33B0791B6F}" srcOrd="2" destOrd="0" parTransId="{605A6962-DCA5-488C-BDDD-20E5FDA50A1C}" sibTransId="{EF141788-F4BA-4DD5-AD4A-0DA42FF4052F}"/>
    <dgm:cxn modelId="{02F9B559-42E6-452B-A742-90C64D4D10AA}" type="presOf" srcId="{32E42D1B-57A8-4BFE-843C-20B5C3FC9735}" destId="{C97DA741-E006-4253-AF46-A1E66CF198A0}" srcOrd="0" destOrd="0" presId="urn:microsoft.com/office/officeart/2005/8/layout/radial5"/>
    <dgm:cxn modelId="{5FEC5EEE-BBBC-491D-9520-763A78DC6153}" type="presOf" srcId="{A71C54C1-C201-495A-88A2-5E33B0791B6F}" destId="{3DB5FF16-60A4-4DCB-A21B-E7DFF3BACDB9}" srcOrd="0" destOrd="0" presId="urn:microsoft.com/office/officeart/2005/8/layout/radial5"/>
    <dgm:cxn modelId="{88B95415-6CE0-4943-A4DE-A3FD2BEFC36A}" type="presOf" srcId="{AEBDCE5E-435C-47BD-8599-2D55F277532F}" destId="{17542AC1-69FB-4BBA-A533-24B128CAEF8B}" srcOrd="0" destOrd="0" presId="urn:microsoft.com/office/officeart/2005/8/layout/radial5"/>
    <dgm:cxn modelId="{4F9CA38F-01B3-424F-8379-462F1838A505}" type="presOf" srcId="{F4A1E436-EA16-47FC-B5D3-D27D20854F37}" destId="{C6B62413-1477-4505-87D2-0F5E7A405E6D}" srcOrd="0" destOrd="0" presId="urn:microsoft.com/office/officeart/2005/8/layout/radial5"/>
    <dgm:cxn modelId="{742D2016-481A-4734-9506-C2941344A1B1}" type="presOf" srcId="{081931A7-5335-4B8F-8099-78B0F4C859E0}" destId="{2889540D-CF75-4743-AEA9-C5A14196E311}" srcOrd="1" destOrd="0" presId="urn:microsoft.com/office/officeart/2005/8/layout/radial5"/>
    <dgm:cxn modelId="{40C0BFC6-6D61-43AF-8E70-1C23E1B99FF3}" type="presOf" srcId="{DB4B3A5B-0028-4C85-903B-405843269831}" destId="{D5EEB399-ADD0-418E-A801-BF3BAF7384DD}" srcOrd="0" destOrd="0" presId="urn:microsoft.com/office/officeart/2005/8/layout/radial5"/>
    <dgm:cxn modelId="{17516E18-FD8A-474B-A73D-778A348913EC}" type="presOf" srcId="{5D7DCE49-8262-4C77-9821-1D680FC8128D}" destId="{908E3541-22AA-469E-8512-48B74E459913}" srcOrd="0" destOrd="0" presId="urn:microsoft.com/office/officeart/2005/8/layout/radial5"/>
    <dgm:cxn modelId="{498F2C5A-4807-422D-87B2-DA5B1CCCFC3C}" type="presOf" srcId="{DEBD5D7B-E4E0-409B-B73A-C51D570F1681}" destId="{15C7EC0D-2382-417C-90CD-0FF10C99E980}" srcOrd="0" destOrd="0" presId="urn:microsoft.com/office/officeart/2005/8/layout/radial5"/>
    <dgm:cxn modelId="{78F43423-4C86-4B28-855D-38DC2150C830}" type="presOf" srcId="{605A6962-DCA5-488C-BDDD-20E5FDA50A1C}" destId="{C9F6B672-73CC-4023-B2EE-9D6EA0170E4C}" srcOrd="0" destOrd="0" presId="urn:microsoft.com/office/officeart/2005/8/layout/radial5"/>
    <dgm:cxn modelId="{111CAC65-FC29-4E7F-894E-2A5C9833F307}" type="presOf" srcId="{7CC04F18-3A30-40E8-947A-2E222CF72878}" destId="{E57B95C8-17D0-4A40-BE69-9F8A5D3D7D29}" srcOrd="1" destOrd="0" presId="urn:microsoft.com/office/officeart/2005/8/layout/radial5"/>
    <dgm:cxn modelId="{A6C82E0A-53C9-4838-A3A9-5E021D374515}" type="presOf" srcId="{A1AC383A-7A8F-4A33-BD19-51197CC71D4F}" destId="{40C55DC4-8BAB-44F3-91AB-EFC628DDA76A}" srcOrd="1" destOrd="0" presId="urn:microsoft.com/office/officeart/2005/8/layout/radial5"/>
    <dgm:cxn modelId="{5DD3DF53-B829-41EE-82A5-966DFCD3A1AC}" type="presOf" srcId="{A1AC383A-7A8F-4A33-BD19-51197CC71D4F}" destId="{1820819B-E51C-4EED-851A-1CFF3376708A}" srcOrd="0" destOrd="0" presId="urn:microsoft.com/office/officeart/2005/8/layout/radial5"/>
    <dgm:cxn modelId="{146024BF-F36B-49A2-8826-7D3FA6885A6E}" type="presOf" srcId="{605A6962-DCA5-488C-BDDD-20E5FDA50A1C}" destId="{579AB223-0456-472D-859D-E73D2C5806D9}" srcOrd="1" destOrd="0" presId="urn:microsoft.com/office/officeart/2005/8/layout/radial5"/>
    <dgm:cxn modelId="{CD78DBFD-25C3-4087-8A91-C1850DB5BFA2}" type="presParOf" srcId="{EB6CE6FA-BC5A-409D-9125-A1645272A4E4}" destId="{D5EEB399-ADD0-418E-A801-BF3BAF7384DD}" srcOrd="0" destOrd="0" presId="urn:microsoft.com/office/officeart/2005/8/layout/radial5"/>
    <dgm:cxn modelId="{F9C447D8-074C-4D9C-ABB0-4D3476880551}" type="presParOf" srcId="{EB6CE6FA-BC5A-409D-9125-A1645272A4E4}" destId="{075CFBDE-6150-4EAD-BA7D-7A0881EA587B}" srcOrd="1" destOrd="0" presId="urn:microsoft.com/office/officeart/2005/8/layout/radial5"/>
    <dgm:cxn modelId="{710AA880-C4C4-4F40-B88C-BF7330984A8A}" type="presParOf" srcId="{075CFBDE-6150-4EAD-BA7D-7A0881EA587B}" destId="{E57B95C8-17D0-4A40-BE69-9F8A5D3D7D29}" srcOrd="0" destOrd="0" presId="urn:microsoft.com/office/officeart/2005/8/layout/radial5"/>
    <dgm:cxn modelId="{DC9F7A67-4B8A-4761-8A0C-4A145E1F08CB}" type="presParOf" srcId="{EB6CE6FA-BC5A-409D-9125-A1645272A4E4}" destId="{15C7EC0D-2382-417C-90CD-0FF10C99E980}" srcOrd="2" destOrd="0" presId="urn:microsoft.com/office/officeart/2005/8/layout/radial5"/>
    <dgm:cxn modelId="{F94BC4A3-80FD-4F80-A694-15E73F3BF966}" type="presParOf" srcId="{EB6CE6FA-BC5A-409D-9125-A1645272A4E4}" destId="{C97DA741-E006-4253-AF46-A1E66CF198A0}" srcOrd="3" destOrd="0" presId="urn:microsoft.com/office/officeart/2005/8/layout/radial5"/>
    <dgm:cxn modelId="{2DEA6A00-7C93-47A8-AA34-4896208D03CA}" type="presParOf" srcId="{C97DA741-E006-4253-AF46-A1E66CF198A0}" destId="{BC2404F3-5295-45F1-8FA2-30A9EEDBD054}" srcOrd="0" destOrd="0" presId="urn:microsoft.com/office/officeart/2005/8/layout/radial5"/>
    <dgm:cxn modelId="{84F8238E-239F-45F3-9975-F8BFE85B7193}" type="presParOf" srcId="{EB6CE6FA-BC5A-409D-9125-A1645272A4E4}" destId="{17542AC1-69FB-4BBA-A533-24B128CAEF8B}" srcOrd="4" destOrd="0" presId="urn:microsoft.com/office/officeart/2005/8/layout/radial5"/>
    <dgm:cxn modelId="{FA6FB4B9-55BA-4FF2-91EB-813C60DD5A05}" type="presParOf" srcId="{EB6CE6FA-BC5A-409D-9125-A1645272A4E4}" destId="{C9F6B672-73CC-4023-B2EE-9D6EA0170E4C}" srcOrd="5" destOrd="0" presId="urn:microsoft.com/office/officeart/2005/8/layout/radial5"/>
    <dgm:cxn modelId="{0A33B93A-FB19-421E-86A8-F146032DFAB5}" type="presParOf" srcId="{C9F6B672-73CC-4023-B2EE-9D6EA0170E4C}" destId="{579AB223-0456-472D-859D-E73D2C5806D9}" srcOrd="0" destOrd="0" presId="urn:microsoft.com/office/officeart/2005/8/layout/radial5"/>
    <dgm:cxn modelId="{CB92B8CE-6AE9-40DA-B1BB-E11CD9ED3FAB}" type="presParOf" srcId="{EB6CE6FA-BC5A-409D-9125-A1645272A4E4}" destId="{3DB5FF16-60A4-4DCB-A21B-E7DFF3BACDB9}" srcOrd="6" destOrd="0" presId="urn:microsoft.com/office/officeart/2005/8/layout/radial5"/>
    <dgm:cxn modelId="{00D27A30-1181-4FDA-BEFD-A4BF37DCBE52}" type="presParOf" srcId="{EB6CE6FA-BC5A-409D-9125-A1645272A4E4}" destId="{A93015D2-2BFD-4970-A6E7-BE924F128020}" srcOrd="7" destOrd="0" presId="urn:microsoft.com/office/officeart/2005/8/layout/radial5"/>
    <dgm:cxn modelId="{51F1D8A6-16BB-4384-921A-26A4125AE7C4}" type="presParOf" srcId="{A93015D2-2BFD-4970-A6E7-BE924F128020}" destId="{2889540D-CF75-4743-AEA9-C5A14196E311}" srcOrd="0" destOrd="0" presId="urn:microsoft.com/office/officeart/2005/8/layout/radial5"/>
    <dgm:cxn modelId="{9FABA145-164E-4F4D-BEB0-EF9971BB9768}" type="presParOf" srcId="{EB6CE6FA-BC5A-409D-9125-A1645272A4E4}" destId="{908E3541-22AA-469E-8512-48B74E459913}" srcOrd="8" destOrd="0" presId="urn:microsoft.com/office/officeart/2005/8/layout/radial5"/>
    <dgm:cxn modelId="{E481BEEF-0234-40CC-A806-B6041F75C0AD}" type="presParOf" srcId="{EB6CE6FA-BC5A-409D-9125-A1645272A4E4}" destId="{1820819B-E51C-4EED-851A-1CFF3376708A}" srcOrd="9" destOrd="0" presId="urn:microsoft.com/office/officeart/2005/8/layout/radial5"/>
    <dgm:cxn modelId="{85FF1C02-24DE-49F9-BAAD-EA2802075091}" type="presParOf" srcId="{1820819B-E51C-4EED-851A-1CFF3376708A}" destId="{40C55DC4-8BAB-44F3-91AB-EFC628DDA76A}" srcOrd="0" destOrd="0" presId="urn:microsoft.com/office/officeart/2005/8/layout/radial5"/>
    <dgm:cxn modelId="{9FD6A49C-E960-40D6-8683-78DA0BE69ED8}" type="presParOf" srcId="{EB6CE6FA-BC5A-409D-9125-A1645272A4E4}" destId="{C6B62413-1477-4505-87D2-0F5E7A405E6D}" srcOrd="10" destOrd="0" presId="urn:microsoft.com/office/officeart/2005/8/layout/radial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67CCC4C-0D56-441E-B80D-7461B21AA673}" type="doc">
      <dgm:prSet loTypeId="urn:microsoft.com/office/officeart/2008/layout/HorizontalMultiLevelHierarchy" loCatId="hierarchy" qsTypeId="urn:microsoft.com/office/officeart/2005/8/quickstyle/simple1" qsCatId="simple" csTypeId="urn:microsoft.com/office/officeart/2005/8/colors/colorful1" csCatId="colorful" phldr="1"/>
      <dgm:spPr/>
      <dgm:t>
        <a:bodyPr/>
        <a:lstStyle/>
        <a:p>
          <a:endParaRPr lang="it-IT"/>
        </a:p>
      </dgm:t>
    </dgm:pt>
    <dgm:pt modelId="{F33AF158-1AB0-4019-95FF-2BD9214220B9}">
      <dgm:prSet phldrT="[Testo]"/>
      <dgm:spPr/>
      <dgm:t>
        <a:bodyPr/>
        <a:lstStyle/>
        <a:p>
          <a:r>
            <a:rPr lang="it-IT"/>
            <a:t>Referente </a:t>
          </a:r>
        </a:p>
      </dgm:t>
    </dgm:pt>
    <dgm:pt modelId="{326CFDA2-3856-40CA-8F5C-E4A0996589CE}" type="parTrans" cxnId="{53920A3A-43FA-4EC6-8F12-51E5FAC94152}">
      <dgm:prSet/>
      <dgm:spPr/>
      <dgm:t>
        <a:bodyPr/>
        <a:lstStyle/>
        <a:p>
          <a:endParaRPr lang="it-IT"/>
        </a:p>
      </dgm:t>
    </dgm:pt>
    <dgm:pt modelId="{B15618AD-E571-4A3B-AC51-B1FCBA8988EC}" type="sibTrans" cxnId="{53920A3A-43FA-4EC6-8F12-51E5FAC94152}">
      <dgm:prSet/>
      <dgm:spPr/>
      <dgm:t>
        <a:bodyPr/>
        <a:lstStyle/>
        <a:p>
          <a:endParaRPr lang="it-IT"/>
        </a:p>
      </dgm:t>
    </dgm:pt>
    <dgm:pt modelId="{FFAC6AB0-4FE9-4188-8B84-27CC0448EB08}">
      <dgm:prSet phldrT="[Testo]" custT="1"/>
      <dgm:spPr/>
      <dgm:t>
        <a:bodyPr/>
        <a:lstStyle/>
        <a:p>
          <a:r>
            <a:rPr lang="it-IT" sz="1200"/>
            <a:t>supporta il RPC nella definizione delle metodologie di identificazione, valutazione, gestione e monitoraggio dei rischi e controlli</a:t>
          </a:r>
        </a:p>
      </dgm:t>
    </dgm:pt>
    <dgm:pt modelId="{C11DEE07-CD95-49A3-B7D2-B359E005FDD5}" type="parTrans" cxnId="{80318A68-8100-441E-8535-3B4154F7A858}">
      <dgm:prSet/>
      <dgm:spPr/>
      <dgm:t>
        <a:bodyPr/>
        <a:lstStyle/>
        <a:p>
          <a:endParaRPr lang="it-IT"/>
        </a:p>
      </dgm:t>
    </dgm:pt>
    <dgm:pt modelId="{F152C311-A07B-4417-8284-23C59DEDDFCD}" type="sibTrans" cxnId="{80318A68-8100-441E-8535-3B4154F7A858}">
      <dgm:prSet/>
      <dgm:spPr/>
      <dgm:t>
        <a:bodyPr/>
        <a:lstStyle/>
        <a:p>
          <a:endParaRPr lang="it-IT"/>
        </a:p>
      </dgm:t>
    </dgm:pt>
    <dgm:pt modelId="{15897063-3C68-4C0B-9326-329322DE0DFA}">
      <dgm:prSet phldrT="[Testo]" custT="1"/>
      <dgm:spPr/>
      <dgm:t>
        <a:bodyPr/>
        <a:lstStyle/>
        <a:p>
          <a:r>
            <a:rPr lang="it-IT" sz="1200"/>
            <a:t>collabora  all'individuazione delle attività maggiormente esposte a rischio</a:t>
          </a:r>
        </a:p>
      </dgm:t>
    </dgm:pt>
    <dgm:pt modelId="{7A660DE9-FA9C-4A35-850E-4BE3B546E8A9}" type="parTrans" cxnId="{601AD102-BEF6-4052-855A-C9F28F596837}">
      <dgm:prSet/>
      <dgm:spPr/>
      <dgm:t>
        <a:bodyPr/>
        <a:lstStyle/>
        <a:p>
          <a:endParaRPr lang="it-IT"/>
        </a:p>
      </dgm:t>
    </dgm:pt>
    <dgm:pt modelId="{4B2716FF-EE3D-4F92-97A3-93C1710D9F75}" type="sibTrans" cxnId="{601AD102-BEF6-4052-855A-C9F28F596837}">
      <dgm:prSet/>
      <dgm:spPr/>
      <dgm:t>
        <a:bodyPr/>
        <a:lstStyle/>
        <a:p>
          <a:endParaRPr lang="it-IT"/>
        </a:p>
      </dgm:t>
    </dgm:pt>
    <dgm:pt modelId="{881F2F80-D665-42C9-9666-2BF139D06C9E}">
      <dgm:prSet phldrT="[Testo]" custT="1"/>
      <dgm:spPr/>
      <dgm:t>
        <a:bodyPr/>
        <a:lstStyle/>
        <a:p>
          <a:r>
            <a:rPr lang="it-IT" sz="1200"/>
            <a:t>individua gli strumenti per mitigare  l'esposizione a rischio corruzione e ne cura la successiva attuazione</a:t>
          </a:r>
        </a:p>
      </dgm:t>
    </dgm:pt>
    <dgm:pt modelId="{E7DF96C2-AE66-49FE-9FCC-DA4A19A0E177}" type="parTrans" cxnId="{ADCB9EAA-16B8-480C-9687-5D1F89838234}">
      <dgm:prSet/>
      <dgm:spPr/>
      <dgm:t>
        <a:bodyPr/>
        <a:lstStyle/>
        <a:p>
          <a:endParaRPr lang="it-IT"/>
        </a:p>
      </dgm:t>
    </dgm:pt>
    <dgm:pt modelId="{0422D16A-9179-417A-B783-0657157148A8}" type="sibTrans" cxnId="{ADCB9EAA-16B8-480C-9687-5D1F89838234}">
      <dgm:prSet/>
      <dgm:spPr/>
      <dgm:t>
        <a:bodyPr/>
        <a:lstStyle/>
        <a:p>
          <a:endParaRPr lang="it-IT"/>
        </a:p>
      </dgm:t>
    </dgm:pt>
    <dgm:pt modelId="{C940F659-C54F-40DD-962F-94D2A62AD642}">
      <dgm:prSet phldrT="[Testo]" custT="1"/>
      <dgm:spPr/>
      <dgm:t>
        <a:bodyPr/>
        <a:lstStyle/>
        <a:p>
          <a:r>
            <a:rPr lang="it-IT" sz="1200"/>
            <a:t>assicura il miglioramento continuo dei presidi di controllo in essere, adottando azioni di efficientamento  a parità di controlli</a:t>
          </a:r>
        </a:p>
      </dgm:t>
    </dgm:pt>
    <dgm:pt modelId="{83579256-F4FB-452D-8AB0-FC28677343F7}" type="parTrans" cxnId="{9ED9F420-C908-4C9C-BE12-76E17AD9D7F8}">
      <dgm:prSet/>
      <dgm:spPr/>
      <dgm:t>
        <a:bodyPr/>
        <a:lstStyle/>
        <a:p>
          <a:endParaRPr lang="it-IT"/>
        </a:p>
      </dgm:t>
    </dgm:pt>
    <dgm:pt modelId="{23419BF3-6E62-4C0E-A5BC-02197C03F7FD}" type="sibTrans" cxnId="{9ED9F420-C908-4C9C-BE12-76E17AD9D7F8}">
      <dgm:prSet/>
      <dgm:spPr/>
      <dgm:t>
        <a:bodyPr/>
        <a:lstStyle/>
        <a:p>
          <a:endParaRPr lang="it-IT"/>
        </a:p>
      </dgm:t>
    </dgm:pt>
    <dgm:pt modelId="{85D77BA5-1115-4C0E-B6CB-7B6003B2045E}">
      <dgm:prSet phldrT="[Testo]" custT="1"/>
      <dgm:spPr/>
      <dgm:t>
        <a:bodyPr/>
        <a:lstStyle/>
        <a:p>
          <a:r>
            <a:rPr lang="it-IT" sz="1200"/>
            <a:t>segnala tempestivamente il manifestarsi di nuovi rischi</a:t>
          </a:r>
        </a:p>
      </dgm:t>
    </dgm:pt>
    <dgm:pt modelId="{7553BC2A-EC20-40BA-85E2-301725CCCF04}" type="parTrans" cxnId="{3092A354-6E4A-4D34-84F8-5EA2DCBFCD13}">
      <dgm:prSet/>
      <dgm:spPr/>
      <dgm:t>
        <a:bodyPr/>
        <a:lstStyle/>
        <a:p>
          <a:endParaRPr lang="it-IT"/>
        </a:p>
      </dgm:t>
    </dgm:pt>
    <dgm:pt modelId="{1F46BB26-1AB8-4A5E-82E1-E6D6746CCB83}" type="sibTrans" cxnId="{3092A354-6E4A-4D34-84F8-5EA2DCBFCD13}">
      <dgm:prSet/>
      <dgm:spPr/>
      <dgm:t>
        <a:bodyPr/>
        <a:lstStyle/>
        <a:p>
          <a:endParaRPr lang="it-IT"/>
        </a:p>
      </dgm:t>
    </dgm:pt>
    <dgm:pt modelId="{20237060-88D2-4D9B-81A4-4382A4F8CBAB}">
      <dgm:prSet phldrT="[Testo]" custT="1"/>
      <dgm:spPr/>
      <dgm:t>
        <a:bodyPr/>
        <a:lstStyle/>
        <a:p>
          <a:r>
            <a:rPr lang="it-IT" sz="1200"/>
            <a:t>facilita i flussi informativi nei confronti del RPC da /verso le istituzioni scolastiche</a:t>
          </a:r>
        </a:p>
      </dgm:t>
    </dgm:pt>
    <dgm:pt modelId="{A236C974-05F0-4C28-B64B-6D264CAC71C2}" type="parTrans" cxnId="{61B9DB3C-0D49-43DD-9F2B-8F421D4D6A85}">
      <dgm:prSet/>
      <dgm:spPr/>
      <dgm:t>
        <a:bodyPr/>
        <a:lstStyle/>
        <a:p>
          <a:endParaRPr lang="it-IT"/>
        </a:p>
      </dgm:t>
    </dgm:pt>
    <dgm:pt modelId="{2D452513-961A-4B7B-9545-7B3A5BAE4EAF}" type="sibTrans" cxnId="{61B9DB3C-0D49-43DD-9F2B-8F421D4D6A85}">
      <dgm:prSet/>
      <dgm:spPr/>
      <dgm:t>
        <a:bodyPr/>
        <a:lstStyle/>
        <a:p>
          <a:endParaRPr lang="it-IT"/>
        </a:p>
      </dgm:t>
    </dgm:pt>
    <dgm:pt modelId="{17D85BF0-B964-4ACF-8F99-10BC7A911095}">
      <dgm:prSet phldrT="[Testo]" custT="1"/>
      <dgm:spPr/>
      <dgm:t>
        <a:bodyPr/>
        <a:lstStyle/>
        <a:p>
          <a:r>
            <a:rPr lang="it-IT" sz="1200"/>
            <a:t>attesta periodicamente il recepimento e il rispetto dei protocolli e delle misure previste dal PTPCT</a:t>
          </a:r>
        </a:p>
      </dgm:t>
    </dgm:pt>
    <dgm:pt modelId="{60788254-D98D-4DC2-BCFD-57AC6E3FA057}" type="parTrans" cxnId="{BFC8B31E-9724-4427-8FCD-35E7FA8BA3D4}">
      <dgm:prSet/>
      <dgm:spPr/>
      <dgm:t>
        <a:bodyPr/>
        <a:lstStyle/>
        <a:p>
          <a:endParaRPr lang="it-IT"/>
        </a:p>
      </dgm:t>
    </dgm:pt>
    <dgm:pt modelId="{7EDE8793-7225-421F-A5BA-60CAD6BAD2CB}" type="sibTrans" cxnId="{BFC8B31E-9724-4427-8FCD-35E7FA8BA3D4}">
      <dgm:prSet/>
      <dgm:spPr/>
      <dgm:t>
        <a:bodyPr/>
        <a:lstStyle/>
        <a:p>
          <a:endParaRPr lang="it-IT"/>
        </a:p>
      </dgm:t>
    </dgm:pt>
    <dgm:pt modelId="{CC02C4AF-D355-45E4-96FE-2B189DD67307}">
      <dgm:prSet phldrT="[Testo]" custT="1"/>
      <dgm:spPr/>
      <dgm:t>
        <a:bodyPr/>
        <a:lstStyle/>
        <a:p>
          <a:r>
            <a:rPr lang="it-IT" sz="1200"/>
            <a:t>sensibilizza le istituzioni scolastiche nell'applicazione delle disposizioni del PTPC </a:t>
          </a:r>
        </a:p>
      </dgm:t>
    </dgm:pt>
    <dgm:pt modelId="{0AADB56C-48D0-4D70-A6F2-D6B4176D36D6}" type="parTrans" cxnId="{3C65C3C6-1821-4552-B042-5C4298615CCF}">
      <dgm:prSet/>
      <dgm:spPr/>
      <dgm:t>
        <a:bodyPr/>
        <a:lstStyle/>
        <a:p>
          <a:endParaRPr lang="it-IT"/>
        </a:p>
      </dgm:t>
    </dgm:pt>
    <dgm:pt modelId="{FA8CA83C-0CBC-4531-A676-8810DF09BBB4}" type="sibTrans" cxnId="{3C65C3C6-1821-4552-B042-5C4298615CCF}">
      <dgm:prSet/>
      <dgm:spPr/>
      <dgm:t>
        <a:bodyPr/>
        <a:lstStyle/>
        <a:p>
          <a:endParaRPr lang="it-IT"/>
        </a:p>
      </dgm:t>
    </dgm:pt>
    <dgm:pt modelId="{3132167B-621E-4D1C-9D33-7D7B05233DEE}">
      <dgm:prSet phldrT="[Testo]" custT="1"/>
      <dgm:spPr/>
      <dgm:t>
        <a:bodyPr/>
        <a:lstStyle/>
        <a:p>
          <a:r>
            <a:rPr lang="it-IT" sz="1200"/>
            <a:t>opera con il RPC per esigenze formative nei confronti del personale delle istituzioni scolastiche</a:t>
          </a:r>
        </a:p>
      </dgm:t>
    </dgm:pt>
    <dgm:pt modelId="{061A694E-59BB-4EF6-AFAF-CC7D958814EF}" type="parTrans" cxnId="{68E5FBD0-2C8F-4641-8949-485CEE9AC369}">
      <dgm:prSet/>
      <dgm:spPr/>
      <dgm:t>
        <a:bodyPr/>
        <a:lstStyle/>
        <a:p>
          <a:endParaRPr lang="it-IT"/>
        </a:p>
      </dgm:t>
    </dgm:pt>
    <dgm:pt modelId="{E5AA556F-074E-4E04-8D3E-9C254A8B75E9}" type="sibTrans" cxnId="{68E5FBD0-2C8F-4641-8949-485CEE9AC369}">
      <dgm:prSet/>
      <dgm:spPr/>
      <dgm:t>
        <a:bodyPr/>
        <a:lstStyle/>
        <a:p>
          <a:endParaRPr lang="it-IT"/>
        </a:p>
      </dgm:t>
    </dgm:pt>
    <dgm:pt modelId="{FFFACEF9-94A2-4C0A-AE69-F93A1E04D522}" type="pres">
      <dgm:prSet presAssocID="{C67CCC4C-0D56-441E-B80D-7461B21AA673}" presName="Name0" presStyleCnt="0">
        <dgm:presLayoutVars>
          <dgm:chPref val="1"/>
          <dgm:dir/>
          <dgm:animOne val="branch"/>
          <dgm:animLvl val="lvl"/>
          <dgm:resizeHandles val="exact"/>
        </dgm:presLayoutVars>
      </dgm:prSet>
      <dgm:spPr/>
      <dgm:t>
        <a:bodyPr/>
        <a:lstStyle/>
        <a:p>
          <a:endParaRPr lang="it-IT"/>
        </a:p>
      </dgm:t>
    </dgm:pt>
    <dgm:pt modelId="{0A6C9E94-1082-4BF0-A8FE-5C217999C781}" type="pres">
      <dgm:prSet presAssocID="{F33AF158-1AB0-4019-95FF-2BD9214220B9}" presName="root1" presStyleCnt="0"/>
      <dgm:spPr/>
    </dgm:pt>
    <dgm:pt modelId="{188C1C07-77EC-4BAE-AF88-A35FF6E8FD6E}" type="pres">
      <dgm:prSet presAssocID="{F33AF158-1AB0-4019-95FF-2BD9214220B9}" presName="LevelOneTextNode" presStyleLbl="node0" presStyleIdx="0" presStyleCnt="1">
        <dgm:presLayoutVars>
          <dgm:chPref val="3"/>
        </dgm:presLayoutVars>
      </dgm:prSet>
      <dgm:spPr/>
      <dgm:t>
        <a:bodyPr/>
        <a:lstStyle/>
        <a:p>
          <a:endParaRPr lang="it-IT"/>
        </a:p>
      </dgm:t>
    </dgm:pt>
    <dgm:pt modelId="{358CCDC1-2DF7-4770-BBC8-D2166563C27E}" type="pres">
      <dgm:prSet presAssocID="{F33AF158-1AB0-4019-95FF-2BD9214220B9}" presName="level2hierChild" presStyleCnt="0"/>
      <dgm:spPr/>
    </dgm:pt>
    <dgm:pt modelId="{17C87291-06EE-4985-B853-11E89A8BED0D}" type="pres">
      <dgm:prSet presAssocID="{C11DEE07-CD95-49A3-B7D2-B359E005FDD5}" presName="conn2-1" presStyleLbl="parChTrans1D2" presStyleIdx="0" presStyleCnt="9"/>
      <dgm:spPr/>
      <dgm:t>
        <a:bodyPr/>
        <a:lstStyle/>
        <a:p>
          <a:endParaRPr lang="it-IT"/>
        </a:p>
      </dgm:t>
    </dgm:pt>
    <dgm:pt modelId="{4694DE80-A72F-4C53-A0B9-527E941BC671}" type="pres">
      <dgm:prSet presAssocID="{C11DEE07-CD95-49A3-B7D2-B359E005FDD5}" presName="connTx" presStyleLbl="parChTrans1D2" presStyleIdx="0" presStyleCnt="9"/>
      <dgm:spPr/>
      <dgm:t>
        <a:bodyPr/>
        <a:lstStyle/>
        <a:p>
          <a:endParaRPr lang="it-IT"/>
        </a:p>
      </dgm:t>
    </dgm:pt>
    <dgm:pt modelId="{29712B07-87DB-4F40-B01E-949C06052EB8}" type="pres">
      <dgm:prSet presAssocID="{FFAC6AB0-4FE9-4188-8B84-27CC0448EB08}" presName="root2" presStyleCnt="0"/>
      <dgm:spPr/>
    </dgm:pt>
    <dgm:pt modelId="{EA09D6DE-D0C0-484B-808B-33B425C13936}" type="pres">
      <dgm:prSet presAssocID="{FFAC6AB0-4FE9-4188-8B84-27CC0448EB08}" presName="LevelTwoTextNode" presStyleLbl="node2" presStyleIdx="0" presStyleCnt="9" custScaleX="265758">
        <dgm:presLayoutVars>
          <dgm:chPref val="3"/>
        </dgm:presLayoutVars>
      </dgm:prSet>
      <dgm:spPr/>
      <dgm:t>
        <a:bodyPr/>
        <a:lstStyle/>
        <a:p>
          <a:endParaRPr lang="it-IT"/>
        </a:p>
      </dgm:t>
    </dgm:pt>
    <dgm:pt modelId="{59DEAD4B-D866-4B8F-886A-A256FE00B1A6}" type="pres">
      <dgm:prSet presAssocID="{FFAC6AB0-4FE9-4188-8B84-27CC0448EB08}" presName="level3hierChild" presStyleCnt="0"/>
      <dgm:spPr/>
    </dgm:pt>
    <dgm:pt modelId="{3A3DE6F1-CE3E-41B3-A8F9-1558E23D5F68}" type="pres">
      <dgm:prSet presAssocID="{7A660DE9-FA9C-4A35-850E-4BE3B546E8A9}" presName="conn2-1" presStyleLbl="parChTrans1D2" presStyleIdx="1" presStyleCnt="9"/>
      <dgm:spPr/>
      <dgm:t>
        <a:bodyPr/>
        <a:lstStyle/>
        <a:p>
          <a:endParaRPr lang="it-IT"/>
        </a:p>
      </dgm:t>
    </dgm:pt>
    <dgm:pt modelId="{FD8DB96D-7BC5-4E00-9D48-849FE4A8C528}" type="pres">
      <dgm:prSet presAssocID="{7A660DE9-FA9C-4A35-850E-4BE3B546E8A9}" presName="connTx" presStyleLbl="parChTrans1D2" presStyleIdx="1" presStyleCnt="9"/>
      <dgm:spPr/>
      <dgm:t>
        <a:bodyPr/>
        <a:lstStyle/>
        <a:p>
          <a:endParaRPr lang="it-IT"/>
        </a:p>
      </dgm:t>
    </dgm:pt>
    <dgm:pt modelId="{52ECCEF6-4C62-48E3-B558-81C81B542C96}" type="pres">
      <dgm:prSet presAssocID="{15897063-3C68-4C0B-9326-329322DE0DFA}" presName="root2" presStyleCnt="0"/>
      <dgm:spPr/>
    </dgm:pt>
    <dgm:pt modelId="{F10B5623-CBA9-4B60-9FA0-CC55DAA00F7C}" type="pres">
      <dgm:prSet presAssocID="{15897063-3C68-4C0B-9326-329322DE0DFA}" presName="LevelTwoTextNode" presStyleLbl="node2" presStyleIdx="1" presStyleCnt="9" custScaleX="259723">
        <dgm:presLayoutVars>
          <dgm:chPref val="3"/>
        </dgm:presLayoutVars>
      </dgm:prSet>
      <dgm:spPr/>
      <dgm:t>
        <a:bodyPr/>
        <a:lstStyle/>
        <a:p>
          <a:endParaRPr lang="it-IT"/>
        </a:p>
      </dgm:t>
    </dgm:pt>
    <dgm:pt modelId="{3F9A6D2C-CFAE-438B-857D-CBF157DE2567}" type="pres">
      <dgm:prSet presAssocID="{15897063-3C68-4C0B-9326-329322DE0DFA}" presName="level3hierChild" presStyleCnt="0"/>
      <dgm:spPr/>
    </dgm:pt>
    <dgm:pt modelId="{CADDE730-5219-4A7C-8466-63B4CA73D533}" type="pres">
      <dgm:prSet presAssocID="{E7DF96C2-AE66-49FE-9FCC-DA4A19A0E177}" presName="conn2-1" presStyleLbl="parChTrans1D2" presStyleIdx="2" presStyleCnt="9"/>
      <dgm:spPr/>
      <dgm:t>
        <a:bodyPr/>
        <a:lstStyle/>
        <a:p>
          <a:endParaRPr lang="it-IT"/>
        </a:p>
      </dgm:t>
    </dgm:pt>
    <dgm:pt modelId="{8FE30900-D322-43CC-987E-1FDDCC99848B}" type="pres">
      <dgm:prSet presAssocID="{E7DF96C2-AE66-49FE-9FCC-DA4A19A0E177}" presName="connTx" presStyleLbl="parChTrans1D2" presStyleIdx="2" presStyleCnt="9"/>
      <dgm:spPr/>
      <dgm:t>
        <a:bodyPr/>
        <a:lstStyle/>
        <a:p>
          <a:endParaRPr lang="it-IT"/>
        </a:p>
      </dgm:t>
    </dgm:pt>
    <dgm:pt modelId="{482C4C61-5A33-48CC-91C4-9DA2AC216F7C}" type="pres">
      <dgm:prSet presAssocID="{881F2F80-D665-42C9-9666-2BF139D06C9E}" presName="root2" presStyleCnt="0"/>
      <dgm:spPr/>
    </dgm:pt>
    <dgm:pt modelId="{97521D65-1144-40E8-9F88-EBBEF18DEBCA}" type="pres">
      <dgm:prSet presAssocID="{881F2F80-D665-42C9-9666-2BF139D06C9E}" presName="LevelTwoTextNode" presStyleLbl="node2" presStyleIdx="2" presStyleCnt="9" custScaleX="258019">
        <dgm:presLayoutVars>
          <dgm:chPref val="3"/>
        </dgm:presLayoutVars>
      </dgm:prSet>
      <dgm:spPr/>
      <dgm:t>
        <a:bodyPr/>
        <a:lstStyle/>
        <a:p>
          <a:endParaRPr lang="it-IT"/>
        </a:p>
      </dgm:t>
    </dgm:pt>
    <dgm:pt modelId="{96BE290C-3A22-4DDD-86E1-E21676EE1E49}" type="pres">
      <dgm:prSet presAssocID="{881F2F80-D665-42C9-9666-2BF139D06C9E}" presName="level3hierChild" presStyleCnt="0"/>
      <dgm:spPr/>
    </dgm:pt>
    <dgm:pt modelId="{4BCE3D6C-D959-4AD4-A127-F94EECBC25B2}" type="pres">
      <dgm:prSet presAssocID="{83579256-F4FB-452D-8AB0-FC28677343F7}" presName="conn2-1" presStyleLbl="parChTrans1D2" presStyleIdx="3" presStyleCnt="9"/>
      <dgm:spPr/>
      <dgm:t>
        <a:bodyPr/>
        <a:lstStyle/>
        <a:p>
          <a:endParaRPr lang="it-IT"/>
        </a:p>
      </dgm:t>
    </dgm:pt>
    <dgm:pt modelId="{EB37C852-8F28-4F20-95CD-5D62A301EC07}" type="pres">
      <dgm:prSet presAssocID="{83579256-F4FB-452D-8AB0-FC28677343F7}" presName="connTx" presStyleLbl="parChTrans1D2" presStyleIdx="3" presStyleCnt="9"/>
      <dgm:spPr/>
      <dgm:t>
        <a:bodyPr/>
        <a:lstStyle/>
        <a:p>
          <a:endParaRPr lang="it-IT"/>
        </a:p>
      </dgm:t>
    </dgm:pt>
    <dgm:pt modelId="{0F4FA421-664A-4A1F-AD64-753CA875D7D1}" type="pres">
      <dgm:prSet presAssocID="{C940F659-C54F-40DD-962F-94D2A62AD642}" presName="root2" presStyleCnt="0"/>
      <dgm:spPr/>
    </dgm:pt>
    <dgm:pt modelId="{622FD8DE-7FA6-440B-9C70-67AAD5437FD9}" type="pres">
      <dgm:prSet presAssocID="{C940F659-C54F-40DD-962F-94D2A62AD642}" presName="LevelTwoTextNode" presStyleLbl="node2" presStyleIdx="3" presStyleCnt="9" custScaleX="261870">
        <dgm:presLayoutVars>
          <dgm:chPref val="3"/>
        </dgm:presLayoutVars>
      </dgm:prSet>
      <dgm:spPr/>
      <dgm:t>
        <a:bodyPr/>
        <a:lstStyle/>
        <a:p>
          <a:endParaRPr lang="it-IT"/>
        </a:p>
      </dgm:t>
    </dgm:pt>
    <dgm:pt modelId="{4BC799A7-A857-4B0F-98B4-6DC9BE0D9DE7}" type="pres">
      <dgm:prSet presAssocID="{C940F659-C54F-40DD-962F-94D2A62AD642}" presName="level3hierChild" presStyleCnt="0"/>
      <dgm:spPr/>
    </dgm:pt>
    <dgm:pt modelId="{1B418777-974F-4608-9060-D4C602D4A025}" type="pres">
      <dgm:prSet presAssocID="{7553BC2A-EC20-40BA-85E2-301725CCCF04}" presName="conn2-1" presStyleLbl="parChTrans1D2" presStyleIdx="4" presStyleCnt="9"/>
      <dgm:spPr/>
      <dgm:t>
        <a:bodyPr/>
        <a:lstStyle/>
        <a:p>
          <a:endParaRPr lang="it-IT"/>
        </a:p>
      </dgm:t>
    </dgm:pt>
    <dgm:pt modelId="{8423F60A-6F73-4D43-A318-C3D931747AA9}" type="pres">
      <dgm:prSet presAssocID="{7553BC2A-EC20-40BA-85E2-301725CCCF04}" presName="connTx" presStyleLbl="parChTrans1D2" presStyleIdx="4" presStyleCnt="9"/>
      <dgm:spPr/>
      <dgm:t>
        <a:bodyPr/>
        <a:lstStyle/>
        <a:p>
          <a:endParaRPr lang="it-IT"/>
        </a:p>
      </dgm:t>
    </dgm:pt>
    <dgm:pt modelId="{32528F03-AEBC-4996-9C69-7452EEBF9E6C}" type="pres">
      <dgm:prSet presAssocID="{85D77BA5-1115-4C0E-B6CB-7B6003B2045E}" presName="root2" presStyleCnt="0"/>
      <dgm:spPr/>
    </dgm:pt>
    <dgm:pt modelId="{5324A637-4F43-4779-9A10-066A09CB3FD2}" type="pres">
      <dgm:prSet presAssocID="{85D77BA5-1115-4C0E-B6CB-7B6003B2045E}" presName="LevelTwoTextNode" presStyleLbl="node2" presStyleIdx="4" presStyleCnt="9" custScaleX="261263">
        <dgm:presLayoutVars>
          <dgm:chPref val="3"/>
        </dgm:presLayoutVars>
      </dgm:prSet>
      <dgm:spPr/>
      <dgm:t>
        <a:bodyPr/>
        <a:lstStyle/>
        <a:p>
          <a:endParaRPr lang="it-IT"/>
        </a:p>
      </dgm:t>
    </dgm:pt>
    <dgm:pt modelId="{4A5B4DC8-4622-4F8B-8062-9BBEF771ACDE}" type="pres">
      <dgm:prSet presAssocID="{85D77BA5-1115-4C0E-B6CB-7B6003B2045E}" presName="level3hierChild" presStyleCnt="0"/>
      <dgm:spPr/>
    </dgm:pt>
    <dgm:pt modelId="{67C5AAA2-42D8-495A-8345-80B052C52682}" type="pres">
      <dgm:prSet presAssocID="{A236C974-05F0-4C28-B64B-6D264CAC71C2}" presName="conn2-1" presStyleLbl="parChTrans1D2" presStyleIdx="5" presStyleCnt="9"/>
      <dgm:spPr/>
      <dgm:t>
        <a:bodyPr/>
        <a:lstStyle/>
        <a:p>
          <a:endParaRPr lang="it-IT"/>
        </a:p>
      </dgm:t>
    </dgm:pt>
    <dgm:pt modelId="{CA37CA62-5BC8-432C-8AD4-8F777EB0DD49}" type="pres">
      <dgm:prSet presAssocID="{A236C974-05F0-4C28-B64B-6D264CAC71C2}" presName="connTx" presStyleLbl="parChTrans1D2" presStyleIdx="5" presStyleCnt="9"/>
      <dgm:spPr/>
      <dgm:t>
        <a:bodyPr/>
        <a:lstStyle/>
        <a:p>
          <a:endParaRPr lang="it-IT"/>
        </a:p>
      </dgm:t>
    </dgm:pt>
    <dgm:pt modelId="{46278836-7A8E-44CC-A77A-D651291D799E}" type="pres">
      <dgm:prSet presAssocID="{20237060-88D2-4D9B-81A4-4382A4F8CBAB}" presName="root2" presStyleCnt="0"/>
      <dgm:spPr/>
    </dgm:pt>
    <dgm:pt modelId="{20E093F0-C86F-41CA-8707-837407378FDC}" type="pres">
      <dgm:prSet presAssocID="{20237060-88D2-4D9B-81A4-4382A4F8CBAB}" presName="LevelTwoTextNode" presStyleLbl="node2" presStyleIdx="5" presStyleCnt="9" custScaleX="262073">
        <dgm:presLayoutVars>
          <dgm:chPref val="3"/>
        </dgm:presLayoutVars>
      </dgm:prSet>
      <dgm:spPr/>
      <dgm:t>
        <a:bodyPr/>
        <a:lstStyle/>
        <a:p>
          <a:endParaRPr lang="it-IT"/>
        </a:p>
      </dgm:t>
    </dgm:pt>
    <dgm:pt modelId="{3DD7B679-78B0-4C12-A69C-7FDE5B4ED231}" type="pres">
      <dgm:prSet presAssocID="{20237060-88D2-4D9B-81A4-4382A4F8CBAB}" presName="level3hierChild" presStyleCnt="0"/>
      <dgm:spPr/>
    </dgm:pt>
    <dgm:pt modelId="{796E55EF-51D7-4886-944E-BBC9D9D3915B}" type="pres">
      <dgm:prSet presAssocID="{60788254-D98D-4DC2-BCFD-57AC6E3FA057}" presName="conn2-1" presStyleLbl="parChTrans1D2" presStyleIdx="6" presStyleCnt="9"/>
      <dgm:spPr/>
      <dgm:t>
        <a:bodyPr/>
        <a:lstStyle/>
        <a:p>
          <a:endParaRPr lang="it-IT"/>
        </a:p>
      </dgm:t>
    </dgm:pt>
    <dgm:pt modelId="{F6A18C40-3CD2-4FAC-8395-0C8AB9367355}" type="pres">
      <dgm:prSet presAssocID="{60788254-D98D-4DC2-BCFD-57AC6E3FA057}" presName="connTx" presStyleLbl="parChTrans1D2" presStyleIdx="6" presStyleCnt="9"/>
      <dgm:spPr/>
      <dgm:t>
        <a:bodyPr/>
        <a:lstStyle/>
        <a:p>
          <a:endParaRPr lang="it-IT"/>
        </a:p>
      </dgm:t>
    </dgm:pt>
    <dgm:pt modelId="{8B691D78-F36C-4872-90E6-9FFF7A3CCD88}" type="pres">
      <dgm:prSet presAssocID="{17D85BF0-B964-4ACF-8F99-10BC7A911095}" presName="root2" presStyleCnt="0"/>
      <dgm:spPr/>
    </dgm:pt>
    <dgm:pt modelId="{108D2F22-B912-4B69-A03B-729AD9A1CA7E}" type="pres">
      <dgm:prSet presAssocID="{17D85BF0-B964-4ACF-8F99-10BC7A911095}" presName="LevelTwoTextNode" presStyleLbl="node2" presStyleIdx="6" presStyleCnt="9" custScaleX="262826">
        <dgm:presLayoutVars>
          <dgm:chPref val="3"/>
        </dgm:presLayoutVars>
      </dgm:prSet>
      <dgm:spPr/>
      <dgm:t>
        <a:bodyPr/>
        <a:lstStyle/>
        <a:p>
          <a:endParaRPr lang="it-IT"/>
        </a:p>
      </dgm:t>
    </dgm:pt>
    <dgm:pt modelId="{ADFD4880-5B75-4772-9EF3-4C53D6FB0B67}" type="pres">
      <dgm:prSet presAssocID="{17D85BF0-B964-4ACF-8F99-10BC7A911095}" presName="level3hierChild" presStyleCnt="0"/>
      <dgm:spPr/>
    </dgm:pt>
    <dgm:pt modelId="{FD32A69D-5DEE-4E59-925E-94DEC58F051A}" type="pres">
      <dgm:prSet presAssocID="{0AADB56C-48D0-4D70-A6F2-D6B4176D36D6}" presName="conn2-1" presStyleLbl="parChTrans1D2" presStyleIdx="7" presStyleCnt="9"/>
      <dgm:spPr/>
      <dgm:t>
        <a:bodyPr/>
        <a:lstStyle/>
        <a:p>
          <a:endParaRPr lang="it-IT"/>
        </a:p>
      </dgm:t>
    </dgm:pt>
    <dgm:pt modelId="{F8DD9408-99B3-464B-A207-CAE60FCE71CC}" type="pres">
      <dgm:prSet presAssocID="{0AADB56C-48D0-4D70-A6F2-D6B4176D36D6}" presName="connTx" presStyleLbl="parChTrans1D2" presStyleIdx="7" presStyleCnt="9"/>
      <dgm:spPr/>
      <dgm:t>
        <a:bodyPr/>
        <a:lstStyle/>
        <a:p>
          <a:endParaRPr lang="it-IT"/>
        </a:p>
      </dgm:t>
    </dgm:pt>
    <dgm:pt modelId="{7DB610EA-44DE-45EA-A273-23B35E2E6A4E}" type="pres">
      <dgm:prSet presAssocID="{CC02C4AF-D355-45E4-96FE-2B189DD67307}" presName="root2" presStyleCnt="0"/>
      <dgm:spPr/>
    </dgm:pt>
    <dgm:pt modelId="{767C124A-FA96-4B62-ADDB-19FD9D36C5F7}" type="pres">
      <dgm:prSet presAssocID="{CC02C4AF-D355-45E4-96FE-2B189DD67307}" presName="LevelTwoTextNode" presStyleLbl="node2" presStyleIdx="7" presStyleCnt="9" custScaleX="258358">
        <dgm:presLayoutVars>
          <dgm:chPref val="3"/>
        </dgm:presLayoutVars>
      </dgm:prSet>
      <dgm:spPr/>
      <dgm:t>
        <a:bodyPr/>
        <a:lstStyle/>
        <a:p>
          <a:endParaRPr lang="it-IT"/>
        </a:p>
      </dgm:t>
    </dgm:pt>
    <dgm:pt modelId="{1610FA7B-F2EE-46F2-ACA1-F881225A20FC}" type="pres">
      <dgm:prSet presAssocID="{CC02C4AF-D355-45E4-96FE-2B189DD67307}" presName="level3hierChild" presStyleCnt="0"/>
      <dgm:spPr/>
    </dgm:pt>
    <dgm:pt modelId="{3EF23AC5-421F-40F0-8C10-C25F1212BD52}" type="pres">
      <dgm:prSet presAssocID="{061A694E-59BB-4EF6-AFAF-CC7D958814EF}" presName="conn2-1" presStyleLbl="parChTrans1D2" presStyleIdx="8" presStyleCnt="9"/>
      <dgm:spPr/>
      <dgm:t>
        <a:bodyPr/>
        <a:lstStyle/>
        <a:p>
          <a:endParaRPr lang="it-IT"/>
        </a:p>
      </dgm:t>
    </dgm:pt>
    <dgm:pt modelId="{1F66ACF0-4E31-479A-8CDE-86C5AC9F1C90}" type="pres">
      <dgm:prSet presAssocID="{061A694E-59BB-4EF6-AFAF-CC7D958814EF}" presName="connTx" presStyleLbl="parChTrans1D2" presStyleIdx="8" presStyleCnt="9"/>
      <dgm:spPr/>
      <dgm:t>
        <a:bodyPr/>
        <a:lstStyle/>
        <a:p>
          <a:endParaRPr lang="it-IT"/>
        </a:p>
      </dgm:t>
    </dgm:pt>
    <dgm:pt modelId="{1792E80A-281D-4320-B95D-D1E0EC4D7CF9}" type="pres">
      <dgm:prSet presAssocID="{3132167B-621E-4D1C-9D33-7D7B05233DEE}" presName="root2" presStyleCnt="0"/>
      <dgm:spPr/>
    </dgm:pt>
    <dgm:pt modelId="{D3E0203D-8FAA-4B78-9C85-6F210866EA84}" type="pres">
      <dgm:prSet presAssocID="{3132167B-621E-4D1C-9D33-7D7B05233DEE}" presName="LevelTwoTextNode" presStyleLbl="node2" presStyleIdx="8" presStyleCnt="9" custScaleX="264283">
        <dgm:presLayoutVars>
          <dgm:chPref val="3"/>
        </dgm:presLayoutVars>
      </dgm:prSet>
      <dgm:spPr/>
      <dgm:t>
        <a:bodyPr/>
        <a:lstStyle/>
        <a:p>
          <a:endParaRPr lang="it-IT"/>
        </a:p>
      </dgm:t>
    </dgm:pt>
    <dgm:pt modelId="{503D2B52-9356-480C-8E10-4C7BC521807E}" type="pres">
      <dgm:prSet presAssocID="{3132167B-621E-4D1C-9D33-7D7B05233DEE}" presName="level3hierChild" presStyleCnt="0"/>
      <dgm:spPr/>
    </dgm:pt>
  </dgm:ptLst>
  <dgm:cxnLst>
    <dgm:cxn modelId="{75C4C08C-E7F6-4953-89AD-B7BB45EA2A71}" type="presOf" srcId="{60788254-D98D-4DC2-BCFD-57AC6E3FA057}" destId="{F6A18C40-3CD2-4FAC-8395-0C8AB9367355}" srcOrd="1" destOrd="0" presId="urn:microsoft.com/office/officeart/2008/layout/HorizontalMultiLevelHierarchy"/>
    <dgm:cxn modelId="{DCC27DEF-33EE-4063-96F2-8E35AFDAF0A8}" type="presOf" srcId="{3132167B-621E-4D1C-9D33-7D7B05233DEE}" destId="{D3E0203D-8FAA-4B78-9C85-6F210866EA84}" srcOrd="0" destOrd="0" presId="urn:microsoft.com/office/officeart/2008/layout/HorizontalMultiLevelHierarchy"/>
    <dgm:cxn modelId="{4123DF56-4532-47BE-9EAE-1F0EE47BA5AB}" type="presOf" srcId="{0AADB56C-48D0-4D70-A6F2-D6B4176D36D6}" destId="{F8DD9408-99B3-464B-A207-CAE60FCE71CC}" srcOrd="1" destOrd="0" presId="urn:microsoft.com/office/officeart/2008/layout/HorizontalMultiLevelHierarchy"/>
    <dgm:cxn modelId="{A5D64150-02F2-4F16-BE8F-215AAF365686}" type="presOf" srcId="{E7DF96C2-AE66-49FE-9FCC-DA4A19A0E177}" destId="{8FE30900-D322-43CC-987E-1FDDCC99848B}" srcOrd="1" destOrd="0" presId="urn:microsoft.com/office/officeart/2008/layout/HorizontalMultiLevelHierarchy"/>
    <dgm:cxn modelId="{37E08605-A2D5-4045-9A13-2CE92A7C86D9}" type="presOf" srcId="{A236C974-05F0-4C28-B64B-6D264CAC71C2}" destId="{67C5AAA2-42D8-495A-8345-80B052C52682}" srcOrd="0" destOrd="0" presId="urn:microsoft.com/office/officeart/2008/layout/HorizontalMultiLevelHierarchy"/>
    <dgm:cxn modelId="{3C65C3C6-1821-4552-B042-5C4298615CCF}" srcId="{F33AF158-1AB0-4019-95FF-2BD9214220B9}" destId="{CC02C4AF-D355-45E4-96FE-2B189DD67307}" srcOrd="7" destOrd="0" parTransId="{0AADB56C-48D0-4D70-A6F2-D6B4176D36D6}" sibTransId="{FA8CA83C-0CBC-4531-A676-8810DF09BBB4}"/>
    <dgm:cxn modelId="{49D39436-CDCB-4B08-BB69-CF5D43F8064D}" type="presOf" srcId="{83579256-F4FB-452D-8AB0-FC28677343F7}" destId="{4BCE3D6C-D959-4AD4-A127-F94EECBC25B2}" srcOrd="0" destOrd="0" presId="urn:microsoft.com/office/officeart/2008/layout/HorizontalMultiLevelHierarchy"/>
    <dgm:cxn modelId="{601AD102-BEF6-4052-855A-C9F28F596837}" srcId="{F33AF158-1AB0-4019-95FF-2BD9214220B9}" destId="{15897063-3C68-4C0B-9326-329322DE0DFA}" srcOrd="1" destOrd="0" parTransId="{7A660DE9-FA9C-4A35-850E-4BE3B546E8A9}" sibTransId="{4B2716FF-EE3D-4F92-97A3-93C1710D9F75}"/>
    <dgm:cxn modelId="{FB1367F8-9C2B-4B1A-800E-AAF5448ADA6B}" type="presOf" srcId="{83579256-F4FB-452D-8AB0-FC28677343F7}" destId="{EB37C852-8F28-4F20-95CD-5D62A301EC07}" srcOrd="1" destOrd="0" presId="urn:microsoft.com/office/officeart/2008/layout/HorizontalMultiLevelHierarchy"/>
    <dgm:cxn modelId="{9F80613B-1851-4FD3-8920-96BD5367ED39}" type="presOf" srcId="{7A660DE9-FA9C-4A35-850E-4BE3B546E8A9}" destId="{FD8DB96D-7BC5-4E00-9D48-849FE4A8C528}" srcOrd="1" destOrd="0" presId="urn:microsoft.com/office/officeart/2008/layout/HorizontalMultiLevelHierarchy"/>
    <dgm:cxn modelId="{6B1AF599-5FF3-4D4C-9C3C-43F6D299F360}" type="presOf" srcId="{061A694E-59BB-4EF6-AFAF-CC7D958814EF}" destId="{3EF23AC5-421F-40F0-8C10-C25F1212BD52}" srcOrd="0" destOrd="0" presId="urn:microsoft.com/office/officeart/2008/layout/HorizontalMultiLevelHierarchy"/>
    <dgm:cxn modelId="{E2294E51-DCEE-4268-A144-42B16271E13E}" type="presOf" srcId="{CC02C4AF-D355-45E4-96FE-2B189DD67307}" destId="{767C124A-FA96-4B62-ADDB-19FD9D36C5F7}" srcOrd="0" destOrd="0" presId="urn:microsoft.com/office/officeart/2008/layout/HorizontalMultiLevelHierarchy"/>
    <dgm:cxn modelId="{6FBB4F4C-72B5-4AD3-B572-B647AA98325C}" type="presOf" srcId="{061A694E-59BB-4EF6-AFAF-CC7D958814EF}" destId="{1F66ACF0-4E31-479A-8CDE-86C5AC9F1C90}" srcOrd="1" destOrd="0" presId="urn:microsoft.com/office/officeart/2008/layout/HorizontalMultiLevelHierarchy"/>
    <dgm:cxn modelId="{BFC8B31E-9724-4427-8FCD-35E7FA8BA3D4}" srcId="{F33AF158-1AB0-4019-95FF-2BD9214220B9}" destId="{17D85BF0-B964-4ACF-8F99-10BC7A911095}" srcOrd="6" destOrd="0" parTransId="{60788254-D98D-4DC2-BCFD-57AC6E3FA057}" sibTransId="{7EDE8793-7225-421F-A5BA-60CAD6BAD2CB}"/>
    <dgm:cxn modelId="{61B9DB3C-0D49-43DD-9F2B-8F421D4D6A85}" srcId="{F33AF158-1AB0-4019-95FF-2BD9214220B9}" destId="{20237060-88D2-4D9B-81A4-4382A4F8CBAB}" srcOrd="5" destOrd="0" parTransId="{A236C974-05F0-4C28-B64B-6D264CAC71C2}" sibTransId="{2D452513-961A-4B7B-9545-7B3A5BAE4EAF}"/>
    <dgm:cxn modelId="{3460FDD5-E6B0-4212-9B74-9A21A41CE44B}" type="presOf" srcId="{A236C974-05F0-4C28-B64B-6D264CAC71C2}" destId="{CA37CA62-5BC8-432C-8AD4-8F777EB0DD49}" srcOrd="1" destOrd="0" presId="urn:microsoft.com/office/officeart/2008/layout/HorizontalMultiLevelHierarchy"/>
    <dgm:cxn modelId="{68A8EC21-763D-4F12-B631-163B0E0B0BB7}" type="presOf" srcId="{C67CCC4C-0D56-441E-B80D-7461B21AA673}" destId="{FFFACEF9-94A2-4C0A-AE69-F93A1E04D522}" srcOrd="0" destOrd="0" presId="urn:microsoft.com/office/officeart/2008/layout/HorizontalMultiLevelHierarchy"/>
    <dgm:cxn modelId="{ADCB9EAA-16B8-480C-9687-5D1F89838234}" srcId="{F33AF158-1AB0-4019-95FF-2BD9214220B9}" destId="{881F2F80-D665-42C9-9666-2BF139D06C9E}" srcOrd="2" destOrd="0" parTransId="{E7DF96C2-AE66-49FE-9FCC-DA4A19A0E177}" sibTransId="{0422D16A-9179-417A-B783-0657157148A8}"/>
    <dgm:cxn modelId="{3092A354-6E4A-4D34-84F8-5EA2DCBFCD13}" srcId="{F33AF158-1AB0-4019-95FF-2BD9214220B9}" destId="{85D77BA5-1115-4C0E-B6CB-7B6003B2045E}" srcOrd="4" destOrd="0" parTransId="{7553BC2A-EC20-40BA-85E2-301725CCCF04}" sibTransId="{1F46BB26-1AB8-4A5E-82E1-E6D6746CCB83}"/>
    <dgm:cxn modelId="{607BE7A7-2B72-486C-8A4E-DFF4ADA6B4F5}" type="presOf" srcId="{C11DEE07-CD95-49A3-B7D2-B359E005FDD5}" destId="{4694DE80-A72F-4C53-A0B9-527E941BC671}" srcOrd="1" destOrd="0" presId="urn:microsoft.com/office/officeart/2008/layout/HorizontalMultiLevelHierarchy"/>
    <dgm:cxn modelId="{9ED9F420-C908-4C9C-BE12-76E17AD9D7F8}" srcId="{F33AF158-1AB0-4019-95FF-2BD9214220B9}" destId="{C940F659-C54F-40DD-962F-94D2A62AD642}" srcOrd="3" destOrd="0" parTransId="{83579256-F4FB-452D-8AB0-FC28677343F7}" sibTransId="{23419BF3-6E62-4C0E-A5BC-02197C03F7FD}"/>
    <dgm:cxn modelId="{68E5FBD0-2C8F-4641-8949-485CEE9AC369}" srcId="{F33AF158-1AB0-4019-95FF-2BD9214220B9}" destId="{3132167B-621E-4D1C-9D33-7D7B05233DEE}" srcOrd="8" destOrd="0" parTransId="{061A694E-59BB-4EF6-AFAF-CC7D958814EF}" sibTransId="{E5AA556F-074E-4E04-8D3E-9C254A8B75E9}"/>
    <dgm:cxn modelId="{DB842A5C-22A1-4C14-8C60-1CC8EF45B246}" type="presOf" srcId="{E7DF96C2-AE66-49FE-9FCC-DA4A19A0E177}" destId="{CADDE730-5219-4A7C-8466-63B4CA73D533}" srcOrd="0" destOrd="0" presId="urn:microsoft.com/office/officeart/2008/layout/HorizontalMultiLevelHierarchy"/>
    <dgm:cxn modelId="{53920A3A-43FA-4EC6-8F12-51E5FAC94152}" srcId="{C67CCC4C-0D56-441E-B80D-7461B21AA673}" destId="{F33AF158-1AB0-4019-95FF-2BD9214220B9}" srcOrd="0" destOrd="0" parTransId="{326CFDA2-3856-40CA-8F5C-E4A0996589CE}" sibTransId="{B15618AD-E571-4A3B-AC51-B1FCBA8988EC}"/>
    <dgm:cxn modelId="{80318A68-8100-441E-8535-3B4154F7A858}" srcId="{F33AF158-1AB0-4019-95FF-2BD9214220B9}" destId="{FFAC6AB0-4FE9-4188-8B84-27CC0448EB08}" srcOrd="0" destOrd="0" parTransId="{C11DEE07-CD95-49A3-B7D2-B359E005FDD5}" sibTransId="{F152C311-A07B-4417-8284-23C59DEDDFCD}"/>
    <dgm:cxn modelId="{94371EEF-66D7-4ED7-B700-696A93DE933D}" type="presOf" srcId="{60788254-D98D-4DC2-BCFD-57AC6E3FA057}" destId="{796E55EF-51D7-4886-944E-BBC9D9D3915B}" srcOrd="0" destOrd="0" presId="urn:microsoft.com/office/officeart/2008/layout/HorizontalMultiLevelHierarchy"/>
    <dgm:cxn modelId="{51817B23-FF2F-46EA-8902-37BE97FEB524}" type="presOf" srcId="{881F2F80-D665-42C9-9666-2BF139D06C9E}" destId="{97521D65-1144-40E8-9F88-EBBEF18DEBCA}" srcOrd="0" destOrd="0" presId="urn:microsoft.com/office/officeart/2008/layout/HorizontalMultiLevelHierarchy"/>
    <dgm:cxn modelId="{B1A12B4D-2052-4E21-BAE6-2D8D9EB58F1E}" type="presOf" srcId="{FFAC6AB0-4FE9-4188-8B84-27CC0448EB08}" destId="{EA09D6DE-D0C0-484B-808B-33B425C13936}" srcOrd="0" destOrd="0" presId="urn:microsoft.com/office/officeart/2008/layout/HorizontalMultiLevelHierarchy"/>
    <dgm:cxn modelId="{D9AC43A4-81FD-41B2-9D4B-80BA9CD0708C}" type="presOf" srcId="{7553BC2A-EC20-40BA-85E2-301725CCCF04}" destId="{1B418777-974F-4608-9060-D4C602D4A025}" srcOrd="0" destOrd="0" presId="urn:microsoft.com/office/officeart/2008/layout/HorizontalMultiLevelHierarchy"/>
    <dgm:cxn modelId="{A87A6EE5-DF0D-4790-96FA-D65C74AB8192}" type="presOf" srcId="{C940F659-C54F-40DD-962F-94D2A62AD642}" destId="{622FD8DE-7FA6-440B-9C70-67AAD5437FD9}" srcOrd="0" destOrd="0" presId="urn:microsoft.com/office/officeart/2008/layout/HorizontalMultiLevelHierarchy"/>
    <dgm:cxn modelId="{F9861852-4241-4F5E-81D3-0EB8DF2074CD}" type="presOf" srcId="{7553BC2A-EC20-40BA-85E2-301725CCCF04}" destId="{8423F60A-6F73-4D43-A318-C3D931747AA9}" srcOrd="1" destOrd="0" presId="urn:microsoft.com/office/officeart/2008/layout/HorizontalMultiLevelHierarchy"/>
    <dgm:cxn modelId="{DEA0E47C-E280-4F56-B6BE-DE4DDA2FD6FD}" type="presOf" srcId="{0AADB56C-48D0-4D70-A6F2-D6B4176D36D6}" destId="{FD32A69D-5DEE-4E59-925E-94DEC58F051A}" srcOrd="0" destOrd="0" presId="urn:microsoft.com/office/officeart/2008/layout/HorizontalMultiLevelHierarchy"/>
    <dgm:cxn modelId="{01AB3BDA-7EFF-4F95-AD1F-F719EDA10358}" type="presOf" srcId="{20237060-88D2-4D9B-81A4-4382A4F8CBAB}" destId="{20E093F0-C86F-41CA-8707-837407378FDC}" srcOrd="0" destOrd="0" presId="urn:microsoft.com/office/officeart/2008/layout/HorizontalMultiLevelHierarchy"/>
    <dgm:cxn modelId="{BBB98FC0-5082-4860-BFD1-86741DA59737}" type="presOf" srcId="{C11DEE07-CD95-49A3-B7D2-B359E005FDD5}" destId="{17C87291-06EE-4985-B853-11E89A8BED0D}" srcOrd="0" destOrd="0" presId="urn:microsoft.com/office/officeart/2008/layout/HorizontalMultiLevelHierarchy"/>
    <dgm:cxn modelId="{BAD7D017-2563-470C-8889-8CBD86FC0D28}" type="presOf" srcId="{85D77BA5-1115-4C0E-B6CB-7B6003B2045E}" destId="{5324A637-4F43-4779-9A10-066A09CB3FD2}" srcOrd="0" destOrd="0" presId="urn:microsoft.com/office/officeart/2008/layout/HorizontalMultiLevelHierarchy"/>
    <dgm:cxn modelId="{54840BC4-8DDD-400E-8C80-29C61263D2AE}" type="presOf" srcId="{15897063-3C68-4C0B-9326-329322DE0DFA}" destId="{F10B5623-CBA9-4B60-9FA0-CC55DAA00F7C}" srcOrd="0" destOrd="0" presId="urn:microsoft.com/office/officeart/2008/layout/HorizontalMultiLevelHierarchy"/>
    <dgm:cxn modelId="{2596E2D8-1B98-49F7-BE50-D15D803302DA}" type="presOf" srcId="{17D85BF0-B964-4ACF-8F99-10BC7A911095}" destId="{108D2F22-B912-4B69-A03B-729AD9A1CA7E}" srcOrd="0" destOrd="0" presId="urn:microsoft.com/office/officeart/2008/layout/HorizontalMultiLevelHierarchy"/>
    <dgm:cxn modelId="{CFD207D8-0EAC-4E5A-89E3-63B5B86F2308}" type="presOf" srcId="{F33AF158-1AB0-4019-95FF-2BD9214220B9}" destId="{188C1C07-77EC-4BAE-AF88-A35FF6E8FD6E}" srcOrd="0" destOrd="0" presId="urn:microsoft.com/office/officeart/2008/layout/HorizontalMultiLevelHierarchy"/>
    <dgm:cxn modelId="{5F64969B-3240-4830-89F8-770B27E79CD2}" type="presOf" srcId="{7A660DE9-FA9C-4A35-850E-4BE3B546E8A9}" destId="{3A3DE6F1-CE3E-41B3-A8F9-1558E23D5F68}" srcOrd="0" destOrd="0" presId="urn:microsoft.com/office/officeart/2008/layout/HorizontalMultiLevelHierarchy"/>
    <dgm:cxn modelId="{BA8A55D3-7D4E-41E1-A09F-91CE9529E794}" type="presParOf" srcId="{FFFACEF9-94A2-4C0A-AE69-F93A1E04D522}" destId="{0A6C9E94-1082-4BF0-A8FE-5C217999C781}" srcOrd="0" destOrd="0" presId="urn:microsoft.com/office/officeart/2008/layout/HorizontalMultiLevelHierarchy"/>
    <dgm:cxn modelId="{1991714D-090A-47B5-8FCE-D97985796A54}" type="presParOf" srcId="{0A6C9E94-1082-4BF0-A8FE-5C217999C781}" destId="{188C1C07-77EC-4BAE-AF88-A35FF6E8FD6E}" srcOrd="0" destOrd="0" presId="urn:microsoft.com/office/officeart/2008/layout/HorizontalMultiLevelHierarchy"/>
    <dgm:cxn modelId="{157E40A3-4663-4DD8-922A-E5B6F5B926C1}" type="presParOf" srcId="{0A6C9E94-1082-4BF0-A8FE-5C217999C781}" destId="{358CCDC1-2DF7-4770-BBC8-D2166563C27E}" srcOrd="1" destOrd="0" presId="urn:microsoft.com/office/officeart/2008/layout/HorizontalMultiLevelHierarchy"/>
    <dgm:cxn modelId="{BAEF913B-1E23-4A41-9E74-558238AE9DD0}" type="presParOf" srcId="{358CCDC1-2DF7-4770-BBC8-D2166563C27E}" destId="{17C87291-06EE-4985-B853-11E89A8BED0D}" srcOrd="0" destOrd="0" presId="urn:microsoft.com/office/officeart/2008/layout/HorizontalMultiLevelHierarchy"/>
    <dgm:cxn modelId="{F874394D-6D5E-42AF-BF93-5E0726E96317}" type="presParOf" srcId="{17C87291-06EE-4985-B853-11E89A8BED0D}" destId="{4694DE80-A72F-4C53-A0B9-527E941BC671}" srcOrd="0" destOrd="0" presId="urn:microsoft.com/office/officeart/2008/layout/HorizontalMultiLevelHierarchy"/>
    <dgm:cxn modelId="{2DE9E8B1-DB09-461A-8313-8231D17099D2}" type="presParOf" srcId="{358CCDC1-2DF7-4770-BBC8-D2166563C27E}" destId="{29712B07-87DB-4F40-B01E-949C06052EB8}" srcOrd="1" destOrd="0" presId="urn:microsoft.com/office/officeart/2008/layout/HorizontalMultiLevelHierarchy"/>
    <dgm:cxn modelId="{64C3BD7B-D205-44B9-AC2B-ADF249540C0B}" type="presParOf" srcId="{29712B07-87DB-4F40-B01E-949C06052EB8}" destId="{EA09D6DE-D0C0-484B-808B-33B425C13936}" srcOrd="0" destOrd="0" presId="urn:microsoft.com/office/officeart/2008/layout/HorizontalMultiLevelHierarchy"/>
    <dgm:cxn modelId="{AF60F0AB-A2D7-444B-BDCB-AD958783B8DA}" type="presParOf" srcId="{29712B07-87DB-4F40-B01E-949C06052EB8}" destId="{59DEAD4B-D866-4B8F-886A-A256FE00B1A6}" srcOrd="1" destOrd="0" presId="urn:microsoft.com/office/officeart/2008/layout/HorizontalMultiLevelHierarchy"/>
    <dgm:cxn modelId="{694B5676-B871-4455-9AE4-6F0C0499DE8F}" type="presParOf" srcId="{358CCDC1-2DF7-4770-BBC8-D2166563C27E}" destId="{3A3DE6F1-CE3E-41B3-A8F9-1558E23D5F68}" srcOrd="2" destOrd="0" presId="urn:microsoft.com/office/officeart/2008/layout/HorizontalMultiLevelHierarchy"/>
    <dgm:cxn modelId="{AD50C434-B186-4B43-BABC-AC89DB863962}" type="presParOf" srcId="{3A3DE6F1-CE3E-41B3-A8F9-1558E23D5F68}" destId="{FD8DB96D-7BC5-4E00-9D48-849FE4A8C528}" srcOrd="0" destOrd="0" presId="urn:microsoft.com/office/officeart/2008/layout/HorizontalMultiLevelHierarchy"/>
    <dgm:cxn modelId="{CB61D63A-3A57-4F7C-8622-D941AF0CFBD7}" type="presParOf" srcId="{358CCDC1-2DF7-4770-BBC8-D2166563C27E}" destId="{52ECCEF6-4C62-48E3-B558-81C81B542C96}" srcOrd="3" destOrd="0" presId="urn:microsoft.com/office/officeart/2008/layout/HorizontalMultiLevelHierarchy"/>
    <dgm:cxn modelId="{DFE464CF-3C73-492B-AD9D-98DBE32A85DA}" type="presParOf" srcId="{52ECCEF6-4C62-48E3-B558-81C81B542C96}" destId="{F10B5623-CBA9-4B60-9FA0-CC55DAA00F7C}" srcOrd="0" destOrd="0" presId="urn:microsoft.com/office/officeart/2008/layout/HorizontalMultiLevelHierarchy"/>
    <dgm:cxn modelId="{0227E167-DB95-4B65-A78F-C93759DC1A43}" type="presParOf" srcId="{52ECCEF6-4C62-48E3-B558-81C81B542C96}" destId="{3F9A6D2C-CFAE-438B-857D-CBF157DE2567}" srcOrd="1" destOrd="0" presId="urn:microsoft.com/office/officeart/2008/layout/HorizontalMultiLevelHierarchy"/>
    <dgm:cxn modelId="{FD53E79B-A43A-4E03-B6D2-9D09506AECD3}" type="presParOf" srcId="{358CCDC1-2DF7-4770-BBC8-D2166563C27E}" destId="{CADDE730-5219-4A7C-8466-63B4CA73D533}" srcOrd="4" destOrd="0" presId="urn:microsoft.com/office/officeart/2008/layout/HorizontalMultiLevelHierarchy"/>
    <dgm:cxn modelId="{5D519ADD-D982-4CF8-B9D9-8EBD6FD2A64E}" type="presParOf" srcId="{CADDE730-5219-4A7C-8466-63B4CA73D533}" destId="{8FE30900-D322-43CC-987E-1FDDCC99848B}" srcOrd="0" destOrd="0" presId="urn:microsoft.com/office/officeart/2008/layout/HorizontalMultiLevelHierarchy"/>
    <dgm:cxn modelId="{2D2260DA-490F-4309-8DAA-2AAA43F2F07F}" type="presParOf" srcId="{358CCDC1-2DF7-4770-BBC8-D2166563C27E}" destId="{482C4C61-5A33-48CC-91C4-9DA2AC216F7C}" srcOrd="5" destOrd="0" presId="urn:microsoft.com/office/officeart/2008/layout/HorizontalMultiLevelHierarchy"/>
    <dgm:cxn modelId="{E8532A3C-66F9-4BE9-A607-C65B9C1DE61F}" type="presParOf" srcId="{482C4C61-5A33-48CC-91C4-9DA2AC216F7C}" destId="{97521D65-1144-40E8-9F88-EBBEF18DEBCA}" srcOrd="0" destOrd="0" presId="urn:microsoft.com/office/officeart/2008/layout/HorizontalMultiLevelHierarchy"/>
    <dgm:cxn modelId="{54F2A7FE-A86A-4B96-9FA1-61C0BCBC7E41}" type="presParOf" srcId="{482C4C61-5A33-48CC-91C4-9DA2AC216F7C}" destId="{96BE290C-3A22-4DDD-86E1-E21676EE1E49}" srcOrd="1" destOrd="0" presId="urn:microsoft.com/office/officeart/2008/layout/HorizontalMultiLevelHierarchy"/>
    <dgm:cxn modelId="{73D56612-024F-4363-98E4-20699751DBFE}" type="presParOf" srcId="{358CCDC1-2DF7-4770-BBC8-D2166563C27E}" destId="{4BCE3D6C-D959-4AD4-A127-F94EECBC25B2}" srcOrd="6" destOrd="0" presId="urn:microsoft.com/office/officeart/2008/layout/HorizontalMultiLevelHierarchy"/>
    <dgm:cxn modelId="{3E1A9E16-D848-467D-9220-76628496ABA2}" type="presParOf" srcId="{4BCE3D6C-D959-4AD4-A127-F94EECBC25B2}" destId="{EB37C852-8F28-4F20-95CD-5D62A301EC07}" srcOrd="0" destOrd="0" presId="urn:microsoft.com/office/officeart/2008/layout/HorizontalMultiLevelHierarchy"/>
    <dgm:cxn modelId="{0C0EEF95-F335-46AD-9694-94E0B4423429}" type="presParOf" srcId="{358CCDC1-2DF7-4770-BBC8-D2166563C27E}" destId="{0F4FA421-664A-4A1F-AD64-753CA875D7D1}" srcOrd="7" destOrd="0" presId="urn:microsoft.com/office/officeart/2008/layout/HorizontalMultiLevelHierarchy"/>
    <dgm:cxn modelId="{552EC712-1C3C-4B02-A3FE-77D2CAA68424}" type="presParOf" srcId="{0F4FA421-664A-4A1F-AD64-753CA875D7D1}" destId="{622FD8DE-7FA6-440B-9C70-67AAD5437FD9}" srcOrd="0" destOrd="0" presId="urn:microsoft.com/office/officeart/2008/layout/HorizontalMultiLevelHierarchy"/>
    <dgm:cxn modelId="{FE630669-C0A9-4227-B813-AE0F17E0ABF0}" type="presParOf" srcId="{0F4FA421-664A-4A1F-AD64-753CA875D7D1}" destId="{4BC799A7-A857-4B0F-98B4-6DC9BE0D9DE7}" srcOrd="1" destOrd="0" presId="urn:microsoft.com/office/officeart/2008/layout/HorizontalMultiLevelHierarchy"/>
    <dgm:cxn modelId="{91C3F0CD-FA3C-4F99-89DC-7F279E539949}" type="presParOf" srcId="{358CCDC1-2DF7-4770-BBC8-D2166563C27E}" destId="{1B418777-974F-4608-9060-D4C602D4A025}" srcOrd="8" destOrd="0" presId="urn:microsoft.com/office/officeart/2008/layout/HorizontalMultiLevelHierarchy"/>
    <dgm:cxn modelId="{059CB235-5E03-42AE-A13B-BD818300CCB6}" type="presParOf" srcId="{1B418777-974F-4608-9060-D4C602D4A025}" destId="{8423F60A-6F73-4D43-A318-C3D931747AA9}" srcOrd="0" destOrd="0" presId="urn:microsoft.com/office/officeart/2008/layout/HorizontalMultiLevelHierarchy"/>
    <dgm:cxn modelId="{5E02E0EA-3BCA-470A-878E-9B200951C94F}" type="presParOf" srcId="{358CCDC1-2DF7-4770-BBC8-D2166563C27E}" destId="{32528F03-AEBC-4996-9C69-7452EEBF9E6C}" srcOrd="9" destOrd="0" presId="urn:microsoft.com/office/officeart/2008/layout/HorizontalMultiLevelHierarchy"/>
    <dgm:cxn modelId="{F114E77F-9582-4F79-A84E-2B125B17717E}" type="presParOf" srcId="{32528F03-AEBC-4996-9C69-7452EEBF9E6C}" destId="{5324A637-4F43-4779-9A10-066A09CB3FD2}" srcOrd="0" destOrd="0" presId="urn:microsoft.com/office/officeart/2008/layout/HorizontalMultiLevelHierarchy"/>
    <dgm:cxn modelId="{7DB36F64-628A-402C-9C58-684C58A283FE}" type="presParOf" srcId="{32528F03-AEBC-4996-9C69-7452EEBF9E6C}" destId="{4A5B4DC8-4622-4F8B-8062-9BBEF771ACDE}" srcOrd="1" destOrd="0" presId="urn:microsoft.com/office/officeart/2008/layout/HorizontalMultiLevelHierarchy"/>
    <dgm:cxn modelId="{7812FF0F-3110-4643-90A6-4BFBD8FE67DA}" type="presParOf" srcId="{358CCDC1-2DF7-4770-BBC8-D2166563C27E}" destId="{67C5AAA2-42D8-495A-8345-80B052C52682}" srcOrd="10" destOrd="0" presId="urn:microsoft.com/office/officeart/2008/layout/HorizontalMultiLevelHierarchy"/>
    <dgm:cxn modelId="{B83278F0-ABDC-4796-9B80-95A0489AEC31}" type="presParOf" srcId="{67C5AAA2-42D8-495A-8345-80B052C52682}" destId="{CA37CA62-5BC8-432C-8AD4-8F777EB0DD49}" srcOrd="0" destOrd="0" presId="urn:microsoft.com/office/officeart/2008/layout/HorizontalMultiLevelHierarchy"/>
    <dgm:cxn modelId="{3A4E6111-BABD-4790-8BF1-500AC9BBE95F}" type="presParOf" srcId="{358CCDC1-2DF7-4770-BBC8-D2166563C27E}" destId="{46278836-7A8E-44CC-A77A-D651291D799E}" srcOrd="11" destOrd="0" presId="urn:microsoft.com/office/officeart/2008/layout/HorizontalMultiLevelHierarchy"/>
    <dgm:cxn modelId="{C81D030C-D60F-46E1-B19B-72BC12546908}" type="presParOf" srcId="{46278836-7A8E-44CC-A77A-D651291D799E}" destId="{20E093F0-C86F-41CA-8707-837407378FDC}" srcOrd="0" destOrd="0" presId="urn:microsoft.com/office/officeart/2008/layout/HorizontalMultiLevelHierarchy"/>
    <dgm:cxn modelId="{2031DFA6-3A47-4B59-858A-7C8932EDA8C1}" type="presParOf" srcId="{46278836-7A8E-44CC-A77A-D651291D799E}" destId="{3DD7B679-78B0-4C12-A69C-7FDE5B4ED231}" srcOrd="1" destOrd="0" presId="urn:microsoft.com/office/officeart/2008/layout/HorizontalMultiLevelHierarchy"/>
    <dgm:cxn modelId="{D81124BB-DFE5-42F5-BEB5-0304F0D58A7C}" type="presParOf" srcId="{358CCDC1-2DF7-4770-BBC8-D2166563C27E}" destId="{796E55EF-51D7-4886-944E-BBC9D9D3915B}" srcOrd="12" destOrd="0" presId="urn:microsoft.com/office/officeart/2008/layout/HorizontalMultiLevelHierarchy"/>
    <dgm:cxn modelId="{F902A85F-00FF-43C9-ADFE-E9EA9A3676BB}" type="presParOf" srcId="{796E55EF-51D7-4886-944E-BBC9D9D3915B}" destId="{F6A18C40-3CD2-4FAC-8395-0C8AB9367355}" srcOrd="0" destOrd="0" presId="urn:microsoft.com/office/officeart/2008/layout/HorizontalMultiLevelHierarchy"/>
    <dgm:cxn modelId="{640879B4-CE57-48D8-8421-647595E7C9EE}" type="presParOf" srcId="{358CCDC1-2DF7-4770-BBC8-D2166563C27E}" destId="{8B691D78-F36C-4872-90E6-9FFF7A3CCD88}" srcOrd="13" destOrd="0" presId="urn:microsoft.com/office/officeart/2008/layout/HorizontalMultiLevelHierarchy"/>
    <dgm:cxn modelId="{D48931F9-54B3-4CC0-A782-1B4459C27E35}" type="presParOf" srcId="{8B691D78-F36C-4872-90E6-9FFF7A3CCD88}" destId="{108D2F22-B912-4B69-A03B-729AD9A1CA7E}" srcOrd="0" destOrd="0" presId="urn:microsoft.com/office/officeart/2008/layout/HorizontalMultiLevelHierarchy"/>
    <dgm:cxn modelId="{46D2F72E-AC57-4FEA-B0BE-44DD5859723C}" type="presParOf" srcId="{8B691D78-F36C-4872-90E6-9FFF7A3CCD88}" destId="{ADFD4880-5B75-4772-9EF3-4C53D6FB0B67}" srcOrd="1" destOrd="0" presId="urn:microsoft.com/office/officeart/2008/layout/HorizontalMultiLevelHierarchy"/>
    <dgm:cxn modelId="{037C4979-C5D2-48AD-ACFF-3577D41F8D87}" type="presParOf" srcId="{358CCDC1-2DF7-4770-BBC8-D2166563C27E}" destId="{FD32A69D-5DEE-4E59-925E-94DEC58F051A}" srcOrd="14" destOrd="0" presId="urn:microsoft.com/office/officeart/2008/layout/HorizontalMultiLevelHierarchy"/>
    <dgm:cxn modelId="{363C81A9-90C8-40BC-BB2E-5591C4EBB0CC}" type="presParOf" srcId="{FD32A69D-5DEE-4E59-925E-94DEC58F051A}" destId="{F8DD9408-99B3-464B-A207-CAE60FCE71CC}" srcOrd="0" destOrd="0" presId="urn:microsoft.com/office/officeart/2008/layout/HorizontalMultiLevelHierarchy"/>
    <dgm:cxn modelId="{49E63D13-FFA7-4334-B769-D65DCA7D2465}" type="presParOf" srcId="{358CCDC1-2DF7-4770-BBC8-D2166563C27E}" destId="{7DB610EA-44DE-45EA-A273-23B35E2E6A4E}" srcOrd="15" destOrd="0" presId="urn:microsoft.com/office/officeart/2008/layout/HorizontalMultiLevelHierarchy"/>
    <dgm:cxn modelId="{4DDD62CD-C808-4113-99D8-E9C3D6695271}" type="presParOf" srcId="{7DB610EA-44DE-45EA-A273-23B35E2E6A4E}" destId="{767C124A-FA96-4B62-ADDB-19FD9D36C5F7}" srcOrd="0" destOrd="0" presId="urn:microsoft.com/office/officeart/2008/layout/HorizontalMultiLevelHierarchy"/>
    <dgm:cxn modelId="{674F6566-0BFE-4568-88A0-F07F872446CA}" type="presParOf" srcId="{7DB610EA-44DE-45EA-A273-23B35E2E6A4E}" destId="{1610FA7B-F2EE-46F2-ACA1-F881225A20FC}" srcOrd="1" destOrd="0" presId="urn:microsoft.com/office/officeart/2008/layout/HorizontalMultiLevelHierarchy"/>
    <dgm:cxn modelId="{E5714442-29B3-471A-9971-2484F6420BAC}" type="presParOf" srcId="{358CCDC1-2DF7-4770-BBC8-D2166563C27E}" destId="{3EF23AC5-421F-40F0-8C10-C25F1212BD52}" srcOrd="16" destOrd="0" presId="urn:microsoft.com/office/officeart/2008/layout/HorizontalMultiLevelHierarchy"/>
    <dgm:cxn modelId="{BC5F6949-FA75-4678-9679-03B9A6DAEA69}" type="presParOf" srcId="{3EF23AC5-421F-40F0-8C10-C25F1212BD52}" destId="{1F66ACF0-4E31-479A-8CDE-86C5AC9F1C90}" srcOrd="0" destOrd="0" presId="urn:microsoft.com/office/officeart/2008/layout/HorizontalMultiLevelHierarchy"/>
    <dgm:cxn modelId="{9F2DF1EE-2020-43E1-88D8-9C0E2C3FDC0C}" type="presParOf" srcId="{358CCDC1-2DF7-4770-BBC8-D2166563C27E}" destId="{1792E80A-281D-4320-B95D-D1E0EC4D7CF9}" srcOrd="17" destOrd="0" presId="urn:microsoft.com/office/officeart/2008/layout/HorizontalMultiLevelHierarchy"/>
    <dgm:cxn modelId="{4D95B875-6FD1-498F-AFEA-D9FE69B30C34}" type="presParOf" srcId="{1792E80A-281D-4320-B95D-D1E0EC4D7CF9}" destId="{D3E0203D-8FAA-4B78-9C85-6F210866EA84}" srcOrd="0" destOrd="0" presId="urn:microsoft.com/office/officeart/2008/layout/HorizontalMultiLevelHierarchy"/>
    <dgm:cxn modelId="{E72C793F-3312-4583-82D1-86A22C990E2C}" type="presParOf" srcId="{1792E80A-281D-4320-B95D-D1E0EC4D7CF9}" destId="{503D2B52-9356-480C-8E10-4C7BC521807E}" srcOrd="1" destOrd="0" presId="urn:microsoft.com/office/officeart/2008/layout/HorizontalMultiLevelHierarchy"/>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91A7195-AE7A-49AA-AAEE-9971B7256A5B}" type="doc">
      <dgm:prSet loTypeId="urn:microsoft.com/office/officeart/2005/8/layout/radial6" loCatId="cycle" qsTypeId="urn:microsoft.com/office/officeart/2005/8/quickstyle/3d2" qsCatId="3D" csTypeId="urn:microsoft.com/office/officeart/2005/8/colors/colorful1" csCatId="colorful" phldr="1"/>
      <dgm:spPr/>
      <dgm:t>
        <a:bodyPr/>
        <a:lstStyle/>
        <a:p>
          <a:endParaRPr lang="it-IT"/>
        </a:p>
      </dgm:t>
    </dgm:pt>
    <dgm:pt modelId="{0D7F641A-B13B-4F8D-9003-D390A1518357}">
      <dgm:prSet phldrT="[Testo]"/>
      <dgm:spPr/>
      <dgm:t>
        <a:bodyPr/>
        <a:lstStyle/>
        <a:p>
          <a:r>
            <a:rPr lang="it-IT"/>
            <a:t>Gestione del rischio</a:t>
          </a:r>
        </a:p>
      </dgm:t>
    </dgm:pt>
    <dgm:pt modelId="{865AC33A-9414-4509-A25E-06A8871F30BF}" type="parTrans" cxnId="{07DE0AAD-BD7B-4A35-B2BF-5B54A98D3A93}">
      <dgm:prSet/>
      <dgm:spPr/>
      <dgm:t>
        <a:bodyPr/>
        <a:lstStyle/>
        <a:p>
          <a:endParaRPr lang="it-IT"/>
        </a:p>
      </dgm:t>
    </dgm:pt>
    <dgm:pt modelId="{B4CA703F-6ECB-4680-9379-499B2A8208FF}" type="sibTrans" cxnId="{07DE0AAD-BD7B-4A35-B2BF-5B54A98D3A93}">
      <dgm:prSet/>
      <dgm:spPr/>
      <dgm:t>
        <a:bodyPr/>
        <a:lstStyle/>
        <a:p>
          <a:endParaRPr lang="it-IT"/>
        </a:p>
      </dgm:t>
    </dgm:pt>
    <dgm:pt modelId="{F32045C6-3302-44BB-8815-F08BDABD1119}">
      <dgm:prSet phldrT="[Testo]"/>
      <dgm:spPr/>
      <dgm:t>
        <a:bodyPr/>
        <a:lstStyle/>
        <a:p>
          <a:r>
            <a:rPr lang="it-IT"/>
            <a:t>Analisi e definizione del contesto </a:t>
          </a:r>
        </a:p>
      </dgm:t>
    </dgm:pt>
    <dgm:pt modelId="{7ADE6EA2-4FEF-4D92-B3D8-1E3DCF51D264}" type="parTrans" cxnId="{33922DF5-E1E7-4F88-B8E8-D9E45B294735}">
      <dgm:prSet/>
      <dgm:spPr/>
      <dgm:t>
        <a:bodyPr/>
        <a:lstStyle/>
        <a:p>
          <a:endParaRPr lang="it-IT"/>
        </a:p>
      </dgm:t>
    </dgm:pt>
    <dgm:pt modelId="{0C979E7B-FF90-4379-AE8C-1CDFB8B5B82A}" type="sibTrans" cxnId="{33922DF5-E1E7-4F88-B8E8-D9E45B294735}">
      <dgm:prSet/>
      <dgm:spPr/>
      <dgm:t>
        <a:bodyPr/>
        <a:lstStyle/>
        <a:p>
          <a:endParaRPr lang="it-IT"/>
        </a:p>
      </dgm:t>
    </dgm:pt>
    <dgm:pt modelId="{2E40C11C-E088-4F78-BAD4-23D2AE96BC6D}">
      <dgm:prSet phldrT="[Testo]"/>
      <dgm:spPr/>
      <dgm:t>
        <a:bodyPr/>
        <a:lstStyle/>
        <a:p>
          <a:r>
            <a:rPr lang="it-IT"/>
            <a:t>Identificazione e analisi dei rischio</a:t>
          </a:r>
        </a:p>
      </dgm:t>
    </dgm:pt>
    <dgm:pt modelId="{6BB0CBE6-C5AE-4C55-8527-E4139C4C80A6}" type="parTrans" cxnId="{783B5B3D-5A65-4E2B-9A0B-E871AA19CA75}">
      <dgm:prSet/>
      <dgm:spPr/>
      <dgm:t>
        <a:bodyPr/>
        <a:lstStyle/>
        <a:p>
          <a:endParaRPr lang="it-IT"/>
        </a:p>
      </dgm:t>
    </dgm:pt>
    <dgm:pt modelId="{E428A8EF-42A6-4D46-851A-0376844A48A7}" type="sibTrans" cxnId="{783B5B3D-5A65-4E2B-9A0B-E871AA19CA75}">
      <dgm:prSet/>
      <dgm:spPr/>
      <dgm:t>
        <a:bodyPr/>
        <a:lstStyle/>
        <a:p>
          <a:endParaRPr lang="it-IT"/>
        </a:p>
      </dgm:t>
    </dgm:pt>
    <dgm:pt modelId="{F24BC96B-02E2-490F-8AC9-3A90E0EB2160}">
      <dgm:prSet phldrT="[Testo]"/>
      <dgm:spPr/>
      <dgm:t>
        <a:bodyPr/>
        <a:lstStyle/>
        <a:p>
          <a:r>
            <a:rPr lang="it-IT"/>
            <a:t>Valutazione del rischio</a:t>
          </a:r>
        </a:p>
      </dgm:t>
    </dgm:pt>
    <dgm:pt modelId="{D0CB7226-2A97-4B58-8C23-182958E084F7}" type="parTrans" cxnId="{70550F03-D3C0-4F89-9E78-919DE7ACF682}">
      <dgm:prSet/>
      <dgm:spPr/>
      <dgm:t>
        <a:bodyPr/>
        <a:lstStyle/>
        <a:p>
          <a:endParaRPr lang="it-IT"/>
        </a:p>
      </dgm:t>
    </dgm:pt>
    <dgm:pt modelId="{97F7D31B-D3D9-4870-B276-4D3D5C885857}" type="sibTrans" cxnId="{70550F03-D3C0-4F89-9E78-919DE7ACF682}">
      <dgm:prSet/>
      <dgm:spPr/>
      <dgm:t>
        <a:bodyPr/>
        <a:lstStyle/>
        <a:p>
          <a:endParaRPr lang="it-IT"/>
        </a:p>
      </dgm:t>
    </dgm:pt>
    <dgm:pt modelId="{D9143F5E-A641-4F87-89D8-7A27CF917DDD}">
      <dgm:prSet phldrT="[Testo]"/>
      <dgm:spPr/>
      <dgm:t>
        <a:bodyPr/>
        <a:lstStyle/>
        <a:p>
          <a:r>
            <a:rPr lang="it-IT"/>
            <a:t>Trattamento del rischio</a:t>
          </a:r>
        </a:p>
      </dgm:t>
    </dgm:pt>
    <dgm:pt modelId="{5D669A40-CD96-45DB-9C2A-064C68BABEB1}" type="parTrans" cxnId="{67CB480D-48FA-47D3-A5C2-773E128E08D3}">
      <dgm:prSet/>
      <dgm:spPr/>
      <dgm:t>
        <a:bodyPr/>
        <a:lstStyle/>
        <a:p>
          <a:endParaRPr lang="it-IT"/>
        </a:p>
      </dgm:t>
    </dgm:pt>
    <dgm:pt modelId="{EB24B3D7-95D1-4E28-8E67-2C0B3B18539C}" type="sibTrans" cxnId="{67CB480D-48FA-47D3-A5C2-773E128E08D3}">
      <dgm:prSet/>
      <dgm:spPr/>
      <dgm:t>
        <a:bodyPr/>
        <a:lstStyle/>
        <a:p>
          <a:endParaRPr lang="it-IT"/>
        </a:p>
      </dgm:t>
    </dgm:pt>
    <dgm:pt modelId="{97695A67-A1D7-4E6A-BBD0-8C6320A1B760}">
      <dgm:prSet phldrT="[Testo]"/>
      <dgm:spPr/>
      <dgm:t>
        <a:bodyPr/>
        <a:lstStyle/>
        <a:p>
          <a:r>
            <a:rPr lang="it-IT"/>
            <a:t>Verifica dell'efficacia del piano ed eventuale modifica</a:t>
          </a:r>
        </a:p>
      </dgm:t>
    </dgm:pt>
    <dgm:pt modelId="{18ED95BB-2DA0-47BC-9806-EABCAD0C3A96}" type="parTrans" cxnId="{C33088C0-9A22-4C20-BBAA-C441FC7658DE}">
      <dgm:prSet/>
      <dgm:spPr/>
      <dgm:t>
        <a:bodyPr/>
        <a:lstStyle/>
        <a:p>
          <a:endParaRPr lang="it-IT"/>
        </a:p>
      </dgm:t>
    </dgm:pt>
    <dgm:pt modelId="{19C3F53E-541C-4E5B-8BDB-6E3A442F78AA}" type="sibTrans" cxnId="{C33088C0-9A22-4C20-BBAA-C441FC7658DE}">
      <dgm:prSet/>
      <dgm:spPr/>
      <dgm:t>
        <a:bodyPr/>
        <a:lstStyle/>
        <a:p>
          <a:endParaRPr lang="it-IT"/>
        </a:p>
      </dgm:t>
    </dgm:pt>
    <dgm:pt modelId="{3682BF85-35C5-431F-B3D6-7874C279D442}" type="pres">
      <dgm:prSet presAssocID="{D91A7195-AE7A-49AA-AAEE-9971B7256A5B}" presName="Name0" presStyleCnt="0">
        <dgm:presLayoutVars>
          <dgm:chMax val="1"/>
          <dgm:dir/>
          <dgm:animLvl val="ctr"/>
          <dgm:resizeHandles val="exact"/>
        </dgm:presLayoutVars>
      </dgm:prSet>
      <dgm:spPr/>
      <dgm:t>
        <a:bodyPr/>
        <a:lstStyle/>
        <a:p>
          <a:endParaRPr lang="it-IT"/>
        </a:p>
      </dgm:t>
    </dgm:pt>
    <dgm:pt modelId="{9A7F7480-3BD3-4081-8467-E365C623D4DF}" type="pres">
      <dgm:prSet presAssocID="{0D7F641A-B13B-4F8D-9003-D390A1518357}" presName="centerShape" presStyleLbl="node0" presStyleIdx="0" presStyleCnt="1"/>
      <dgm:spPr/>
      <dgm:t>
        <a:bodyPr/>
        <a:lstStyle/>
        <a:p>
          <a:endParaRPr lang="it-IT"/>
        </a:p>
      </dgm:t>
    </dgm:pt>
    <dgm:pt modelId="{88E1BD20-914C-4AB8-A4CA-A56B31AFFBC6}" type="pres">
      <dgm:prSet presAssocID="{F32045C6-3302-44BB-8815-F08BDABD1119}" presName="node" presStyleLbl="node1" presStyleIdx="0" presStyleCnt="5">
        <dgm:presLayoutVars>
          <dgm:bulletEnabled val="1"/>
        </dgm:presLayoutVars>
      </dgm:prSet>
      <dgm:spPr/>
      <dgm:t>
        <a:bodyPr/>
        <a:lstStyle/>
        <a:p>
          <a:endParaRPr lang="it-IT"/>
        </a:p>
      </dgm:t>
    </dgm:pt>
    <dgm:pt modelId="{1BDD5444-E49A-4ABD-8108-125A737F93F3}" type="pres">
      <dgm:prSet presAssocID="{F32045C6-3302-44BB-8815-F08BDABD1119}" presName="dummy" presStyleCnt="0"/>
      <dgm:spPr/>
    </dgm:pt>
    <dgm:pt modelId="{F5973102-6C0D-48AA-A3FB-9C3F61D9ACE1}" type="pres">
      <dgm:prSet presAssocID="{0C979E7B-FF90-4379-AE8C-1CDFB8B5B82A}" presName="sibTrans" presStyleLbl="sibTrans2D1" presStyleIdx="0" presStyleCnt="5"/>
      <dgm:spPr/>
      <dgm:t>
        <a:bodyPr/>
        <a:lstStyle/>
        <a:p>
          <a:endParaRPr lang="it-IT"/>
        </a:p>
      </dgm:t>
    </dgm:pt>
    <dgm:pt modelId="{334874E8-AAE9-4ADE-BB4F-9D42348C51AA}" type="pres">
      <dgm:prSet presAssocID="{2E40C11C-E088-4F78-BAD4-23D2AE96BC6D}" presName="node" presStyleLbl="node1" presStyleIdx="1" presStyleCnt="5">
        <dgm:presLayoutVars>
          <dgm:bulletEnabled val="1"/>
        </dgm:presLayoutVars>
      </dgm:prSet>
      <dgm:spPr/>
      <dgm:t>
        <a:bodyPr/>
        <a:lstStyle/>
        <a:p>
          <a:endParaRPr lang="it-IT"/>
        </a:p>
      </dgm:t>
    </dgm:pt>
    <dgm:pt modelId="{B2E7B0DF-3F41-40CE-B90B-5E6220B12AE9}" type="pres">
      <dgm:prSet presAssocID="{2E40C11C-E088-4F78-BAD4-23D2AE96BC6D}" presName="dummy" presStyleCnt="0"/>
      <dgm:spPr/>
    </dgm:pt>
    <dgm:pt modelId="{4794B18C-FBB0-4290-923C-F38F72DD7471}" type="pres">
      <dgm:prSet presAssocID="{E428A8EF-42A6-4D46-851A-0376844A48A7}" presName="sibTrans" presStyleLbl="sibTrans2D1" presStyleIdx="1" presStyleCnt="5"/>
      <dgm:spPr/>
      <dgm:t>
        <a:bodyPr/>
        <a:lstStyle/>
        <a:p>
          <a:endParaRPr lang="it-IT"/>
        </a:p>
      </dgm:t>
    </dgm:pt>
    <dgm:pt modelId="{654CD4DA-4788-4313-8718-05B4F6B069D9}" type="pres">
      <dgm:prSet presAssocID="{F24BC96B-02E2-490F-8AC9-3A90E0EB2160}" presName="node" presStyleLbl="node1" presStyleIdx="2" presStyleCnt="5">
        <dgm:presLayoutVars>
          <dgm:bulletEnabled val="1"/>
        </dgm:presLayoutVars>
      </dgm:prSet>
      <dgm:spPr/>
      <dgm:t>
        <a:bodyPr/>
        <a:lstStyle/>
        <a:p>
          <a:endParaRPr lang="it-IT"/>
        </a:p>
      </dgm:t>
    </dgm:pt>
    <dgm:pt modelId="{79202018-6101-433C-9ED6-2D9A59C03538}" type="pres">
      <dgm:prSet presAssocID="{F24BC96B-02E2-490F-8AC9-3A90E0EB2160}" presName="dummy" presStyleCnt="0"/>
      <dgm:spPr/>
    </dgm:pt>
    <dgm:pt modelId="{54E10ED1-6CED-457D-AF9C-00261BA8F819}" type="pres">
      <dgm:prSet presAssocID="{97F7D31B-D3D9-4870-B276-4D3D5C885857}" presName="sibTrans" presStyleLbl="sibTrans2D1" presStyleIdx="2" presStyleCnt="5"/>
      <dgm:spPr/>
      <dgm:t>
        <a:bodyPr/>
        <a:lstStyle/>
        <a:p>
          <a:endParaRPr lang="it-IT"/>
        </a:p>
      </dgm:t>
    </dgm:pt>
    <dgm:pt modelId="{CB580650-BEC4-4163-9DAA-3AA41080D3E3}" type="pres">
      <dgm:prSet presAssocID="{D9143F5E-A641-4F87-89D8-7A27CF917DDD}" presName="node" presStyleLbl="node1" presStyleIdx="3" presStyleCnt="5">
        <dgm:presLayoutVars>
          <dgm:bulletEnabled val="1"/>
        </dgm:presLayoutVars>
      </dgm:prSet>
      <dgm:spPr/>
      <dgm:t>
        <a:bodyPr/>
        <a:lstStyle/>
        <a:p>
          <a:endParaRPr lang="it-IT"/>
        </a:p>
      </dgm:t>
    </dgm:pt>
    <dgm:pt modelId="{59A4A5F8-443F-4BEE-B7A4-857A50C4D664}" type="pres">
      <dgm:prSet presAssocID="{D9143F5E-A641-4F87-89D8-7A27CF917DDD}" presName="dummy" presStyleCnt="0"/>
      <dgm:spPr/>
    </dgm:pt>
    <dgm:pt modelId="{50ECC219-7D65-4FE8-B3A2-FA2F28664C01}" type="pres">
      <dgm:prSet presAssocID="{EB24B3D7-95D1-4E28-8E67-2C0B3B18539C}" presName="sibTrans" presStyleLbl="sibTrans2D1" presStyleIdx="3" presStyleCnt="5"/>
      <dgm:spPr/>
      <dgm:t>
        <a:bodyPr/>
        <a:lstStyle/>
        <a:p>
          <a:endParaRPr lang="it-IT"/>
        </a:p>
      </dgm:t>
    </dgm:pt>
    <dgm:pt modelId="{78BDF2F2-32D6-4B8A-B759-D3BB7D7B2305}" type="pres">
      <dgm:prSet presAssocID="{97695A67-A1D7-4E6A-BBD0-8C6320A1B760}" presName="node" presStyleLbl="node1" presStyleIdx="4" presStyleCnt="5">
        <dgm:presLayoutVars>
          <dgm:bulletEnabled val="1"/>
        </dgm:presLayoutVars>
      </dgm:prSet>
      <dgm:spPr/>
      <dgm:t>
        <a:bodyPr/>
        <a:lstStyle/>
        <a:p>
          <a:endParaRPr lang="it-IT"/>
        </a:p>
      </dgm:t>
    </dgm:pt>
    <dgm:pt modelId="{0212E031-E0BA-4D10-9C58-F0E51B79BB1F}" type="pres">
      <dgm:prSet presAssocID="{97695A67-A1D7-4E6A-BBD0-8C6320A1B760}" presName="dummy" presStyleCnt="0"/>
      <dgm:spPr/>
    </dgm:pt>
    <dgm:pt modelId="{4D21B79F-F85D-44A4-B722-3FF2289AFE69}" type="pres">
      <dgm:prSet presAssocID="{19C3F53E-541C-4E5B-8BDB-6E3A442F78AA}" presName="sibTrans" presStyleLbl="sibTrans2D1" presStyleIdx="4" presStyleCnt="5"/>
      <dgm:spPr/>
      <dgm:t>
        <a:bodyPr/>
        <a:lstStyle/>
        <a:p>
          <a:endParaRPr lang="it-IT"/>
        </a:p>
      </dgm:t>
    </dgm:pt>
  </dgm:ptLst>
  <dgm:cxnLst>
    <dgm:cxn modelId="{783B5B3D-5A65-4E2B-9A0B-E871AA19CA75}" srcId="{0D7F641A-B13B-4F8D-9003-D390A1518357}" destId="{2E40C11C-E088-4F78-BAD4-23D2AE96BC6D}" srcOrd="1" destOrd="0" parTransId="{6BB0CBE6-C5AE-4C55-8527-E4139C4C80A6}" sibTransId="{E428A8EF-42A6-4D46-851A-0376844A48A7}"/>
    <dgm:cxn modelId="{33922DF5-E1E7-4F88-B8E8-D9E45B294735}" srcId="{0D7F641A-B13B-4F8D-9003-D390A1518357}" destId="{F32045C6-3302-44BB-8815-F08BDABD1119}" srcOrd="0" destOrd="0" parTransId="{7ADE6EA2-4FEF-4D92-B3D8-1E3DCF51D264}" sibTransId="{0C979E7B-FF90-4379-AE8C-1CDFB8B5B82A}"/>
    <dgm:cxn modelId="{7A0B6E9F-47A4-401B-BC9E-3123588C0727}" type="presOf" srcId="{D9143F5E-A641-4F87-89D8-7A27CF917DDD}" destId="{CB580650-BEC4-4163-9DAA-3AA41080D3E3}" srcOrd="0" destOrd="0" presId="urn:microsoft.com/office/officeart/2005/8/layout/radial6"/>
    <dgm:cxn modelId="{86454323-62C0-49E0-AFC5-5BBC6B485543}" type="presOf" srcId="{F24BC96B-02E2-490F-8AC9-3A90E0EB2160}" destId="{654CD4DA-4788-4313-8718-05B4F6B069D9}" srcOrd="0" destOrd="0" presId="urn:microsoft.com/office/officeart/2005/8/layout/radial6"/>
    <dgm:cxn modelId="{D5EFB160-4F31-4DF3-867C-703773CAAAD0}" type="presOf" srcId="{97695A67-A1D7-4E6A-BBD0-8C6320A1B760}" destId="{78BDF2F2-32D6-4B8A-B759-D3BB7D7B2305}" srcOrd="0" destOrd="0" presId="urn:microsoft.com/office/officeart/2005/8/layout/radial6"/>
    <dgm:cxn modelId="{D8C8B0AE-5801-46AB-ACB3-317B8C786922}" type="presOf" srcId="{D91A7195-AE7A-49AA-AAEE-9971B7256A5B}" destId="{3682BF85-35C5-431F-B3D6-7874C279D442}" srcOrd="0" destOrd="0" presId="urn:microsoft.com/office/officeart/2005/8/layout/radial6"/>
    <dgm:cxn modelId="{CDBDC43B-DC3B-495D-AD25-406DC9BE8DB0}" type="presOf" srcId="{97F7D31B-D3D9-4870-B276-4D3D5C885857}" destId="{54E10ED1-6CED-457D-AF9C-00261BA8F819}" srcOrd="0" destOrd="0" presId="urn:microsoft.com/office/officeart/2005/8/layout/radial6"/>
    <dgm:cxn modelId="{70550F03-D3C0-4F89-9E78-919DE7ACF682}" srcId="{0D7F641A-B13B-4F8D-9003-D390A1518357}" destId="{F24BC96B-02E2-490F-8AC9-3A90E0EB2160}" srcOrd="2" destOrd="0" parTransId="{D0CB7226-2A97-4B58-8C23-182958E084F7}" sibTransId="{97F7D31B-D3D9-4870-B276-4D3D5C885857}"/>
    <dgm:cxn modelId="{9EE2C158-ABFE-4745-8C12-E01FA81F05C0}" type="presOf" srcId="{0D7F641A-B13B-4F8D-9003-D390A1518357}" destId="{9A7F7480-3BD3-4081-8467-E365C623D4DF}" srcOrd="0" destOrd="0" presId="urn:microsoft.com/office/officeart/2005/8/layout/radial6"/>
    <dgm:cxn modelId="{717A0B16-A1F2-4C1D-9331-F4C3DD2512C7}" type="presOf" srcId="{0C979E7B-FF90-4379-AE8C-1CDFB8B5B82A}" destId="{F5973102-6C0D-48AA-A3FB-9C3F61D9ACE1}" srcOrd="0" destOrd="0" presId="urn:microsoft.com/office/officeart/2005/8/layout/radial6"/>
    <dgm:cxn modelId="{A28A45E7-3733-4490-8199-7FA49DE85FC9}" type="presOf" srcId="{E428A8EF-42A6-4D46-851A-0376844A48A7}" destId="{4794B18C-FBB0-4290-923C-F38F72DD7471}" srcOrd="0" destOrd="0" presId="urn:microsoft.com/office/officeart/2005/8/layout/radial6"/>
    <dgm:cxn modelId="{26A929A8-071E-427D-874A-192C9256760D}" type="presOf" srcId="{2E40C11C-E088-4F78-BAD4-23D2AE96BC6D}" destId="{334874E8-AAE9-4ADE-BB4F-9D42348C51AA}" srcOrd="0" destOrd="0" presId="urn:microsoft.com/office/officeart/2005/8/layout/radial6"/>
    <dgm:cxn modelId="{668ABB0E-C585-448A-BBF9-C9FD8B6411D4}" type="presOf" srcId="{F32045C6-3302-44BB-8815-F08BDABD1119}" destId="{88E1BD20-914C-4AB8-A4CA-A56B31AFFBC6}" srcOrd="0" destOrd="0" presId="urn:microsoft.com/office/officeart/2005/8/layout/radial6"/>
    <dgm:cxn modelId="{B6ED48CF-D168-43E3-9EDD-3B2698B85EBA}" type="presOf" srcId="{19C3F53E-541C-4E5B-8BDB-6E3A442F78AA}" destId="{4D21B79F-F85D-44A4-B722-3FF2289AFE69}" srcOrd="0" destOrd="0" presId="urn:microsoft.com/office/officeart/2005/8/layout/radial6"/>
    <dgm:cxn modelId="{07DE0AAD-BD7B-4A35-B2BF-5B54A98D3A93}" srcId="{D91A7195-AE7A-49AA-AAEE-9971B7256A5B}" destId="{0D7F641A-B13B-4F8D-9003-D390A1518357}" srcOrd="0" destOrd="0" parTransId="{865AC33A-9414-4509-A25E-06A8871F30BF}" sibTransId="{B4CA703F-6ECB-4680-9379-499B2A8208FF}"/>
    <dgm:cxn modelId="{80EF5C15-E12A-45AA-8377-72C67841089E}" type="presOf" srcId="{EB24B3D7-95D1-4E28-8E67-2C0B3B18539C}" destId="{50ECC219-7D65-4FE8-B3A2-FA2F28664C01}" srcOrd="0" destOrd="0" presId="urn:microsoft.com/office/officeart/2005/8/layout/radial6"/>
    <dgm:cxn modelId="{67CB480D-48FA-47D3-A5C2-773E128E08D3}" srcId="{0D7F641A-B13B-4F8D-9003-D390A1518357}" destId="{D9143F5E-A641-4F87-89D8-7A27CF917DDD}" srcOrd="3" destOrd="0" parTransId="{5D669A40-CD96-45DB-9C2A-064C68BABEB1}" sibTransId="{EB24B3D7-95D1-4E28-8E67-2C0B3B18539C}"/>
    <dgm:cxn modelId="{C33088C0-9A22-4C20-BBAA-C441FC7658DE}" srcId="{0D7F641A-B13B-4F8D-9003-D390A1518357}" destId="{97695A67-A1D7-4E6A-BBD0-8C6320A1B760}" srcOrd="4" destOrd="0" parTransId="{18ED95BB-2DA0-47BC-9806-EABCAD0C3A96}" sibTransId="{19C3F53E-541C-4E5B-8BDB-6E3A442F78AA}"/>
    <dgm:cxn modelId="{AAB71D18-9F2C-43C1-8148-B1BD2196D923}" type="presParOf" srcId="{3682BF85-35C5-431F-B3D6-7874C279D442}" destId="{9A7F7480-3BD3-4081-8467-E365C623D4DF}" srcOrd="0" destOrd="0" presId="urn:microsoft.com/office/officeart/2005/8/layout/radial6"/>
    <dgm:cxn modelId="{3C3B4A2A-F6FE-4B0D-99FD-59816E72E47A}" type="presParOf" srcId="{3682BF85-35C5-431F-B3D6-7874C279D442}" destId="{88E1BD20-914C-4AB8-A4CA-A56B31AFFBC6}" srcOrd="1" destOrd="0" presId="urn:microsoft.com/office/officeart/2005/8/layout/radial6"/>
    <dgm:cxn modelId="{1D34E17F-CF7E-425C-A86E-6A4BE77856EE}" type="presParOf" srcId="{3682BF85-35C5-431F-B3D6-7874C279D442}" destId="{1BDD5444-E49A-4ABD-8108-125A737F93F3}" srcOrd="2" destOrd="0" presId="urn:microsoft.com/office/officeart/2005/8/layout/radial6"/>
    <dgm:cxn modelId="{34DA7372-C949-42C7-9C8A-01BF087D85CA}" type="presParOf" srcId="{3682BF85-35C5-431F-B3D6-7874C279D442}" destId="{F5973102-6C0D-48AA-A3FB-9C3F61D9ACE1}" srcOrd="3" destOrd="0" presId="urn:microsoft.com/office/officeart/2005/8/layout/radial6"/>
    <dgm:cxn modelId="{46263B14-B297-43E8-BA0E-1361EE8BE81E}" type="presParOf" srcId="{3682BF85-35C5-431F-B3D6-7874C279D442}" destId="{334874E8-AAE9-4ADE-BB4F-9D42348C51AA}" srcOrd="4" destOrd="0" presId="urn:microsoft.com/office/officeart/2005/8/layout/radial6"/>
    <dgm:cxn modelId="{43D73AB4-68CF-458F-A7A1-29EA9B082BA0}" type="presParOf" srcId="{3682BF85-35C5-431F-B3D6-7874C279D442}" destId="{B2E7B0DF-3F41-40CE-B90B-5E6220B12AE9}" srcOrd="5" destOrd="0" presId="urn:microsoft.com/office/officeart/2005/8/layout/radial6"/>
    <dgm:cxn modelId="{58B3B8E4-1975-44D2-A586-4C4D06981C0B}" type="presParOf" srcId="{3682BF85-35C5-431F-B3D6-7874C279D442}" destId="{4794B18C-FBB0-4290-923C-F38F72DD7471}" srcOrd="6" destOrd="0" presId="urn:microsoft.com/office/officeart/2005/8/layout/radial6"/>
    <dgm:cxn modelId="{9B78E982-7DAC-4D74-AF1C-4EE25F36FABB}" type="presParOf" srcId="{3682BF85-35C5-431F-B3D6-7874C279D442}" destId="{654CD4DA-4788-4313-8718-05B4F6B069D9}" srcOrd="7" destOrd="0" presId="urn:microsoft.com/office/officeart/2005/8/layout/radial6"/>
    <dgm:cxn modelId="{944953A5-4C26-49FE-948F-288410011B03}" type="presParOf" srcId="{3682BF85-35C5-431F-B3D6-7874C279D442}" destId="{79202018-6101-433C-9ED6-2D9A59C03538}" srcOrd="8" destOrd="0" presId="urn:microsoft.com/office/officeart/2005/8/layout/radial6"/>
    <dgm:cxn modelId="{9A1F4842-9103-4D2C-9704-BF1E0A5C131C}" type="presParOf" srcId="{3682BF85-35C5-431F-B3D6-7874C279D442}" destId="{54E10ED1-6CED-457D-AF9C-00261BA8F819}" srcOrd="9" destOrd="0" presId="urn:microsoft.com/office/officeart/2005/8/layout/radial6"/>
    <dgm:cxn modelId="{B5C3C660-C6B4-4E8A-B3CB-1520B3BA20FA}" type="presParOf" srcId="{3682BF85-35C5-431F-B3D6-7874C279D442}" destId="{CB580650-BEC4-4163-9DAA-3AA41080D3E3}" srcOrd="10" destOrd="0" presId="urn:microsoft.com/office/officeart/2005/8/layout/radial6"/>
    <dgm:cxn modelId="{12C456DF-354B-49B2-8E77-AF071B20F2B5}" type="presParOf" srcId="{3682BF85-35C5-431F-B3D6-7874C279D442}" destId="{59A4A5F8-443F-4BEE-B7A4-857A50C4D664}" srcOrd="11" destOrd="0" presId="urn:microsoft.com/office/officeart/2005/8/layout/radial6"/>
    <dgm:cxn modelId="{63106577-7B3D-4F5C-B7D8-882A6AA2D972}" type="presParOf" srcId="{3682BF85-35C5-431F-B3D6-7874C279D442}" destId="{50ECC219-7D65-4FE8-B3A2-FA2F28664C01}" srcOrd="12" destOrd="0" presId="urn:microsoft.com/office/officeart/2005/8/layout/radial6"/>
    <dgm:cxn modelId="{514E0C77-4EF3-48E0-A3B5-EE4B65793196}" type="presParOf" srcId="{3682BF85-35C5-431F-B3D6-7874C279D442}" destId="{78BDF2F2-32D6-4B8A-B759-D3BB7D7B2305}" srcOrd="13" destOrd="0" presId="urn:microsoft.com/office/officeart/2005/8/layout/radial6"/>
    <dgm:cxn modelId="{2A99D809-333E-40D1-B59A-A9BD0005DB39}" type="presParOf" srcId="{3682BF85-35C5-431F-B3D6-7874C279D442}" destId="{0212E031-E0BA-4D10-9C58-F0E51B79BB1F}" srcOrd="14" destOrd="0" presId="urn:microsoft.com/office/officeart/2005/8/layout/radial6"/>
    <dgm:cxn modelId="{A3DA26DC-666B-40FE-8460-3EFD972966E0}" type="presParOf" srcId="{3682BF85-35C5-431F-B3D6-7874C279D442}" destId="{4D21B79F-F85D-44A4-B722-3FF2289AFE69}" srcOrd="15" destOrd="0" presId="urn:microsoft.com/office/officeart/2005/8/layout/radial6"/>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B13F06F-8EEB-4810-B88C-F5381CEB390E}" type="doc">
      <dgm:prSet loTypeId="urn:microsoft.com/office/officeart/2005/8/layout/hProcess4" loCatId="process" qsTypeId="urn:microsoft.com/office/officeart/2005/8/quickstyle/3d1" qsCatId="3D" csTypeId="urn:microsoft.com/office/officeart/2005/8/colors/colorful1" csCatId="colorful" phldr="1"/>
      <dgm:spPr/>
      <dgm:t>
        <a:bodyPr/>
        <a:lstStyle/>
        <a:p>
          <a:endParaRPr lang="it-IT"/>
        </a:p>
      </dgm:t>
    </dgm:pt>
    <dgm:pt modelId="{37C96395-6C77-4C96-85EF-4A83E0733ABF}">
      <dgm:prSet phldrT="[Testo]" custT="1"/>
      <dgm:spPr>
        <a:xfrm>
          <a:off x="881409" y="1411403"/>
          <a:ext cx="1164584" cy="463116"/>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Analisi del contesto</a:t>
          </a:r>
        </a:p>
      </dgm:t>
    </dgm:pt>
    <dgm:pt modelId="{6FE5A7E7-DA01-4601-B704-B3BBC5F99308}" type="parTrans" cxnId="{C65A9806-A146-4562-82DF-89E5255DAEDD}">
      <dgm:prSet/>
      <dgm:spPr/>
      <dgm:t>
        <a:bodyPr/>
        <a:lstStyle/>
        <a:p>
          <a:endParaRPr lang="it-IT"/>
        </a:p>
      </dgm:t>
    </dgm:pt>
    <dgm:pt modelId="{9B2DCF7E-22BA-4AAA-A564-AAB8504478BE}" type="sibTrans" cxnId="{C65A9806-A146-4562-82DF-89E5255DAEDD}">
      <dgm:prSet/>
      <dgm:spPr>
        <a:xfrm>
          <a:off x="1298956" y="720663"/>
          <a:ext cx="1591200" cy="1591200"/>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6F7DC283-8498-4E35-9652-DBE6C9FA6A12}">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dgm:t>
    </dgm:pt>
    <dgm:pt modelId="{742D7429-7A10-4ECE-BC33-A5160CB2841F}" type="parTrans" cxnId="{D5593FA9-B376-4041-A984-811A2B9DC3CC}">
      <dgm:prSet/>
      <dgm:spPr/>
      <dgm:t>
        <a:bodyPr/>
        <a:lstStyle/>
        <a:p>
          <a:endParaRPr lang="it-IT"/>
        </a:p>
      </dgm:t>
    </dgm:pt>
    <dgm:pt modelId="{93E238FD-70F9-40C3-A58D-2476A8F97F43}" type="sibTrans" cxnId="{D5593FA9-B376-4041-A984-811A2B9DC3CC}">
      <dgm:prSet/>
      <dgm:spPr/>
      <dgm:t>
        <a:bodyPr/>
        <a:lstStyle/>
        <a:p>
          <a:endParaRPr lang="it-IT"/>
        </a:p>
      </dgm:t>
    </dgm:pt>
    <dgm:pt modelId="{48DB7BFD-32D1-4011-B786-B75F8AC6515C}">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gm:t>
    </dgm:pt>
    <dgm:pt modelId="{1BC96C7C-281C-4C9E-A568-DA84CD624B58}" type="parTrans" cxnId="{8B16E6B7-07D4-4BE0-A7A5-7460683BF9B5}">
      <dgm:prSet/>
      <dgm:spPr/>
      <dgm:t>
        <a:bodyPr/>
        <a:lstStyle/>
        <a:p>
          <a:endParaRPr lang="it-IT"/>
        </a:p>
      </dgm:t>
    </dgm:pt>
    <dgm:pt modelId="{EDC7024E-C404-4FAC-8C6B-E946C635EB94}" type="sibTrans" cxnId="{8B16E6B7-07D4-4BE0-A7A5-7460683BF9B5}">
      <dgm:prSet/>
      <dgm:spPr/>
      <dgm:t>
        <a:bodyPr/>
        <a:lstStyle/>
        <a:p>
          <a:endParaRPr lang="it-IT"/>
        </a:p>
      </dgm:t>
    </dgm:pt>
    <dgm:pt modelId="{94FD7C40-4E62-4B17-BA35-372BD103FCD2}">
      <dgm:prSet phldrT="[Testo]" custT="1"/>
      <dgm:spPr>
        <a:xfrm>
          <a:off x="2645346" y="330797"/>
          <a:ext cx="1164584" cy="463116"/>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Valutazione del rischio</a:t>
          </a:r>
        </a:p>
      </dgm:t>
    </dgm:pt>
    <dgm:pt modelId="{BFA91897-7EC6-4E5F-A9F1-C2A6BCFD258F}" type="parTrans" cxnId="{89425C89-2C2C-47A7-812A-67BF8AD7816F}">
      <dgm:prSet/>
      <dgm:spPr/>
      <dgm:t>
        <a:bodyPr/>
        <a:lstStyle/>
        <a:p>
          <a:endParaRPr lang="it-IT"/>
        </a:p>
      </dgm:t>
    </dgm:pt>
    <dgm:pt modelId="{9500AF43-B33C-4A3C-BCD1-5435D538D0AC}" type="sibTrans" cxnId="{89425C89-2C2C-47A7-812A-67BF8AD7816F}">
      <dgm:prSet/>
      <dgm:spPr>
        <a:xfrm>
          <a:off x="3051975" y="-148915"/>
          <a:ext cx="1758609" cy="175860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8F345C91-7DD0-4AB8-825B-719BA573DB6C}">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dgm:t>
    </dgm:pt>
    <dgm:pt modelId="{1A63DCC7-3F30-4306-A75F-19FB39C5E867}" type="parTrans" cxnId="{6182CB0E-3311-4BC1-8C46-E3788BEA740C}">
      <dgm:prSet/>
      <dgm:spPr/>
      <dgm:t>
        <a:bodyPr/>
        <a:lstStyle/>
        <a:p>
          <a:endParaRPr lang="it-IT"/>
        </a:p>
      </dgm:t>
    </dgm:pt>
    <dgm:pt modelId="{80C82117-1896-441B-B71E-DC5F448C6000}" type="sibTrans" cxnId="{6182CB0E-3311-4BC1-8C46-E3788BEA740C}">
      <dgm:prSet/>
      <dgm:spPr/>
      <dgm:t>
        <a:bodyPr/>
        <a:lstStyle/>
        <a:p>
          <a:endParaRPr lang="it-IT"/>
        </a:p>
      </dgm:t>
    </dgm:pt>
    <dgm:pt modelId="{443330B7-2E2A-4101-B5CE-09150AED4784}">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gm:t>
    </dgm:pt>
    <dgm:pt modelId="{8302965D-2E38-45B9-8A17-A8ED84F04C22}" type="parTrans" cxnId="{A4FC5EBE-6346-4670-A923-2898D8648609}">
      <dgm:prSet/>
      <dgm:spPr/>
      <dgm:t>
        <a:bodyPr/>
        <a:lstStyle/>
        <a:p>
          <a:endParaRPr lang="it-IT"/>
        </a:p>
      </dgm:t>
    </dgm:pt>
    <dgm:pt modelId="{396D8259-5546-48C8-A7C2-B84E552D58D1}" type="sibTrans" cxnId="{A4FC5EBE-6346-4670-A923-2898D8648609}">
      <dgm:prSet/>
      <dgm:spPr/>
      <dgm:t>
        <a:bodyPr/>
        <a:lstStyle/>
        <a:p>
          <a:endParaRPr lang="it-IT"/>
        </a:p>
      </dgm:t>
    </dgm:pt>
    <dgm:pt modelId="{DAC27364-FBF3-464E-9D1F-0524B51D13FE}">
      <dgm:prSet phldrT="[Testo]" custT="1"/>
      <dgm:spPr>
        <a:xfrm>
          <a:off x="4409283" y="1411403"/>
          <a:ext cx="1164584" cy="463116"/>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Trattamento del rischio</a:t>
          </a:r>
        </a:p>
      </dgm:t>
    </dgm:pt>
    <dgm:pt modelId="{896E4CCD-7A58-40A3-903E-57A0C087B0B9}" type="parTrans" cxnId="{5CE3C9F1-FCD9-48A7-9157-D3AEB9F1F7E6}">
      <dgm:prSet/>
      <dgm:spPr/>
      <dgm:t>
        <a:bodyPr/>
        <a:lstStyle/>
        <a:p>
          <a:endParaRPr lang="it-IT"/>
        </a:p>
      </dgm:t>
    </dgm:pt>
    <dgm:pt modelId="{74F59D25-CC34-4F8B-AFFA-51C46821C1CD}" type="sibTrans" cxnId="{5CE3C9F1-FCD9-48A7-9157-D3AEB9F1F7E6}">
      <dgm:prSet/>
      <dgm:spPr/>
      <dgm:t>
        <a:bodyPr/>
        <a:lstStyle/>
        <a:p>
          <a:endParaRPr lang="it-IT"/>
        </a:p>
      </dgm:t>
    </dgm:pt>
    <dgm:pt modelId="{6BD6C167-F930-4946-9B32-AD99A2B6A9CF}">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dgm:t>
    </dgm:pt>
    <dgm:pt modelId="{6D9237F4-E04B-422D-93AB-8990E348E641}" type="parTrans" cxnId="{51B2E697-A7B9-4F2C-A59F-23D679E3BC58}">
      <dgm:prSet/>
      <dgm:spPr/>
      <dgm:t>
        <a:bodyPr/>
        <a:lstStyle/>
        <a:p>
          <a:endParaRPr lang="it-IT"/>
        </a:p>
      </dgm:t>
    </dgm:pt>
    <dgm:pt modelId="{0BAB5CEB-9E05-456B-89D4-5A53D5E71B42}" type="sibTrans" cxnId="{51B2E697-A7B9-4F2C-A59F-23D679E3BC58}">
      <dgm:prSet/>
      <dgm:spPr/>
      <dgm:t>
        <a:bodyPr/>
        <a:lstStyle/>
        <a:p>
          <a:endParaRPr lang="it-IT"/>
        </a:p>
      </dgm:t>
    </dgm:pt>
    <dgm:pt modelId="{A493A81F-3F6B-4CFF-9ADB-10187BB8576E}">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gm:t>
    </dgm:pt>
    <dgm:pt modelId="{F68E575B-4521-4BA6-A7B5-5E818DD8014F}" type="parTrans" cxnId="{91DF9D52-A89D-49D2-8172-93A5AD71D6C5}">
      <dgm:prSet/>
      <dgm:spPr/>
      <dgm:t>
        <a:bodyPr/>
        <a:lstStyle/>
        <a:p>
          <a:endParaRPr lang="it-IT"/>
        </a:p>
      </dgm:t>
    </dgm:pt>
    <dgm:pt modelId="{A04F84E4-FAF5-474E-AB02-B027863201A0}" type="sibTrans" cxnId="{91DF9D52-A89D-49D2-8172-93A5AD71D6C5}">
      <dgm:prSet/>
      <dgm:spPr/>
      <dgm:t>
        <a:bodyPr/>
        <a:lstStyle/>
        <a:p>
          <a:endParaRPr lang="it-IT"/>
        </a:p>
      </dgm:t>
    </dgm:pt>
    <dgm:pt modelId="{383620FD-BD27-406D-8FD9-C5C3D344594F}">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dgm:t>
    </dgm:pt>
    <dgm:pt modelId="{541CB884-C46F-4C92-818B-5CCBDA3B300F}" type="parTrans" cxnId="{FB065B75-BC99-4AEC-A970-375458D88163}">
      <dgm:prSet/>
      <dgm:spPr/>
      <dgm:t>
        <a:bodyPr/>
        <a:lstStyle/>
        <a:p>
          <a:endParaRPr lang="it-IT"/>
        </a:p>
      </dgm:t>
    </dgm:pt>
    <dgm:pt modelId="{E9A271BB-D120-4A46-BBE8-B019183647FD}" type="sibTrans" cxnId="{FB065B75-BC99-4AEC-A970-375458D88163}">
      <dgm:prSet/>
      <dgm:spPr/>
      <dgm:t>
        <a:bodyPr/>
        <a:lstStyle/>
        <a:p>
          <a:endParaRPr lang="it-IT"/>
        </a:p>
      </dgm:t>
    </dgm:pt>
    <dgm:pt modelId="{79A9385A-7126-429D-84E2-DE4AFCA2EF61}" type="pres">
      <dgm:prSet presAssocID="{9B13F06F-8EEB-4810-B88C-F5381CEB390E}" presName="Name0" presStyleCnt="0">
        <dgm:presLayoutVars>
          <dgm:dir/>
          <dgm:animLvl val="lvl"/>
          <dgm:resizeHandles val="exact"/>
        </dgm:presLayoutVars>
      </dgm:prSet>
      <dgm:spPr/>
      <dgm:t>
        <a:bodyPr/>
        <a:lstStyle/>
        <a:p>
          <a:endParaRPr lang="it-IT"/>
        </a:p>
      </dgm:t>
    </dgm:pt>
    <dgm:pt modelId="{C0430D2D-60BF-44D5-B18E-BCD79C58B924}" type="pres">
      <dgm:prSet presAssocID="{9B13F06F-8EEB-4810-B88C-F5381CEB390E}" presName="tSp" presStyleCnt="0"/>
      <dgm:spPr/>
    </dgm:pt>
    <dgm:pt modelId="{64E1DA6E-4FF4-4FA2-A17E-EEABCD2EF6DC}" type="pres">
      <dgm:prSet presAssocID="{9B13F06F-8EEB-4810-B88C-F5381CEB390E}" presName="bSp" presStyleCnt="0"/>
      <dgm:spPr/>
    </dgm:pt>
    <dgm:pt modelId="{9912CF8A-D284-447B-8AE4-CBAD60F53D7A}" type="pres">
      <dgm:prSet presAssocID="{9B13F06F-8EEB-4810-B88C-F5381CEB390E}" presName="process" presStyleCnt="0"/>
      <dgm:spPr/>
    </dgm:pt>
    <dgm:pt modelId="{9808A901-3C17-4793-8DCD-D9CED2EC298F}" type="pres">
      <dgm:prSet presAssocID="{37C96395-6C77-4C96-85EF-4A83E0733ABF}" presName="composite1" presStyleCnt="0"/>
      <dgm:spPr/>
    </dgm:pt>
    <dgm:pt modelId="{11BE3249-26F6-4F63-9257-867EAAEEEAAA}" type="pres">
      <dgm:prSet presAssocID="{37C96395-6C77-4C96-85EF-4A83E0733ABF}" presName="dummyNode1" presStyleLbl="node1" presStyleIdx="0" presStyleCnt="3"/>
      <dgm:spPr/>
    </dgm:pt>
    <dgm:pt modelId="{D929E07C-C14D-486D-8E07-2EA0E4924443}" type="pres">
      <dgm:prSet presAssocID="{37C96395-6C77-4C96-85EF-4A83E0733ABF}" presName="childNode1" presStyleLbl="bgAcc1" presStyleIdx="0" presStyleCnt="3">
        <dgm:presLayoutVars>
          <dgm:bulletEnabled val="1"/>
        </dgm:presLayoutVars>
      </dgm:prSet>
      <dgm:spPr>
        <a:prstGeom prst="roundRect">
          <a:avLst>
            <a:gd name="adj" fmla="val 10000"/>
          </a:avLst>
        </a:prstGeom>
      </dgm:spPr>
      <dgm:t>
        <a:bodyPr/>
        <a:lstStyle/>
        <a:p>
          <a:endParaRPr lang="it-IT"/>
        </a:p>
      </dgm:t>
    </dgm:pt>
    <dgm:pt modelId="{F9B85729-82B3-47CB-8D20-0C546C708838}" type="pres">
      <dgm:prSet presAssocID="{37C96395-6C77-4C96-85EF-4A83E0733ABF}" presName="childNode1tx" presStyleLbl="bgAcc1" presStyleIdx="0" presStyleCnt="3">
        <dgm:presLayoutVars>
          <dgm:bulletEnabled val="1"/>
        </dgm:presLayoutVars>
      </dgm:prSet>
      <dgm:spPr/>
      <dgm:t>
        <a:bodyPr/>
        <a:lstStyle/>
        <a:p>
          <a:endParaRPr lang="it-IT"/>
        </a:p>
      </dgm:t>
    </dgm:pt>
    <dgm:pt modelId="{F55AC50D-4B1F-4BE9-9F96-19D724EBEABA}" type="pres">
      <dgm:prSet presAssocID="{37C96395-6C77-4C96-85EF-4A83E0733ABF}" presName="parentNode1" presStyleLbl="node1" presStyleIdx="0" presStyleCnt="3">
        <dgm:presLayoutVars>
          <dgm:chMax val="1"/>
          <dgm:bulletEnabled val="1"/>
        </dgm:presLayoutVars>
      </dgm:prSet>
      <dgm:spPr>
        <a:prstGeom prst="roundRect">
          <a:avLst>
            <a:gd name="adj" fmla="val 10000"/>
          </a:avLst>
        </a:prstGeom>
      </dgm:spPr>
      <dgm:t>
        <a:bodyPr/>
        <a:lstStyle/>
        <a:p>
          <a:endParaRPr lang="it-IT"/>
        </a:p>
      </dgm:t>
    </dgm:pt>
    <dgm:pt modelId="{747B716A-9CAC-4A1F-A339-7153E7330C26}" type="pres">
      <dgm:prSet presAssocID="{37C96395-6C77-4C96-85EF-4A83E0733ABF}" presName="connSite1" presStyleCnt="0"/>
      <dgm:spPr/>
    </dgm:pt>
    <dgm:pt modelId="{0036E3FC-8FAC-4F01-827D-C8F339C1E5B6}" type="pres">
      <dgm:prSet presAssocID="{9B2DCF7E-22BA-4AAA-A564-AAB8504478BE}" presName="Name9" presStyleLbl="sibTrans2D1" presStyleIdx="0" presStyleCnt="2"/>
      <dgm:spPr>
        <a:prstGeom prst="leftCircularArrow">
          <a:avLst>
            <a:gd name="adj1" fmla="val 4068"/>
            <a:gd name="adj2" fmla="val 511632"/>
            <a:gd name="adj3" fmla="val 2287142"/>
            <a:gd name="adj4" fmla="val 9024489"/>
            <a:gd name="adj5" fmla="val 4746"/>
          </a:avLst>
        </a:prstGeom>
      </dgm:spPr>
      <dgm:t>
        <a:bodyPr/>
        <a:lstStyle/>
        <a:p>
          <a:endParaRPr lang="it-IT"/>
        </a:p>
      </dgm:t>
    </dgm:pt>
    <dgm:pt modelId="{044FFDE5-FDA5-4969-9618-D545E54F1362}" type="pres">
      <dgm:prSet presAssocID="{94FD7C40-4E62-4B17-BA35-372BD103FCD2}" presName="composite2" presStyleCnt="0"/>
      <dgm:spPr/>
    </dgm:pt>
    <dgm:pt modelId="{58E520A5-29A2-41B7-8317-59F933BFC3AA}" type="pres">
      <dgm:prSet presAssocID="{94FD7C40-4E62-4B17-BA35-372BD103FCD2}" presName="dummyNode2" presStyleLbl="node1" presStyleIdx="0" presStyleCnt="3"/>
      <dgm:spPr/>
    </dgm:pt>
    <dgm:pt modelId="{10AF5468-DC6B-46AB-AA71-352CD2E751D8}" type="pres">
      <dgm:prSet presAssocID="{94FD7C40-4E62-4B17-BA35-372BD103FCD2}" presName="childNode2" presStyleLbl="bgAcc1" presStyleIdx="1" presStyleCnt="3">
        <dgm:presLayoutVars>
          <dgm:bulletEnabled val="1"/>
        </dgm:presLayoutVars>
      </dgm:prSet>
      <dgm:spPr>
        <a:prstGeom prst="roundRect">
          <a:avLst>
            <a:gd name="adj" fmla="val 10000"/>
          </a:avLst>
        </a:prstGeom>
      </dgm:spPr>
      <dgm:t>
        <a:bodyPr/>
        <a:lstStyle/>
        <a:p>
          <a:endParaRPr lang="it-IT"/>
        </a:p>
      </dgm:t>
    </dgm:pt>
    <dgm:pt modelId="{7239909A-F897-4705-BF2A-2222EF0B8DF1}" type="pres">
      <dgm:prSet presAssocID="{94FD7C40-4E62-4B17-BA35-372BD103FCD2}" presName="childNode2tx" presStyleLbl="bgAcc1" presStyleIdx="1" presStyleCnt="3">
        <dgm:presLayoutVars>
          <dgm:bulletEnabled val="1"/>
        </dgm:presLayoutVars>
      </dgm:prSet>
      <dgm:spPr/>
      <dgm:t>
        <a:bodyPr/>
        <a:lstStyle/>
        <a:p>
          <a:endParaRPr lang="it-IT"/>
        </a:p>
      </dgm:t>
    </dgm:pt>
    <dgm:pt modelId="{D4B12C06-F259-4B88-9E79-8CC51D89C745}" type="pres">
      <dgm:prSet presAssocID="{94FD7C40-4E62-4B17-BA35-372BD103FCD2}" presName="parentNode2" presStyleLbl="node1" presStyleIdx="1" presStyleCnt="3">
        <dgm:presLayoutVars>
          <dgm:chMax val="0"/>
          <dgm:bulletEnabled val="1"/>
        </dgm:presLayoutVars>
      </dgm:prSet>
      <dgm:spPr>
        <a:prstGeom prst="roundRect">
          <a:avLst>
            <a:gd name="adj" fmla="val 10000"/>
          </a:avLst>
        </a:prstGeom>
      </dgm:spPr>
      <dgm:t>
        <a:bodyPr/>
        <a:lstStyle/>
        <a:p>
          <a:endParaRPr lang="it-IT"/>
        </a:p>
      </dgm:t>
    </dgm:pt>
    <dgm:pt modelId="{B759350C-F7D6-4814-86C0-1361C64264AB}" type="pres">
      <dgm:prSet presAssocID="{94FD7C40-4E62-4B17-BA35-372BD103FCD2}" presName="connSite2" presStyleCnt="0"/>
      <dgm:spPr/>
    </dgm:pt>
    <dgm:pt modelId="{D2F6FFAE-08EE-4423-AE59-354163232088}" type="pres">
      <dgm:prSet presAssocID="{9500AF43-B33C-4A3C-BCD1-5435D538D0AC}" presName="Name18" presStyleLbl="sibTrans2D1" presStyleIdx="1" presStyleCnt="2"/>
      <dgm:spPr>
        <a:prstGeom prst="circularArrow">
          <a:avLst>
            <a:gd name="adj1" fmla="val 3680"/>
            <a:gd name="adj2" fmla="val 458624"/>
            <a:gd name="adj3" fmla="val 19365865"/>
            <a:gd name="adj4" fmla="val 12575511"/>
            <a:gd name="adj5" fmla="val 4294"/>
          </a:avLst>
        </a:prstGeom>
      </dgm:spPr>
      <dgm:t>
        <a:bodyPr/>
        <a:lstStyle/>
        <a:p>
          <a:endParaRPr lang="it-IT"/>
        </a:p>
      </dgm:t>
    </dgm:pt>
    <dgm:pt modelId="{4B8DDD30-9864-4170-9037-910C2FB6053B}" type="pres">
      <dgm:prSet presAssocID="{DAC27364-FBF3-464E-9D1F-0524B51D13FE}" presName="composite1" presStyleCnt="0"/>
      <dgm:spPr/>
    </dgm:pt>
    <dgm:pt modelId="{A0A93218-E8EE-42DC-8901-7E36C9947F90}" type="pres">
      <dgm:prSet presAssocID="{DAC27364-FBF3-464E-9D1F-0524B51D13FE}" presName="dummyNode1" presStyleLbl="node1" presStyleIdx="1" presStyleCnt="3"/>
      <dgm:spPr/>
    </dgm:pt>
    <dgm:pt modelId="{9264E6A4-1CA0-4813-B0ED-E0C93FC3F6F0}" type="pres">
      <dgm:prSet presAssocID="{DAC27364-FBF3-464E-9D1F-0524B51D13FE}" presName="childNode1" presStyleLbl="bgAcc1" presStyleIdx="2" presStyleCnt="3">
        <dgm:presLayoutVars>
          <dgm:bulletEnabled val="1"/>
        </dgm:presLayoutVars>
      </dgm:prSet>
      <dgm:spPr>
        <a:prstGeom prst="roundRect">
          <a:avLst>
            <a:gd name="adj" fmla="val 10000"/>
          </a:avLst>
        </a:prstGeom>
      </dgm:spPr>
      <dgm:t>
        <a:bodyPr/>
        <a:lstStyle/>
        <a:p>
          <a:endParaRPr lang="it-IT"/>
        </a:p>
      </dgm:t>
    </dgm:pt>
    <dgm:pt modelId="{B9753456-1889-4068-BA2A-59A132F85C26}" type="pres">
      <dgm:prSet presAssocID="{DAC27364-FBF3-464E-9D1F-0524B51D13FE}" presName="childNode1tx" presStyleLbl="bgAcc1" presStyleIdx="2" presStyleCnt="3">
        <dgm:presLayoutVars>
          <dgm:bulletEnabled val="1"/>
        </dgm:presLayoutVars>
      </dgm:prSet>
      <dgm:spPr/>
      <dgm:t>
        <a:bodyPr/>
        <a:lstStyle/>
        <a:p>
          <a:endParaRPr lang="it-IT"/>
        </a:p>
      </dgm:t>
    </dgm:pt>
    <dgm:pt modelId="{95FF97E3-198F-41AE-8DF3-EEAE3DF1F3C5}" type="pres">
      <dgm:prSet presAssocID="{DAC27364-FBF3-464E-9D1F-0524B51D13FE}" presName="parentNode1" presStyleLbl="node1" presStyleIdx="2" presStyleCnt="3">
        <dgm:presLayoutVars>
          <dgm:chMax val="1"/>
          <dgm:bulletEnabled val="1"/>
        </dgm:presLayoutVars>
      </dgm:prSet>
      <dgm:spPr>
        <a:prstGeom prst="roundRect">
          <a:avLst>
            <a:gd name="adj" fmla="val 10000"/>
          </a:avLst>
        </a:prstGeom>
      </dgm:spPr>
      <dgm:t>
        <a:bodyPr/>
        <a:lstStyle/>
        <a:p>
          <a:endParaRPr lang="it-IT"/>
        </a:p>
      </dgm:t>
    </dgm:pt>
    <dgm:pt modelId="{9A751894-F37F-4677-9DBD-F586E0CA872E}" type="pres">
      <dgm:prSet presAssocID="{DAC27364-FBF3-464E-9D1F-0524B51D13FE}" presName="connSite1" presStyleCnt="0"/>
      <dgm:spPr/>
    </dgm:pt>
  </dgm:ptLst>
  <dgm:cxnLst>
    <dgm:cxn modelId="{F6CA7721-BC1E-4A0E-8BFE-86F809759FD9}" type="presOf" srcId="{6F7DC283-8498-4E35-9652-DBE6C9FA6A12}" destId="{D929E07C-C14D-486D-8E07-2EA0E4924443}" srcOrd="0" destOrd="0" presId="urn:microsoft.com/office/officeart/2005/8/layout/hProcess4"/>
    <dgm:cxn modelId="{7598D1AE-B515-495F-A786-CD0038BF6BF0}" type="presOf" srcId="{6BD6C167-F930-4946-9B32-AD99A2B6A9CF}" destId="{9264E6A4-1CA0-4813-B0ED-E0C93FC3F6F0}" srcOrd="0" destOrd="0" presId="urn:microsoft.com/office/officeart/2005/8/layout/hProcess4"/>
    <dgm:cxn modelId="{EA4BEF8C-309D-4878-B4FB-AA6260F63524}" type="presOf" srcId="{383620FD-BD27-406D-8FD9-C5C3D344594F}" destId="{7239909A-F897-4705-BF2A-2222EF0B8DF1}" srcOrd="1" destOrd="1" presId="urn:microsoft.com/office/officeart/2005/8/layout/hProcess4"/>
    <dgm:cxn modelId="{FB065B75-BC99-4AEC-A970-375458D88163}" srcId="{8F345C91-7DD0-4AB8-825B-719BA573DB6C}" destId="{383620FD-BD27-406D-8FD9-C5C3D344594F}" srcOrd="0" destOrd="0" parTransId="{541CB884-C46F-4C92-818B-5CCBDA3B300F}" sibTransId="{E9A271BB-D120-4A46-BBE8-B019183647FD}"/>
    <dgm:cxn modelId="{51B2E697-A7B9-4F2C-A59F-23D679E3BC58}" srcId="{DAC27364-FBF3-464E-9D1F-0524B51D13FE}" destId="{6BD6C167-F930-4946-9B32-AD99A2B6A9CF}" srcOrd="0" destOrd="0" parTransId="{6D9237F4-E04B-422D-93AB-8990E348E641}" sibTransId="{0BAB5CEB-9E05-456B-89D4-5A53D5E71B42}"/>
    <dgm:cxn modelId="{91DF9D52-A89D-49D2-8172-93A5AD71D6C5}" srcId="{DAC27364-FBF3-464E-9D1F-0524B51D13FE}" destId="{A493A81F-3F6B-4CFF-9ADB-10187BB8576E}" srcOrd="1" destOrd="0" parTransId="{F68E575B-4521-4BA6-A7B5-5E818DD8014F}" sibTransId="{A04F84E4-FAF5-474E-AB02-B027863201A0}"/>
    <dgm:cxn modelId="{692D2093-B3C9-4327-855B-28374DD6572F}" type="presOf" srcId="{A493A81F-3F6B-4CFF-9ADB-10187BB8576E}" destId="{B9753456-1889-4068-BA2A-59A132F85C26}" srcOrd="1" destOrd="1" presId="urn:microsoft.com/office/officeart/2005/8/layout/hProcess4"/>
    <dgm:cxn modelId="{22CA3345-19FA-4F33-8E39-0015421CFA23}" type="presOf" srcId="{37C96395-6C77-4C96-85EF-4A83E0733ABF}" destId="{F55AC50D-4B1F-4BE9-9F96-19D724EBEABA}" srcOrd="0" destOrd="0" presId="urn:microsoft.com/office/officeart/2005/8/layout/hProcess4"/>
    <dgm:cxn modelId="{A4FC5EBE-6346-4670-A923-2898D8648609}" srcId="{94FD7C40-4E62-4B17-BA35-372BD103FCD2}" destId="{443330B7-2E2A-4101-B5CE-09150AED4784}" srcOrd="1" destOrd="0" parTransId="{8302965D-2E38-45B9-8A17-A8ED84F04C22}" sibTransId="{396D8259-5546-48C8-A7C2-B84E552D58D1}"/>
    <dgm:cxn modelId="{B0F8AF02-6F90-4E62-A6B7-C65476FF177E}" type="presOf" srcId="{383620FD-BD27-406D-8FD9-C5C3D344594F}" destId="{10AF5468-DC6B-46AB-AA71-352CD2E751D8}" srcOrd="0" destOrd="1" presId="urn:microsoft.com/office/officeart/2005/8/layout/hProcess4"/>
    <dgm:cxn modelId="{D5593FA9-B376-4041-A984-811A2B9DC3CC}" srcId="{37C96395-6C77-4C96-85EF-4A83E0733ABF}" destId="{6F7DC283-8498-4E35-9652-DBE6C9FA6A12}" srcOrd="0" destOrd="0" parTransId="{742D7429-7A10-4ECE-BC33-A5160CB2841F}" sibTransId="{93E238FD-70F9-40C3-A58D-2476A8F97F43}"/>
    <dgm:cxn modelId="{89425C89-2C2C-47A7-812A-67BF8AD7816F}" srcId="{9B13F06F-8EEB-4810-B88C-F5381CEB390E}" destId="{94FD7C40-4E62-4B17-BA35-372BD103FCD2}" srcOrd="1" destOrd="0" parTransId="{BFA91897-7EC6-4E5F-A9F1-C2A6BCFD258F}" sibTransId="{9500AF43-B33C-4A3C-BCD1-5435D538D0AC}"/>
    <dgm:cxn modelId="{8B16E6B7-07D4-4BE0-A7A5-7460683BF9B5}" srcId="{37C96395-6C77-4C96-85EF-4A83E0733ABF}" destId="{48DB7BFD-32D1-4011-B786-B75F8AC6515C}" srcOrd="1" destOrd="0" parTransId="{1BC96C7C-281C-4C9E-A568-DA84CD624B58}" sibTransId="{EDC7024E-C404-4FAC-8C6B-E946C635EB94}"/>
    <dgm:cxn modelId="{22149DC0-514A-4EB6-8258-FFA8F4EBF35A}" type="presOf" srcId="{6BD6C167-F930-4946-9B32-AD99A2B6A9CF}" destId="{B9753456-1889-4068-BA2A-59A132F85C26}" srcOrd="1" destOrd="0" presId="urn:microsoft.com/office/officeart/2005/8/layout/hProcess4"/>
    <dgm:cxn modelId="{E28260E2-B61E-42B9-9294-ED8901057898}" type="presOf" srcId="{48DB7BFD-32D1-4011-B786-B75F8AC6515C}" destId="{D929E07C-C14D-486D-8E07-2EA0E4924443}" srcOrd="0" destOrd="1" presId="urn:microsoft.com/office/officeart/2005/8/layout/hProcess4"/>
    <dgm:cxn modelId="{BDD73F3F-5AF0-4ABB-A8B7-993CDADE9A11}" type="presOf" srcId="{94FD7C40-4E62-4B17-BA35-372BD103FCD2}" destId="{D4B12C06-F259-4B88-9E79-8CC51D89C745}" srcOrd="0" destOrd="0" presId="urn:microsoft.com/office/officeart/2005/8/layout/hProcess4"/>
    <dgm:cxn modelId="{4E76D111-45EE-4164-B0CB-EA73654A1798}" type="presOf" srcId="{DAC27364-FBF3-464E-9D1F-0524B51D13FE}" destId="{95FF97E3-198F-41AE-8DF3-EEAE3DF1F3C5}" srcOrd="0" destOrd="0" presId="urn:microsoft.com/office/officeart/2005/8/layout/hProcess4"/>
    <dgm:cxn modelId="{4145B6A3-0F20-4AC2-8C82-E6961E2E0FE1}" type="presOf" srcId="{8F345C91-7DD0-4AB8-825B-719BA573DB6C}" destId="{10AF5468-DC6B-46AB-AA71-352CD2E751D8}" srcOrd="0" destOrd="0" presId="urn:microsoft.com/office/officeart/2005/8/layout/hProcess4"/>
    <dgm:cxn modelId="{33888381-B1D8-4ECA-8558-6A197E152EF2}" type="presOf" srcId="{48DB7BFD-32D1-4011-B786-B75F8AC6515C}" destId="{F9B85729-82B3-47CB-8D20-0C546C708838}" srcOrd="1" destOrd="1" presId="urn:microsoft.com/office/officeart/2005/8/layout/hProcess4"/>
    <dgm:cxn modelId="{EA5D8428-0EDB-4813-8A0E-B915587652FC}" type="presOf" srcId="{443330B7-2E2A-4101-B5CE-09150AED4784}" destId="{7239909A-F897-4705-BF2A-2222EF0B8DF1}" srcOrd="1" destOrd="2" presId="urn:microsoft.com/office/officeart/2005/8/layout/hProcess4"/>
    <dgm:cxn modelId="{32D8C489-3E50-4069-B679-179C803E2996}" type="presOf" srcId="{443330B7-2E2A-4101-B5CE-09150AED4784}" destId="{10AF5468-DC6B-46AB-AA71-352CD2E751D8}" srcOrd="0" destOrd="2" presId="urn:microsoft.com/office/officeart/2005/8/layout/hProcess4"/>
    <dgm:cxn modelId="{7F36FF54-92B0-4E19-83EC-43661B78CE3A}" type="presOf" srcId="{A493A81F-3F6B-4CFF-9ADB-10187BB8576E}" destId="{9264E6A4-1CA0-4813-B0ED-E0C93FC3F6F0}" srcOrd="0" destOrd="1" presId="urn:microsoft.com/office/officeart/2005/8/layout/hProcess4"/>
    <dgm:cxn modelId="{C65A9806-A146-4562-82DF-89E5255DAEDD}" srcId="{9B13F06F-8EEB-4810-B88C-F5381CEB390E}" destId="{37C96395-6C77-4C96-85EF-4A83E0733ABF}" srcOrd="0" destOrd="0" parTransId="{6FE5A7E7-DA01-4601-B704-B3BBC5F99308}" sibTransId="{9B2DCF7E-22BA-4AAA-A564-AAB8504478BE}"/>
    <dgm:cxn modelId="{675863D1-40DC-4BA1-92CE-0B4CD868FC27}" type="presOf" srcId="{6F7DC283-8498-4E35-9652-DBE6C9FA6A12}" destId="{F9B85729-82B3-47CB-8D20-0C546C708838}" srcOrd="1" destOrd="0" presId="urn:microsoft.com/office/officeart/2005/8/layout/hProcess4"/>
    <dgm:cxn modelId="{18A73240-5A80-414F-8231-2ED371E0454E}" type="presOf" srcId="{8F345C91-7DD0-4AB8-825B-719BA573DB6C}" destId="{7239909A-F897-4705-BF2A-2222EF0B8DF1}" srcOrd="1" destOrd="0" presId="urn:microsoft.com/office/officeart/2005/8/layout/hProcess4"/>
    <dgm:cxn modelId="{BEC2AE93-A082-4E6A-96D3-BBB068A32E8A}" type="presOf" srcId="{9500AF43-B33C-4A3C-BCD1-5435D538D0AC}" destId="{D2F6FFAE-08EE-4423-AE59-354163232088}" srcOrd="0" destOrd="0" presId="urn:microsoft.com/office/officeart/2005/8/layout/hProcess4"/>
    <dgm:cxn modelId="{5CE3C9F1-FCD9-48A7-9157-D3AEB9F1F7E6}" srcId="{9B13F06F-8EEB-4810-B88C-F5381CEB390E}" destId="{DAC27364-FBF3-464E-9D1F-0524B51D13FE}" srcOrd="2" destOrd="0" parTransId="{896E4CCD-7A58-40A3-903E-57A0C087B0B9}" sibTransId="{74F59D25-CC34-4F8B-AFFA-51C46821C1CD}"/>
    <dgm:cxn modelId="{6182CB0E-3311-4BC1-8C46-E3788BEA740C}" srcId="{94FD7C40-4E62-4B17-BA35-372BD103FCD2}" destId="{8F345C91-7DD0-4AB8-825B-719BA573DB6C}" srcOrd="0" destOrd="0" parTransId="{1A63DCC7-3F30-4306-A75F-19FB39C5E867}" sibTransId="{80C82117-1896-441B-B71E-DC5F448C6000}"/>
    <dgm:cxn modelId="{59ECCE67-7F7A-46B9-BA00-E3D4CCC8D90C}" type="presOf" srcId="{9B2DCF7E-22BA-4AAA-A564-AAB8504478BE}" destId="{0036E3FC-8FAC-4F01-827D-C8F339C1E5B6}" srcOrd="0" destOrd="0" presId="urn:microsoft.com/office/officeart/2005/8/layout/hProcess4"/>
    <dgm:cxn modelId="{8392B509-F5AC-45B9-9C10-FFF0AA590EF9}" type="presOf" srcId="{9B13F06F-8EEB-4810-B88C-F5381CEB390E}" destId="{79A9385A-7126-429D-84E2-DE4AFCA2EF61}" srcOrd="0" destOrd="0" presId="urn:microsoft.com/office/officeart/2005/8/layout/hProcess4"/>
    <dgm:cxn modelId="{51B93713-16C7-4964-A723-810619A468E7}" type="presParOf" srcId="{79A9385A-7126-429D-84E2-DE4AFCA2EF61}" destId="{C0430D2D-60BF-44D5-B18E-BCD79C58B924}" srcOrd="0" destOrd="0" presId="urn:microsoft.com/office/officeart/2005/8/layout/hProcess4"/>
    <dgm:cxn modelId="{47DA351D-A237-4BA9-9FE7-A1DDB04D7918}" type="presParOf" srcId="{79A9385A-7126-429D-84E2-DE4AFCA2EF61}" destId="{64E1DA6E-4FF4-4FA2-A17E-EEABCD2EF6DC}" srcOrd="1" destOrd="0" presId="urn:microsoft.com/office/officeart/2005/8/layout/hProcess4"/>
    <dgm:cxn modelId="{5E1B5EBE-78CA-4CBD-BF83-8EE6A2A22D47}" type="presParOf" srcId="{79A9385A-7126-429D-84E2-DE4AFCA2EF61}" destId="{9912CF8A-D284-447B-8AE4-CBAD60F53D7A}" srcOrd="2" destOrd="0" presId="urn:microsoft.com/office/officeart/2005/8/layout/hProcess4"/>
    <dgm:cxn modelId="{F66E247F-DBB5-46A9-B9AB-F1FC0D569397}" type="presParOf" srcId="{9912CF8A-D284-447B-8AE4-CBAD60F53D7A}" destId="{9808A901-3C17-4793-8DCD-D9CED2EC298F}" srcOrd="0" destOrd="0" presId="urn:microsoft.com/office/officeart/2005/8/layout/hProcess4"/>
    <dgm:cxn modelId="{E3B41D68-C9E7-4288-9787-92F08274197B}" type="presParOf" srcId="{9808A901-3C17-4793-8DCD-D9CED2EC298F}" destId="{11BE3249-26F6-4F63-9257-867EAAEEEAAA}" srcOrd="0" destOrd="0" presId="urn:microsoft.com/office/officeart/2005/8/layout/hProcess4"/>
    <dgm:cxn modelId="{E872D0F9-CBF8-405F-AC79-ACE2F75847DC}" type="presParOf" srcId="{9808A901-3C17-4793-8DCD-D9CED2EC298F}" destId="{D929E07C-C14D-486D-8E07-2EA0E4924443}" srcOrd="1" destOrd="0" presId="urn:microsoft.com/office/officeart/2005/8/layout/hProcess4"/>
    <dgm:cxn modelId="{AA9C4EA3-EEA5-4B24-A344-961C609DCB09}" type="presParOf" srcId="{9808A901-3C17-4793-8DCD-D9CED2EC298F}" destId="{F9B85729-82B3-47CB-8D20-0C546C708838}" srcOrd="2" destOrd="0" presId="urn:microsoft.com/office/officeart/2005/8/layout/hProcess4"/>
    <dgm:cxn modelId="{2380C20F-EC9A-45B5-8C70-99EFE3588E9C}" type="presParOf" srcId="{9808A901-3C17-4793-8DCD-D9CED2EC298F}" destId="{F55AC50D-4B1F-4BE9-9F96-19D724EBEABA}" srcOrd="3" destOrd="0" presId="urn:microsoft.com/office/officeart/2005/8/layout/hProcess4"/>
    <dgm:cxn modelId="{C0FF2261-3F70-48C9-B245-871E14605BF5}" type="presParOf" srcId="{9808A901-3C17-4793-8DCD-D9CED2EC298F}" destId="{747B716A-9CAC-4A1F-A339-7153E7330C26}" srcOrd="4" destOrd="0" presId="urn:microsoft.com/office/officeart/2005/8/layout/hProcess4"/>
    <dgm:cxn modelId="{A4EF4A22-A35D-40E4-A5A6-CBFDFBF118D7}" type="presParOf" srcId="{9912CF8A-D284-447B-8AE4-CBAD60F53D7A}" destId="{0036E3FC-8FAC-4F01-827D-C8F339C1E5B6}" srcOrd="1" destOrd="0" presId="urn:microsoft.com/office/officeart/2005/8/layout/hProcess4"/>
    <dgm:cxn modelId="{4BF3D23A-5DE8-4100-9E9B-8187D160531F}" type="presParOf" srcId="{9912CF8A-D284-447B-8AE4-CBAD60F53D7A}" destId="{044FFDE5-FDA5-4969-9618-D545E54F1362}" srcOrd="2" destOrd="0" presId="urn:microsoft.com/office/officeart/2005/8/layout/hProcess4"/>
    <dgm:cxn modelId="{52278B1A-D6CB-4BF9-8F77-EBFF4F8A5E47}" type="presParOf" srcId="{044FFDE5-FDA5-4969-9618-D545E54F1362}" destId="{58E520A5-29A2-41B7-8317-59F933BFC3AA}" srcOrd="0" destOrd="0" presId="urn:microsoft.com/office/officeart/2005/8/layout/hProcess4"/>
    <dgm:cxn modelId="{69DA3918-1EBF-4CE8-8E8F-35DE1E787987}" type="presParOf" srcId="{044FFDE5-FDA5-4969-9618-D545E54F1362}" destId="{10AF5468-DC6B-46AB-AA71-352CD2E751D8}" srcOrd="1" destOrd="0" presId="urn:microsoft.com/office/officeart/2005/8/layout/hProcess4"/>
    <dgm:cxn modelId="{AAA74458-3683-44A3-B568-CD4EB83C7FFE}" type="presParOf" srcId="{044FFDE5-FDA5-4969-9618-D545E54F1362}" destId="{7239909A-F897-4705-BF2A-2222EF0B8DF1}" srcOrd="2" destOrd="0" presId="urn:microsoft.com/office/officeart/2005/8/layout/hProcess4"/>
    <dgm:cxn modelId="{9E1BC368-6045-43D5-8902-56DFBAF4A16B}" type="presParOf" srcId="{044FFDE5-FDA5-4969-9618-D545E54F1362}" destId="{D4B12C06-F259-4B88-9E79-8CC51D89C745}" srcOrd="3" destOrd="0" presId="urn:microsoft.com/office/officeart/2005/8/layout/hProcess4"/>
    <dgm:cxn modelId="{DFADBBCD-90F7-419A-9BF4-64A72ED87CD9}" type="presParOf" srcId="{044FFDE5-FDA5-4969-9618-D545E54F1362}" destId="{B759350C-F7D6-4814-86C0-1361C64264AB}" srcOrd="4" destOrd="0" presId="urn:microsoft.com/office/officeart/2005/8/layout/hProcess4"/>
    <dgm:cxn modelId="{F4AEA0D7-E08B-4BCC-B829-E4E69B15D65B}" type="presParOf" srcId="{9912CF8A-D284-447B-8AE4-CBAD60F53D7A}" destId="{D2F6FFAE-08EE-4423-AE59-354163232088}" srcOrd="3" destOrd="0" presId="urn:microsoft.com/office/officeart/2005/8/layout/hProcess4"/>
    <dgm:cxn modelId="{1D7259FF-4C39-4840-8654-64D6B3D29F71}" type="presParOf" srcId="{9912CF8A-D284-447B-8AE4-CBAD60F53D7A}" destId="{4B8DDD30-9864-4170-9037-910C2FB6053B}" srcOrd="4" destOrd="0" presId="urn:microsoft.com/office/officeart/2005/8/layout/hProcess4"/>
    <dgm:cxn modelId="{71B78D6B-B651-47C3-83C1-1C5FD61EDCFB}" type="presParOf" srcId="{4B8DDD30-9864-4170-9037-910C2FB6053B}" destId="{A0A93218-E8EE-42DC-8901-7E36C9947F90}" srcOrd="0" destOrd="0" presId="urn:microsoft.com/office/officeart/2005/8/layout/hProcess4"/>
    <dgm:cxn modelId="{D1E701DD-232E-488F-8B8C-8183B0337030}" type="presParOf" srcId="{4B8DDD30-9864-4170-9037-910C2FB6053B}" destId="{9264E6A4-1CA0-4813-B0ED-E0C93FC3F6F0}" srcOrd="1" destOrd="0" presId="urn:microsoft.com/office/officeart/2005/8/layout/hProcess4"/>
    <dgm:cxn modelId="{433ABED6-1231-47C6-B9B6-033E15084265}" type="presParOf" srcId="{4B8DDD30-9864-4170-9037-910C2FB6053B}" destId="{B9753456-1889-4068-BA2A-59A132F85C26}" srcOrd="2" destOrd="0" presId="urn:microsoft.com/office/officeart/2005/8/layout/hProcess4"/>
    <dgm:cxn modelId="{057CDE15-3D5E-4900-B72A-9CB83A38888A}" type="presParOf" srcId="{4B8DDD30-9864-4170-9037-910C2FB6053B}" destId="{95FF97E3-198F-41AE-8DF3-EEAE3DF1F3C5}" srcOrd="3" destOrd="0" presId="urn:microsoft.com/office/officeart/2005/8/layout/hProcess4"/>
    <dgm:cxn modelId="{010051AF-3F99-4EE5-8394-F68B554EFD05}" type="presParOf" srcId="{4B8DDD30-9864-4170-9037-910C2FB6053B}" destId="{9A751894-F37F-4677-9DBD-F586E0CA872E}" srcOrd="4" destOrd="0" presId="urn:microsoft.com/office/officeart/2005/8/layout/hProcess4"/>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3A31375-2903-459E-9F6B-108AB4D9CA08}" type="doc">
      <dgm:prSet loTypeId="urn:microsoft.com/office/officeart/2005/8/layout/chevron2" loCatId="list" qsTypeId="urn:microsoft.com/office/officeart/2005/8/quickstyle/3d1" qsCatId="3D" csTypeId="urn:microsoft.com/office/officeart/2005/8/colors/accent1_2" csCatId="accent1" phldr="1"/>
      <dgm:spPr/>
      <dgm:t>
        <a:bodyPr/>
        <a:lstStyle/>
        <a:p>
          <a:endParaRPr lang="it-IT"/>
        </a:p>
      </dgm:t>
    </dgm:pt>
    <dgm:pt modelId="{6F98B740-ED87-43FD-A054-53A4B13FEB1A}">
      <dgm:prSet phldrT="[Testo]"/>
      <dgm:spPr>
        <a:xfrm rot="5400000">
          <a:off x="-143840" y="144061"/>
          <a:ext cx="958936" cy="671255"/>
        </a:xfrm>
      </dgm:spPr>
      <dgm:t>
        <a:bodyPr/>
        <a:lstStyle/>
        <a:p>
          <a:pPr algn="ctr"/>
          <a:r>
            <a:rPr lang="it-IT">
              <a:latin typeface="Times New Roman" panose="02020603050405020304" pitchFamily="18" charset="0"/>
              <a:ea typeface="+mn-ea"/>
              <a:cs typeface="Times New Roman" panose="02020603050405020304" pitchFamily="18" charset="0"/>
            </a:rPr>
            <a:t>Analisi di contesto</a:t>
          </a:r>
        </a:p>
      </dgm:t>
    </dgm:pt>
    <dgm:pt modelId="{F911551C-033B-45E9-9E4A-10B52D55CF84}" type="parTrans" cxnId="{665FEF12-7519-4A91-95A2-DE76041E3953}">
      <dgm:prSet/>
      <dgm:spPr/>
      <dgm:t>
        <a:bodyPr/>
        <a:lstStyle/>
        <a:p>
          <a:pPr algn="ctr"/>
          <a:endParaRPr lang="it-IT"/>
        </a:p>
      </dgm:t>
    </dgm:pt>
    <dgm:pt modelId="{1A23D750-BCF6-4A25-93C7-68088E6B92D7}" type="sibTrans" cxnId="{665FEF12-7519-4A91-95A2-DE76041E3953}">
      <dgm:prSet/>
      <dgm:spPr/>
      <dgm:t>
        <a:bodyPr/>
        <a:lstStyle/>
        <a:p>
          <a:pPr algn="ctr"/>
          <a:endParaRPr lang="it-IT"/>
        </a:p>
      </dgm:t>
    </dgm:pt>
    <dgm:pt modelId="{D2A0D47B-2BE6-4A16-9132-4EC4B84BEB4C}">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contesto interno </a:t>
          </a:r>
        </a:p>
      </dgm:t>
    </dgm:pt>
    <dgm:pt modelId="{71CA2D36-E0DD-46FE-A586-076959777052}" type="parTrans" cxnId="{BD05F82F-E374-4A4A-BD87-0C7F2E560C74}">
      <dgm:prSet/>
      <dgm:spPr/>
      <dgm:t>
        <a:bodyPr/>
        <a:lstStyle/>
        <a:p>
          <a:pPr algn="ctr"/>
          <a:endParaRPr lang="it-IT"/>
        </a:p>
      </dgm:t>
    </dgm:pt>
    <dgm:pt modelId="{D39F1E44-3062-45D8-A67A-78CCA2306666}" type="sibTrans" cxnId="{BD05F82F-E374-4A4A-BD87-0C7F2E560C74}">
      <dgm:prSet/>
      <dgm:spPr/>
      <dgm:t>
        <a:bodyPr/>
        <a:lstStyle/>
        <a:p>
          <a:pPr algn="ctr"/>
          <a:endParaRPr lang="it-IT"/>
        </a:p>
      </dgm:t>
    </dgm:pt>
    <dgm:pt modelId="{A3FCE93C-1B24-4B32-81F3-1F1776C99E96}">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costesto esterno</a:t>
          </a:r>
        </a:p>
      </dgm:t>
    </dgm:pt>
    <dgm:pt modelId="{45734E28-FA25-42E8-856A-B398A2BD18A6}" type="parTrans" cxnId="{2305631B-FD05-447A-BC7E-4E565C344AAE}">
      <dgm:prSet/>
      <dgm:spPr/>
      <dgm:t>
        <a:bodyPr/>
        <a:lstStyle/>
        <a:p>
          <a:pPr algn="ctr"/>
          <a:endParaRPr lang="it-IT"/>
        </a:p>
      </dgm:t>
    </dgm:pt>
    <dgm:pt modelId="{742B6CC7-B7A9-4DA9-8E60-277687F2FCC1}" type="sibTrans" cxnId="{2305631B-FD05-447A-BC7E-4E565C344AAE}">
      <dgm:prSet/>
      <dgm:spPr/>
      <dgm:t>
        <a:bodyPr/>
        <a:lstStyle/>
        <a:p>
          <a:pPr algn="ctr"/>
          <a:endParaRPr lang="it-IT"/>
        </a:p>
      </dgm:t>
    </dgm:pt>
    <dgm:pt modelId="{260F786A-8060-4334-8B8E-7DB833102063}">
      <dgm:prSet phldrT="[Testo]"/>
      <dgm:spPr>
        <a:xfrm rot="5400000">
          <a:off x="-143840" y="921672"/>
          <a:ext cx="958936" cy="671255"/>
        </a:xfrm>
      </dgm:spPr>
      <dgm:t>
        <a:bodyPr/>
        <a:lstStyle/>
        <a:p>
          <a:pPr algn="ctr"/>
          <a:r>
            <a:rPr lang="it-IT">
              <a:latin typeface="Times New Roman" panose="02020603050405020304" pitchFamily="18" charset="0"/>
              <a:ea typeface="+mn-ea"/>
              <a:cs typeface="Times New Roman" panose="02020603050405020304" pitchFamily="18" charset="0"/>
            </a:rPr>
            <a:t>Valutazione del Rischio</a:t>
          </a:r>
        </a:p>
      </dgm:t>
    </dgm:pt>
    <dgm:pt modelId="{0E4272D1-415E-4D28-A1CC-DC704E6A14DB}" type="parTrans" cxnId="{9210F22C-7869-4FF0-8F47-C777EB8ABBA1}">
      <dgm:prSet/>
      <dgm:spPr/>
      <dgm:t>
        <a:bodyPr/>
        <a:lstStyle/>
        <a:p>
          <a:pPr algn="ctr"/>
          <a:endParaRPr lang="it-IT"/>
        </a:p>
      </dgm:t>
    </dgm:pt>
    <dgm:pt modelId="{560DFBEB-F5B3-402C-951E-ECC75D82BD8E}" type="sibTrans" cxnId="{9210F22C-7869-4FF0-8F47-C777EB8ABBA1}">
      <dgm:prSet/>
      <dgm:spPr/>
      <dgm:t>
        <a:bodyPr/>
        <a:lstStyle/>
        <a:p>
          <a:pPr algn="ctr"/>
          <a:endParaRPr lang="it-IT"/>
        </a:p>
      </dgm:t>
    </dgm:pt>
    <dgm:pt modelId="{4DA0B237-D10B-40CE-87E0-14F05957ADD8}">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del rishio</a:t>
          </a:r>
        </a:p>
      </dgm:t>
    </dgm:pt>
    <dgm:pt modelId="{CD34D489-8EEA-4B8E-BDD1-A4D77144FB80}" type="parTrans" cxnId="{21C70AD1-9E9E-4CF9-8BB3-56448B69EF68}">
      <dgm:prSet/>
      <dgm:spPr/>
      <dgm:t>
        <a:bodyPr/>
        <a:lstStyle/>
        <a:p>
          <a:pPr algn="ctr"/>
          <a:endParaRPr lang="it-IT"/>
        </a:p>
      </dgm:t>
    </dgm:pt>
    <dgm:pt modelId="{20299A39-4562-485B-97BF-36F1DD9CE4E5}" type="sibTrans" cxnId="{21C70AD1-9E9E-4CF9-8BB3-56448B69EF68}">
      <dgm:prSet/>
      <dgm:spPr/>
      <dgm:t>
        <a:bodyPr/>
        <a:lstStyle/>
        <a:p>
          <a:pPr algn="ctr"/>
          <a:endParaRPr lang="it-IT"/>
        </a:p>
      </dgm:t>
    </dgm:pt>
    <dgm:pt modelId="{796FEF09-88DA-4C4C-B571-9626A1BE83CE}">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Ponderazione del rischio</a:t>
          </a:r>
        </a:p>
      </dgm:t>
    </dgm:pt>
    <dgm:pt modelId="{630032FE-EA8E-4E62-AE31-BB52DCE54A12}" type="parTrans" cxnId="{09E395BD-B070-48B6-9F3B-350E338A35EE}">
      <dgm:prSet/>
      <dgm:spPr/>
      <dgm:t>
        <a:bodyPr/>
        <a:lstStyle/>
        <a:p>
          <a:pPr algn="ctr"/>
          <a:endParaRPr lang="it-IT"/>
        </a:p>
      </dgm:t>
    </dgm:pt>
    <dgm:pt modelId="{176478CA-E2BA-4FA5-83DD-F23FC36BAF87}" type="sibTrans" cxnId="{09E395BD-B070-48B6-9F3B-350E338A35EE}">
      <dgm:prSet/>
      <dgm:spPr/>
      <dgm:t>
        <a:bodyPr/>
        <a:lstStyle/>
        <a:p>
          <a:pPr algn="ctr"/>
          <a:endParaRPr lang="it-IT"/>
        </a:p>
      </dgm:t>
    </dgm:pt>
    <dgm:pt modelId="{28217B06-0FC0-4708-BF0B-0F6F3784FF63}">
      <dgm:prSet phldrT="[Testo]"/>
      <dgm:spPr>
        <a:xfrm rot="5400000">
          <a:off x="-143840" y="1699282"/>
          <a:ext cx="958936" cy="671255"/>
        </a:xfrm>
      </dgm:spPr>
      <dgm:t>
        <a:bodyPr/>
        <a:lstStyle/>
        <a:p>
          <a:pPr algn="ctr"/>
          <a:r>
            <a:rPr lang="it-IT">
              <a:latin typeface="Times New Roman" panose="02020603050405020304" pitchFamily="18" charset="0"/>
              <a:ea typeface="+mn-ea"/>
              <a:cs typeface="Times New Roman" panose="02020603050405020304" pitchFamily="18" charset="0"/>
            </a:rPr>
            <a:t>Trattamento del rischio</a:t>
          </a:r>
        </a:p>
      </dgm:t>
    </dgm:pt>
    <dgm:pt modelId="{88944F19-42DB-4B07-B21D-0F4A799A5589}" type="parTrans" cxnId="{DCEB5A9B-2A40-447E-8012-1A11CAC3CB46}">
      <dgm:prSet/>
      <dgm:spPr/>
      <dgm:t>
        <a:bodyPr/>
        <a:lstStyle/>
        <a:p>
          <a:pPr algn="ctr"/>
          <a:endParaRPr lang="it-IT"/>
        </a:p>
      </dgm:t>
    </dgm:pt>
    <dgm:pt modelId="{A75D5D97-0169-477C-83F5-B5CC91ED4D48}" type="sibTrans" cxnId="{DCEB5A9B-2A40-447E-8012-1A11CAC3CB46}">
      <dgm:prSet/>
      <dgm:spPr/>
      <dgm:t>
        <a:bodyPr/>
        <a:lstStyle/>
        <a:p>
          <a:pPr algn="ctr"/>
          <a:endParaRPr lang="it-IT"/>
        </a:p>
      </dgm:t>
    </dgm:pt>
    <dgm:pt modelId="{BF0EA087-36E2-489C-9DD0-5E440F447C0F}">
      <dgm:prSet phldrT="[Testo]"/>
      <dgm:spPr>
        <a:xfrm rot="5400000">
          <a:off x="2005173" y="221524"/>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e programmazione delle misure</a:t>
          </a:r>
        </a:p>
      </dgm:t>
    </dgm:pt>
    <dgm:pt modelId="{A6AA5734-EAC1-4F44-92B3-C896D2BFFD11}" type="parTrans" cxnId="{7C764A6B-E5D9-456F-AAD0-78A41ADBD437}">
      <dgm:prSet/>
      <dgm:spPr/>
      <dgm:t>
        <a:bodyPr/>
        <a:lstStyle/>
        <a:p>
          <a:pPr algn="ctr"/>
          <a:endParaRPr lang="it-IT"/>
        </a:p>
      </dgm:t>
    </dgm:pt>
    <dgm:pt modelId="{513FD0B6-A8B8-4D23-8EFF-FF17DFBD14B6}" type="sibTrans" cxnId="{7C764A6B-E5D9-456F-AAD0-78A41ADBD437}">
      <dgm:prSet/>
      <dgm:spPr/>
      <dgm:t>
        <a:bodyPr/>
        <a:lstStyle/>
        <a:p>
          <a:pPr algn="ctr"/>
          <a:endParaRPr lang="it-IT"/>
        </a:p>
      </dgm:t>
    </dgm:pt>
    <dgm:pt modelId="{92331558-D6FE-4C9B-A136-9089BFFBABB1}">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Analisi del rischio</a:t>
          </a:r>
        </a:p>
      </dgm:t>
    </dgm:pt>
    <dgm:pt modelId="{00FF73C3-1177-4040-8FB6-A6620607DABC}" type="parTrans" cxnId="{A1B97036-D56A-4C08-BAEF-70E3EBF1F005}">
      <dgm:prSet/>
      <dgm:spPr/>
      <dgm:t>
        <a:bodyPr/>
        <a:lstStyle/>
        <a:p>
          <a:pPr algn="ctr"/>
          <a:endParaRPr lang="it-IT"/>
        </a:p>
      </dgm:t>
    </dgm:pt>
    <dgm:pt modelId="{2F2E2B7F-34BD-4B34-A5D5-BE59DACF068B}" type="sibTrans" cxnId="{A1B97036-D56A-4C08-BAEF-70E3EBF1F005}">
      <dgm:prSet/>
      <dgm:spPr/>
      <dgm:t>
        <a:bodyPr/>
        <a:lstStyle/>
        <a:p>
          <a:pPr algn="ctr"/>
          <a:endParaRPr lang="it-IT"/>
        </a:p>
      </dgm:t>
    </dgm:pt>
    <dgm:pt modelId="{D6303DCA-B74E-44F9-899D-94F42AC20FCE}" type="pres">
      <dgm:prSet presAssocID="{E3A31375-2903-459E-9F6B-108AB4D9CA08}" presName="linearFlow" presStyleCnt="0">
        <dgm:presLayoutVars>
          <dgm:dir/>
          <dgm:animLvl val="lvl"/>
          <dgm:resizeHandles val="exact"/>
        </dgm:presLayoutVars>
      </dgm:prSet>
      <dgm:spPr/>
      <dgm:t>
        <a:bodyPr/>
        <a:lstStyle/>
        <a:p>
          <a:endParaRPr lang="it-IT"/>
        </a:p>
      </dgm:t>
    </dgm:pt>
    <dgm:pt modelId="{ADAE716E-EC51-4D6F-9CB3-62544D9F48E4}" type="pres">
      <dgm:prSet presAssocID="{6F98B740-ED87-43FD-A054-53A4B13FEB1A}" presName="composite" presStyleCnt="0"/>
      <dgm:spPr/>
    </dgm:pt>
    <dgm:pt modelId="{9299A159-3595-4E43-BC27-CA7E8EB8C908}" type="pres">
      <dgm:prSet presAssocID="{6F98B740-ED87-43FD-A054-53A4B13FEB1A}" presName="parentText" presStyleLbl="alignNode1" presStyleIdx="0" presStyleCnt="3">
        <dgm:presLayoutVars>
          <dgm:chMax val="1"/>
          <dgm:bulletEnabled val="1"/>
        </dgm:presLayoutVars>
      </dgm:prSet>
      <dgm:spPr>
        <a:prstGeom prst="chevron">
          <a:avLst/>
        </a:prstGeom>
      </dgm:spPr>
      <dgm:t>
        <a:bodyPr/>
        <a:lstStyle/>
        <a:p>
          <a:endParaRPr lang="it-IT"/>
        </a:p>
      </dgm:t>
    </dgm:pt>
    <dgm:pt modelId="{3A0C7632-2B73-4B38-BE9B-89EF571AAF86}" type="pres">
      <dgm:prSet presAssocID="{6F98B740-ED87-43FD-A054-53A4B13FEB1A}" presName="descendantText" presStyleLbl="alignAcc1" presStyleIdx="0" presStyleCnt="3">
        <dgm:presLayoutVars>
          <dgm:bulletEnabled val="1"/>
        </dgm:presLayoutVars>
      </dgm:prSet>
      <dgm:spPr>
        <a:prstGeom prst="round2SameRect">
          <a:avLst/>
        </a:prstGeom>
      </dgm:spPr>
      <dgm:t>
        <a:bodyPr/>
        <a:lstStyle/>
        <a:p>
          <a:endParaRPr lang="it-IT"/>
        </a:p>
      </dgm:t>
    </dgm:pt>
    <dgm:pt modelId="{CFE55C65-D3B6-4888-9A26-F529BCCDF471}" type="pres">
      <dgm:prSet presAssocID="{1A23D750-BCF6-4A25-93C7-68088E6B92D7}" presName="sp" presStyleCnt="0"/>
      <dgm:spPr/>
    </dgm:pt>
    <dgm:pt modelId="{91429222-DB53-4AA1-B33B-A521475148EE}" type="pres">
      <dgm:prSet presAssocID="{260F786A-8060-4334-8B8E-7DB833102063}" presName="composite" presStyleCnt="0"/>
      <dgm:spPr/>
    </dgm:pt>
    <dgm:pt modelId="{0F4E4F4B-D727-4249-9805-56DF29A76524}" type="pres">
      <dgm:prSet presAssocID="{260F786A-8060-4334-8B8E-7DB833102063}" presName="parentText" presStyleLbl="alignNode1" presStyleIdx="1" presStyleCnt="3">
        <dgm:presLayoutVars>
          <dgm:chMax val="1"/>
          <dgm:bulletEnabled val="1"/>
        </dgm:presLayoutVars>
      </dgm:prSet>
      <dgm:spPr>
        <a:prstGeom prst="chevron">
          <a:avLst/>
        </a:prstGeom>
      </dgm:spPr>
      <dgm:t>
        <a:bodyPr/>
        <a:lstStyle/>
        <a:p>
          <a:endParaRPr lang="it-IT"/>
        </a:p>
      </dgm:t>
    </dgm:pt>
    <dgm:pt modelId="{C6878C12-4656-4A59-B16A-E9DF8AC909A7}" type="pres">
      <dgm:prSet presAssocID="{260F786A-8060-4334-8B8E-7DB833102063}" presName="descendantText" presStyleLbl="alignAcc1" presStyleIdx="1" presStyleCnt="3">
        <dgm:presLayoutVars>
          <dgm:bulletEnabled val="1"/>
        </dgm:presLayoutVars>
      </dgm:prSet>
      <dgm:spPr>
        <a:prstGeom prst="round2SameRect">
          <a:avLst/>
        </a:prstGeom>
      </dgm:spPr>
      <dgm:t>
        <a:bodyPr/>
        <a:lstStyle/>
        <a:p>
          <a:endParaRPr lang="it-IT"/>
        </a:p>
      </dgm:t>
    </dgm:pt>
    <dgm:pt modelId="{04CA8205-3D3A-42E7-9BE1-E70F936F5C5C}" type="pres">
      <dgm:prSet presAssocID="{560DFBEB-F5B3-402C-951E-ECC75D82BD8E}" presName="sp" presStyleCnt="0"/>
      <dgm:spPr/>
    </dgm:pt>
    <dgm:pt modelId="{F045AB38-872F-4AB0-B0D3-5D121124E592}" type="pres">
      <dgm:prSet presAssocID="{28217B06-0FC0-4708-BF0B-0F6F3784FF63}" presName="composite" presStyleCnt="0"/>
      <dgm:spPr/>
    </dgm:pt>
    <dgm:pt modelId="{69F8ED2C-7A19-4BD8-84B8-B96CC3A74D56}" type="pres">
      <dgm:prSet presAssocID="{28217B06-0FC0-4708-BF0B-0F6F3784FF63}" presName="parentText" presStyleLbl="alignNode1" presStyleIdx="2" presStyleCnt="3">
        <dgm:presLayoutVars>
          <dgm:chMax val="1"/>
          <dgm:bulletEnabled val="1"/>
        </dgm:presLayoutVars>
      </dgm:prSet>
      <dgm:spPr>
        <a:prstGeom prst="chevron">
          <a:avLst/>
        </a:prstGeom>
      </dgm:spPr>
      <dgm:t>
        <a:bodyPr/>
        <a:lstStyle/>
        <a:p>
          <a:endParaRPr lang="it-IT"/>
        </a:p>
      </dgm:t>
    </dgm:pt>
    <dgm:pt modelId="{1E0ED69C-A9E1-41B9-87A7-2EBFE88BCA22}" type="pres">
      <dgm:prSet presAssocID="{28217B06-0FC0-4708-BF0B-0F6F3784FF63}" presName="descendantText" presStyleLbl="alignAcc1" presStyleIdx="2" presStyleCnt="3">
        <dgm:presLayoutVars>
          <dgm:bulletEnabled val="1"/>
        </dgm:presLayoutVars>
      </dgm:prSet>
      <dgm:spPr>
        <a:prstGeom prst="round2SameRect">
          <a:avLst/>
        </a:prstGeom>
      </dgm:spPr>
      <dgm:t>
        <a:bodyPr/>
        <a:lstStyle/>
        <a:p>
          <a:endParaRPr lang="it-IT"/>
        </a:p>
      </dgm:t>
    </dgm:pt>
  </dgm:ptLst>
  <dgm:cxnLst>
    <dgm:cxn modelId="{9210F22C-7869-4FF0-8F47-C777EB8ABBA1}" srcId="{E3A31375-2903-459E-9F6B-108AB4D9CA08}" destId="{260F786A-8060-4334-8B8E-7DB833102063}" srcOrd="1" destOrd="0" parTransId="{0E4272D1-415E-4D28-A1CC-DC704E6A14DB}" sibTransId="{560DFBEB-F5B3-402C-951E-ECC75D82BD8E}"/>
    <dgm:cxn modelId="{DAF6E568-F21E-4E74-9B81-DAB7D3D1D160}" type="presOf" srcId="{260F786A-8060-4334-8B8E-7DB833102063}" destId="{0F4E4F4B-D727-4249-9805-56DF29A76524}" srcOrd="0" destOrd="0" presId="urn:microsoft.com/office/officeart/2005/8/layout/chevron2"/>
    <dgm:cxn modelId="{665FEF12-7519-4A91-95A2-DE76041E3953}" srcId="{E3A31375-2903-459E-9F6B-108AB4D9CA08}" destId="{6F98B740-ED87-43FD-A054-53A4B13FEB1A}" srcOrd="0" destOrd="0" parTransId="{F911551C-033B-45E9-9E4A-10B52D55CF84}" sibTransId="{1A23D750-BCF6-4A25-93C7-68088E6B92D7}"/>
    <dgm:cxn modelId="{AD3BD7AA-7B6C-465E-9AD5-8050FC062ABB}" type="presOf" srcId="{28217B06-0FC0-4708-BF0B-0F6F3784FF63}" destId="{69F8ED2C-7A19-4BD8-84B8-B96CC3A74D56}" srcOrd="0" destOrd="0" presId="urn:microsoft.com/office/officeart/2005/8/layout/chevron2"/>
    <dgm:cxn modelId="{96B22AC5-C73D-457D-B11A-93979ECC42E4}" type="presOf" srcId="{6F98B740-ED87-43FD-A054-53A4B13FEB1A}" destId="{9299A159-3595-4E43-BC27-CA7E8EB8C908}" srcOrd="0" destOrd="0" presId="urn:microsoft.com/office/officeart/2005/8/layout/chevron2"/>
    <dgm:cxn modelId="{A1B97036-D56A-4C08-BAEF-70E3EBF1F005}" srcId="{4DA0B237-D10B-40CE-87E0-14F05957ADD8}" destId="{92331558-D6FE-4C9B-A136-9089BFFBABB1}" srcOrd="0" destOrd="0" parTransId="{00FF73C3-1177-4040-8FB6-A6620607DABC}" sibTransId="{2F2E2B7F-34BD-4B34-A5D5-BE59DACF068B}"/>
    <dgm:cxn modelId="{DCEB5A9B-2A40-447E-8012-1A11CAC3CB46}" srcId="{E3A31375-2903-459E-9F6B-108AB4D9CA08}" destId="{28217B06-0FC0-4708-BF0B-0F6F3784FF63}" srcOrd="2" destOrd="0" parTransId="{88944F19-42DB-4B07-B21D-0F4A799A5589}" sibTransId="{A75D5D97-0169-477C-83F5-B5CC91ED4D48}"/>
    <dgm:cxn modelId="{C13DE38A-3F49-4D4B-9FEC-4F18D2D3F704}" type="presOf" srcId="{D2A0D47B-2BE6-4A16-9132-4EC4B84BEB4C}" destId="{3A0C7632-2B73-4B38-BE9B-89EF571AAF86}" srcOrd="0" destOrd="0" presId="urn:microsoft.com/office/officeart/2005/8/layout/chevron2"/>
    <dgm:cxn modelId="{FABDC51B-999E-4914-862B-3D32B526C668}" type="presOf" srcId="{E3A31375-2903-459E-9F6B-108AB4D9CA08}" destId="{D6303DCA-B74E-44F9-899D-94F42AC20FCE}" srcOrd="0" destOrd="0" presId="urn:microsoft.com/office/officeart/2005/8/layout/chevron2"/>
    <dgm:cxn modelId="{832E84A4-C618-49B8-BA8D-8D919D1887F3}" type="presOf" srcId="{A3FCE93C-1B24-4B32-81F3-1F1776C99E96}" destId="{3A0C7632-2B73-4B38-BE9B-89EF571AAF86}" srcOrd="0" destOrd="1" presId="urn:microsoft.com/office/officeart/2005/8/layout/chevron2"/>
    <dgm:cxn modelId="{3D1AD494-60C0-498A-8B8C-B74818285680}" type="presOf" srcId="{92331558-D6FE-4C9B-A136-9089BFFBABB1}" destId="{C6878C12-4656-4A59-B16A-E9DF8AC909A7}" srcOrd="0" destOrd="1" presId="urn:microsoft.com/office/officeart/2005/8/layout/chevron2"/>
    <dgm:cxn modelId="{3FBFA28A-29C4-4894-A8A2-B1B0F3596CA6}" type="presOf" srcId="{BF0EA087-36E2-489C-9DD0-5E440F447C0F}" destId="{1E0ED69C-A9E1-41B9-87A7-2EBFE88BCA22}" srcOrd="0" destOrd="0" presId="urn:microsoft.com/office/officeart/2005/8/layout/chevron2"/>
    <dgm:cxn modelId="{A9F09A57-5E42-465B-B6E1-21D04F2D5A2F}" type="presOf" srcId="{4DA0B237-D10B-40CE-87E0-14F05957ADD8}" destId="{C6878C12-4656-4A59-B16A-E9DF8AC909A7}" srcOrd="0" destOrd="0" presId="urn:microsoft.com/office/officeart/2005/8/layout/chevron2"/>
    <dgm:cxn modelId="{21C70AD1-9E9E-4CF9-8BB3-56448B69EF68}" srcId="{260F786A-8060-4334-8B8E-7DB833102063}" destId="{4DA0B237-D10B-40CE-87E0-14F05957ADD8}" srcOrd="0" destOrd="0" parTransId="{CD34D489-8EEA-4B8E-BDD1-A4D77144FB80}" sibTransId="{20299A39-4562-485B-97BF-36F1DD9CE4E5}"/>
    <dgm:cxn modelId="{2BD576BF-FDFF-4748-8E9C-380574BBF28D}" type="presOf" srcId="{796FEF09-88DA-4C4C-B571-9626A1BE83CE}" destId="{C6878C12-4656-4A59-B16A-E9DF8AC909A7}" srcOrd="0" destOrd="2" presId="urn:microsoft.com/office/officeart/2005/8/layout/chevron2"/>
    <dgm:cxn modelId="{BD05F82F-E374-4A4A-BD87-0C7F2E560C74}" srcId="{6F98B740-ED87-43FD-A054-53A4B13FEB1A}" destId="{D2A0D47B-2BE6-4A16-9132-4EC4B84BEB4C}" srcOrd="0" destOrd="0" parTransId="{71CA2D36-E0DD-46FE-A586-076959777052}" sibTransId="{D39F1E44-3062-45D8-A67A-78CCA2306666}"/>
    <dgm:cxn modelId="{09E395BD-B070-48B6-9F3B-350E338A35EE}" srcId="{260F786A-8060-4334-8B8E-7DB833102063}" destId="{796FEF09-88DA-4C4C-B571-9626A1BE83CE}" srcOrd="1" destOrd="0" parTransId="{630032FE-EA8E-4E62-AE31-BB52DCE54A12}" sibTransId="{176478CA-E2BA-4FA5-83DD-F23FC36BAF87}"/>
    <dgm:cxn modelId="{7C764A6B-E5D9-456F-AAD0-78A41ADBD437}" srcId="{28217B06-0FC0-4708-BF0B-0F6F3784FF63}" destId="{BF0EA087-36E2-489C-9DD0-5E440F447C0F}" srcOrd="0" destOrd="0" parTransId="{A6AA5734-EAC1-4F44-92B3-C896D2BFFD11}" sibTransId="{513FD0B6-A8B8-4D23-8EFF-FF17DFBD14B6}"/>
    <dgm:cxn modelId="{2305631B-FD05-447A-BC7E-4E565C344AAE}" srcId="{6F98B740-ED87-43FD-A054-53A4B13FEB1A}" destId="{A3FCE93C-1B24-4B32-81F3-1F1776C99E96}" srcOrd="1" destOrd="0" parTransId="{45734E28-FA25-42E8-856A-B398A2BD18A6}" sibTransId="{742B6CC7-B7A9-4DA9-8E60-277687F2FCC1}"/>
    <dgm:cxn modelId="{5304EC53-6ECF-413E-9073-52E9F7FE517B}" type="presParOf" srcId="{D6303DCA-B74E-44F9-899D-94F42AC20FCE}" destId="{ADAE716E-EC51-4D6F-9CB3-62544D9F48E4}" srcOrd="0" destOrd="0" presId="urn:microsoft.com/office/officeart/2005/8/layout/chevron2"/>
    <dgm:cxn modelId="{CCACDE45-7F9E-4465-B813-D0106952688F}" type="presParOf" srcId="{ADAE716E-EC51-4D6F-9CB3-62544D9F48E4}" destId="{9299A159-3595-4E43-BC27-CA7E8EB8C908}" srcOrd="0" destOrd="0" presId="urn:microsoft.com/office/officeart/2005/8/layout/chevron2"/>
    <dgm:cxn modelId="{35B0940F-DD06-42A9-9D1F-BD45D5D4684E}" type="presParOf" srcId="{ADAE716E-EC51-4D6F-9CB3-62544D9F48E4}" destId="{3A0C7632-2B73-4B38-BE9B-89EF571AAF86}" srcOrd="1" destOrd="0" presId="urn:microsoft.com/office/officeart/2005/8/layout/chevron2"/>
    <dgm:cxn modelId="{108F0590-746D-48CB-B604-7FF9D3370161}" type="presParOf" srcId="{D6303DCA-B74E-44F9-899D-94F42AC20FCE}" destId="{CFE55C65-D3B6-4888-9A26-F529BCCDF471}" srcOrd="1" destOrd="0" presId="urn:microsoft.com/office/officeart/2005/8/layout/chevron2"/>
    <dgm:cxn modelId="{A168625B-AE7E-4DE4-AA89-719855C109AC}" type="presParOf" srcId="{D6303DCA-B74E-44F9-899D-94F42AC20FCE}" destId="{91429222-DB53-4AA1-B33B-A521475148EE}" srcOrd="2" destOrd="0" presId="urn:microsoft.com/office/officeart/2005/8/layout/chevron2"/>
    <dgm:cxn modelId="{CB7D9F72-C2EE-4BAE-B863-9D8CC129E49E}" type="presParOf" srcId="{91429222-DB53-4AA1-B33B-A521475148EE}" destId="{0F4E4F4B-D727-4249-9805-56DF29A76524}" srcOrd="0" destOrd="0" presId="urn:microsoft.com/office/officeart/2005/8/layout/chevron2"/>
    <dgm:cxn modelId="{B35399DA-6ABB-4699-B4CD-9B4FAE9526DE}" type="presParOf" srcId="{91429222-DB53-4AA1-B33B-A521475148EE}" destId="{C6878C12-4656-4A59-B16A-E9DF8AC909A7}" srcOrd="1" destOrd="0" presId="urn:microsoft.com/office/officeart/2005/8/layout/chevron2"/>
    <dgm:cxn modelId="{456F05DD-2DE6-4871-B346-247D1CD3CC3C}" type="presParOf" srcId="{D6303DCA-B74E-44F9-899D-94F42AC20FCE}" destId="{04CA8205-3D3A-42E7-9BE1-E70F936F5C5C}" srcOrd="3" destOrd="0" presId="urn:microsoft.com/office/officeart/2005/8/layout/chevron2"/>
    <dgm:cxn modelId="{E47EDF7D-89CB-4453-8C44-BAE19DD1FC4B}" type="presParOf" srcId="{D6303DCA-B74E-44F9-899D-94F42AC20FCE}" destId="{F045AB38-872F-4AB0-B0D3-5D121124E592}" srcOrd="4" destOrd="0" presId="urn:microsoft.com/office/officeart/2005/8/layout/chevron2"/>
    <dgm:cxn modelId="{84A10518-B272-4C32-8CF5-1380373577EE}" type="presParOf" srcId="{F045AB38-872F-4AB0-B0D3-5D121124E592}" destId="{69F8ED2C-7A19-4BD8-84B8-B96CC3A74D56}" srcOrd="0" destOrd="0" presId="urn:microsoft.com/office/officeart/2005/8/layout/chevron2"/>
    <dgm:cxn modelId="{8F2DFE52-B286-4747-BD20-3EDB0A42B01E}" type="presParOf" srcId="{F045AB38-872F-4AB0-B0D3-5D121124E592}" destId="{1E0ED69C-A9E1-41B9-87A7-2EBFE88BCA22}" srcOrd="1" destOrd="0" presId="urn:microsoft.com/office/officeart/2005/8/layout/chevron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EEB399-ADD0-418E-A801-BF3BAF7384DD}">
      <dsp:nvSpPr>
        <dsp:cNvPr id="0" name=""/>
        <dsp:cNvSpPr/>
      </dsp:nvSpPr>
      <dsp:spPr>
        <a:xfrm>
          <a:off x="2408116" y="2038691"/>
          <a:ext cx="1222616" cy="1222616"/>
        </a:xfrm>
        <a:prstGeom prst="ellipse">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Soggetti coinvolti nella strategia di prevenzione del MI</a:t>
          </a:r>
        </a:p>
      </dsp:txBody>
      <dsp:txXfrm>
        <a:off x="2587164" y="2217739"/>
        <a:ext cx="864520" cy="864520"/>
      </dsp:txXfrm>
    </dsp:sp>
    <dsp:sp modelId="{075CFBDE-6150-4EAD-BA7D-7A0881EA587B}">
      <dsp:nvSpPr>
        <dsp:cNvPr id="0" name=""/>
        <dsp:cNvSpPr/>
      </dsp:nvSpPr>
      <dsp:spPr>
        <a:xfrm rot="16200000">
          <a:off x="2889217" y="1602440"/>
          <a:ext cx="260414" cy="395895"/>
        </a:xfrm>
        <a:prstGeom prst="rightArrow">
          <a:avLst>
            <a:gd name="adj1" fmla="val 60000"/>
            <a:gd name="adj2" fmla="val 5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a:off x="2928279" y="1720681"/>
        <a:ext cx="182290" cy="237537"/>
      </dsp:txXfrm>
    </dsp:sp>
    <dsp:sp modelId="{15C7EC0D-2382-417C-90CD-0FF10C99E980}">
      <dsp:nvSpPr>
        <dsp:cNvPr id="0" name=""/>
        <dsp:cNvSpPr/>
      </dsp:nvSpPr>
      <dsp:spPr>
        <a:xfrm>
          <a:off x="2255289" y="19072"/>
          <a:ext cx="1528271" cy="1528271"/>
        </a:xfrm>
        <a:prstGeom prst="ellipse">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Organo di indirizzo politico</a:t>
          </a:r>
        </a:p>
      </dsp:txBody>
      <dsp:txXfrm>
        <a:off x="2479099" y="242882"/>
        <a:ext cx="1080651" cy="1080651"/>
      </dsp:txXfrm>
    </dsp:sp>
    <dsp:sp modelId="{C97DA741-E006-4253-AF46-A1E66CF198A0}">
      <dsp:nvSpPr>
        <dsp:cNvPr id="0" name=""/>
        <dsp:cNvSpPr/>
      </dsp:nvSpPr>
      <dsp:spPr>
        <a:xfrm rot="20520000">
          <a:off x="3697246" y="2189508"/>
          <a:ext cx="260414" cy="395895"/>
        </a:xfrm>
        <a:prstGeom prst="rightArrow">
          <a:avLst>
            <a:gd name="adj1" fmla="val 60000"/>
            <a:gd name="adj2" fmla="val 50000"/>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a:off x="3699158" y="2280758"/>
        <a:ext cx="182290" cy="237537"/>
      </dsp:txXfrm>
    </dsp:sp>
    <dsp:sp modelId="{17542AC1-69FB-4BBA-A533-24B128CAEF8B}">
      <dsp:nvSpPr>
        <dsp:cNvPr id="0" name=""/>
        <dsp:cNvSpPr/>
      </dsp:nvSpPr>
      <dsp:spPr>
        <a:xfrm>
          <a:off x="4030713" y="1308994"/>
          <a:ext cx="1528271" cy="1528271"/>
        </a:xfrm>
        <a:prstGeom prst="ellipse">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Responsabile della prevenzione della corruzione</a:t>
          </a:r>
        </a:p>
      </dsp:txBody>
      <dsp:txXfrm>
        <a:off x="4254523" y="1532804"/>
        <a:ext cx="1080651" cy="1080651"/>
      </dsp:txXfrm>
    </dsp:sp>
    <dsp:sp modelId="{C9F6B672-73CC-4023-B2EE-9D6EA0170E4C}">
      <dsp:nvSpPr>
        <dsp:cNvPr id="0" name=""/>
        <dsp:cNvSpPr/>
      </dsp:nvSpPr>
      <dsp:spPr>
        <a:xfrm rot="3240000">
          <a:off x="3388607" y="3139403"/>
          <a:ext cx="260414" cy="395895"/>
        </a:xfrm>
        <a:prstGeom prst="rightArrow">
          <a:avLst>
            <a:gd name="adj1" fmla="val 60000"/>
            <a:gd name="adj2" fmla="val 50000"/>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a:off x="3404709" y="3186980"/>
        <a:ext cx="182290" cy="237537"/>
      </dsp:txXfrm>
    </dsp:sp>
    <dsp:sp modelId="{3DB5FF16-60A4-4DCB-A21B-E7DFF3BACDB9}">
      <dsp:nvSpPr>
        <dsp:cNvPr id="0" name=""/>
        <dsp:cNvSpPr/>
      </dsp:nvSpPr>
      <dsp:spPr>
        <a:xfrm>
          <a:off x="3352562" y="3396130"/>
          <a:ext cx="1528271" cy="1528271"/>
        </a:xfrm>
        <a:prstGeom prst="ellipse">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Referenti della prevenzione della corruzione</a:t>
          </a:r>
        </a:p>
      </dsp:txBody>
      <dsp:txXfrm>
        <a:off x="3576372" y="3619940"/>
        <a:ext cx="1080651" cy="1080651"/>
      </dsp:txXfrm>
    </dsp:sp>
    <dsp:sp modelId="{A93015D2-2BFD-4970-A6E7-BE924F128020}">
      <dsp:nvSpPr>
        <dsp:cNvPr id="0" name=""/>
        <dsp:cNvSpPr/>
      </dsp:nvSpPr>
      <dsp:spPr>
        <a:xfrm rot="7560000">
          <a:off x="2389828" y="3139403"/>
          <a:ext cx="260414" cy="395895"/>
        </a:xfrm>
        <a:prstGeom prst="rightArrow">
          <a:avLst>
            <a:gd name="adj1" fmla="val 60000"/>
            <a:gd name="adj2" fmla="val 50000"/>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rot="10800000">
        <a:off x="2451850" y="3186980"/>
        <a:ext cx="182290" cy="237537"/>
      </dsp:txXfrm>
    </dsp:sp>
    <dsp:sp modelId="{908E3541-22AA-469E-8512-48B74E459913}">
      <dsp:nvSpPr>
        <dsp:cNvPr id="0" name=""/>
        <dsp:cNvSpPr/>
      </dsp:nvSpPr>
      <dsp:spPr>
        <a:xfrm>
          <a:off x="1158016" y="3396130"/>
          <a:ext cx="1528271" cy="1528271"/>
        </a:xfrm>
        <a:prstGeom prst="ellipse">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Dirigenti scolastici</a:t>
          </a:r>
        </a:p>
      </dsp:txBody>
      <dsp:txXfrm>
        <a:off x="1381826" y="3619940"/>
        <a:ext cx="1080651" cy="1080651"/>
      </dsp:txXfrm>
    </dsp:sp>
    <dsp:sp modelId="{1820819B-E51C-4EED-851A-1CFF3376708A}">
      <dsp:nvSpPr>
        <dsp:cNvPr id="0" name=""/>
        <dsp:cNvSpPr/>
      </dsp:nvSpPr>
      <dsp:spPr>
        <a:xfrm rot="11880000">
          <a:off x="2081188" y="2189508"/>
          <a:ext cx="260414" cy="395895"/>
        </a:xfrm>
        <a:prstGeom prst="rightArrow">
          <a:avLst>
            <a:gd name="adj1" fmla="val 60000"/>
            <a:gd name="adj2" fmla="val 50000"/>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solidFill>
              <a:sysClr val="window" lastClr="FFFFFF"/>
            </a:solidFill>
            <a:latin typeface="Calibri"/>
            <a:ea typeface="+mn-ea"/>
            <a:cs typeface="+mn-cs"/>
          </a:endParaRPr>
        </a:p>
      </dsp:txBody>
      <dsp:txXfrm rot="10800000">
        <a:off x="2157400" y="2280758"/>
        <a:ext cx="182290" cy="237537"/>
      </dsp:txXfrm>
    </dsp:sp>
    <dsp:sp modelId="{C6B62413-1477-4505-87D2-0F5E7A405E6D}">
      <dsp:nvSpPr>
        <dsp:cNvPr id="0" name=""/>
        <dsp:cNvSpPr/>
      </dsp:nvSpPr>
      <dsp:spPr>
        <a:xfrm>
          <a:off x="479864" y="1308994"/>
          <a:ext cx="1528271" cy="1528271"/>
        </a:xfrm>
        <a:prstGeom prst="ellipse">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it-IT" sz="1100" kern="1200">
              <a:solidFill>
                <a:sysClr val="window" lastClr="FFFFFF"/>
              </a:solidFill>
              <a:latin typeface="Calibri"/>
              <a:ea typeface="+mn-ea"/>
              <a:cs typeface="+mn-cs"/>
            </a:rPr>
            <a:t>docenti/personale ATA collaboratori  a qualsiasi titolo</a:t>
          </a:r>
        </a:p>
      </dsp:txBody>
      <dsp:txXfrm>
        <a:off x="703674" y="1532804"/>
        <a:ext cx="1080651" cy="10806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F23AC5-421F-40F0-8C10-C25F1212BD52}">
      <dsp:nvSpPr>
        <dsp:cNvPr id="0" name=""/>
        <dsp:cNvSpPr/>
      </dsp:nvSpPr>
      <dsp:spPr>
        <a:xfrm>
          <a:off x="575906" y="2852737"/>
          <a:ext cx="339607" cy="2588474"/>
        </a:xfrm>
        <a:custGeom>
          <a:avLst/>
          <a:gdLst/>
          <a:ahLst/>
          <a:cxnLst/>
          <a:rect l="0" t="0" r="0" b="0"/>
          <a:pathLst>
            <a:path>
              <a:moveTo>
                <a:pt x="0" y="0"/>
              </a:moveTo>
              <a:lnTo>
                <a:pt x="169803" y="0"/>
              </a:lnTo>
              <a:lnTo>
                <a:pt x="169803" y="2588474"/>
              </a:lnTo>
              <a:lnTo>
                <a:pt x="339607" y="2588474"/>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it-IT" sz="900" kern="1200"/>
        </a:p>
      </dsp:txBody>
      <dsp:txXfrm>
        <a:off x="680443" y="4081708"/>
        <a:ext cx="130532" cy="130532"/>
      </dsp:txXfrm>
    </dsp:sp>
    <dsp:sp modelId="{FD32A69D-5DEE-4E59-925E-94DEC58F051A}">
      <dsp:nvSpPr>
        <dsp:cNvPr id="0" name=""/>
        <dsp:cNvSpPr/>
      </dsp:nvSpPr>
      <dsp:spPr>
        <a:xfrm>
          <a:off x="575906" y="2852737"/>
          <a:ext cx="339607" cy="1941355"/>
        </a:xfrm>
        <a:custGeom>
          <a:avLst/>
          <a:gdLst/>
          <a:ahLst/>
          <a:cxnLst/>
          <a:rect l="0" t="0" r="0" b="0"/>
          <a:pathLst>
            <a:path>
              <a:moveTo>
                <a:pt x="0" y="0"/>
              </a:moveTo>
              <a:lnTo>
                <a:pt x="169803" y="0"/>
              </a:lnTo>
              <a:lnTo>
                <a:pt x="169803" y="1941355"/>
              </a:lnTo>
              <a:lnTo>
                <a:pt x="339607" y="1941355"/>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it-IT" sz="700" kern="1200"/>
        </a:p>
      </dsp:txBody>
      <dsp:txXfrm>
        <a:off x="696439" y="3774144"/>
        <a:ext cx="98541" cy="98541"/>
      </dsp:txXfrm>
    </dsp:sp>
    <dsp:sp modelId="{796E55EF-51D7-4886-944E-BBC9D9D3915B}">
      <dsp:nvSpPr>
        <dsp:cNvPr id="0" name=""/>
        <dsp:cNvSpPr/>
      </dsp:nvSpPr>
      <dsp:spPr>
        <a:xfrm>
          <a:off x="575906" y="2852737"/>
          <a:ext cx="339607" cy="1294237"/>
        </a:xfrm>
        <a:custGeom>
          <a:avLst/>
          <a:gdLst/>
          <a:ahLst/>
          <a:cxnLst/>
          <a:rect l="0" t="0" r="0" b="0"/>
          <a:pathLst>
            <a:path>
              <a:moveTo>
                <a:pt x="0" y="0"/>
              </a:moveTo>
              <a:lnTo>
                <a:pt x="169803" y="0"/>
              </a:lnTo>
              <a:lnTo>
                <a:pt x="169803" y="1294237"/>
              </a:lnTo>
              <a:lnTo>
                <a:pt x="339607" y="1294237"/>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12258" y="3466404"/>
        <a:ext cx="66902" cy="66902"/>
      </dsp:txXfrm>
    </dsp:sp>
    <dsp:sp modelId="{67C5AAA2-42D8-495A-8345-80B052C52682}">
      <dsp:nvSpPr>
        <dsp:cNvPr id="0" name=""/>
        <dsp:cNvSpPr/>
      </dsp:nvSpPr>
      <dsp:spPr>
        <a:xfrm>
          <a:off x="575906" y="2852737"/>
          <a:ext cx="339607" cy="647118"/>
        </a:xfrm>
        <a:custGeom>
          <a:avLst/>
          <a:gdLst/>
          <a:ahLst/>
          <a:cxnLst/>
          <a:rect l="0" t="0" r="0" b="0"/>
          <a:pathLst>
            <a:path>
              <a:moveTo>
                <a:pt x="0" y="0"/>
              </a:moveTo>
              <a:lnTo>
                <a:pt x="169803" y="0"/>
              </a:lnTo>
              <a:lnTo>
                <a:pt x="169803" y="647118"/>
              </a:lnTo>
              <a:lnTo>
                <a:pt x="339607" y="647118"/>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27439" y="3158026"/>
        <a:ext cx="36540" cy="36540"/>
      </dsp:txXfrm>
    </dsp:sp>
    <dsp:sp modelId="{1B418777-974F-4608-9060-D4C602D4A025}">
      <dsp:nvSpPr>
        <dsp:cNvPr id="0" name=""/>
        <dsp:cNvSpPr/>
      </dsp:nvSpPr>
      <dsp:spPr>
        <a:xfrm>
          <a:off x="575906" y="2807017"/>
          <a:ext cx="339607" cy="91440"/>
        </a:xfrm>
        <a:custGeom>
          <a:avLst/>
          <a:gdLst/>
          <a:ahLst/>
          <a:cxnLst/>
          <a:rect l="0" t="0" r="0" b="0"/>
          <a:pathLst>
            <a:path>
              <a:moveTo>
                <a:pt x="0" y="45720"/>
              </a:moveTo>
              <a:lnTo>
                <a:pt x="339607" y="4572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37219" y="2844247"/>
        <a:ext cx="16980" cy="16980"/>
      </dsp:txXfrm>
    </dsp:sp>
    <dsp:sp modelId="{4BCE3D6C-D959-4AD4-A127-F94EECBC25B2}">
      <dsp:nvSpPr>
        <dsp:cNvPr id="0" name=""/>
        <dsp:cNvSpPr/>
      </dsp:nvSpPr>
      <dsp:spPr>
        <a:xfrm>
          <a:off x="575906" y="2205618"/>
          <a:ext cx="339607" cy="647118"/>
        </a:xfrm>
        <a:custGeom>
          <a:avLst/>
          <a:gdLst/>
          <a:ahLst/>
          <a:cxnLst/>
          <a:rect l="0" t="0" r="0" b="0"/>
          <a:pathLst>
            <a:path>
              <a:moveTo>
                <a:pt x="0" y="647118"/>
              </a:moveTo>
              <a:lnTo>
                <a:pt x="169803" y="647118"/>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27439" y="2510907"/>
        <a:ext cx="36540" cy="36540"/>
      </dsp:txXfrm>
    </dsp:sp>
    <dsp:sp modelId="{CADDE730-5219-4A7C-8466-63B4CA73D533}">
      <dsp:nvSpPr>
        <dsp:cNvPr id="0" name=""/>
        <dsp:cNvSpPr/>
      </dsp:nvSpPr>
      <dsp:spPr>
        <a:xfrm>
          <a:off x="575906" y="1558500"/>
          <a:ext cx="339607" cy="1294237"/>
        </a:xfrm>
        <a:custGeom>
          <a:avLst/>
          <a:gdLst/>
          <a:ahLst/>
          <a:cxnLst/>
          <a:rect l="0" t="0" r="0" b="0"/>
          <a:pathLst>
            <a:path>
              <a:moveTo>
                <a:pt x="0" y="1294237"/>
              </a:moveTo>
              <a:lnTo>
                <a:pt x="169803" y="1294237"/>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712258" y="2172167"/>
        <a:ext cx="66902" cy="66902"/>
      </dsp:txXfrm>
    </dsp:sp>
    <dsp:sp modelId="{3A3DE6F1-CE3E-41B3-A8F9-1558E23D5F68}">
      <dsp:nvSpPr>
        <dsp:cNvPr id="0" name=""/>
        <dsp:cNvSpPr/>
      </dsp:nvSpPr>
      <dsp:spPr>
        <a:xfrm>
          <a:off x="575906" y="911381"/>
          <a:ext cx="339607" cy="1941355"/>
        </a:xfrm>
        <a:custGeom>
          <a:avLst/>
          <a:gdLst/>
          <a:ahLst/>
          <a:cxnLst/>
          <a:rect l="0" t="0" r="0" b="0"/>
          <a:pathLst>
            <a:path>
              <a:moveTo>
                <a:pt x="0" y="1941355"/>
              </a:moveTo>
              <a:lnTo>
                <a:pt x="169803" y="1941355"/>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it-IT" sz="700" kern="1200"/>
        </a:p>
      </dsp:txBody>
      <dsp:txXfrm>
        <a:off x="696439" y="1832788"/>
        <a:ext cx="98541" cy="98541"/>
      </dsp:txXfrm>
    </dsp:sp>
    <dsp:sp modelId="{17C87291-06EE-4985-B853-11E89A8BED0D}">
      <dsp:nvSpPr>
        <dsp:cNvPr id="0" name=""/>
        <dsp:cNvSpPr/>
      </dsp:nvSpPr>
      <dsp:spPr>
        <a:xfrm>
          <a:off x="575906" y="264263"/>
          <a:ext cx="339607" cy="2588474"/>
        </a:xfrm>
        <a:custGeom>
          <a:avLst/>
          <a:gdLst/>
          <a:ahLst/>
          <a:cxnLst/>
          <a:rect l="0" t="0" r="0" b="0"/>
          <a:pathLst>
            <a:path>
              <a:moveTo>
                <a:pt x="0" y="2588474"/>
              </a:moveTo>
              <a:lnTo>
                <a:pt x="169803" y="2588474"/>
              </a:lnTo>
              <a:lnTo>
                <a:pt x="169803" y="0"/>
              </a:lnTo>
              <a:lnTo>
                <a:pt x="339607"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ct val="35000"/>
            </a:spcAft>
          </a:pPr>
          <a:endParaRPr lang="it-IT" sz="900" kern="1200"/>
        </a:p>
      </dsp:txBody>
      <dsp:txXfrm>
        <a:off x="680443" y="1493234"/>
        <a:ext cx="130532" cy="130532"/>
      </dsp:txXfrm>
    </dsp:sp>
    <dsp:sp modelId="{188C1C07-77EC-4BAE-AF88-A35FF6E8FD6E}">
      <dsp:nvSpPr>
        <dsp:cNvPr id="0" name=""/>
        <dsp:cNvSpPr/>
      </dsp:nvSpPr>
      <dsp:spPr>
        <a:xfrm rot="16200000">
          <a:off x="-1045295" y="2593890"/>
          <a:ext cx="2724709" cy="517694"/>
        </a:xfrm>
        <a:prstGeom prst="rect">
          <a:avLst/>
        </a:prstGeom>
        <a:solidFill>
          <a:schemeClr val="accent1">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225" tIns="22225" rIns="22225" bIns="22225" numCol="1" spcCol="1270" anchor="ctr" anchorCtr="0">
          <a:noAutofit/>
        </a:bodyPr>
        <a:lstStyle/>
        <a:p>
          <a:pPr lvl="0" algn="ctr" defTabSz="1555750">
            <a:lnSpc>
              <a:spcPct val="90000"/>
            </a:lnSpc>
            <a:spcBef>
              <a:spcPct val="0"/>
            </a:spcBef>
            <a:spcAft>
              <a:spcPct val="35000"/>
            </a:spcAft>
          </a:pPr>
          <a:r>
            <a:rPr lang="it-IT" sz="3500" kern="1200"/>
            <a:t>Referente </a:t>
          </a:r>
        </a:p>
      </dsp:txBody>
      <dsp:txXfrm>
        <a:off x="-1045295" y="2593890"/>
        <a:ext cx="2724709" cy="517694"/>
      </dsp:txXfrm>
    </dsp:sp>
    <dsp:sp modelId="{EA09D6DE-D0C0-484B-808B-33B425C13936}">
      <dsp:nvSpPr>
        <dsp:cNvPr id="0" name=""/>
        <dsp:cNvSpPr/>
      </dsp:nvSpPr>
      <dsp:spPr>
        <a:xfrm>
          <a:off x="915514" y="5415"/>
          <a:ext cx="4512674"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supporta il RPC nella definizione delle metodologie di identificazione, valutazione, gestione e monitoraggio dei rischi e controlli</a:t>
          </a:r>
        </a:p>
      </dsp:txBody>
      <dsp:txXfrm>
        <a:off x="915514" y="5415"/>
        <a:ext cx="4512674" cy="517694"/>
      </dsp:txXfrm>
    </dsp:sp>
    <dsp:sp modelId="{F10B5623-CBA9-4B60-9FA0-CC55DAA00F7C}">
      <dsp:nvSpPr>
        <dsp:cNvPr id="0" name=""/>
        <dsp:cNvSpPr/>
      </dsp:nvSpPr>
      <dsp:spPr>
        <a:xfrm>
          <a:off x="915514" y="652534"/>
          <a:ext cx="4410197"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collabora  all'individuazione delle attività maggiormente esposte a rischio</a:t>
          </a:r>
        </a:p>
      </dsp:txBody>
      <dsp:txXfrm>
        <a:off x="915514" y="652534"/>
        <a:ext cx="4410197" cy="517694"/>
      </dsp:txXfrm>
    </dsp:sp>
    <dsp:sp modelId="{97521D65-1144-40E8-9F88-EBBEF18DEBCA}">
      <dsp:nvSpPr>
        <dsp:cNvPr id="0" name=""/>
        <dsp:cNvSpPr/>
      </dsp:nvSpPr>
      <dsp:spPr>
        <a:xfrm>
          <a:off x="915514" y="1299653"/>
          <a:ext cx="4381263"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individua gli strumenti per mitigare  l'esposizione a rischio corruzione e ne cura la successiva attuazione</a:t>
          </a:r>
        </a:p>
      </dsp:txBody>
      <dsp:txXfrm>
        <a:off x="915514" y="1299653"/>
        <a:ext cx="4381263" cy="517694"/>
      </dsp:txXfrm>
    </dsp:sp>
    <dsp:sp modelId="{622FD8DE-7FA6-440B-9C70-67AAD5437FD9}">
      <dsp:nvSpPr>
        <dsp:cNvPr id="0" name=""/>
        <dsp:cNvSpPr/>
      </dsp:nvSpPr>
      <dsp:spPr>
        <a:xfrm>
          <a:off x="915514" y="1946771"/>
          <a:ext cx="4446654"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assicura il miglioramento continuo dei presidi di controllo in essere, adottando azioni di efficientamento  a parità di controlli</a:t>
          </a:r>
        </a:p>
      </dsp:txBody>
      <dsp:txXfrm>
        <a:off x="915514" y="1946771"/>
        <a:ext cx="4446654" cy="517694"/>
      </dsp:txXfrm>
    </dsp:sp>
    <dsp:sp modelId="{5324A637-4F43-4779-9A10-066A09CB3FD2}">
      <dsp:nvSpPr>
        <dsp:cNvPr id="0" name=""/>
        <dsp:cNvSpPr/>
      </dsp:nvSpPr>
      <dsp:spPr>
        <a:xfrm>
          <a:off x="915514" y="2593890"/>
          <a:ext cx="4436347"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segnala tempestivamente il manifestarsi di nuovi rischi</a:t>
          </a:r>
        </a:p>
      </dsp:txBody>
      <dsp:txXfrm>
        <a:off x="915514" y="2593890"/>
        <a:ext cx="4436347" cy="517694"/>
      </dsp:txXfrm>
    </dsp:sp>
    <dsp:sp modelId="{20E093F0-C86F-41CA-8707-837407378FDC}">
      <dsp:nvSpPr>
        <dsp:cNvPr id="0" name=""/>
        <dsp:cNvSpPr/>
      </dsp:nvSpPr>
      <dsp:spPr>
        <a:xfrm>
          <a:off x="915514" y="3241008"/>
          <a:ext cx="4450101"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facilita i flussi informativi nei confronti del RPC da /verso le istituzioni scolastiche</a:t>
          </a:r>
        </a:p>
      </dsp:txBody>
      <dsp:txXfrm>
        <a:off x="915514" y="3241008"/>
        <a:ext cx="4450101" cy="517694"/>
      </dsp:txXfrm>
    </dsp:sp>
    <dsp:sp modelId="{108D2F22-B912-4B69-A03B-729AD9A1CA7E}">
      <dsp:nvSpPr>
        <dsp:cNvPr id="0" name=""/>
        <dsp:cNvSpPr/>
      </dsp:nvSpPr>
      <dsp:spPr>
        <a:xfrm>
          <a:off x="915514" y="3888127"/>
          <a:ext cx="4462888"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attesta periodicamente il recepimento e il rispetto dei protocolli e delle misure previste dal PTPCT</a:t>
          </a:r>
        </a:p>
      </dsp:txBody>
      <dsp:txXfrm>
        <a:off x="915514" y="3888127"/>
        <a:ext cx="4462888" cy="517694"/>
      </dsp:txXfrm>
    </dsp:sp>
    <dsp:sp modelId="{767C124A-FA96-4B62-ADDB-19FD9D36C5F7}">
      <dsp:nvSpPr>
        <dsp:cNvPr id="0" name=""/>
        <dsp:cNvSpPr/>
      </dsp:nvSpPr>
      <dsp:spPr>
        <a:xfrm>
          <a:off x="915514" y="4535245"/>
          <a:ext cx="4387019"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sensibilizza le istituzioni scolastiche nell'applicazione delle disposizioni del PTPC </a:t>
          </a:r>
        </a:p>
      </dsp:txBody>
      <dsp:txXfrm>
        <a:off x="915514" y="4535245"/>
        <a:ext cx="4387019" cy="517694"/>
      </dsp:txXfrm>
    </dsp:sp>
    <dsp:sp modelId="{D3E0203D-8FAA-4B78-9C85-6F210866EA84}">
      <dsp:nvSpPr>
        <dsp:cNvPr id="0" name=""/>
        <dsp:cNvSpPr/>
      </dsp:nvSpPr>
      <dsp:spPr>
        <a:xfrm>
          <a:off x="915514" y="5182364"/>
          <a:ext cx="4487628" cy="517694"/>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opera con il RPC per esigenze formative nei confronti del personale delle istituzioni scolastiche</a:t>
          </a:r>
        </a:p>
      </dsp:txBody>
      <dsp:txXfrm>
        <a:off x="915514" y="5182364"/>
        <a:ext cx="4487628" cy="51769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21B79F-F85D-44A4-B722-3FF2289AFE69}">
      <dsp:nvSpPr>
        <dsp:cNvPr id="0" name=""/>
        <dsp:cNvSpPr/>
      </dsp:nvSpPr>
      <dsp:spPr>
        <a:xfrm>
          <a:off x="1037717" y="604355"/>
          <a:ext cx="4030090" cy="4030090"/>
        </a:xfrm>
        <a:prstGeom prst="blockArc">
          <a:avLst>
            <a:gd name="adj1" fmla="val 11880000"/>
            <a:gd name="adj2" fmla="val 16200000"/>
            <a:gd name="adj3" fmla="val 4638"/>
          </a:avLst>
        </a:prstGeom>
        <a:solidFill>
          <a:schemeClr val="accent6">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0ECC219-7D65-4FE8-B3A2-FA2F28664C01}">
      <dsp:nvSpPr>
        <dsp:cNvPr id="0" name=""/>
        <dsp:cNvSpPr/>
      </dsp:nvSpPr>
      <dsp:spPr>
        <a:xfrm>
          <a:off x="1037717" y="604355"/>
          <a:ext cx="4030090" cy="4030090"/>
        </a:xfrm>
        <a:prstGeom prst="blockArc">
          <a:avLst>
            <a:gd name="adj1" fmla="val 7560000"/>
            <a:gd name="adj2" fmla="val 11880000"/>
            <a:gd name="adj3" fmla="val 4638"/>
          </a:avLst>
        </a:prstGeom>
        <a:solidFill>
          <a:schemeClr val="accent5">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4E10ED1-6CED-457D-AF9C-00261BA8F819}">
      <dsp:nvSpPr>
        <dsp:cNvPr id="0" name=""/>
        <dsp:cNvSpPr/>
      </dsp:nvSpPr>
      <dsp:spPr>
        <a:xfrm>
          <a:off x="1037717" y="604355"/>
          <a:ext cx="4030090" cy="4030090"/>
        </a:xfrm>
        <a:prstGeom prst="blockArc">
          <a:avLst>
            <a:gd name="adj1" fmla="val 3240000"/>
            <a:gd name="adj2" fmla="val 7560000"/>
            <a:gd name="adj3" fmla="val 4638"/>
          </a:avLst>
        </a:prstGeom>
        <a:solidFill>
          <a:schemeClr val="accent4">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4794B18C-FBB0-4290-923C-F38F72DD7471}">
      <dsp:nvSpPr>
        <dsp:cNvPr id="0" name=""/>
        <dsp:cNvSpPr/>
      </dsp:nvSpPr>
      <dsp:spPr>
        <a:xfrm>
          <a:off x="1037717" y="604355"/>
          <a:ext cx="4030090" cy="4030090"/>
        </a:xfrm>
        <a:prstGeom prst="blockArc">
          <a:avLst>
            <a:gd name="adj1" fmla="val 20520000"/>
            <a:gd name="adj2" fmla="val 3240000"/>
            <a:gd name="adj3" fmla="val 4638"/>
          </a:avLst>
        </a:prstGeom>
        <a:solidFill>
          <a:schemeClr val="accent3">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F5973102-6C0D-48AA-A3FB-9C3F61D9ACE1}">
      <dsp:nvSpPr>
        <dsp:cNvPr id="0" name=""/>
        <dsp:cNvSpPr/>
      </dsp:nvSpPr>
      <dsp:spPr>
        <a:xfrm>
          <a:off x="1037717" y="604355"/>
          <a:ext cx="4030090" cy="4030090"/>
        </a:xfrm>
        <a:prstGeom prst="blockArc">
          <a:avLst>
            <a:gd name="adj1" fmla="val 16200000"/>
            <a:gd name="adj2" fmla="val 20520000"/>
            <a:gd name="adj3" fmla="val 4638"/>
          </a:avLst>
        </a:prstGeom>
        <a:solidFill>
          <a:schemeClr val="accent2">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9A7F7480-3BD3-4081-8467-E365C623D4DF}">
      <dsp:nvSpPr>
        <dsp:cNvPr id="0" name=""/>
        <dsp:cNvSpPr/>
      </dsp:nvSpPr>
      <dsp:spPr>
        <a:xfrm>
          <a:off x="2125605" y="1692243"/>
          <a:ext cx="1854314" cy="1854314"/>
        </a:xfrm>
        <a:prstGeom prst="ellipse">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1066800">
            <a:lnSpc>
              <a:spcPct val="90000"/>
            </a:lnSpc>
            <a:spcBef>
              <a:spcPct val="0"/>
            </a:spcBef>
            <a:spcAft>
              <a:spcPct val="35000"/>
            </a:spcAft>
          </a:pPr>
          <a:r>
            <a:rPr lang="it-IT" sz="2400" kern="1200"/>
            <a:t>Gestione del rischio</a:t>
          </a:r>
        </a:p>
      </dsp:txBody>
      <dsp:txXfrm>
        <a:off x="2397163" y="1963801"/>
        <a:ext cx="1311198" cy="1311198"/>
      </dsp:txXfrm>
    </dsp:sp>
    <dsp:sp modelId="{88E1BD20-914C-4AB8-A4CA-A56B31AFFBC6}">
      <dsp:nvSpPr>
        <dsp:cNvPr id="0" name=""/>
        <dsp:cNvSpPr/>
      </dsp:nvSpPr>
      <dsp:spPr>
        <a:xfrm>
          <a:off x="2403752" y="2074"/>
          <a:ext cx="1298020" cy="1298020"/>
        </a:xfrm>
        <a:prstGeom prst="ellipse">
          <a:avLst/>
        </a:prstGeom>
        <a:gradFill rotWithShape="0">
          <a:gsLst>
            <a:gs pos="0">
              <a:schemeClr val="accent2">
                <a:hueOff val="0"/>
                <a:satOff val="0"/>
                <a:lumOff val="0"/>
                <a:alphaOff val="0"/>
                <a:lumMod val="95000"/>
              </a:schemeClr>
            </a:gs>
            <a:gs pos="100000">
              <a:schemeClr val="accent2">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Analisi e definizione del contesto </a:t>
          </a:r>
        </a:p>
      </dsp:txBody>
      <dsp:txXfrm>
        <a:off x="2593843" y="192165"/>
        <a:ext cx="917838" cy="917838"/>
      </dsp:txXfrm>
    </dsp:sp>
    <dsp:sp modelId="{334874E8-AAE9-4ADE-BB4F-9D42348C51AA}">
      <dsp:nvSpPr>
        <dsp:cNvPr id="0" name=""/>
        <dsp:cNvSpPr/>
      </dsp:nvSpPr>
      <dsp:spPr>
        <a:xfrm>
          <a:off x="4275732" y="1362147"/>
          <a:ext cx="1298020" cy="1298020"/>
        </a:xfrm>
        <a:prstGeom prst="ellipse">
          <a:avLst/>
        </a:prstGeom>
        <a:gradFill rotWithShape="0">
          <a:gsLst>
            <a:gs pos="0">
              <a:schemeClr val="accent3">
                <a:hueOff val="0"/>
                <a:satOff val="0"/>
                <a:lumOff val="0"/>
                <a:alphaOff val="0"/>
                <a:lumMod val="95000"/>
              </a:schemeClr>
            </a:gs>
            <a:gs pos="100000">
              <a:schemeClr val="accent3">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Identificazione e analisi dei rischio</a:t>
          </a:r>
        </a:p>
      </dsp:txBody>
      <dsp:txXfrm>
        <a:off x="4465823" y="1552238"/>
        <a:ext cx="917838" cy="917838"/>
      </dsp:txXfrm>
    </dsp:sp>
    <dsp:sp modelId="{654CD4DA-4788-4313-8718-05B4F6B069D9}">
      <dsp:nvSpPr>
        <dsp:cNvPr id="0" name=""/>
        <dsp:cNvSpPr/>
      </dsp:nvSpPr>
      <dsp:spPr>
        <a:xfrm>
          <a:off x="3560699" y="3562792"/>
          <a:ext cx="1298020" cy="1298020"/>
        </a:xfrm>
        <a:prstGeom prst="ellipse">
          <a:avLst/>
        </a:prstGeom>
        <a:gradFill rotWithShape="0">
          <a:gsLst>
            <a:gs pos="0">
              <a:schemeClr val="accent4">
                <a:hueOff val="0"/>
                <a:satOff val="0"/>
                <a:lumOff val="0"/>
                <a:alphaOff val="0"/>
                <a:lumMod val="95000"/>
              </a:schemeClr>
            </a:gs>
            <a:gs pos="100000">
              <a:schemeClr val="accent4">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Valutazione del rischio</a:t>
          </a:r>
        </a:p>
      </dsp:txBody>
      <dsp:txXfrm>
        <a:off x="3750790" y="3752883"/>
        <a:ext cx="917838" cy="917838"/>
      </dsp:txXfrm>
    </dsp:sp>
    <dsp:sp modelId="{CB580650-BEC4-4163-9DAA-3AA41080D3E3}">
      <dsp:nvSpPr>
        <dsp:cNvPr id="0" name=""/>
        <dsp:cNvSpPr/>
      </dsp:nvSpPr>
      <dsp:spPr>
        <a:xfrm>
          <a:off x="1246804" y="3562792"/>
          <a:ext cx="1298020" cy="1298020"/>
        </a:xfrm>
        <a:prstGeom prst="ellipse">
          <a:avLst/>
        </a:prstGeom>
        <a:gradFill rotWithShape="0">
          <a:gsLst>
            <a:gs pos="0">
              <a:schemeClr val="accent5">
                <a:hueOff val="0"/>
                <a:satOff val="0"/>
                <a:lumOff val="0"/>
                <a:alphaOff val="0"/>
                <a:lumMod val="95000"/>
              </a:schemeClr>
            </a:gs>
            <a:gs pos="100000">
              <a:schemeClr val="accent5">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Trattamento del rischio</a:t>
          </a:r>
        </a:p>
      </dsp:txBody>
      <dsp:txXfrm>
        <a:off x="1436895" y="3752883"/>
        <a:ext cx="917838" cy="917838"/>
      </dsp:txXfrm>
    </dsp:sp>
    <dsp:sp modelId="{78BDF2F2-32D6-4B8A-B759-D3BB7D7B2305}">
      <dsp:nvSpPr>
        <dsp:cNvPr id="0" name=""/>
        <dsp:cNvSpPr/>
      </dsp:nvSpPr>
      <dsp:spPr>
        <a:xfrm>
          <a:off x="531772" y="1362147"/>
          <a:ext cx="1298020" cy="1298020"/>
        </a:xfrm>
        <a:prstGeom prst="ellipse">
          <a:avLst/>
        </a:prstGeom>
        <a:gradFill rotWithShape="0">
          <a:gsLst>
            <a:gs pos="0">
              <a:schemeClr val="accent6">
                <a:hueOff val="0"/>
                <a:satOff val="0"/>
                <a:lumOff val="0"/>
                <a:alphaOff val="0"/>
                <a:lumMod val="95000"/>
              </a:schemeClr>
            </a:gs>
            <a:gs pos="100000">
              <a:schemeClr val="accent6">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it-IT" sz="1000" kern="1200"/>
            <a:t>Verifica dell'efficacia del piano ed eventuale modifica</a:t>
          </a:r>
        </a:p>
      </dsp:txBody>
      <dsp:txXfrm>
        <a:off x="721863" y="1552238"/>
        <a:ext cx="917838" cy="91783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29E07C-C14D-486D-8E07-2EA0E4924443}">
      <dsp:nvSpPr>
        <dsp:cNvPr id="0" name=""/>
        <dsp:cNvSpPr/>
      </dsp:nvSpPr>
      <dsp:spPr>
        <a:xfrm>
          <a:off x="590263"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sp:txBody>
      <dsp:txXfrm>
        <a:off x="615131" y="587224"/>
        <a:ext cx="1260421" cy="799311"/>
      </dsp:txXfrm>
    </dsp:sp>
    <dsp:sp modelId="{0036E3FC-8FAC-4F01-827D-C8F339C1E5B6}">
      <dsp:nvSpPr>
        <dsp:cNvPr id="0" name=""/>
        <dsp:cNvSpPr/>
      </dsp:nvSpPr>
      <dsp:spPr>
        <a:xfrm>
          <a:off x="1298956" y="720663"/>
          <a:ext cx="1591200" cy="1591200"/>
        </a:xfrm>
        <a:prstGeom prst="leftCircularArrow">
          <a:avLst>
            <a:gd name="adj1" fmla="val 4068"/>
            <a:gd name="adj2" fmla="val 511632"/>
            <a:gd name="adj3" fmla="val 2287142"/>
            <a:gd name="adj4" fmla="val 9024489"/>
            <a:gd name="adj5" fmla="val 4746"/>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F55AC50D-4B1F-4BE9-9F96-19D724EBEABA}">
      <dsp:nvSpPr>
        <dsp:cNvPr id="0" name=""/>
        <dsp:cNvSpPr/>
      </dsp:nvSpPr>
      <dsp:spPr>
        <a:xfrm>
          <a:off x="881409" y="1411403"/>
          <a:ext cx="1164584" cy="463116"/>
        </a:xfrm>
        <a:prstGeom prst="roundRect">
          <a:avLst>
            <a:gd name="adj" fmla="val 10000"/>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Analisi del contesto</a:t>
          </a:r>
        </a:p>
      </dsp:txBody>
      <dsp:txXfrm>
        <a:off x="894973" y="1424967"/>
        <a:ext cx="1137456" cy="435988"/>
      </dsp:txXfrm>
    </dsp:sp>
    <dsp:sp modelId="{10AF5468-DC6B-46AB-AA71-352CD2E751D8}">
      <dsp:nvSpPr>
        <dsp:cNvPr id="0" name=""/>
        <dsp:cNvSpPr/>
      </dsp:nvSpPr>
      <dsp:spPr>
        <a:xfrm>
          <a:off x="2354200"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a:p>
          <a:pPr marL="114300" lvl="2"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sp:txBody>
      <dsp:txXfrm>
        <a:off x="2379068" y="818782"/>
        <a:ext cx="1260421" cy="799311"/>
      </dsp:txXfrm>
    </dsp:sp>
    <dsp:sp modelId="{D2F6FFAE-08EE-4423-AE59-354163232088}">
      <dsp:nvSpPr>
        <dsp:cNvPr id="0" name=""/>
        <dsp:cNvSpPr/>
      </dsp:nvSpPr>
      <dsp:spPr>
        <a:xfrm>
          <a:off x="3051975" y="-148915"/>
          <a:ext cx="1758609" cy="1758609"/>
        </a:xfrm>
        <a:prstGeom prst="circularArrow">
          <a:avLst>
            <a:gd name="adj1" fmla="val 3680"/>
            <a:gd name="adj2" fmla="val 458624"/>
            <a:gd name="adj3" fmla="val 19365865"/>
            <a:gd name="adj4" fmla="val 12575511"/>
            <a:gd name="adj5" fmla="val 4294"/>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D4B12C06-F259-4B88-9E79-8CC51D89C745}">
      <dsp:nvSpPr>
        <dsp:cNvPr id="0" name=""/>
        <dsp:cNvSpPr/>
      </dsp:nvSpPr>
      <dsp:spPr>
        <a:xfrm>
          <a:off x="2645346" y="330797"/>
          <a:ext cx="1164584" cy="463116"/>
        </a:xfrm>
        <a:prstGeom prst="roundRect">
          <a:avLst>
            <a:gd name="adj" fmla="val 1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Valutazione del rischio</a:t>
          </a:r>
        </a:p>
      </dsp:txBody>
      <dsp:txXfrm>
        <a:off x="2658910" y="344361"/>
        <a:ext cx="1137456" cy="435988"/>
      </dsp:txXfrm>
    </dsp:sp>
    <dsp:sp modelId="{9264E6A4-1CA0-4813-B0ED-E0C93FC3F6F0}">
      <dsp:nvSpPr>
        <dsp:cNvPr id="0" name=""/>
        <dsp:cNvSpPr/>
      </dsp:nvSpPr>
      <dsp:spPr>
        <a:xfrm>
          <a:off x="4118137"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sp:txBody>
      <dsp:txXfrm>
        <a:off x="4143005" y="587224"/>
        <a:ext cx="1260421" cy="799311"/>
      </dsp:txXfrm>
    </dsp:sp>
    <dsp:sp modelId="{95FF97E3-198F-41AE-8DF3-EEAE3DF1F3C5}">
      <dsp:nvSpPr>
        <dsp:cNvPr id="0" name=""/>
        <dsp:cNvSpPr/>
      </dsp:nvSpPr>
      <dsp:spPr>
        <a:xfrm>
          <a:off x="4409283" y="1411403"/>
          <a:ext cx="1164584" cy="463116"/>
        </a:xfrm>
        <a:prstGeom prst="roundRect">
          <a:avLst>
            <a:gd name="adj" fmla="val 10000"/>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it-IT" sz="1000" kern="1200">
              <a:solidFill>
                <a:sysClr val="window" lastClr="FFFFFF"/>
              </a:solidFill>
              <a:latin typeface="Garamond" panose="02020404030301010803" pitchFamily="18" charset="0"/>
              <a:ea typeface="+mn-ea"/>
              <a:cs typeface="Gautami" panose="020B0502040204020203" pitchFamily="34" charset="0"/>
            </a:rPr>
            <a:t>Trattamento del rischio</a:t>
          </a:r>
        </a:p>
      </dsp:txBody>
      <dsp:txXfrm>
        <a:off x="4422847" y="1424967"/>
        <a:ext cx="1137456" cy="43598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99A159-3595-4E43-BC27-CA7E8EB8C908}">
      <dsp:nvSpPr>
        <dsp:cNvPr id="0" name=""/>
        <dsp:cNvSpPr/>
      </dsp:nvSpPr>
      <dsp:spPr>
        <a:xfrm rot="5400000">
          <a:off x="-143840" y="144061"/>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Analisi di contesto</a:t>
          </a:r>
        </a:p>
      </dsp:txBody>
      <dsp:txXfrm rot="-5400000">
        <a:off x="1" y="335849"/>
        <a:ext cx="671255" cy="287681"/>
      </dsp:txXfrm>
    </dsp:sp>
    <dsp:sp modelId="{3A0C7632-2B73-4B38-BE9B-89EF571AAF86}">
      <dsp:nvSpPr>
        <dsp:cNvPr id="0" name=""/>
        <dsp:cNvSpPr/>
      </dsp:nvSpPr>
      <dsp:spPr>
        <a:xfrm rot="5400000">
          <a:off x="2005173" y="-133369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contesto interno </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costesto esterno</a:t>
          </a:r>
        </a:p>
      </dsp:txBody>
      <dsp:txXfrm rot="-5400000">
        <a:off x="671256" y="30648"/>
        <a:ext cx="3260717" cy="562454"/>
      </dsp:txXfrm>
    </dsp:sp>
    <dsp:sp modelId="{0F4E4F4B-D727-4249-9805-56DF29A76524}">
      <dsp:nvSpPr>
        <dsp:cNvPr id="0" name=""/>
        <dsp:cNvSpPr/>
      </dsp:nvSpPr>
      <dsp:spPr>
        <a:xfrm rot="5400000">
          <a:off x="-143840" y="92167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Valutazione del Rischio</a:t>
          </a:r>
        </a:p>
      </dsp:txBody>
      <dsp:txXfrm rot="-5400000">
        <a:off x="1" y="1113460"/>
        <a:ext cx="671255" cy="287681"/>
      </dsp:txXfrm>
    </dsp:sp>
    <dsp:sp modelId="{C6878C12-4656-4A59-B16A-E9DF8AC909A7}">
      <dsp:nvSpPr>
        <dsp:cNvPr id="0" name=""/>
        <dsp:cNvSpPr/>
      </dsp:nvSpPr>
      <dsp:spPr>
        <a:xfrm rot="5400000">
          <a:off x="2005173" y="-55608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del rishio</a:t>
          </a:r>
        </a:p>
        <a:p>
          <a:pPr marL="228600" lvl="2"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Analisi del rischio</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Ponderazione del rischio</a:t>
          </a:r>
        </a:p>
      </dsp:txBody>
      <dsp:txXfrm rot="-5400000">
        <a:off x="671256" y="808258"/>
        <a:ext cx="3260717" cy="562454"/>
      </dsp:txXfrm>
    </dsp:sp>
    <dsp:sp modelId="{69F8ED2C-7A19-4BD8-84B8-B96CC3A74D56}">
      <dsp:nvSpPr>
        <dsp:cNvPr id="0" name=""/>
        <dsp:cNvSpPr/>
      </dsp:nvSpPr>
      <dsp:spPr>
        <a:xfrm rot="5400000">
          <a:off x="-143840" y="169928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latin typeface="Times New Roman" panose="02020603050405020304" pitchFamily="18" charset="0"/>
              <a:ea typeface="+mn-ea"/>
              <a:cs typeface="Times New Roman" panose="02020603050405020304" pitchFamily="18" charset="0"/>
            </a:rPr>
            <a:t>Trattamento del rischio</a:t>
          </a:r>
        </a:p>
      </dsp:txBody>
      <dsp:txXfrm rot="-5400000">
        <a:off x="1" y="1891070"/>
        <a:ext cx="671255" cy="287681"/>
      </dsp:txXfrm>
    </dsp:sp>
    <dsp:sp modelId="{1E0ED69C-A9E1-41B9-87A7-2EBFE88BCA22}">
      <dsp:nvSpPr>
        <dsp:cNvPr id="0" name=""/>
        <dsp:cNvSpPr/>
      </dsp:nvSpPr>
      <dsp:spPr>
        <a:xfrm rot="5400000">
          <a:off x="2005173" y="221524"/>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e programmazione delle misure</a:t>
          </a:r>
        </a:p>
      </dsp:txBody>
      <dsp:txXfrm rot="-5400000">
        <a:off x="671256" y="1585869"/>
        <a:ext cx="3260717" cy="56245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Elica">
  <a:themeElements>
    <a:clrScheme name="Elica">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Elica">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lica">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F3841-D911-4F89-9088-71C9174F8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77</Pages>
  <Words>35474</Words>
  <Characters>202208</Characters>
  <Application>Microsoft Office Word</Application>
  <DocSecurity>0</DocSecurity>
  <Lines>1685</Lines>
  <Paragraphs>474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2016-05-27T06:24:00Z</cp:lastPrinted>
  <dcterms:created xsi:type="dcterms:W3CDTF">2021-03-11T15:32:00Z</dcterms:created>
  <dcterms:modified xsi:type="dcterms:W3CDTF">2021-03-11T15:43:00Z</dcterms:modified>
</cp:coreProperties>
</file>